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59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6667"/>
      </w:tblGrid>
      <w:tr w:rsidR="00E77F1E" w:rsidRPr="001F2702" w14:paraId="1CB49FA7" w14:textId="77777777" w:rsidTr="00770AA3">
        <w:trPr>
          <w:trHeight w:val="567"/>
        </w:trPr>
        <w:tc>
          <w:tcPr>
            <w:tcW w:w="1838" w:type="dxa"/>
          </w:tcPr>
          <w:p w14:paraId="32906651" w14:textId="77777777" w:rsidR="00EE00D7" w:rsidRDefault="00EE00D7" w:rsidP="00EE00D7">
            <w:pPr>
              <w:rPr>
                <w:rFonts w:ascii="Arial" w:hAnsi="Arial" w:cs="Arial"/>
                <w:b/>
                <w:sz w:val="20"/>
                <w:szCs w:val="20"/>
              </w:rPr>
            </w:pPr>
          </w:p>
          <w:p w14:paraId="68B1FF93" w14:textId="77777777" w:rsidR="00EE00D7" w:rsidRDefault="00EE00D7" w:rsidP="00EE00D7">
            <w:pPr>
              <w:rPr>
                <w:rFonts w:ascii="Arial" w:hAnsi="Arial" w:cs="Arial"/>
                <w:b/>
                <w:sz w:val="20"/>
                <w:szCs w:val="20"/>
              </w:rPr>
            </w:pPr>
          </w:p>
          <w:p w14:paraId="0FA6958E" w14:textId="77777777" w:rsidR="001F2702" w:rsidRPr="00F95A9B" w:rsidRDefault="001F2702" w:rsidP="00EE00D7">
            <w:pPr>
              <w:rPr>
                <w:rFonts w:ascii="Arial" w:hAnsi="Arial" w:cs="Arial"/>
                <w:b/>
                <w:sz w:val="20"/>
                <w:szCs w:val="20"/>
              </w:rPr>
            </w:pPr>
          </w:p>
        </w:tc>
        <w:tc>
          <w:tcPr>
            <w:tcW w:w="6667" w:type="dxa"/>
          </w:tcPr>
          <w:p w14:paraId="04C41253" w14:textId="77777777" w:rsidR="00EE00D7" w:rsidRPr="00D34813" w:rsidRDefault="00EE00D7" w:rsidP="00EE00D7">
            <w:pPr>
              <w:pStyle w:val="Header"/>
              <w:ind w:left="39" w:hanging="103"/>
              <w:jc w:val="both"/>
              <w:rPr>
                <w:rFonts w:ascii="Arial" w:hAnsi="Arial" w:cs="Arial"/>
                <w:b/>
                <w:sz w:val="28"/>
                <w:szCs w:val="28"/>
              </w:rPr>
            </w:pPr>
            <w:r w:rsidRPr="00D34813">
              <w:rPr>
                <w:rFonts w:ascii="Arial" w:hAnsi="Arial" w:cs="Arial"/>
                <w:b/>
                <w:sz w:val="28"/>
                <w:szCs w:val="28"/>
              </w:rPr>
              <w:t>NSU Adverse Event Management Policy (NSU 01)</w:t>
            </w:r>
          </w:p>
          <w:p w14:paraId="70FFB44B" w14:textId="77777777" w:rsidR="001F2702" w:rsidRPr="001F2702" w:rsidRDefault="001F2702" w:rsidP="001F2702">
            <w:pPr>
              <w:pStyle w:val="BlockText"/>
              <w:rPr>
                <w:rFonts w:ascii="Arial" w:hAnsi="Arial" w:cs="Arial"/>
                <w:sz w:val="20"/>
                <w:szCs w:val="20"/>
              </w:rPr>
            </w:pPr>
          </w:p>
        </w:tc>
      </w:tr>
      <w:tr w:rsidR="00E77F1E" w:rsidRPr="001F2702" w14:paraId="08E05F9A" w14:textId="77777777" w:rsidTr="00770AA3">
        <w:trPr>
          <w:trHeight w:val="619"/>
        </w:trPr>
        <w:tc>
          <w:tcPr>
            <w:tcW w:w="1838" w:type="dxa"/>
          </w:tcPr>
          <w:p w14:paraId="585D8DA0" w14:textId="77777777" w:rsidR="001F2702" w:rsidRPr="001F2702" w:rsidRDefault="001F2702" w:rsidP="00B97874">
            <w:pPr>
              <w:spacing w:before="240"/>
              <w:rPr>
                <w:rFonts w:ascii="Arial" w:hAnsi="Arial" w:cs="Arial"/>
                <w:b/>
                <w:sz w:val="20"/>
                <w:szCs w:val="20"/>
              </w:rPr>
            </w:pPr>
            <w:r w:rsidRPr="001F2702">
              <w:rPr>
                <w:rFonts w:ascii="Arial" w:hAnsi="Arial" w:cs="Arial"/>
                <w:b/>
                <w:sz w:val="20"/>
                <w:szCs w:val="20"/>
              </w:rPr>
              <w:t xml:space="preserve">Introduction </w:t>
            </w:r>
          </w:p>
        </w:tc>
        <w:tc>
          <w:tcPr>
            <w:tcW w:w="6667" w:type="dxa"/>
            <w:tcBorders>
              <w:top w:val="single" w:sz="4" w:space="0" w:color="auto"/>
            </w:tcBorders>
          </w:tcPr>
          <w:p w14:paraId="180F29AA" w14:textId="77777777" w:rsidR="001F2702" w:rsidRPr="001F2702" w:rsidRDefault="001F2702" w:rsidP="001F2702">
            <w:pPr>
              <w:spacing w:before="120" w:line="276" w:lineRule="auto"/>
              <w:rPr>
                <w:rFonts w:ascii="Arial" w:hAnsi="Arial" w:cs="Arial"/>
                <w:sz w:val="20"/>
                <w:szCs w:val="20"/>
              </w:rPr>
            </w:pPr>
            <w:r w:rsidRPr="001F2702">
              <w:rPr>
                <w:rFonts w:ascii="Arial" w:hAnsi="Arial" w:cs="Arial"/>
                <w:sz w:val="20"/>
                <w:szCs w:val="20"/>
              </w:rPr>
              <w:t>This policy applies to adverse events that concern the national screening unit (NSU) in its central agency role of commissioning and supporting six national screening programmes in New Zealand.</w:t>
            </w:r>
          </w:p>
          <w:p w14:paraId="18BE1FE0" w14:textId="77777777" w:rsidR="001F2702" w:rsidRPr="001F2702" w:rsidRDefault="001F2702" w:rsidP="001F2702">
            <w:pPr>
              <w:spacing w:before="120" w:line="276" w:lineRule="auto"/>
              <w:rPr>
                <w:rFonts w:ascii="Arial" w:hAnsi="Arial" w:cs="Arial"/>
                <w:sz w:val="20"/>
                <w:szCs w:val="20"/>
              </w:rPr>
            </w:pPr>
            <w:r w:rsidRPr="001F2702">
              <w:rPr>
                <w:rFonts w:ascii="Arial" w:hAnsi="Arial" w:cs="Arial"/>
                <w:sz w:val="20"/>
                <w:szCs w:val="20"/>
              </w:rPr>
              <w:t xml:space="preserve">The ongoing safety and quality of care provided to consumers is the primary objective of NSU. </w:t>
            </w:r>
          </w:p>
          <w:p w14:paraId="50D981EE" w14:textId="77777777" w:rsidR="001F2702" w:rsidRPr="001F2702" w:rsidRDefault="001F2702" w:rsidP="001F2702">
            <w:pPr>
              <w:spacing w:before="120" w:line="276" w:lineRule="auto"/>
              <w:rPr>
                <w:rFonts w:ascii="Arial" w:hAnsi="Arial" w:cs="Arial"/>
                <w:sz w:val="20"/>
                <w:szCs w:val="20"/>
              </w:rPr>
            </w:pPr>
            <w:r w:rsidRPr="001F2702">
              <w:rPr>
                <w:rFonts w:ascii="Arial" w:hAnsi="Arial" w:cs="Arial"/>
                <w:sz w:val="20"/>
                <w:szCs w:val="20"/>
              </w:rPr>
              <w:t xml:space="preserve">There are two role options that NSU may adopt in response to </w:t>
            </w:r>
            <w:r w:rsidR="00046814" w:rsidRPr="001F2702">
              <w:rPr>
                <w:rFonts w:ascii="Arial" w:hAnsi="Arial" w:cs="Arial"/>
                <w:sz w:val="20"/>
                <w:szCs w:val="20"/>
              </w:rPr>
              <w:t>an</w:t>
            </w:r>
            <w:r w:rsidRPr="001F2702">
              <w:rPr>
                <w:rFonts w:ascii="Arial" w:hAnsi="Arial" w:cs="Arial"/>
                <w:sz w:val="20"/>
                <w:szCs w:val="20"/>
              </w:rPr>
              <w:t xml:space="preserve"> NSU screening programme related adverse event. The role depends upon where in the screening process the adverse event occurred, and the seriousness of impact caused by the adverse event. </w:t>
            </w:r>
          </w:p>
          <w:p w14:paraId="435A7216" w14:textId="77777777" w:rsidR="001F2702" w:rsidRPr="001F2702" w:rsidRDefault="001F2702" w:rsidP="001F2702">
            <w:pPr>
              <w:spacing w:before="120" w:line="276" w:lineRule="auto"/>
              <w:rPr>
                <w:rFonts w:ascii="Arial" w:hAnsi="Arial" w:cs="Arial"/>
                <w:sz w:val="20"/>
                <w:szCs w:val="20"/>
              </w:rPr>
            </w:pPr>
            <w:r w:rsidRPr="001F2702">
              <w:rPr>
                <w:rFonts w:ascii="Arial" w:hAnsi="Arial" w:cs="Arial"/>
                <w:sz w:val="20"/>
                <w:szCs w:val="20"/>
              </w:rPr>
              <w:t xml:space="preserve">The two roles for NSU are either to ‘support’ or to ‘lead’ a response to an </w:t>
            </w:r>
            <w:r w:rsidR="00BA1D4E" w:rsidRPr="001F2702">
              <w:rPr>
                <w:rFonts w:ascii="Arial" w:hAnsi="Arial" w:cs="Arial"/>
                <w:sz w:val="20"/>
                <w:szCs w:val="20"/>
              </w:rPr>
              <w:t>adverse event</w:t>
            </w:r>
            <w:r w:rsidRPr="001F2702">
              <w:rPr>
                <w:rFonts w:ascii="Arial" w:hAnsi="Arial" w:cs="Arial"/>
                <w:sz w:val="20"/>
                <w:szCs w:val="20"/>
              </w:rPr>
              <w:t xml:space="preserve"> as outlined below;</w:t>
            </w:r>
          </w:p>
          <w:p w14:paraId="7FD77BAC" w14:textId="77777777" w:rsidR="001F2702" w:rsidRPr="001F2702" w:rsidRDefault="001F2702" w:rsidP="001F2702">
            <w:pPr>
              <w:pStyle w:val="ListParagraph"/>
              <w:numPr>
                <w:ilvl w:val="0"/>
                <w:numId w:val="1"/>
              </w:numPr>
              <w:spacing w:before="120" w:line="276" w:lineRule="auto"/>
              <w:ind w:left="291"/>
              <w:rPr>
                <w:rFonts w:ascii="Arial" w:hAnsi="Arial" w:cs="Arial"/>
                <w:sz w:val="20"/>
                <w:szCs w:val="20"/>
                <w:u w:val="single"/>
              </w:rPr>
            </w:pPr>
            <w:bookmarkStart w:id="0" w:name="_Ref535413399"/>
            <w:r w:rsidRPr="001F2702">
              <w:rPr>
                <w:rFonts w:ascii="Arial" w:hAnsi="Arial" w:cs="Arial"/>
                <w:sz w:val="20"/>
                <w:szCs w:val="20"/>
                <w:u w:val="single"/>
              </w:rPr>
              <w:t>Adverse Event Management</w:t>
            </w:r>
            <w:bookmarkEnd w:id="0"/>
          </w:p>
          <w:p w14:paraId="08B072D8" w14:textId="77777777" w:rsidR="001F2702" w:rsidRPr="001F2702" w:rsidRDefault="001F2702" w:rsidP="001F2702">
            <w:pPr>
              <w:pStyle w:val="ListParagraph"/>
              <w:numPr>
                <w:ilvl w:val="0"/>
                <w:numId w:val="2"/>
              </w:numPr>
              <w:spacing w:before="120" w:line="276" w:lineRule="auto"/>
              <w:ind w:left="651"/>
              <w:rPr>
                <w:rFonts w:ascii="Arial" w:hAnsi="Arial" w:cs="Arial"/>
                <w:sz w:val="20"/>
                <w:szCs w:val="20"/>
              </w:rPr>
            </w:pPr>
            <w:r w:rsidRPr="001F2702">
              <w:rPr>
                <w:rFonts w:ascii="Arial" w:hAnsi="Arial" w:cs="Arial"/>
                <w:sz w:val="20"/>
                <w:szCs w:val="20"/>
              </w:rPr>
              <w:t>An event has occurred involving one or more contracted NSU service providers.</w:t>
            </w:r>
          </w:p>
          <w:p w14:paraId="74327799" w14:textId="77777777" w:rsidR="001F2702" w:rsidRPr="001F2702" w:rsidRDefault="001F2702" w:rsidP="001F2702">
            <w:pPr>
              <w:pStyle w:val="ListParagraph"/>
              <w:spacing w:before="120" w:line="276" w:lineRule="auto"/>
              <w:ind w:left="651"/>
              <w:rPr>
                <w:rFonts w:ascii="Arial" w:hAnsi="Arial" w:cs="Arial"/>
                <w:sz w:val="20"/>
                <w:szCs w:val="20"/>
              </w:rPr>
            </w:pPr>
          </w:p>
          <w:p w14:paraId="4F230C16" w14:textId="77777777" w:rsidR="001F2702" w:rsidRPr="001F2702" w:rsidRDefault="001F2702" w:rsidP="001F2702">
            <w:pPr>
              <w:pStyle w:val="ListParagraph"/>
              <w:spacing w:before="120" w:line="276" w:lineRule="auto"/>
              <w:ind w:left="651"/>
              <w:rPr>
                <w:rFonts w:ascii="Arial" w:hAnsi="Arial" w:cs="Arial"/>
                <w:sz w:val="20"/>
                <w:szCs w:val="20"/>
              </w:rPr>
            </w:pPr>
            <w:r w:rsidRPr="001F2702">
              <w:rPr>
                <w:rFonts w:ascii="Arial" w:hAnsi="Arial" w:cs="Arial"/>
                <w:b/>
                <w:sz w:val="20"/>
                <w:szCs w:val="20"/>
              </w:rPr>
              <w:t xml:space="preserve">NSU will be informed of the event and investigation outcome/s </w:t>
            </w:r>
            <w:r w:rsidR="000572BF">
              <w:rPr>
                <w:rFonts w:ascii="Arial" w:hAnsi="Arial" w:cs="Arial"/>
                <w:b/>
                <w:sz w:val="20"/>
                <w:szCs w:val="20"/>
              </w:rPr>
              <w:t xml:space="preserve">will be reported to NSU </w:t>
            </w:r>
            <w:r w:rsidRPr="001F2702">
              <w:rPr>
                <w:rFonts w:ascii="Arial" w:hAnsi="Arial" w:cs="Arial"/>
                <w:b/>
                <w:sz w:val="20"/>
                <w:szCs w:val="20"/>
              </w:rPr>
              <w:t>within the specified timeline outlined in the provider service agreement. NSU may provide support to a provider investigation if indicated</w:t>
            </w:r>
            <w:r w:rsidR="00991B9D">
              <w:rPr>
                <w:rFonts w:ascii="Arial" w:hAnsi="Arial" w:cs="Arial"/>
                <w:b/>
                <w:sz w:val="20"/>
                <w:szCs w:val="20"/>
              </w:rPr>
              <w:t>:</w:t>
            </w:r>
            <w:r w:rsidRPr="001F2702">
              <w:rPr>
                <w:rFonts w:ascii="Arial" w:hAnsi="Arial" w:cs="Arial"/>
                <w:b/>
                <w:sz w:val="20"/>
                <w:szCs w:val="20"/>
              </w:rPr>
              <w:t xml:space="preserve"> </w:t>
            </w:r>
            <w:r w:rsidR="00D87D69">
              <w:rPr>
                <w:rFonts w:ascii="Arial" w:hAnsi="Arial" w:cs="Arial"/>
                <w:sz w:val="20"/>
                <w:szCs w:val="20"/>
              </w:rPr>
              <w:t>refer to</w:t>
            </w:r>
            <w:r w:rsidRPr="002C545C">
              <w:rPr>
                <w:rFonts w:ascii="Arial" w:hAnsi="Arial" w:cs="Arial"/>
                <w:sz w:val="20"/>
                <w:szCs w:val="20"/>
              </w:rPr>
              <w:t xml:space="preserve"> </w:t>
            </w:r>
            <w:r w:rsidRPr="002C545C">
              <w:rPr>
                <w:rFonts w:ascii="Arial" w:hAnsi="Arial" w:cs="Arial"/>
                <w:i/>
                <w:sz w:val="20"/>
                <w:szCs w:val="20"/>
              </w:rPr>
              <w:t xml:space="preserve">Appendix </w:t>
            </w:r>
            <w:r w:rsidR="002C545C" w:rsidRPr="002C545C">
              <w:rPr>
                <w:rFonts w:ascii="Arial" w:hAnsi="Arial" w:cs="Arial"/>
                <w:i/>
                <w:sz w:val="20"/>
                <w:szCs w:val="20"/>
              </w:rPr>
              <w:t>One</w:t>
            </w:r>
          </w:p>
          <w:p w14:paraId="0E938A3A" w14:textId="77777777" w:rsidR="001F2702" w:rsidRPr="001F2702" w:rsidRDefault="001F2702" w:rsidP="001F2702">
            <w:pPr>
              <w:pStyle w:val="ListParagraph"/>
              <w:spacing w:before="120" w:line="276" w:lineRule="auto"/>
              <w:ind w:left="651"/>
              <w:rPr>
                <w:rFonts w:ascii="Arial" w:hAnsi="Arial" w:cs="Arial"/>
                <w:sz w:val="20"/>
                <w:szCs w:val="20"/>
              </w:rPr>
            </w:pPr>
          </w:p>
          <w:p w14:paraId="4D2A8B91" w14:textId="77777777" w:rsidR="001F2702" w:rsidRPr="001F2702" w:rsidRDefault="001F2702" w:rsidP="001F2702">
            <w:pPr>
              <w:pStyle w:val="ListParagraph"/>
              <w:numPr>
                <w:ilvl w:val="0"/>
                <w:numId w:val="2"/>
              </w:numPr>
              <w:spacing w:before="120" w:line="276" w:lineRule="auto"/>
              <w:ind w:left="651"/>
              <w:rPr>
                <w:rFonts w:ascii="Arial" w:hAnsi="Arial" w:cs="Arial"/>
                <w:sz w:val="20"/>
                <w:szCs w:val="20"/>
              </w:rPr>
            </w:pPr>
            <w:r w:rsidRPr="001F2702">
              <w:rPr>
                <w:rFonts w:ascii="Arial" w:hAnsi="Arial" w:cs="Arial"/>
                <w:sz w:val="20"/>
                <w:szCs w:val="20"/>
              </w:rPr>
              <w:t xml:space="preserve">The incident occurred within the NSU administrative and support functions to the national screening programmes in its central agency role. </w:t>
            </w:r>
          </w:p>
          <w:p w14:paraId="743911DD" w14:textId="77777777" w:rsidR="001F2702" w:rsidRPr="001F2702" w:rsidRDefault="001F2702" w:rsidP="001F2702">
            <w:pPr>
              <w:pStyle w:val="ListParagraph"/>
              <w:spacing w:before="120" w:line="276" w:lineRule="auto"/>
              <w:ind w:left="651"/>
              <w:rPr>
                <w:rFonts w:ascii="Arial" w:hAnsi="Arial" w:cs="Arial"/>
                <w:sz w:val="20"/>
                <w:szCs w:val="20"/>
              </w:rPr>
            </w:pPr>
          </w:p>
          <w:p w14:paraId="4C6F4378" w14:textId="77777777" w:rsidR="001F2702" w:rsidRPr="002C545C" w:rsidRDefault="001F2702" w:rsidP="002C545C">
            <w:pPr>
              <w:pStyle w:val="ListParagraph"/>
              <w:spacing w:before="120" w:line="276" w:lineRule="auto"/>
              <w:ind w:left="651"/>
              <w:rPr>
                <w:rFonts w:ascii="Arial" w:hAnsi="Arial" w:cs="Arial"/>
                <w:i/>
                <w:sz w:val="20"/>
                <w:szCs w:val="20"/>
              </w:rPr>
            </w:pPr>
            <w:r w:rsidRPr="001F2702">
              <w:rPr>
                <w:rFonts w:ascii="Arial" w:hAnsi="Arial" w:cs="Arial"/>
                <w:b/>
                <w:sz w:val="20"/>
                <w:szCs w:val="20"/>
              </w:rPr>
              <w:t xml:space="preserve">NSU will lead the investigation process and complete any / all recommendations arising from the investigation phase according to the process and specified timelines outlined in the </w:t>
            </w:r>
            <w:r w:rsidRPr="001F2702">
              <w:rPr>
                <w:rFonts w:ascii="Arial" w:hAnsi="Arial" w:cs="Arial"/>
                <w:b/>
                <w:i/>
                <w:sz w:val="20"/>
                <w:szCs w:val="20"/>
              </w:rPr>
              <w:t>NSU Adverse Event Management Policy</w:t>
            </w:r>
            <w:r w:rsidR="00991B9D">
              <w:rPr>
                <w:rFonts w:ascii="Arial" w:hAnsi="Arial" w:cs="Arial"/>
                <w:b/>
                <w:sz w:val="20"/>
                <w:szCs w:val="20"/>
              </w:rPr>
              <w:t xml:space="preserve">: </w:t>
            </w:r>
            <w:r w:rsidR="00D87D69">
              <w:rPr>
                <w:rFonts w:ascii="Arial" w:hAnsi="Arial" w:cs="Arial"/>
                <w:sz w:val="20"/>
                <w:szCs w:val="20"/>
              </w:rPr>
              <w:t>refer to</w:t>
            </w:r>
            <w:r w:rsidRPr="002C545C">
              <w:rPr>
                <w:rFonts w:ascii="Arial" w:hAnsi="Arial" w:cs="Arial"/>
                <w:sz w:val="20"/>
                <w:szCs w:val="20"/>
              </w:rPr>
              <w:t xml:space="preserve"> </w:t>
            </w:r>
            <w:r w:rsidRPr="002C545C">
              <w:rPr>
                <w:rFonts w:ascii="Arial" w:hAnsi="Arial" w:cs="Arial"/>
                <w:i/>
                <w:sz w:val="20"/>
                <w:szCs w:val="20"/>
              </w:rPr>
              <w:t xml:space="preserve">Appendix </w:t>
            </w:r>
            <w:r w:rsidR="002C545C" w:rsidRPr="002C545C">
              <w:rPr>
                <w:rFonts w:ascii="Arial" w:hAnsi="Arial" w:cs="Arial"/>
                <w:i/>
                <w:sz w:val="20"/>
                <w:szCs w:val="20"/>
              </w:rPr>
              <w:t>Two</w:t>
            </w:r>
          </w:p>
          <w:p w14:paraId="637C39EB" w14:textId="77777777" w:rsidR="001F2702" w:rsidRPr="001F2702" w:rsidRDefault="001F2702" w:rsidP="001F2702">
            <w:pPr>
              <w:pStyle w:val="ListParagraph"/>
              <w:spacing w:before="120" w:line="276" w:lineRule="auto"/>
              <w:ind w:left="651"/>
              <w:rPr>
                <w:rFonts w:ascii="Arial" w:hAnsi="Arial" w:cs="Arial"/>
                <w:b/>
                <w:sz w:val="20"/>
                <w:szCs w:val="20"/>
              </w:rPr>
            </w:pPr>
          </w:p>
          <w:p w14:paraId="2FC6D8B8" w14:textId="77777777" w:rsidR="001F2702" w:rsidRPr="001F2702" w:rsidRDefault="001F2702" w:rsidP="001F2702">
            <w:pPr>
              <w:pStyle w:val="ListParagraph"/>
              <w:spacing w:before="120" w:line="276" w:lineRule="auto"/>
              <w:rPr>
                <w:rFonts w:ascii="Arial" w:hAnsi="Arial" w:cs="Arial"/>
                <w:sz w:val="20"/>
                <w:szCs w:val="20"/>
              </w:rPr>
            </w:pPr>
          </w:p>
          <w:p w14:paraId="7A74D758" w14:textId="77777777" w:rsidR="001F2702" w:rsidRPr="001F2702" w:rsidRDefault="001F2702" w:rsidP="001F2702">
            <w:pPr>
              <w:pStyle w:val="ListParagraph"/>
              <w:numPr>
                <w:ilvl w:val="0"/>
                <w:numId w:val="1"/>
              </w:numPr>
              <w:spacing w:before="120" w:line="276" w:lineRule="auto"/>
              <w:ind w:left="0"/>
              <w:rPr>
                <w:rFonts w:ascii="Arial" w:hAnsi="Arial" w:cs="Arial"/>
                <w:sz w:val="20"/>
                <w:szCs w:val="20"/>
              </w:rPr>
            </w:pPr>
            <w:r w:rsidRPr="001F2702">
              <w:rPr>
                <w:rFonts w:ascii="Arial" w:hAnsi="Arial" w:cs="Arial"/>
                <w:sz w:val="20"/>
                <w:szCs w:val="20"/>
              </w:rPr>
              <w:t xml:space="preserve">2.   </w:t>
            </w:r>
            <w:r w:rsidRPr="001F2702">
              <w:rPr>
                <w:rFonts w:ascii="Arial" w:hAnsi="Arial" w:cs="Arial"/>
                <w:sz w:val="20"/>
                <w:szCs w:val="20"/>
                <w:u w:val="single"/>
              </w:rPr>
              <w:t>Serious Adverse Event</w:t>
            </w:r>
            <w:r w:rsidRPr="001F2702">
              <w:rPr>
                <w:rFonts w:ascii="Arial" w:hAnsi="Arial" w:cs="Arial"/>
                <w:sz w:val="20"/>
                <w:szCs w:val="20"/>
              </w:rPr>
              <w:t xml:space="preserve"> </w:t>
            </w:r>
          </w:p>
          <w:p w14:paraId="6F763643" w14:textId="77777777" w:rsidR="001F2702" w:rsidRPr="001F2702" w:rsidRDefault="001F2702" w:rsidP="001F2702">
            <w:pPr>
              <w:pStyle w:val="ListParagraph"/>
              <w:numPr>
                <w:ilvl w:val="0"/>
                <w:numId w:val="3"/>
              </w:numPr>
              <w:spacing w:before="120" w:line="276" w:lineRule="auto"/>
              <w:ind w:left="720"/>
              <w:rPr>
                <w:rFonts w:ascii="Arial" w:hAnsi="Arial" w:cs="Arial"/>
                <w:sz w:val="20"/>
                <w:szCs w:val="20"/>
              </w:rPr>
            </w:pPr>
            <w:r w:rsidRPr="001F2702">
              <w:rPr>
                <w:rFonts w:ascii="Arial" w:hAnsi="Arial" w:cs="Arial"/>
                <w:sz w:val="20"/>
                <w:szCs w:val="20"/>
              </w:rPr>
              <w:t>A serious adverse event has occurred involving one or more contracted NSU providers.</w:t>
            </w:r>
          </w:p>
          <w:p w14:paraId="250CACBD" w14:textId="77777777" w:rsidR="001F2702" w:rsidRPr="001F2702" w:rsidRDefault="001F2702" w:rsidP="001F2702">
            <w:pPr>
              <w:pStyle w:val="ListParagraph"/>
              <w:spacing w:before="120" w:line="276" w:lineRule="auto"/>
              <w:rPr>
                <w:rFonts w:ascii="Arial" w:hAnsi="Arial" w:cs="Arial"/>
                <w:sz w:val="20"/>
                <w:szCs w:val="20"/>
              </w:rPr>
            </w:pPr>
          </w:p>
          <w:p w14:paraId="724BA6FF" w14:textId="77777777" w:rsidR="001F2702" w:rsidRPr="002C545C" w:rsidRDefault="001F2702" w:rsidP="001F2702">
            <w:pPr>
              <w:pStyle w:val="ListParagraph"/>
              <w:spacing w:before="120" w:line="276" w:lineRule="auto"/>
              <w:rPr>
                <w:rFonts w:ascii="Arial" w:hAnsi="Arial" w:cs="Arial"/>
                <w:i/>
                <w:sz w:val="20"/>
                <w:szCs w:val="20"/>
              </w:rPr>
            </w:pPr>
            <w:r w:rsidRPr="001F2702">
              <w:rPr>
                <w:rFonts w:ascii="Arial" w:hAnsi="Arial" w:cs="Arial"/>
                <w:b/>
                <w:sz w:val="20"/>
                <w:szCs w:val="20"/>
              </w:rPr>
              <w:t xml:space="preserve">NSU will be notified of the serious adverse event. The provider will lead the formal review process of the serious adverse event and complete any/ all recommendations arising from review. NSU may provide support to a provider investigation if indicated. The notification and review steps will be conducted according to the </w:t>
            </w:r>
            <w:r w:rsidR="00991B9D">
              <w:rPr>
                <w:rFonts w:ascii="Arial" w:hAnsi="Arial" w:cs="Arial"/>
                <w:b/>
                <w:sz w:val="20"/>
                <w:szCs w:val="20"/>
              </w:rPr>
              <w:t xml:space="preserve">process and specified timelines: </w:t>
            </w:r>
            <w:r w:rsidR="00D87D69">
              <w:rPr>
                <w:rFonts w:ascii="Arial" w:hAnsi="Arial" w:cs="Arial"/>
                <w:sz w:val="20"/>
                <w:szCs w:val="20"/>
              </w:rPr>
              <w:t>refer to</w:t>
            </w:r>
            <w:r w:rsidRPr="002C545C">
              <w:rPr>
                <w:rFonts w:ascii="Arial" w:hAnsi="Arial" w:cs="Arial"/>
                <w:sz w:val="20"/>
                <w:szCs w:val="20"/>
              </w:rPr>
              <w:t xml:space="preserve"> </w:t>
            </w:r>
            <w:r w:rsidR="002C545C" w:rsidRPr="002C545C">
              <w:rPr>
                <w:rFonts w:ascii="Arial" w:hAnsi="Arial" w:cs="Arial"/>
                <w:i/>
                <w:sz w:val="20"/>
                <w:szCs w:val="20"/>
              </w:rPr>
              <w:t>Appendix Three</w:t>
            </w:r>
          </w:p>
          <w:p w14:paraId="5B528AC2" w14:textId="77777777" w:rsidR="001F2702" w:rsidRPr="001F2702" w:rsidRDefault="001F2702" w:rsidP="001F2702">
            <w:pPr>
              <w:pStyle w:val="ListParagraph"/>
              <w:spacing w:before="120" w:line="276" w:lineRule="auto"/>
              <w:rPr>
                <w:rFonts w:ascii="Arial" w:hAnsi="Arial" w:cs="Arial"/>
                <w:sz w:val="20"/>
                <w:szCs w:val="20"/>
              </w:rPr>
            </w:pPr>
          </w:p>
          <w:p w14:paraId="08A213B7" w14:textId="77777777" w:rsidR="001F2702" w:rsidRPr="001F2702" w:rsidRDefault="001F2702" w:rsidP="001F2702">
            <w:pPr>
              <w:pStyle w:val="ListParagraph"/>
              <w:numPr>
                <w:ilvl w:val="0"/>
                <w:numId w:val="3"/>
              </w:numPr>
              <w:spacing w:before="120" w:line="276" w:lineRule="auto"/>
              <w:ind w:left="720"/>
              <w:rPr>
                <w:rFonts w:ascii="Arial" w:hAnsi="Arial" w:cs="Arial"/>
                <w:sz w:val="20"/>
                <w:szCs w:val="20"/>
              </w:rPr>
            </w:pPr>
            <w:r w:rsidRPr="001F2702">
              <w:rPr>
                <w:rFonts w:ascii="Arial" w:hAnsi="Arial" w:cs="Arial"/>
                <w:sz w:val="20"/>
                <w:szCs w:val="20"/>
              </w:rPr>
              <w:t>The serious adverse event has occurred within the NSU administrative and support functions to the national screening programmes in its central agency role</w:t>
            </w:r>
            <w:r w:rsidR="000572BF">
              <w:rPr>
                <w:rFonts w:ascii="Arial" w:hAnsi="Arial" w:cs="Arial"/>
                <w:sz w:val="20"/>
                <w:szCs w:val="20"/>
              </w:rPr>
              <w:t>.</w:t>
            </w:r>
            <w:r w:rsidRPr="001F2702">
              <w:rPr>
                <w:rFonts w:ascii="Arial" w:hAnsi="Arial" w:cs="Arial"/>
                <w:sz w:val="20"/>
                <w:szCs w:val="20"/>
              </w:rPr>
              <w:t xml:space="preserve"> </w:t>
            </w:r>
          </w:p>
          <w:p w14:paraId="4CDB01C9" w14:textId="77777777" w:rsidR="001F2702" w:rsidRPr="002C545C" w:rsidRDefault="001F2702" w:rsidP="00991B9D">
            <w:pPr>
              <w:spacing w:before="120" w:line="276" w:lineRule="auto"/>
              <w:ind w:left="720"/>
              <w:rPr>
                <w:rFonts w:ascii="Arial" w:hAnsi="Arial" w:cs="Arial"/>
                <w:b/>
                <w:i/>
                <w:sz w:val="20"/>
                <w:szCs w:val="20"/>
              </w:rPr>
            </w:pPr>
            <w:r w:rsidRPr="001F2702">
              <w:rPr>
                <w:rFonts w:ascii="Arial" w:hAnsi="Arial" w:cs="Arial"/>
                <w:b/>
                <w:sz w:val="20"/>
                <w:szCs w:val="20"/>
              </w:rPr>
              <w:lastRenderedPageBreak/>
              <w:t xml:space="preserve">NSU will inform the relevant stakeholders of the serious adverse event, lead the investigation process of the serious adverse event and complete any / all recommendations arising from the adverse event. The notification and investigations phase will be conducted according to the process and specified timelines outlined in the </w:t>
            </w:r>
            <w:r w:rsidRPr="001F2702">
              <w:rPr>
                <w:rFonts w:ascii="Arial" w:hAnsi="Arial" w:cs="Arial"/>
                <w:b/>
                <w:i/>
                <w:sz w:val="20"/>
                <w:szCs w:val="20"/>
              </w:rPr>
              <w:t>NSU Adverse Event Management Policy</w:t>
            </w:r>
            <w:r w:rsidR="00991B9D" w:rsidRPr="00991B9D">
              <w:rPr>
                <w:rFonts w:ascii="Arial" w:hAnsi="Arial" w:cs="Arial"/>
                <w:b/>
                <w:sz w:val="20"/>
                <w:szCs w:val="20"/>
              </w:rPr>
              <w:t>:</w:t>
            </w:r>
            <w:r w:rsidR="002C545C" w:rsidRPr="002C545C">
              <w:rPr>
                <w:rFonts w:ascii="Arial" w:hAnsi="Arial" w:cs="Arial"/>
                <w:sz w:val="20"/>
                <w:szCs w:val="20"/>
              </w:rPr>
              <w:t xml:space="preserve"> </w:t>
            </w:r>
            <w:r w:rsidR="00D87D69">
              <w:rPr>
                <w:rFonts w:ascii="Arial" w:hAnsi="Arial" w:cs="Arial"/>
                <w:sz w:val="20"/>
                <w:szCs w:val="20"/>
              </w:rPr>
              <w:t>refer to</w:t>
            </w:r>
            <w:r w:rsidR="002C545C" w:rsidRPr="002C545C">
              <w:rPr>
                <w:rFonts w:ascii="Arial" w:hAnsi="Arial" w:cs="Arial"/>
                <w:sz w:val="20"/>
                <w:szCs w:val="20"/>
              </w:rPr>
              <w:t xml:space="preserve"> </w:t>
            </w:r>
            <w:r w:rsidR="000572BF">
              <w:rPr>
                <w:rFonts w:ascii="Arial" w:hAnsi="Arial" w:cs="Arial"/>
                <w:i/>
                <w:sz w:val="20"/>
                <w:szCs w:val="20"/>
              </w:rPr>
              <w:t xml:space="preserve">Appendix </w:t>
            </w:r>
            <w:r w:rsidR="002C545C" w:rsidRPr="002C545C">
              <w:rPr>
                <w:rFonts w:ascii="Arial" w:hAnsi="Arial" w:cs="Arial"/>
                <w:i/>
                <w:sz w:val="20"/>
                <w:szCs w:val="20"/>
              </w:rPr>
              <w:t>Four</w:t>
            </w:r>
          </w:p>
        </w:tc>
      </w:tr>
      <w:tr w:rsidR="00E77F1E" w:rsidRPr="001F2702" w14:paraId="06B78343" w14:textId="77777777" w:rsidTr="00770AA3">
        <w:trPr>
          <w:trHeight w:val="208"/>
        </w:trPr>
        <w:tc>
          <w:tcPr>
            <w:tcW w:w="1838" w:type="dxa"/>
          </w:tcPr>
          <w:p w14:paraId="22C059C9" w14:textId="77777777" w:rsidR="001F2702" w:rsidRPr="001F2702" w:rsidRDefault="001F2702" w:rsidP="001F2702">
            <w:pPr>
              <w:rPr>
                <w:rFonts w:ascii="Arial" w:hAnsi="Arial" w:cs="Arial"/>
                <w:b/>
                <w:sz w:val="20"/>
                <w:szCs w:val="20"/>
              </w:rPr>
            </w:pPr>
          </w:p>
        </w:tc>
        <w:tc>
          <w:tcPr>
            <w:tcW w:w="6667" w:type="dxa"/>
            <w:tcBorders>
              <w:bottom w:val="single" w:sz="4" w:space="0" w:color="auto"/>
            </w:tcBorders>
          </w:tcPr>
          <w:p w14:paraId="48412865" w14:textId="77777777" w:rsidR="001F2702" w:rsidRPr="001F2702" w:rsidRDefault="001F2702" w:rsidP="001F2702">
            <w:pPr>
              <w:rPr>
                <w:rFonts w:ascii="Arial" w:hAnsi="Arial" w:cs="Arial"/>
                <w:sz w:val="20"/>
                <w:szCs w:val="20"/>
              </w:rPr>
            </w:pPr>
          </w:p>
        </w:tc>
      </w:tr>
      <w:tr w:rsidR="001F2702" w:rsidRPr="001F2702" w14:paraId="7DB4B6E6" w14:textId="77777777" w:rsidTr="00770AA3">
        <w:trPr>
          <w:trHeight w:val="619"/>
        </w:trPr>
        <w:tc>
          <w:tcPr>
            <w:tcW w:w="1838" w:type="dxa"/>
          </w:tcPr>
          <w:p w14:paraId="49334947" w14:textId="77777777" w:rsidR="001F2702" w:rsidRPr="001F2702" w:rsidRDefault="001F2702" w:rsidP="00B97874">
            <w:pPr>
              <w:spacing w:before="240"/>
              <w:rPr>
                <w:rFonts w:ascii="Arial" w:hAnsi="Arial" w:cs="Arial"/>
                <w:b/>
                <w:sz w:val="20"/>
                <w:szCs w:val="20"/>
              </w:rPr>
            </w:pPr>
            <w:r>
              <w:rPr>
                <w:rFonts w:ascii="Arial" w:hAnsi="Arial" w:cs="Arial"/>
                <w:b/>
                <w:sz w:val="20"/>
                <w:szCs w:val="20"/>
              </w:rPr>
              <w:t xml:space="preserve">Policy Owners </w:t>
            </w:r>
          </w:p>
        </w:tc>
        <w:tc>
          <w:tcPr>
            <w:tcW w:w="6667" w:type="dxa"/>
            <w:tcBorders>
              <w:top w:val="single" w:sz="4" w:space="0" w:color="auto"/>
              <w:bottom w:val="single" w:sz="4" w:space="0" w:color="auto"/>
            </w:tcBorders>
            <w:vAlign w:val="center"/>
          </w:tcPr>
          <w:p w14:paraId="4F8EFB83" w14:textId="77777777" w:rsidR="002C545C" w:rsidRDefault="002C545C" w:rsidP="002C545C">
            <w:pPr>
              <w:pStyle w:val="ListParagraph"/>
              <w:rPr>
                <w:rFonts w:ascii="Arial" w:hAnsi="Arial" w:cs="Arial"/>
                <w:sz w:val="20"/>
                <w:szCs w:val="20"/>
              </w:rPr>
            </w:pPr>
          </w:p>
          <w:p w14:paraId="3B53BECF" w14:textId="77777777" w:rsidR="001F2702" w:rsidRDefault="001F2702" w:rsidP="006361A9">
            <w:pPr>
              <w:pStyle w:val="ListParagraph"/>
              <w:numPr>
                <w:ilvl w:val="0"/>
                <w:numId w:val="5"/>
              </w:numPr>
              <w:rPr>
                <w:rFonts w:ascii="Arial" w:hAnsi="Arial" w:cs="Arial"/>
                <w:sz w:val="20"/>
                <w:szCs w:val="20"/>
              </w:rPr>
            </w:pPr>
            <w:r>
              <w:rPr>
                <w:rFonts w:ascii="Arial" w:hAnsi="Arial" w:cs="Arial"/>
                <w:sz w:val="20"/>
                <w:szCs w:val="20"/>
              </w:rPr>
              <w:t>National Screening Unit Group Manager</w:t>
            </w:r>
          </w:p>
          <w:p w14:paraId="16CBEC75" w14:textId="77777777" w:rsidR="001F2702" w:rsidRDefault="001F2702" w:rsidP="006361A9">
            <w:pPr>
              <w:pStyle w:val="ListParagraph"/>
              <w:numPr>
                <w:ilvl w:val="0"/>
                <w:numId w:val="5"/>
              </w:numPr>
              <w:rPr>
                <w:rFonts w:ascii="Arial" w:hAnsi="Arial" w:cs="Arial"/>
                <w:sz w:val="20"/>
                <w:szCs w:val="20"/>
              </w:rPr>
            </w:pPr>
            <w:r>
              <w:rPr>
                <w:rFonts w:ascii="Arial" w:hAnsi="Arial" w:cs="Arial"/>
                <w:sz w:val="20"/>
                <w:szCs w:val="20"/>
              </w:rPr>
              <w:t xml:space="preserve">Clinical Director Screening </w:t>
            </w:r>
          </w:p>
          <w:p w14:paraId="283B1581" w14:textId="77777777" w:rsidR="002C545C" w:rsidRPr="001F2702" w:rsidRDefault="002C545C" w:rsidP="002C545C">
            <w:pPr>
              <w:pStyle w:val="ListParagraph"/>
              <w:rPr>
                <w:rFonts w:ascii="Arial" w:hAnsi="Arial" w:cs="Arial"/>
                <w:sz w:val="20"/>
                <w:szCs w:val="20"/>
              </w:rPr>
            </w:pPr>
          </w:p>
        </w:tc>
      </w:tr>
      <w:tr w:rsidR="001F2702" w:rsidRPr="001F2702" w14:paraId="0D533F8F" w14:textId="77777777" w:rsidTr="00770AA3">
        <w:trPr>
          <w:trHeight w:val="341"/>
        </w:trPr>
        <w:tc>
          <w:tcPr>
            <w:tcW w:w="1838" w:type="dxa"/>
          </w:tcPr>
          <w:p w14:paraId="18D988DF" w14:textId="77777777" w:rsidR="001F2702" w:rsidRPr="001F2702" w:rsidRDefault="001F2702" w:rsidP="00B97874">
            <w:pPr>
              <w:spacing w:before="240"/>
              <w:rPr>
                <w:rFonts w:ascii="Arial" w:hAnsi="Arial" w:cs="Arial"/>
                <w:b/>
                <w:sz w:val="20"/>
                <w:szCs w:val="20"/>
              </w:rPr>
            </w:pPr>
            <w:r>
              <w:rPr>
                <w:rFonts w:ascii="Arial" w:hAnsi="Arial" w:cs="Arial"/>
                <w:b/>
                <w:sz w:val="20"/>
                <w:szCs w:val="20"/>
              </w:rPr>
              <w:t xml:space="preserve">Scope </w:t>
            </w:r>
          </w:p>
        </w:tc>
        <w:tc>
          <w:tcPr>
            <w:tcW w:w="6667" w:type="dxa"/>
            <w:tcBorders>
              <w:top w:val="single" w:sz="4" w:space="0" w:color="auto"/>
            </w:tcBorders>
          </w:tcPr>
          <w:p w14:paraId="6C649B77" w14:textId="77777777" w:rsidR="001F2702" w:rsidRPr="001777EE" w:rsidRDefault="001F2702" w:rsidP="001F2702">
            <w:pPr>
              <w:pStyle w:val="BlockText"/>
              <w:numPr>
                <w:ilvl w:val="0"/>
                <w:numId w:val="6"/>
              </w:numPr>
              <w:spacing w:before="240" w:line="276" w:lineRule="auto"/>
              <w:rPr>
                <w:rFonts w:ascii="Arial" w:hAnsi="Arial" w:cs="Arial"/>
                <w:sz w:val="20"/>
                <w:szCs w:val="20"/>
              </w:rPr>
            </w:pPr>
            <w:r w:rsidRPr="005370A2">
              <w:rPr>
                <w:rFonts w:ascii="Arial" w:hAnsi="Arial" w:cs="Arial"/>
                <w:sz w:val="20"/>
                <w:szCs w:val="20"/>
              </w:rPr>
              <w:t>This policy applies to all NSU staff and contractors.</w:t>
            </w:r>
          </w:p>
          <w:p w14:paraId="6AAD16DE" w14:textId="77777777" w:rsidR="001F2702" w:rsidRPr="001F2702" w:rsidRDefault="001F2702" w:rsidP="001F2702">
            <w:pPr>
              <w:pStyle w:val="ListParagraph"/>
              <w:numPr>
                <w:ilvl w:val="0"/>
                <w:numId w:val="6"/>
              </w:numPr>
              <w:rPr>
                <w:rFonts w:ascii="Arial" w:hAnsi="Arial" w:cs="Arial"/>
                <w:sz w:val="20"/>
                <w:szCs w:val="20"/>
              </w:rPr>
            </w:pPr>
            <w:r w:rsidRPr="001F2702">
              <w:rPr>
                <w:rFonts w:ascii="Arial" w:hAnsi="Arial" w:cs="Arial"/>
                <w:sz w:val="20"/>
                <w:szCs w:val="20"/>
              </w:rPr>
              <w:t>This policy applies to all NSU service providers.</w:t>
            </w:r>
          </w:p>
        </w:tc>
      </w:tr>
      <w:tr w:rsidR="001F2702" w:rsidRPr="001F2702" w14:paraId="659810EF" w14:textId="77777777" w:rsidTr="00770AA3">
        <w:trPr>
          <w:trHeight w:val="70"/>
        </w:trPr>
        <w:tc>
          <w:tcPr>
            <w:tcW w:w="1838" w:type="dxa"/>
          </w:tcPr>
          <w:p w14:paraId="4DB9FC8F" w14:textId="77777777" w:rsidR="001F2702" w:rsidRPr="001F2702" w:rsidRDefault="001F2702" w:rsidP="001F2702">
            <w:pPr>
              <w:rPr>
                <w:rFonts w:ascii="Arial" w:hAnsi="Arial" w:cs="Arial"/>
                <w:b/>
                <w:sz w:val="20"/>
                <w:szCs w:val="20"/>
              </w:rPr>
            </w:pPr>
          </w:p>
        </w:tc>
        <w:tc>
          <w:tcPr>
            <w:tcW w:w="6667" w:type="dxa"/>
            <w:tcBorders>
              <w:bottom w:val="single" w:sz="4" w:space="0" w:color="auto"/>
            </w:tcBorders>
          </w:tcPr>
          <w:p w14:paraId="731AC8D9" w14:textId="77777777" w:rsidR="001F2702" w:rsidRPr="001F2702" w:rsidRDefault="001F2702" w:rsidP="001F2702">
            <w:pPr>
              <w:rPr>
                <w:rFonts w:ascii="Arial" w:hAnsi="Arial" w:cs="Arial"/>
                <w:sz w:val="20"/>
                <w:szCs w:val="20"/>
              </w:rPr>
            </w:pPr>
          </w:p>
        </w:tc>
      </w:tr>
      <w:tr w:rsidR="001F2702" w:rsidRPr="001F2702" w14:paraId="6ED5A4CA" w14:textId="77777777" w:rsidTr="00770AA3">
        <w:trPr>
          <w:trHeight w:val="619"/>
        </w:trPr>
        <w:tc>
          <w:tcPr>
            <w:tcW w:w="1838" w:type="dxa"/>
          </w:tcPr>
          <w:p w14:paraId="15CE9471" w14:textId="77777777" w:rsidR="001F2702" w:rsidRPr="001F2702" w:rsidRDefault="001F2702" w:rsidP="006361A9">
            <w:pPr>
              <w:spacing w:before="240"/>
              <w:rPr>
                <w:rFonts w:ascii="Arial" w:hAnsi="Arial" w:cs="Arial"/>
                <w:b/>
                <w:sz w:val="20"/>
                <w:szCs w:val="20"/>
              </w:rPr>
            </w:pPr>
            <w:r>
              <w:rPr>
                <w:rFonts w:ascii="Arial" w:hAnsi="Arial" w:cs="Arial"/>
                <w:b/>
                <w:sz w:val="20"/>
                <w:szCs w:val="20"/>
              </w:rPr>
              <w:t>Principles</w:t>
            </w:r>
            <w:r w:rsidRPr="005370A2">
              <w:rPr>
                <w:rFonts w:ascii="Arial" w:hAnsi="Arial" w:cs="Arial"/>
                <w:b/>
                <w:sz w:val="20"/>
                <w:szCs w:val="20"/>
              </w:rPr>
              <w:t xml:space="preserve">                       </w:t>
            </w:r>
          </w:p>
        </w:tc>
        <w:tc>
          <w:tcPr>
            <w:tcW w:w="6667" w:type="dxa"/>
            <w:tcBorders>
              <w:top w:val="single" w:sz="4" w:space="0" w:color="auto"/>
              <w:bottom w:val="single" w:sz="4" w:space="0" w:color="auto"/>
            </w:tcBorders>
          </w:tcPr>
          <w:p w14:paraId="312170F1" w14:textId="77777777" w:rsidR="001F2702" w:rsidRPr="005370A2" w:rsidRDefault="001F2702" w:rsidP="006361A9">
            <w:pPr>
              <w:spacing w:before="240" w:line="276" w:lineRule="auto"/>
              <w:ind w:left="34"/>
              <w:rPr>
                <w:rFonts w:ascii="Arial" w:hAnsi="Arial" w:cs="Arial"/>
                <w:sz w:val="20"/>
                <w:szCs w:val="20"/>
              </w:rPr>
            </w:pPr>
            <w:r w:rsidRPr="005370A2">
              <w:rPr>
                <w:rFonts w:ascii="Arial" w:hAnsi="Arial" w:cs="Arial"/>
                <w:sz w:val="20"/>
                <w:szCs w:val="20"/>
              </w:rPr>
              <w:t xml:space="preserve">National screening programmes are delivered by </w:t>
            </w:r>
            <w:r w:rsidR="00046814" w:rsidRPr="005370A2">
              <w:rPr>
                <w:rFonts w:ascii="Arial" w:hAnsi="Arial" w:cs="Arial"/>
                <w:sz w:val="20"/>
                <w:szCs w:val="20"/>
              </w:rPr>
              <w:t>many</w:t>
            </w:r>
            <w:r w:rsidRPr="005370A2">
              <w:rPr>
                <w:rFonts w:ascii="Arial" w:hAnsi="Arial" w:cs="Arial"/>
                <w:sz w:val="20"/>
                <w:szCs w:val="20"/>
              </w:rPr>
              <w:t xml:space="preserve"> screening service providers across six national screening programmes. The NSU and national screening programme providers have a joint responsibility to ensure that all people who are part of the screening pathway receive high quality care where harm is minimized.  </w:t>
            </w:r>
          </w:p>
          <w:p w14:paraId="6AF6A8BC" w14:textId="77777777" w:rsidR="001F2702" w:rsidRPr="005370A2" w:rsidRDefault="001F2702" w:rsidP="001E3E60">
            <w:pPr>
              <w:spacing w:before="120" w:after="120" w:line="276" w:lineRule="auto"/>
              <w:ind w:left="34"/>
              <w:rPr>
                <w:rFonts w:ascii="Arial" w:hAnsi="Arial" w:cs="Arial"/>
                <w:sz w:val="20"/>
                <w:szCs w:val="20"/>
              </w:rPr>
            </w:pPr>
            <w:r w:rsidRPr="005370A2">
              <w:rPr>
                <w:rFonts w:ascii="Arial" w:hAnsi="Arial" w:cs="Arial"/>
                <w:sz w:val="20"/>
                <w:szCs w:val="20"/>
              </w:rPr>
              <w:t xml:space="preserve">The NSU and screening programme providers will ensure a </w:t>
            </w:r>
            <w:r w:rsidR="00BA1D4E" w:rsidRPr="005370A2">
              <w:rPr>
                <w:rFonts w:ascii="Arial" w:hAnsi="Arial" w:cs="Arial"/>
                <w:sz w:val="20"/>
                <w:szCs w:val="20"/>
              </w:rPr>
              <w:t>principle-based</w:t>
            </w:r>
            <w:r w:rsidRPr="005370A2">
              <w:rPr>
                <w:rFonts w:ascii="Arial" w:hAnsi="Arial" w:cs="Arial"/>
                <w:sz w:val="20"/>
                <w:szCs w:val="20"/>
              </w:rPr>
              <w:t xml:space="preserve"> approach to an incident and adverse event management process:</w:t>
            </w:r>
          </w:p>
          <w:p w14:paraId="13B436AD" w14:textId="77777777" w:rsidR="001F2702" w:rsidRPr="005370A2" w:rsidRDefault="001F2702" w:rsidP="001E3E60">
            <w:pPr>
              <w:numPr>
                <w:ilvl w:val="0"/>
                <w:numId w:val="7"/>
              </w:numPr>
              <w:spacing w:before="120" w:line="276" w:lineRule="auto"/>
              <w:ind w:left="459" w:hanging="283"/>
              <w:rPr>
                <w:rFonts w:ascii="Arial" w:hAnsi="Arial" w:cs="Arial"/>
                <w:sz w:val="20"/>
                <w:szCs w:val="20"/>
              </w:rPr>
            </w:pPr>
            <w:r w:rsidRPr="005370A2">
              <w:rPr>
                <w:rFonts w:ascii="Arial" w:hAnsi="Arial" w:cs="Arial"/>
                <w:sz w:val="20"/>
                <w:szCs w:val="20"/>
                <w:u w:val="single"/>
              </w:rPr>
              <w:t>Open communication</w:t>
            </w:r>
            <w:r w:rsidRPr="005370A2">
              <w:rPr>
                <w:rFonts w:ascii="Arial" w:hAnsi="Arial" w:cs="Arial"/>
                <w:sz w:val="20"/>
                <w:szCs w:val="20"/>
              </w:rPr>
              <w:t xml:space="preserve"> with consumers, their families and whanau </w:t>
            </w:r>
            <w:r w:rsidR="00D87D69">
              <w:rPr>
                <w:rFonts w:ascii="Arial" w:hAnsi="Arial" w:cs="Arial"/>
                <w:sz w:val="20"/>
                <w:szCs w:val="20"/>
              </w:rPr>
              <w:t xml:space="preserve">in a </w:t>
            </w:r>
            <w:r w:rsidRPr="005370A2">
              <w:rPr>
                <w:rFonts w:ascii="Arial" w:hAnsi="Arial" w:cs="Arial"/>
                <w:sz w:val="20"/>
                <w:szCs w:val="20"/>
              </w:rPr>
              <w:t>culturally appropriate</w:t>
            </w:r>
            <w:r w:rsidR="00D87D69">
              <w:rPr>
                <w:rFonts w:ascii="Arial" w:hAnsi="Arial" w:cs="Arial"/>
                <w:sz w:val="20"/>
                <w:szCs w:val="20"/>
              </w:rPr>
              <w:t xml:space="preserve"> manner</w:t>
            </w:r>
          </w:p>
          <w:p w14:paraId="03A2406D" w14:textId="77777777" w:rsidR="001F2702" w:rsidRPr="005370A2" w:rsidRDefault="001F2702" w:rsidP="001E3E60">
            <w:pPr>
              <w:numPr>
                <w:ilvl w:val="0"/>
                <w:numId w:val="7"/>
              </w:numPr>
              <w:spacing w:before="120" w:line="276" w:lineRule="auto"/>
              <w:ind w:left="459" w:hanging="283"/>
              <w:rPr>
                <w:rFonts w:ascii="Arial" w:hAnsi="Arial" w:cs="Arial"/>
                <w:sz w:val="20"/>
                <w:szCs w:val="20"/>
              </w:rPr>
            </w:pPr>
            <w:r w:rsidRPr="005370A2">
              <w:rPr>
                <w:rFonts w:ascii="Arial" w:hAnsi="Arial" w:cs="Arial"/>
                <w:sz w:val="20"/>
                <w:szCs w:val="20"/>
                <w:u w:val="single"/>
              </w:rPr>
              <w:t>Transparency</w:t>
            </w:r>
            <w:r w:rsidRPr="005370A2">
              <w:rPr>
                <w:rFonts w:ascii="Arial" w:hAnsi="Arial" w:cs="Arial"/>
                <w:sz w:val="20"/>
                <w:szCs w:val="20"/>
              </w:rPr>
              <w:t xml:space="preserve"> is achieved so that open disclosure</w:t>
            </w:r>
            <w:r w:rsidRPr="005370A2">
              <w:rPr>
                <w:rStyle w:val="FootnoteReference"/>
                <w:rFonts w:ascii="Arial" w:hAnsi="Arial" w:cs="Arial"/>
                <w:sz w:val="20"/>
                <w:szCs w:val="20"/>
              </w:rPr>
              <w:footnoteReference w:id="1"/>
            </w:r>
            <w:r w:rsidRPr="005370A2">
              <w:rPr>
                <w:rFonts w:ascii="Arial" w:hAnsi="Arial" w:cs="Arial"/>
                <w:sz w:val="20"/>
                <w:szCs w:val="20"/>
              </w:rPr>
              <w:t xml:space="preserve"> and discussions of adverse events are conducted in a transparent and open manner with consumer participation</w:t>
            </w:r>
          </w:p>
          <w:p w14:paraId="028E4435" w14:textId="77777777" w:rsidR="001F2702" w:rsidRPr="005370A2" w:rsidRDefault="001F2702" w:rsidP="001E3E60">
            <w:pPr>
              <w:numPr>
                <w:ilvl w:val="0"/>
                <w:numId w:val="7"/>
              </w:numPr>
              <w:spacing w:before="120" w:line="276" w:lineRule="auto"/>
              <w:ind w:left="459" w:hanging="283"/>
              <w:rPr>
                <w:rFonts w:ascii="Arial" w:hAnsi="Arial" w:cs="Arial"/>
                <w:sz w:val="20"/>
                <w:szCs w:val="20"/>
              </w:rPr>
            </w:pPr>
            <w:r w:rsidRPr="005370A2">
              <w:rPr>
                <w:rFonts w:ascii="Arial" w:hAnsi="Arial" w:cs="Arial"/>
                <w:sz w:val="20"/>
                <w:szCs w:val="20"/>
                <w:u w:val="single"/>
              </w:rPr>
              <w:t>Timely</w:t>
            </w:r>
            <w:r w:rsidRPr="005370A2">
              <w:rPr>
                <w:rFonts w:ascii="Arial" w:hAnsi="Arial" w:cs="Arial"/>
                <w:sz w:val="20"/>
                <w:szCs w:val="20"/>
              </w:rPr>
              <w:t xml:space="preserve"> investigation and reporting of screening programme related adverse events to ensure earlier identification of any wider system issues or risk of recurrence</w:t>
            </w:r>
          </w:p>
          <w:p w14:paraId="26DB57FB" w14:textId="77777777" w:rsidR="001F2702" w:rsidRPr="005370A2" w:rsidRDefault="001F2702" w:rsidP="001E3E60">
            <w:pPr>
              <w:numPr>
                <w:ilvl w:val="0"/>
                <w:numId w:val="7"/>
              </w:numPr>
              <w:spacing w:before="120" w:line="276" w:lineRule="auto"/>
              <w:ind w:left="459" w:hanging="283"/>
              <w:rPr>
                <w:rFonts w:ascii="Arial" w:hAnsi="Arial" w:cs="Arial"/>
                <w:sz w:val="20"/>
                <w:szCs w:val="20"/>
              </w:rPr>
            </w:pPr>
            <w:r w:rsidRPr="005370A2">
              <w:rPr>
                <w:rFonts w:ascii="Arial" w:hAnsi="Arial" w:cs="Arial"/>
                <w:sz w:val="20"/>
                <w:szCs w:val="20"/>
                <w:u w:val="single"/>
              </w:rPr>
              <w:t>Fairness</w:t>
            </w:r>
            <w:r w:rsidRPr="005370A2">
              <w:rPr>
                <w:rFonts w:ascii="Arial" w:hAnsi="Arial" w:cs="Arial"/>
                <w:sz w:val="20"/>
                <w:szCs w:val="20"/>
              </w:rPr>
              <w:t xml:space="preserve"> – staff, consumers and support people involved in adverse events are entitled to fair treatment</w:t>
            </w:r>
          </w:p>
          <w:p w14:paraId="47CB10E7" w14:textId="77777777" w:rsidR="001F2702" w:rsidRPr="005370A2" w:rsidRDefault="001F2702" w:rsidP="001E3E60">
            <w:pPr>
              <w:numPr>
                <w:ilvl w:val="0"/>
                <w:numId w:val="7"/>
              </w:numPr>
              <w:spacing w:before="120" w:line="276" w:lineRule="auto"/>
              <w:ind w:left="459" w:hanging="283"/>
              <w:rPr>
                <w:rFonts w:ascii="Arial" w:hAnsi="Arial" w:cs="Arial"/>
                <w:sz w:val="20"/>
                <w:szCs w:val="20"/>
              </w:rPr>
            </w:pPr>
            <w:r w:rsidRPr="005370A2">
              <w:rPr>
                <w:rFonts w:ascii="Arial" w:hAnsi="Arial" w:cs="Arial"/>
                <w:sz w:val="20"/>
                <w:szCs w:val="20"/>
                <w:u w:val="single"/>
              </w:rPr>
              <w:t>Systems approach</w:t>
            </w:r>
            <w:r w:rsidRPr="005370A2">
              <w:rPr>
                <w:rFonts w:ascii="Arial" w:hAnsi="Arial" w:cs="Arial"/>
                <w:sz w:val="20"/>
                <w:szCs w:val="20"/>
              </w:rPr>
              <w:t xml:space="preserve"> taken in reviewing adverse event and identifying improvements</w:t>
            </w:r>
          </w:p>
          <w:p w14:paraId="54543ACB" w14:textId="77777777" w:rsidR="001F2702" w:rsidRPr="005370A2" w:rsidRDefault="001F2702" w:rsidP="001E3E60">
            <w:pPr>
              <w:numPr>
                <w:ilvl w:val="0"/>
                <w:numId w:val="7"/>
              </w:numPr>
              <w:spacing w:before="120" w:line="276" w:lineRule="auto"/>
              <w:ind w:left="459" w:hanging="283"/>
              <w:jc w:val="both"/>
              <w:rPr>
                <w:rFonts w:ascii="Arial" w:hAnsi="Arial" w:cs="Arial"/>
                <w:sz w:val="20"/>
                <w:szCs w:val="20"/>
              </w:rPr>
            </w:pPr>
            <w:r w:rsidRPr="005370A2">
              <w:rPr>
                <w:rFonts w:ascii="Arial" w:hAnsi="Arial" w:cs="Arial"/>
                <w:sz w:val="20"/>
                <w:szCs w:val="20"/>
                <w:u w:val="single"/>
              </w:rPr>
              <w:t>Quality improvements</w:t>
            </w:r>
            <w:r w:rsidRPr="005370A2">
              <w:rPr>
                <w:rFonts w:ascii="Arial" w:hAnsi="Arial" w:cs="Arial"/>
                <w:sz w:val="20"/>
                <w:szCs w:val="20"/>
              </w:rPr>
              <w:t xml:space="preserve"> actions are implemented to improve NSU and provider systems, processes and </w:t>
            </w:r>
            <w:r w:rsidR="00026D79">
              <w:rPr>
                <w:rFonts w:ascii="Arial" w:hAnsi="Arial" w:cs="Arial"/>
                <w:sz w:val="20"/>
                <w:szCs w:val="20"/>
              </w:rPr>
              <w:t>to minimise</w:t>
            </w:r>
            <w:r w:rsidRPr="005370A2">
              <w:rPr>
                <w:rFonts w:ascii="Arial" w:hAnsi="Arial" w:cs="Arial"/>
                <w:sz w:val="20"/>
                <w:szCs w:val="20"/>
              </w:rPr>
              <w:t xml:space="preserve"> risk of recurrence</w:t>
            </w:r>
          </w:p>
          <w:p w14:paraId="3E606586" w14:textId="77777777" w:rsidR="001F2702" w:rsidRPr="005370A2" w:rsidRDefault="001F2702" w:rsidP="001E3E60">
            <w:pPr>
              <w:numPr>
                <w:ilvl w:val="0"/>
                <w:numId w:val="7"/>
              </w:numPr>
              <w:spacing w:before="120" w:line="276" w:lineRule="auto"/>
              <w:ind w:left="459" w:hanging="283"/>
              <w:jc w:val="both"/>
              <w:rPr>
                <w:rFonts w:ascii="Arial" w:hAnsi="Arial" w:cs="Arial"/>
                <w:sz w:val="20"/>
                <w:szCs w:val="20"/>
              </w:rPr>
            </w:pPr>
            <w:r w:rsidRPr="005370A2">
              <w:rPr>
                <w:rFonts w:ascii="Arial" w:hAnsi="Arial" w:cs="Arial"/>
                <w:sz w:val="20"/>
                <w:szCs w:val="20"/>
                <w:u w:val="single"/>
              </w:rPr>
              <w:t>Monitoring</w:t>
            </w:r>
            <w:r w:rsidRPr="005370A2">
              <w:rPr>
                <w:rFonts w:ascii="Arial" w:hAnsi="Arial" w:cs="Arial"/>
                <w:sz w:val="20"/>
                <w:szCs w:val="20"/>
              </w:rPr>
              <w:t xml:space="preserve"> of agreed </w:t>
            </w:r>
            <w:r>
              <w:rPr>
                <w:rFonts w:ascii="Arial" w:hAnsi="Arial" w:cs="Arial"/>
                <w:sz w:val="20"/>
                <w:szCs w:val="20"/>
              </w:rPr>
              <w:t xml:space="preserve">corrective </w:t>
            </w:r>
            <w:r w:rsidRPr="005370A2">
              <w:rPr>
                <w:rFonts w:ascii="Arial" w:hAnsi="Arial" w:cs="Arial"/>
                <w:sz w:val="20"/>
                <w:szCs w:val="20"/>
              </w:rPr>
              <w:t>actions arising from adverse events will be conducted by</w:t>
            </w:r>
            <w:r w:rsidR="00F103D1">
              <w:rPr>
                <w:rFonts w:ascii="Arial" w:hAnsi="Arial" w:cs="Arial"/>
                <w:sz w:val="20"/>
                <w:szCs w:val="20"/>
              </w:rPr>
              <w:t xml:space="preserve"> the NSU to measure progress a</w:t>
            </w:r>
            <w:r w:rsidRPr="005370A2">
              <w:rPr>
                <w:rFonts w:ascii="Arial" w:hAnsi="Arial" w:cs="Arial"/>
                <w:sz w:val="20"/>
                <w:szCs w:val="20"/>
              </w:rPr>
              <w:t>nd the risk of recurrence</w:t>
            </w:r>
          </w:p>
          <w:p w14:paraId="13238F1D" w14:textId="77777777" w:rsidR="00F103D1" w:rsidRPr="00F103D1" w:rsidRDefault="001F2702" w:rsidP="00F103D1">
            <w:pPr>
              <w:numPr>
                <w:ilvl w:val="0"/>
                <w:numId w:val="7"/>
              </w:numPr>
              <w:spacing w:before="120" w:line="276" w:lineRule="auto"/>
              <w:ind w:left="459" w:hanging="283"/>
              <w:jc w:val="both"/>
              <w:rPr>
                <w:rFonts w:ascii="Arial" w:hAnsi="Arial" w:cs="Arial"/>
                <w:sz w:val="20"/>
                <w:szCs w:val="20"/>
              </w:rPr>
            </w:pPr>
            <w:r w:rsidRPr="005370A2">
              <w:rPr>
                <w:rFonts w:ascii="Arial" w:hAnsi="Arial" w:cs="Arial"/>
                <w:sz w:val="20"/>
                <w:szCs w:val="20"/>
                <w:u w:val="single"/>
              </w:rPr>
              <w:t>Lessons learned</w:t>
            </w:r>
            <w:r w:rsidRPr="005370A2">
              <w:rPr>
                <w:rFonts w:ascii="Arial" w:hAnsi="Arial" w:cs="Arial"/>
                <w:sz w:val="20"/>
                <w:szCs w:val="20"/>
              </w:rPr>
              <w:t xml:space="preserve"> are shared with the sector to reduce the possibility of recurrence or ensure prevention</w:t>
            </w:r>
          </w:p>
          <w:p w14:paraId="5635FF4F" w14:textId="77777777" w:rsidR="001F2702" w:rsidRDefault="001F2702" w:rsidP="001E3E60">
            <w:pPr>
              <w:numPr>
                <w:ilvl w:val="0"/>
                <w:numId w:val="7"/>
              </w:numPr>
              <w:spacing w:before="120" w:line="276" w:lineRule="auto"/>
              <w:ind w:left="459" w:hanging="283"/>
              <w:jc w:val="both"/>
              <w:rPr>
                <w:rFonts w:ascii="Arial" w:hAnsi="Arial" w:cs="Arial"/>
                <w:sz w:val="20"/>
                <w:szCs w:val="20"/>
              </w:rPr>
            </w:pPr>
            <w:r w:rsidRPr="005370A2">
              <w:rPr>
                <w:rFonts w:ascii="Arial" w:hAnsi="Arial" w:cs="Arial"/>
                <w:sz w:val="20"/>
                <w:szCs w:val="20"/>
                <w:u w:val="single"/>
              </w:rPr>
              <w:t>Support</w:t>
            </w:r>
            <w:r w:rsidRPr="005370A2">
              <w:rPr>
                <w:rFonts w:ascii="Arial" w:hAnsi="Arial" w:cs="Arial"/>
                <w:sz w:val="20"/>
                <w:szCs w:val="20"/>
              </w:rPr>
              <w:t xml:space="preserve"> will be provided to staff following a serious event to manage and minimize the </w:t>
            </w:r>
            <w:r w:rsidR="00BA1D4E" w:rsidRPr="005370A2">
              <w:rPr>
                <w:rFonts w:ascii="Arial" w:hAnsi="Arial" w:cs="Arial"/>
                <w:sz w:val="20"/>
                <w:szCs w:val="20"/>
              </w:rPr>
              <w:t>long-term</w:t>
            </w:r>
            <w:r w:rsidRPr="005370A2">
              <w:rPr>
                <w:rFonts w:ascii="Arial" w:hAnsi="Arial" w:cs="Arial"/>
                <w:sz w:val="20"/>
                <w:szCs w:val="20"/>
              </w:rPr>
              <w:t xml:space="preserve"> impact that </w:t>
            </w:r>
            <w:r w:rsidR="00B26BC4">
              <w:rPr>
                <w:rFonts w:ascii="Arial" w:hAnsi="Arial" w:cs="Arial"/>
                <w:sz w:val="20"/>
                <w:szCs w:val="20"/>
              </w:rPr>
              <w:t>an event</w:t>
            </w:r>
            <w:r w:rsidRPr="005370A2">
              <w:rPr>
                <w:rFonts w:ascii="Arial" w:hAnsi="Arial" w:cs="Arial"/>
                <w:sz w:val="20"/>
                <w:szCs w:val="20"/>
              </w:rPr>
              <w:t xml:space="preserve"> may have on them</w:t>
            </w:r>
          </w:p>
          <w:p w14:paraId="7090673E" w14:textId="77777777" w:rsidR="001F2702" w:rsidRPr="001F2702" w:rsidRDefault="001F2702" w:rsidP="001F2702">
            <w:pPr>
              <w:rPr>
                <w:rFonts w:ascii="Arial" w:hAnsi="Arial" w:cs="Arial"/>
                <w:sz w:val="20"/>
                <w:szCs w:val="20"/>
              </w:rPr>
            </w:pPr>
          </w:p>
        </w:tc>
      </w:tr>
      <w:tr w:rsidR="001E3E60" w:rsidRPr="001F2702" w14:paraId="41FEE188" w14:textId="77777777" w:rsidTr="00770AA3">
        <w:trPr>
          <w:trHeight w:val="619"/>
        </w:trPr>
        <w:tc>
          <w:tcPr>
            <w:tcW w:w="1838" w:type="dxa"/>
          </w:tcPr>
          <w:p w14:paraId="151FCF8C" w14:textId="77777777" w:rsidR="001E3E60" w:rsidRPr="001E3E60" w:rsidRDefault="001E3E60" w:rsidP="006361A9">
            <w:pPr>
              <w:spacing w:before="240"/>
              <w:rPr>
                <w:rFonts w:ascii="Arial" w:hAnsi="Arial" w:cs="Arial"/>
                <w:b/>
                <w:sz w:val="20"/>
                <w:szCs w:val="20"/>
              </w:rPr>
            </w:pPr>
            <w:r w:rsidRPr="001E3E60">
              <w:rPr>
                <w:rFonts w:ascii="Arial" w:hAnsi="Arial" w:cs="Arial"/>
                <w:b/>
                <w:sz w:val="20"/>
              </w:rPr>
              <w:lastRenderedPageBreak/>
              <w:t>Policy Statement</w:t>
            </w:r>
          </w:p>
        </w:tc>
        <w:tc>
          <w:tcPr>
            <w:tcW w:w="6667" w:type="dxa"/>
            <w:tcBorders>
              <w:top w:val="single" w:sz="4" w:space="0" w:color="auto"/>
              <w:bottom w:val="single" w:sz="4" w:space="0" w:color="auto"/>
            </w:tcBorders>
          </w:tcPr>
          <w:p w14:paraId="0069F293" w14:textId="77777777" w:rsidR="001E3E60" w:rsidRPr="005370A2" w:rsidRDefault="001E3E60" w:rsidP="006361A9">
            <w:pPr>
              <w:pStyle w:val="BlockText"/>
              <w:spacing w:before="240" w:line="276" w:lineRule="auto"/>
              <w:jc w:val="both"/>
              <w:rPr>
                <w:rFonts w:ascii="Arial" w:hAnsi="Arial" w:cs="Arial"/>
                <w:sz w:val="20"/>
                <w:szCs w:val="20"/>
                <w:lang w:val="en-NZ"/>
              </w:rPr>
            </w:pPr>
            <w:r w:rsidRPr="005370A2">
              <w:rPr>
                <w:rFonts w:ascii="Arial" w:hAnsi="Arial" w:cs="Arial"/>
                <w:bCs/>
                <w:sz w:val="20"/>
                <w:szCs w:val="20"/>
                <w:lang w:val="en-NZ"/>
              </w:rPr>
              <w:t xml:space="preserve">Adverse events </w:t>
            </w:r>
            <w:r w:rsidRPr="005370A2">
              <w:rPr>
                <w:rFonts w:ascii="Arial" w:hAnsi="Arial" w:cs="Arial"/>
                <w:sz w:val="20"/>
                <w:szCs w:val="20"/>
                <w:lang w:val="en-NZ"/>
              </w:rPr>
              <w:t xml:space="preserve">must be </w:t>
            </w:r>
            <w:r w:rsidR="00BA1D4E" w:rsidRPr="005370A2">
              <w:rPr>
                <w:rFonts w:ascii="Arial" w:hAnsi="Arial" w:cs="Arial"/>
                <w:sz w:val="20"/>
                <w:szCs w:val="20"/>
                <w:lang w:val="en-NZ"/>
              </w:rPr>
              <w:t>notified</w:t>
            </w:r>
            <w:r w:rsidR="00BA1D4E">
              <w:rPr>
                <w:rFonts w:ascii="Arial" w:hAnsi="Arial" w:cs="Arial"/>
                <w:sz w:val="20"/>
                <w:szCs w:val="20"/>
                <w:lang w:val="en-NZ"/>
              </w:rPr>
              <w:t xml:space="preserve"> and</w:t>
            </w:r>
            <w:r w:rsidRPr="005370A2">
              <w:rPr>
                <w:rFonts w:ascii="Arial" w:hAnsi="Arial" w:cs="Arial"/>
                <w:sz w:val="20"/>
                <w:szCs w:val="20"/>
                <w:lang w:val="en-NZ"/>
              </w:rPr>
              <w:t xml:space="preserve"> reviewed/investigated in compliance with the process and timeframes set out in the flowcharts attached to this policy</w:t>
            </w:r>
            <w:r>
              <w:rPr>
                <w:rFonts w:ascii="Arial" w:hAnsi="Arial" w:cs="Arial"/>
                <w:sz w:val="20"/>
                <w:szCs w:val="20"/>
                <w:lang w:val="en-NZ"/>
              </w:rPr>
              <w:t>.</w:t>
            </w:r>
            <w:r w:rsidRPr="005370A2">
              <w:rPr>
                <w:rFonts w:ascii="Arial" w:hAnsi="Arial" w:cs="Arial"/>
                <w:sz w:val="20"/>
                <w:szCs w:val="20"/>
                <w:lang w:val="en-NZ"/>
              </w:rPr>
              <w:t xml:space="preserve"> </w:t>
            </w:r>
          </w:p>
          <w:p w14:paraId="7B8B942A" w14:textId="77777777" w:rsidR="001E3E60" w:rsidRPr="005370A2" w:rsidRDefault="001E3E60" w:rsidP="001E3E60">
            <w:pPr>
              <w:pStyle w:val="BlockText"/>
              <w:spacing w:line="276" w:lineRule="auto"/>
              <w:jc w:val="both"/>
              <w:rPr>
                <w:rFonts w:ascii="Arial" w:hAnsi="Arial" w:cs="Arial"/>
                <w:sz w:val="20"/>
                <w:szCs w:val="20"/>
                <w:lang w:val="en-NZ"/>
              </w:rPr>
            </w:pPr>
          </w:p>
          <w:p w14:paraId="34C01A41" w14:textId="77777777" w:rsidR="001E3E60" w:rsidRPr="005370A2" w:rsidRDefault="001E3E60" w:rsidP="001E3E60">
            <w:pPr>
              <w:pStyle w:val="BlockText"/>
              <w:spacing w:line="276" w:lineRule="auto"/>
              <w:jc w:val="both"/>
              <w:rPr>
                <w:rFonts w:ascii="Arial" w:hAnsi="Arial" w:cs="Arial"/>
                <w:sz w:val="20"/>
                <w:szCs w:val="20"/>
                <w:lang w:val="en-NZ"/>
              </w:rPr>
            </w:pPr>
            <w:r w:rsidRPr="005370A2">
              <w:rPr>
                <w:rFonts w:ascii="Arial" w:hAnsi="Arial" w:cs="Arial"/>
                <w:sz w:val="20"/>
                <w:szCs w:val="20"/>
                <w:lang w:val="en-NZ"/>
              </w:rPr>
              <w:t xml:space="preserve">All staff, contractors or providers are responsible for: </w:t>
            </w:r>
          </w:p>
          <w:p w14:paraId="48BBEF61" w14:textId="77777777" w:rsidR="001E3E60" w:rsidRPr="005370A2" w:rsidRDefault="001E3E60" w:rsidP="001E3E60">
            <w:pPr>
              <w:pStyle w:val="BlockText"/>
              <w:numPr>
                <w:ilvl w:val="0"/>
                <w:numId w:val="8"/>
              </w:numPr>
              <w:spacing w:line="276" w:lineRule="auto"/>
              <w:jc w:val="both"/>
              <w:rPr>
                <w:rFonts w:ascii="Arial" w:hAnsi="Arial" w:cs="Arial"/>
                <w:sz w:val="20"/>
                <w:szCs w:val="20"/>
                <w:lang w:val="en-NZ"/>
              </w:rPr>
            </w:pPr>
            <w:r w:rsidRPr="005370A2">
              <w:rPr>
                <w:rFonts w:ascii="Arial" w:hAnsi="Arial" w:cs="Arial"/>
                <w:sz w:val="20"/>
                <w:szCs w:val="20"/>
                <w:lang w:val="en-NZ"/>
              </w:rPr>
              <w:t>notifying a</w:t>
            </w:r>
            <w:r w:rsidR="000572BF">
              <w:rPr>
                <w:rFonts w:ascii="Arial" w:hAnsi="Arial" w:cs="Arial"/>
                <w:sz w:val="20"/>
                <w:szCs w:val="20"/>
                <w:lang w:val="en-NZ"/>
              </w:rPr>
              <w:t>n adverse event</w:t>
            </w:r>
            <w:r w:rsidRPr="005370A2">
              <w:rPr>
                <w:rFonts w:ascii="Arial" w:hAnsi="Arial" w:cs="Arial"/>
                <w:sz w:val="20"/>
                <w:szCs w:val="20"/>
                <w:lang w:val="en-NZ"/>
              </w:rPr>
              <w:t xml:space="preserve"> as they identify them using the appropriate notification process including determining the severity of every reported adverse event using the H</w:t>
            </w:r>
            <w:r w:rsidR="000572BF">
              <w:rPr>
                <w:rFonts w:ascii="Arial" w:hAnsi="Arial" w:cs="Arial"/>
                <w:sz w:val="20"/>
                <w:szCs w:val="20"/>
                <w:lang w:val="en-NZ"/>
              </w:rPr>
              <w:t>ealth Quality Safety Commission (H</w:t>
            </w:r>
            <w:r w:rsidRPr="005370A2">
              <w:rPr>
                <w:rFonts w:ascii="Arial" w:hAnsi="Arial" w:cs="Arial"/>
                <w:sz w:val="20"/>
                <w:szCs w:val="20"/>
                <w:lang w:val="en-NZ"/>
              </w:rPr>
              <w:t>QSC</w:t>
            </w:r>
            <w:r w:rsidR="000572BF">
              <w:rPr>
                <w:rFonts w:ascii="Arial" w:hAnsi="Arial" w:cs="Arial"/>
                <w:sz w:val="20"/>
                <w:szCs w:val="20"/>
                <w:lang w:val="en-NZ"/>
              </w:rPr>
              <w:t>)</w:t>
            </w:r>
            <w:r w:rsidRPr="005370A2">
              <w:rPr>
                <w:rFonts w:ascii="Arial" w:hAnsi="Arial" w:cs="Arial"/>
                <w:sz w:val="20"/>
                <w:szCs w:val="20"/>
                <w:lang w:val="en-NZ"/>
              </w:rPr>
              <w:t xml:space="preserve"> Severity Assessment Code (SAC) </w:t>
            </w:r>
          </w:p>
          <w:p w14:paraId="6CDB25D1" w14:textId="77777777" w:rsidR="001E3E60" w:rsidRPr="005370A2" w:rsidRDefault="001E3E60" w:rsidP="001E3E60">
            <w:pPr>
              <w:pStyle w:val="BlockText"/>
              <w:numPr>
                <w:ilvl w:val="0"/>
                <w:numId w:val="8"/>
              </w:numPr>
              <w:spacing w:line="276" w:lineRule="auto"/>
              <w:jc w:val="both"/>
              <w:rPr>
                <w:rFonts w:ascii="Arial" w:hAnsi="Arial" w:cs="Arial"/>
                <w:sz w:val="20"/>
                <w:szCs w:val="20"/>
                <w:lang w:val="en-NZ"/>
              </w:rPr>
            </w:pPr>
            <w:r w:rsidRPr="005370A2">
              <w:rPr>
                <w:rFonts w:ascii="Arial" w:hAnsi="Arial" w:cs="Arial"/>
                <w:sz w:val="20"/>
                <w:szCs w:val="20"/>
                <w:lang w:val="en-NZ"/>
              </w:rPr>
              <w:t xml:space="preserve">participating in the review/investigation of incidents as required </w:t>
            </w:r>
          </w:p>
          <w:p w14:paraId="2E46AB01" w14:textId="77777777" w:rsidR="001E3E60" w:rsidRPr="005370A2" w:rsidRDefault="001E3E60" w:rsidP="001E3E60">
            <w:pPr>
              <w:pStyle w:val="BlockText"/>
              <w:numPr>
                <w:ilvl w:val="0"/>
                <w:numId w:val="8"/>
              </w:numPr>
              <w:spacing w:line="276" w:lineRule="auto"/>
              <w:jc w:val="both"/>
              <w:rPr>
                <w:rFonts w:ascii="Arial" w:hAnsi="Arial" w:cs="Arial"/>
                <w:sz w:val="20"/>
                <w:szCs w:val="20"/>
                <w:lang w:val="en-NZ"/>
              </w:rPr>
            </w:pPr>
            <w:r w:rsidRPr="005370A2">
              <w:rPr>
                <w:rFonts w:ascii="Arial" w:hAnsi="Arial" w:cs="Arial"/>
                <w:sz w:val="20"/>
                <w:szCs w:val="20"/>
                <w:lang w:val="en-NZ"/>
              </w:rPr>
              <w:t xml:space="preserve">participating in the implementation of recommendations made </w:t>
            </w:r>
          </w:p>
          <w:p w14:paraId="681B0460" w14:textId="77777777" w:rsidR="001E3E60" w:rsidRPr="005370A2" w:rsidRDefault="001E3E60" w:rsidP="001E3E60">
            <w:pPr>
              <w:pStyle w:val="BlockText"/>
              <w:numPr>
                <w:ilvl w:val="0"/>
                <w:numId w:val="8"/>
              </w:numPr>
              <w:spacing w:line="276" w:lineRule="auto"/>
              <w:jc w:val="both"/>
              <w:rPr>
                <w:rFonts w:ascii="Arial" w:hAnsi="Arial" w:cs="Arial"/>
                <w:sz w:val="20"/>
                <w:szCs w:val="20"/>
                <w:lang w:val="en-NZ"/>
              </w:rPr>
            </w:pPr>
            <w:r w:rsidRPr="005370A2">
              <w:rPr>
                <w:rFonts w:ascii="Arial" w:hAnsi="Arial" w:cs="Arial"/>
                <w:sz w:val="20"/>
                <w:szCs w:val="20"/>
                <w:lang w:val="en-NZ"/>
              </w:rPr>
              <w:t xml:space="preserve">encouraging colleagues to notify </w:t>
            </w:r>
            <w:r w:rsidR="00B26BC4">
              <w:rPr>
                <w:rFonts w:ascii="Arial" w:hAnsi="Arial" w:cs="Arial"/>
                <w:sz w:val="20"/>
                <w:szCs w:val="20"/>
                <w:lang w:val="en-NZ"/>
              </w:rPr>
              <w:t>events</w:t>
            </w:r>
            <w:r w:rsidRPr="005370A2">
              <w:rPr>
                <w:rFonts w:ascii="Arial" w:hAnsi="Arial" w:cs="Arial"/>
                <w:sz w:val="20"/>
                <w:szCs w:val="20"/>
                <w:lang w:val="en-NZ"/>
              </w:rPr>
              <w:t xml:space="preserve"> that occur </w:t>
            </w:r>
          </w:p>
          <w:p w14:paraId="6F83CDDC" w14:textId="77777777" w:rsidR="001E3E60" w:rsidRPr="005370A2" w:rsidRDefault="001E3E60" w:rsidP="001E3E60">
            <w:pPr>
              <w:pStyle w:val="BlockText"/>
              <w:numPr>
                <w:ilvl w:val="0"/>
                <w:numId w:val="8"/>
              </w:numPr>
              <w:spacing w:line="276" w:lineRule="auto"/>
              <w:jc w:val="both"/>
              <w:rPr>
                <w:rFonts w:ascii="Arial" w:hAnsi="Arial" w:cs="Arial"/>
                <w:sz w:val="20"/>
                <w:szCs w:val="20"/>
                <w:lang w:val="en-NZ"/>
              </w:rPr>
            </w:pPr>
            <w:r w:rsidRPr="005370A2">
              <w:rPr>
                <w:rFonts w:ascii="Arial" w:hAnsi="Arial" w:cs="Arial"/>
                <w:sz w:val="20"/>
                <w:szCs w:val="20"/>
                <w:lang w:val="en-NZ"/>
              </w:rPr>
              <w:t>participate in debriefing as or when required</w:t>
            </w:r>
          </w:p>
          <w:p w14:paraId="2E7D5BD9" w14:textId="77777777" w:rsidR="001E3E60" w:rsidRPr="005370A2" w:rsidRDefault="001E3E60" w:rsidP="001E3E60">
            <w:pPr>
              <w:pStyle w:val="BlockText"/>
              <w:spacing w:line="276" w:lineRule="auto"/>
              <w:jc w:val="both"/>
              <w:rPr>
                <w:rFonts w:ascii="Arial" w:hAnsi="Arial" w:cs="Arial"/>
                <w:sz w:val="20"/>
                <w:szCs w:val="20"/>
                <w:lang w:val="en-NZ"/>
              </w:rPr>
            </w:pPr>
          </w:p>
          <w:p w14:paraId="1A394F1A" w14:textId="77777777" w:rsidR="001E3E60" w:rsidRDefault="001E3E60" w:rsidP="001E3E60">
            <w:pPr>
              <w:spacing w:line="276" w:lineRule="auto"/>
              <w:ind w:left="34"/>
              <w:rPr>
                <w:rFonts w:ascii="Arial" w:hAnsi="Arial" w:cs="Arial"/>
                <w:sz w:val="20"/>
                <w:szCs w:val="20"/>
              </w:rPr>
            </w:pPr>
            <w:r w:rsidRPr="005370A2">
              <w:rPr>
                <w:rFonts w:ascii="Arial" w:hAnsi="Arial" w:cs="Arial"/>
                <w:sz w:val="20"/>
                <w:szCs w:val="20"/>
              </w:rPr>
              <w:t>Consumers/family/whanau/staff/health service providers will be</w:t>
            </w:r>
            <w:r w:rsidR="00B26BC4">
              <w:rPr>
                <w:rFonts w:ascii="Arial" w:hAnsi="Arial" w:cs="Arial"/>
                <w:sz w:val="20"/>
                <w:szCs w:val="20"/>
              </w:rPr>
              <w:t xml:space="preserve"> informed of an adverse event. Consumer/s will be </w:t>
            </w:r>
            <w:r w:rsidRPr="005370A2">
              <w:rPr>
                <w:rFonts w:ascii="Arial" w:hAnsi="Arial" w:cs="Arial"/>
                <w:sz w:val="20"/>
                <w:szCs w:val="20"/>
              </w:rPr>
              <w:t xml:space="preserve">encouraged and assisted to report </w:t>
            </w:r>
            <w:r w:rsidR="00B26BC4">
              <w:rPr>
                <w:rFonts w:ascii="Arial" w:hAnsi="Arial" w:cs="Arial"/>
                <w:sz w:val="20"/>
                <w:szCs w:val="20"/>
              </w:rPr>
              <w:t>adverse events</w:t>
            </w:r>
            <w:r w:rsidRPr="005370A2">
              <w:rPr>
                <w:rFonts w:ascii="Arial" w:hAnsi="Arial" w:cs="Arial"/>
                <w:sz w:val="20"/>
                <w:szCs w:val="20"/>
              </w:rPr>
              <w:t xml:space="preserve">, to contribute to the review/investigation of an </w:t>
            </w:r>
            <w:r w:rsidR="00B26BC4">
              <w:rPr>
                <w:rFonts w:ascii="Arial" w:hAnsi="Arial" w:cs="Arial"/>
                <w:sz w:val="20"/>
                <w:szCs w:val="20"/>
              </w:rPr>
              <w:t>event t</w:t>
            </w:r>
            <w:r w:rsidRPr="005370A2">
              <w:rPr>
                <w:rFonts w:ascii="Arial" w:hAnsi="Arial" w:cs="Arial"/>
                <w:sz w:val="20"/>
                <w:szCs w:val="20"/>
              </w:rPr>
              <w:t xml:space="preserve">hat involves them and </w:t>
            </w:r>
            <w:r w:rsidR="00B26BC4">
              <w:rPr>
                <w:rFonts w:ascii="Arial" w:hAnsi="Arial" w:cs="Arial"/>
                <w:sz w:val="20"/>
                <w:szCs w:val="20"/>
              </w:rPr>
              <w:t>will</w:t>
            </w:r>
            <w:r w:rsidRPr="005370A2">
              <w:rPr>
                <w:rFonts w:ascii="Arial" w:hAnsi="Arial" w:cs="Arial"/>
                <w:sz w:val="20"/>
                <w:szCs w:val="20"/>
              </w:rPr>
              <w:t xml:space="preserve"> be provided with a single point of contact within NSU or the NSU provider, as required</w:t>
            </w:r>
            <w:r>
              <w:rPr>
                <w:rFonts w:ascii="Arial" w:hAnsi="Arial" w:cs="Arial"/>
                <w:sz w:val="20"/>
                <w:szCs w:val="20"/>
              </w:rPr>
              <w:t>.</w:t>
            </w:r>
          </w:p>
          <w:p w14:paraId="239C65EC" w14:textId="77777777" w:rsidR="000572BF" w:rsidRPr="005370A2" w:rsidRDefault="000572BF" w:rsidP="001E3E60">
            <w:pPr>
              <w:spacing w:line="276" w:lineRule="auto"/>
              <w:ind w:left="34"/>
              <w:rPr>
                <w:rFonts w:ascii="Arial" w:hAnsi="Arial" w:cs="Arial"/>
                <w:sz w:val="20"/>
                <w:szCs w:val="20"/>
              </w:rPr>
            </w:pPr>
          </w:p>
        </w:tc>
      </w:tr>
      <w:tr w:rsidR="001E3E60" w:rsidRPr="001F2702" w14:paraId="24FE2B6A" w14:textId="77777777" w:rsidTr="00770AA3">
        <w:trPr>
          <w:trHeight w:val="85"/>
        </w:trPr>
        <w:tc>
          <w:tcPr>
            <w:tcW w:w="1838" w:type="dxa"/>
          </w:tcPr>
          <w:p w14:paraId="6A1EED3B" w14:textId="77777777" w:rsidR="001E3E60" w:rsidRDefault="001E3E60" w:rsidP="001F2702">
            <w:pPr>
              <w:rPr>
                <w:rFonts w:ascii="Arial" w:hAnsi="Arial" w:cs="Arial"/>
                <w:b/>
                <w:sz w:val="20"/>
                <w:szCs w:val="20"/>
              </w:rPr>
            </w:pPr>
          </w:p>
        </w:tc>
        <w:tc>
          <w:tcPr>
            <w:tcW w:w="6667" w:type="dxa"/>
            <w:tcBorders>
              <w:top w:val="single" w:sz="4" w:space="0" w:color="auto"/>
            </w:tcBorders>
          </w:tcPr>
          <w:p w14:paraId="3F7FCD92" w14:textId="77777777" w:rsidR="001E3E60" w:rsidRPr="005370A2" w:rsidRDefault="001E3E60" w:rsidP="001E3E60">
            <w:pPr>
              <w:spacing w:line="276" w:lineRule="auto"/>
              <w:ind w:left="34"/>
              <w:rPr>
                <w:rFonts w:ascii="Arial" w:hAnsi="Arial" w:cs="Arial"/>
                <w:sz w:val="20"/>
                <w:szCs w:val="20"/>
              </w:rPr>
            </w:pPr>
          </w:p>
        </w:tc>
      </w:tr>
      <w:tr w:rsidR="001E3E60" w:rsidRPr="001F2702" w14:paraId="665CDB84" w14:textId="77777777" w:rsidTr="00770AA3">
        <w:trPr>
          <w:trHeight w:val="619"/>
        </w:trPr>
        <w:tc>
          <w:tcPr>
            <w:tcW w:w="1838" w:type="dxa"/>
          </w:tcPr>
          <w:p w14:paraId="45D43F06" w14:textId="77777777" w:rsidR="001E3E60" w:rsidRPr="001E3E60" w:rsidRDefault="001E3E60" w:rsidP="001E3E60">
            <w:pPr>
              <w:pStyle w:val="Heading5"/>
              <w:spacing w:line="276" w:lineRule="auto"/>
              <w:outlineLvl w:val="4"/>
              <w:rPr>
                <w:rFonts w:ascii="Arial" w:hAnsi="Arial" w:cs="Arial"/>
                <w:b/>
                <w:sz w:val="20"/>
              </w:rPr>
            </w:pPr>
            <w:r w:rsidRPr="001E3E60">
              <w:rPr>
                <w:rFonts w:ascii="Arial" w:hAnsi="Arial" w:cs="Arial"/>
                <w:b/>
                <w:color w:val="auto"/>
                <w:sz w:val="20"/>
              </w:rPr>
              <w:t>Guidance</w:t>
            </w:r>
          </w:p>
        </w:tc>
        <w:tc>
          <w:tcPr>
            <w:tcW w:w="6667" w:type="dxa"/>
          </w:tcPr>
          <w:p w14:paraId="7A82A7E3" w14:textId="77777777" w:rsidR="001E3E60" w:rsidRPr="005370A2" w:rsidRDefault="001E3E60" w:rsidP="001E3E60">
            <w:pPr>
              <w:spacing w:line="276" w:lineRule="auto"/>
              <w:jc w:val="both"/>
              <w:rPr>
                <w:rFonts w:ascii="Arial" w:hAnsi="Arial" w:cs="Arial"/>
                <w:sz w:val="20"/>
                <w:szCs w:val="20"/>
              </w:rPr>
            </w:pPr>
            <w:r w:rsidRPr="005370A2">
              <w:rPr>
                <w:rFonts w:ascii="Arial" w:hAnsi="Arial" w:cs="Arial"/>
                <w:sz w:val="20"/>
                <w:szCs w:val="20"/>
              </w:rPr>
              <w:t>The following points will assist in the interpretation and use of the NSU Incident Management &amp; Adverse Event Policy.</w:t>
            </w:r>
          </w:p>
          <w:p w14:paraId="016FA016" w14:textId="77777777" w:rsidR="001E3E60" w:rsidRPr="005370A2" w:rsidRDefault="001E3E60" w:rsidP="001E3E60">
            <w:pPr>
              <w:spacing w:line="276" w:lineRule="auto"/>
              <w:jc w:val="both"/>
              <w:rPr>
                <w:rFonts w:ascii="Arial" w:hAnsi="Arial" w:cs="Arial"/>
                <w:sz w:val="20"/>
                <w:szCs w:val="20"/>
              </w:rPr>
            </w:pPr>
          </w:p>
          <w:p w14:paraId="325D1FC5" w14:textId="77777777" w:rsidR="001E3E60" w:rsidRPr="005370A2" w:rsidRDefault="001E3E60" w:rsidP="001E3E60">
            <w:pPr>
              <w:pStyle w:val="ListParagraph"/>
              <w:numPr>
                <w:ilvl w:val="0"/>
                <w:numId w:val="9"/>
              </w:numPr>
              <w:spacing w:line="276" w:lineRule="auto"/>
              <w:jc w:val="both"/>
              <w:rPr>
                <w:rFonts w:ascii="Arial" w:hAnsi="Arial" w:cs="Arial"/>
                <w:sz w:val="20"/>
                <w:szCs w:val="20"/>
              </w:rPr>
            </w:pPr>
            <w:r w:rsidRPr="005370A2">
              <w:rPr>
                <w:rFonts w:ascii="Arial" w:hAnsi="Arial" w:cs="Arial"/>
                <w:sz w:val="20"/>
                <w:szCs w:val="20"/>
              </w:rPr>
              <w:t xml:space="preserve">This policy is to inform the response actions and responsibilities of NSU staff and contractors at the time an adverse event or </w:t>
            </w:r>
            <w:r w:rsidR="00BA1D4E" w:rsidRPr="005370A2">
              <w:rPr>
                <w:rFonts w:ascii="Arial" w:hAnsi="Arial" w:cs="Arial"/>
                <w:sz w:val="20"/>
                <w:szCs w:val="20"/>
              </w:rPr>
              <w:t>incident has</w:t>
            </w:r>
            <w:r w:rsidRPr="005370A2">
              <w:rPr>
                <w:rFonts w:ascii="Arial" w:hAnsi="Arial" w:cs="Arial"/>
                <w:sz w:val="20"/>
                <w:szCs w:val="20"/>
              </w:rPr>
              <w:t xml:space="preserve"> been identified</w:t>
            </w:r>
          </w:p>
          <w:p w14:paraId="39988FC0" w14:textId="77777777" w:rsidR="001E3E60" w:rsidRPr="005370A2" w:rsidRDefault="001E3E60" w:rsidP="001E3E60">
            <w:pPr>
              <w:pStyle w:val="ListParagraph"/>
              <w:spacing w:line="276" w:lineRule="auto"/>
              <w:ind w:left="360"/>
              <w:jc w:val="both"/>
              <w:rPr>
                <w:rFonts w:ascii="Arial" w:hAnsi="Arial" w:cs="Arial"/>
                <w:sz w:val="20"/>
                <w:szCs w:val="20"/>
              </w:rPr>
            </w:pPr>
          </w:p>
          <w:p w14:paraId="2CCF8D29" w14:textId="77777777" w:rsidR="001E3E60" w:rsidRPr="005370A2" w:rsidRDefault="001E3E60" w:rsidP="001E3E60">
            <w:pPr>
              <w:pStyle w:val="ListParagraph"/>
              <w:numPr>
                <w:ilvl w:val="0"/>
                <w:numId w:val="9"/>
              </w:numPr>
              <w:spacing w:line="276" w:lineRule="auto"/>
              <w:jc w:val="both"/>
              <w:rPr>
                <w:rFonts w:ascii="Arial" w:hAnsi="Arial" w:cs="Arial"/>
                <w:sz w:val="20"/>
                <w:szCs w:val="20"/>
              </w:rPr>
            </w:pPr>
            <w:r w:rsidRPr="005370A2">
              <w:rPr>
                <w:rFonts w:ascii="Arial" w:hAnsi="Arial" w:cs="Arial"/>
                <w:sz w:val="20"/>
                <w:szCs w:val="20"/>
              </w:rPr>
              <w:t xml:space="preserve">The term adverse event and incident are interchangeable. It should be noted the HQSC national adverse event policy was updated in 2017 and at that time the public health sector adopted the term ‘adverse event’ to replace </w:t>
            </w:r>
            <w:r>
              <w:rPr>
                <w:rFonts w:ascii="Arial" w:hAnsi="Arial" w:cs="Arial"/>
                <w:sz w:val="20"/>
                <w:szCs w:val="20"/>
              </w:rPr>
              <w:t xml:space="preserve">the term </w:t>
            </w:r>
            <w:r w:rsidRPr="005370A2">
              <w:rPr>
                <w:rFonts w:ascii="Arial" w:hAnsi="Arial" w:cs="Arial"/>
                <w:sz w:val="20"/>
                <w:szCs w:val="20"/>
              </w:rPr>
              <w:t>incident. Th</w:t>
            </w:r>
            <w:r>
              <w:rPr>
                <w:rFonts w:ascii="Arial" w:hAnsi="Arial" w:cs="Arial"/>
                <w:sz w:val="20"/>
                <w:szCs w:val="20"/>
              </w:rPr>
              <w:t>e</w:t>
            </w:r>
            <w:r w:rsidRPr="005370A2">
              <w:rPr>
                <w:rFonts w:ascii="Arial" w:hAnsi="Arial" w:cs="Arial"/>
                <w:sz w:val="20"/>
                <w:szCs w:val="20"/>
              </w:rPr>
              <w:t xml:space="preserve"> term </w:t>
            </w:r>
            <w:r>
              <w:rPr>
                <w:rFonts w:ascii="Arial" w:hAnsi="Arial" w:cs="Arial"/>
                <w:sz w:val="20"/>
                <w:szCs w:val="20"/>
              </w:rPr>
              <w:t xml:space="preserve">adverse event </w:t>
            </w:r>
            <w:r w:rsidRPr="005370A2">
              <w:rPr>
                <w:rFonts w:ascii="Arial" w:hAnsi="Arial" w:cs="Arial"/>
                <w:sz w:val="20"/>
                <w:szCs w:val="20"/>
              </w:rPr>
              <w:t xml:space="preserve">also aligns to </w:t>
            </w:r>
            <w:r w:rsidRPr="005370A2">
              <w:rPr>
                <w:rFonts w:ascii="Arial" w:hAnsi="Arial" w:cs="Arial"/>
                <w:i/>
                <w:sz w:val="20"/>
                <w:szCs w:val="20"/>
              </w:rPr>
              <w:t>New Zealand Health &amp; Disability Services (General) Standards</w:t>
            </w:r>
          </w:p>
          <w:p w14:paraId="316715F1" w14:textId="77777777" w:rsidR="001E3E60" w:rsidRPr="005370A2" w:rsidRDefault="001E3E60" w:rsidP="001E3E60">
            <w:pPr>
              <w:pStyle w:val="ListParagraph"/>
              <w:spacing w:line="276" w:lineRule="auto"/>
              <w:ind w:left="360"/>
              <w:jc w:val="both"/>
              <w:rPr>
                <w:rFonts w:ascii="Arial" w:hAnsi="Arial" w:cs="Arial"/>
                <w:sz w:val="20"/>
                <w:szCs w:val="20"/>
              </w:rPr>
            </w:pPr>
          </w:p>
          <w:p w14:paraId="5AC1934B" w14:textId="77777777" w:rsidR="001E3E60" w:rsidRPr="00C00E0D" w:rsidRDefault="001E3E60" w:rsidP="00C00E0D">
            <w:pPr>
              <w:pStyle w:val="ListParagraph"/>
              <w:numPr>
                <w:ilvl w:val="0"/>
                <w:numId w:val="9"/>
              </w:numPr>
              <w:spacing w:line="276" w:lineRule="auto"/>
              <w:jc w:val="both"/>
              <w:rPr>
                <w:rFonts w:ascii="Arial" w:hAnsi="Arial" w:cs="Arial"/>
                <w:sz w:val="20"/>
                <w:szCs w:val="20"/>
              </w:rPr>
            </w:pPr>
            <w:r w:rsidRPr="005370A2">
              <w:rPr>
                <w:rFonts w:ascii="Arial" w:hAnsi="Arial" w:cs="Arial"/>
                <w:sz w:val="20"/>
                <w:szCs w:val="20"/>
              </w:rPr>
              <w:t xml:space="preserve">The provider adverse event (incident) management policy must adhere to the </w:t>
            </w:r>
            <w:r w:rsidRPr="005370A2">
              <w:rPr>
                <w:rFonts w:ascii="Arial" w:hAnsi="Arial" w:cs="Arial"/>
                <w:i/>
                <w:sz w:val="20"/>
                <w:szCs w:val="20"/>
              </w:rPr>
              <w:t>New Zealand Health &amp; Disability Services (General) Standards</w:t>
            </w:r>
            <w:r w:rsidRPr="005370A2">
              <w:rPr>
                <w:rFonts w:ascii="Arial" w:hAnsi="Arial" w:cs="Arial"/>
                <w:sz w:val="20"/>
                <w:szCs w:val="20"/>
              </w:rPr>
              <w:t xml:space="preserve">, </w:t>
            </w:r>
            <w:r w:rsidRPr="005370A2">
              <w:rPr>
                <w:rFonts w:ascii="Arial" w:hAnsi="Arial" w:cs="Arial"/>
                <w:i/>
                <w:sz w:val="20"/>
                <w:szCs w:val="20"/>
              </w:rPr>
              <w:t>National Adverse Events Reporting Policy 2017</w:t>
            </w:r>
            <w:r w:rsidRPr="005370A2">
              <w:rPr>
                <w:rFonts w:ascii="Arial" w:hAnsi="Arial" w:cs="Arial"/>
                <w:sz w:val="20"/>
                <w:szCs w:val="20"/>
              </w:rPr>
              <w:t xml:space="preserve"> and </w:t>
            </w:r>
            <w:r w:rsidRPr="005370A2">
              <w:rPr>
                <w:rFonts w:ascii="Arial" w:hAnsi="Arial" w:cs="Arial"/>
                <w:i/>
                <w:sz w:val="20"/>
                <w:szCs w:val="20"/>
              </w:rPr>
              <w:t>Health and Safety at Work Act 2015</w:t>
            </w:r>
          </w:p>
          <w:p w14:paraId="4F3C8ECB" w14:textId="77777777" w:rsidR="001E3E60" w:rsidRDefault="001E3E60" w:rsidP="001E3E60">
            <w:pPr>
              <w:pStyle w:val="Default"/>
              <w:spacing w:line="276" w:lineRule="auto"/>
              <w:ind w:left="360"/>
              <w:rPr>
                <w:sz w:val="20"/>
                <w:szCs w:val="20"/>
              </w:rPr>
            </w:pPr>
          </w:p>
          <w:p w14:paraId="613EE6D3" w14:textId="77777777" w:rsidR="001E3E60" w:rsidRDefault="001E3E60" w:rsidP="001E3E60">
            <w:pPr>
              <w:pStyle w:val="Default"/>
              <w:numPr>
                <w:ilvl w:val="0"/>
                <w:numId w:val="12"/>
              </w:numPr>
              <w:spacing w:line="276" w:lineRule="auto"/>
              <w:rPr>
                <w:sz w:val="20"/>
                <w:szCs w:val="20"/>
              </w:rPr>
            </w:pPr>
            <w:r>
              <w:rPr>
                <w:sz w:val="20"/>
                <w:szCs w:val="20"/>
              </w:rPr>
              <w:t>A severity assessment code aka SAC must be assigned for each adverse event.</w:t>
            </w:r>
          </w:p>
          <w:p w14:paraId="452A07C4" w14:textId="77777777" w:rsidR="001E3E60" w:rsidRDefault="001E3E60" w:rsidP="001E3E60">
            <w:pPr>
              <w:pStyle w:val="Default"/>
              <w:spacing w:line="276" w:lineRule="auto"/>
              <w:ind w:left="360"/>
              <w:rPr>
                <w:sz w:val="20"/>
                <w:szCs w:val="20"/>
              </w:rPr>
            </w:pPr>
          </w:p>
          <w:p w14:paraId="7878BF3E" w14:textId="77777777" w:rsidR="001E3E60" w:rsidRPr="002C545C" w:rsidRDefault="001E3E60" w:rsidP="001E3E60">
            <w:pPr>
              <w:pStyle w:val="Default"/>
              <w:numPr>
                <w:ilvl w:val="0"/>
                <w:numId w:val="12"/>
              </w:numPr>
              <w:spacing w:line="276" w:lineRule="auto"/>
              <w:rPr>
                <w:sz w:val="20"/>
                <w:szCs w:val="20"/>
              </w:rPr>
            </w:pPr>
            <w:r w:rsidRPr="002C545C">
              <w:rPr>
                <w:sz w:val="20"/>
                <w:szCs w:val="20"/>
              </w:rPr>
              <w:t xml:space="preserve">The severity of an adverse event is determined using the HQSC severity assessment code </w:t>
            </w:r>
            <w:r w:rsidR="002C545C">
              <w:rPr>
                <w:sz w:val="20"/>
                <w:szCs w:val="20"/>
              </w:rPr>
              <w:t>rating and triage tool</w:t>
            </w:r>
            <w:r w:rsidR="00DF3114">
              <w:rPr>
                <w:sz w:val="20"/>
                <w:szCs w:val="20"/>
              </w:rPr>
              <w:t xml:space="preserve">: </w:t>
            </w:r>
            <w:r w:rsidR="007961F2">
              <w:rPr>
                <w:sz w:val="20"/>
                <w:szCs w:val="20"/>
              </w:rPr>
              <w:t>refer</w:t>
            </w:r>
            <w:r w:rsidR="00DF3114">
              <w:rPr>
                <w:sz w:val="20"/>
                <w:szCs w:val="20"/>
              </w:rPr>
              <w:t xml:space="preserve"> to</w:t>
            </w:r>
            <w:r w:rsidR="002C545C">
              <w:rPr>
                <w:sz w:val="20"/>
                <w:szCs w:val="20"/>
              </w:rPr>
              <w:t xml:space="preserve"> </w:t>
            </w:r>
            <w:r w:rsidR="002C545C" w:rsidRPr="002C545C">
              <w:rPr>
                <w:i/>
                <w:sz w:val="20"/>
                <w:szCs w:val="20"/>
              </w:rPr>
              <w:t xml:space="preserve">Appendix </w:t>
            </w:r>
            <w:r w:rsidR="00702A86">
              <w:rPr>
                <w:i/>
                <w:sz w:val="20"/>
                <w:szCs w:val="20"/>
              </w:rPr>
              <w:t>Six</w:t>
            </w:r>
          </w:p>
          <w:p w14:paraId="4B4DB3F2" w14:textId="77777777" w:rsidR="001E3E60" w:rsidRDefault="001E3E60" w:rsidP="001E3E60">
            <w:pPr>
              <w:pStyle w:val="ListParagraph"/>
              <w:numPr>
                <w:ilvl w:val="0"/>
                <w:numId w:val="12"/>
              </w:numPr>
              <w:spacing w:before="120" w:line="276" w:lineRule="auto"/>
              <w:jc w:val="both"/>
              <w:rPr>
                <w:rFonts w:ascii="Arial" w:hAnsi="Arial" w:cs="Arial"/>
                <w:sz w:val="20"/>
                <w:szCs w:val="20"/>
              </w:rPr>
            </w:pPr>
            <w:r w:rsidRPr="005370A2">
              <w:rPr>
                <w:rFonts w:ascii="Arial" w:hAnsi="Arial" w:cs="Arial"/>
                <w:sz w:val="20"/>
                <w:szCs w:val="20"/>
              </w:rPr>
              <w:t xml:space="preserve">This policy outlines </w:t>
            </w:r>
            <w:r w:rsidRPr="005370A2">
              <w:rPr>
                <w:rFonts w:ascii="Arial" w:hAnsi="Arial" w:cs="Arial"/>
                <w:sz w:val="20"/>
                <w:szCs w:val="20"/>
                <w:u w:val="single"/>
              </w:rPr>
              <w:t>what and when</w:t>
            </w:r>
            <w:r w:rsidRPr="005370A2">
              <w:rPr>
                <w:rFonts w:ascii="Arial" w:hAnsi="Arial" w:cs="Arial"/>
                <w:sz w:val="20"/>
                <w:szCs w:val="20"/>
              </w:rPr>
              <w:t xml:space="preserve"> a service provider will notify to NSU if an incident or adverse event has occurred</w:t>
            </w:r>
          </w:p>
          <w:p w14:paraId="7EFD1FA8" w14:textId="77777777" w:rsidR="001E3E60" w:rsidRPr="00CC6973" w:rsidRDefault="001E3E60" w:rsidP="001E3E60">
            <w:pPr>
              <w:pStyle w:val="ListParagraph"/>
              <w:spacing w:before="120" w:line="276" w:lineRule="auto"/>
              <w:ind w:left="360"/>
              <w:jc w:val="both"/>
              <w:rPr>
                <w:rFonts w:ascii="Arial" w:hAnsi="Arial" w:cs="Arial"/>
                <w:sz w:val="20"/>
                <w:szCs w:val="20"/>
              </w:rPr>
            </w:pPr>
            <w:r w:rsidRPr="00CC6973">
              <w:rPr>
                <w:rFonts w:ascii="Arial" w:hAnsi="Arial" w:cs="Arial"/>
                <w:sz w:val="20"/>
                <w:szCs w:val="20"/>
              </w:rPr>
              <w:t xml:space="preserve"> </w:t>
            </w:r>
          </w:p>
          <w:p w14:paraId="4FB45A94"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sz w:val="20"/>
                <w:szCs w:val="20"/>
              </w:rPr>
              <w:t xml:space="preserve">The policy does not outline </w:t>
            </w:r>
            <w:r>
              <w:rPr>
                <w:rFonts w:ascii="Arial" w:hAnsi="Arial" w:cs="Arial"/>
                <w:sz w:val="20"/>
                <w:szCs w:val="20"/>
              </w:rPr>
              <w:t xml:space="preserve">how </w:t>
            </w:r>
            <w:r w:rsidRPr="005370A2">
              <w:rPr>
                <w:rFonts w:ascii="Arial" w:hAnsi="Arial" w:cs="Arial"/>
                <w:sz w:val="20"/>
                <w:szCs w:val="20"/>
              </w:rPr>
              <w:t xml:space="preserve">the service provider will conduct their response as the provider’s response actions will be guided and </w:t>
            </w:r>
            <w:r w:rsidRPr="005370A2">
              <w:rPr>
                <w:rFonts w:ascii="Arial" w:hAnsi="Arial" w:cs="Arial"/>
                <w:sz w:val="20"/>
                <w:szCs w:val="20"/>
              </w:rPr>
              <w:lastRenderedPageBreak/>
              <w:t>conducted according to the provider adverse event (incident) management policy and procedures</w:t>
            </w:r>
          </w:p>
          <w:p w14:paraId="5503C4FE" w14:textId="77777777" w:rsidR="001E3E60" w:rsidRPr="005370A2" w:rsidRDefault="001E3E60" w:rsidP="001E3E60">
            <w:pPr>
              <w:spacing w:line="276" w:lineRule="auto"/>
              <w:rPr>
                <w:rFonts w:ascii="Arial" w:hAnsi="Arial" w:cs="Arial"/>
                <w:sz w:val="20"/>
                <w:szCs w:val="20"/>
              </w:rPr>
            </w:pPr>
          </w:p>
          <w:p w14:paraId="0CA92D54" w14:textId="77777777" w:rsidR="001E3E60" w:rsidRDefault="001E3E60" w:rsidP="001E3E60">
            <w:pPr>
              <w:pStyle w:val="ListParagraph"/>
              <w:numPr>
                <w:ilvl w:val="0"/>
                <w:numId w:val="9"/>
              </w:numPr>
              <w:spacing w:before="120" w:line="276" w:lineRule="auto"/>
              <w:jc w:val="both"/>
              <w:rPr>
                <w:rFonts w:ascii="Arial" w:hAnsi="Arial" w:cs="Arial"/>
                <w:sz w:val="20"/>
                <w:szCs w:val="20"/>
              </w:rPr>
            </w:pPr>
            <w:r>
              <w:rPr>
                <w:rFonts w:ascii="Arial" w:hAnsi="Arial" w:cs="Arial"/>
                <w:sz w:val="20"/>
                <w:szCs w:val="20"/>
              </w:rPr>
              <w:t>In the first instance the affected consumer/s name will not be required and only shared on a ‘need to know’ basis. Other consumer demographic information and NHI will be required to avoid duplication of effort or confusion throughout the investigation process</w:t>
            </w:r>
          </w:p>
          <w:p w14:paraId="513C95F4" w14:textId="77777777" w:rsidR="001E3E60" w:rsidRPr="0098641E" w:rsidRDefault="001E3E60" w:rsidP="001E3E60">
            <w:pPr>
              <w:pStyle w:val="ListParagraph"/>
              <w:rPr>
                <w:rFonts w:ascii="Arial" w:hAnsi="Arial" w:cs="Arial"/>
                <w:sz w:val="20"/>
                <w:szCs w:val="20"/>
              </w:rPr>
            </w:pPr>
          </w:p>
          <w:p w14:paraId="1C519273"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sz w:val="20"/>
                <w:szCs w:val="20"/>
              </w:rPr>
              <w:t xml:space="preserve">In accordance with the NSU Quality Framework </w:t>
            </w:r>
            <w:r w:rsidR="00D87D69">
              <w:rPr>
                <w:rFonts w:ascii="Arial" w:hAnsi="Arial" w:cs="Arial"/>
                <w:sz w:val="20"/>
                <w:szCs w:val="20"/>
              </w:rPr>
              <w:t>an</w:t>
            </w:r>
            <w:r w:rsidRPr="005370A2">
              <w:rPr>
                <w:rFonts w:ascii="Arial" w:hAnsi="Arial" w:cs="Arial"/>
                <w:sz w:val="20"/>
                <w:szCs w:val="20"/>
              </w:rPr>
              <w:t xml:space="preserve"> </w:t>
            </w:r>
            <w:r w:rsidR="00D87D69">
              <w:rPr>
                <w:rFonts w:ascii="Arial" w:hAnsi="Arial" w:cs="Arial"/>
                <w:sz w:val="20"/>
                <w:szCs w:val="20"/>
              </w:rPr>
              <w:t>adverse event is a</w:t>
            </w:r>
            <w:r w:rsidRPr="005370A2">
              <w:rPr>
                <w:rFonts w:ascii="Arial" w:hAnsi="Arial" w:cs="Arial"/>
                <w:sz w:val="20"/>
                <w:szCs w:val="20"/>
              </w:rPr>
              <w:t xml:space="preserve"> learning opportunity and </w:t>
            </w:r>
            <w:r w:rsidR="00D87D69">
              <w:rPr>
                <w:rFonts w:ascii="Arial" w:hAnsi="Arial" w:cs="Arial"/>
                <w:sz w:val="20"/>
                <w:szCs w:val="20"/>
              </w:rPr>
              <w:t>is</w:t>
            </w:r>
            <w:r w:rsidRPr="005370A2">
              <w:rPr>
                <w:rFonts w:ascii="Arial" w:hAnsi="Arial" w:cs="Arial"/>
                <w:sz w:val="20"/>
                <w:szCs w:val="20"/>
              </w:rPr>
              <w:t xml:space="preserve"> </w:t>
            </w:r>
            <w:r>
              <w:rPr>
                <w:rFonts w:ascii="Arial" w:hAnsi="Arial" w:cs="Arial"/>
                <w:sz w:val="20"/>
                <w:szCs w:val="20"/>
              </w:rPr>
              <w:t xml:space="preserve">a </w:t>
            </w:r>
            <w:r w:rsidRPr="005370A2">
              <w:rPr>
                <w:rFonts w:ascii="Arial" w:hAnsi="Arial" w:cs="Arial"/>
                <w:sz w:val="20"/>
                <w:szCs w:val="20"/>
              </w:rPr>
              <w:t>val</w:t>
            </w:r>
            <w:r>
              <w:rPr>
                <w:rFonts w:ascii="Arial" w:hAnsi="Arial" w:cs="Arial"/>
                <w:sz w:val="20"/>
                <w:szCs w:val="20"/>
              </w:rPr>
              <w:t>uable indicator in assessing the</w:t>
            </w:r>
            <w:r w:rsidRPr="005370A2">
              <w:rPr>
                <w:rFonts w:ascii="Arial" w:hAnsi="Arial" w:cs="Arial"/>
                <w:sz w:val="20"/>
                <w:szCs w:val="20"/>
              </w:rPr>
              <w:t xml:space="preserve"> effectiveness of the NSU systems and process</w:t>
            </w:r>
            <w:r>
              <w:rPr>
                <w:rFonts w:ascii="Arial" w:hAnsi="Arial" w:cs="Arial"/>
                <w:sz w:val="20"/>
                <w:szCs w:val="20"/>
              </w:rPr>
              <w:t>es</w:t>
            </w:r>
          </w:p>
          <w:p w14:paraId="006C1355" w14:textId="77777777" w:rsidR="001E3E60" w:rsidRPr="005370A2" w:rsidRDefault="001E3E60" w:rsidP="001E3E60">
            <w:pPr>
              <w:pStyle w:val="ListParagraph"/>
              <w:spacing w:before="120" w:line="276" w:lineRule="auto"/>
              <w:ind w:left="360"/>
              <w:jc w:val="both"/>
              <w:rPr>
                <w:rFonts w:ascii="Arial" w:hAnsi="Arial" w:cs="Arial"/>
                <w:sz w:val="20"/>
                <w:szCs w:val="20"/>
              </w:rPr>
            </w:pPr>
            <w:r w:rsidRPr="005370A2">
              <w:rPr>
                <w:rFonts w:ascii="Arial" w:hAnsi="Arial" w:cs="Arial"/>
                <w:sz w:val="20"/>
                <w:szCs w:val="20"/>
              </w:rPr>
              <w:t xml:space="preserve"> </w:t>
            </w:r>
          </w:p>
          <w:p w14:paraId="4D2E5747"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sz w:val="20"/>
                <w:szCs w:val="20"/>
              </w:rPr>
              <w:t>The lessons learnt will be used to inform quality improvement activity for each programme and within NSU</w:t>
            </w:r>
          </w:p>
          <w:p w14:paraId="05D72FDD" w14:textId="77777777" w:rsidR="001E3E60" w:rsidRPr="005370A2" w:rsidRDefault="001E3E60" w:rsidP="001E3E60">
            <w:pPr>
              <w:pStyle w:val="ListParagraph"/>
              <w:spacing w:line="276" w:lineRule="auto"/>
              <w:ind w:left="360"/>
              <w:rPr>
                <w:rFonts w:ascii="Arial" w:hAnsi="Arial" w:cs="Arial"/>
                <w:sz w:val="20"/>
                <w:szCs w:val="20"/>
              </w:rPr>
            </w:pPr>
          </w:p>
          <w:p w14:paraId="2B53F3E6"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sz w:val="20"/>
                <w:szCs w:val="20"/>
              </w:rPr>
              <w:t xml:space="preserve">All provider notifications to NSU will occur according to timeframes in the process outlined for either </w:t>
            </w:r>
            <w:r>
              <w:rPr>
                <w:rFonts w:ascii="Arial" w:hAnsi="Arial" w:cs="Arial"/>
                <w:sz w:val="20"/>
                <w:szCs w:val="20"/>
              </w:rPr>
              <w:t xml:space="preserve">an </w:t>
            </w:r>
            <w:r w:rsidRPr="005370A2">
              <w:rPr>
                <w:rFonts w:ascii="Arial" w:hAnsi="Arial" w:cs="Arial"/>
                <w:sz w:val="20"/>
                <w:szCs w:val="20"/>
              </w:rPr>
              <w:t xml:space="preserve">adverse event or a serious adverse event; if the provider is </w:t>
            </w:r>
            <w:r w:rsidR="00BA1D4E" w:rsidRPr="005370A2">
              <w:rPr>
                <w:rFonts w:ascii="Arial" w:hAnsi="Arial" w:cs="Arial"/>
                <w:sz w:val="20"/>
                <w:szCs w:val="20"/>
              </w:rPr>
              <w:t>uncertain,</w:t>
            </w:r>
            <w:r w:rsidRPr="005370A2">
              <w:rPr>
                <w:rFonts w:ascii="Arial" w:hAnsi="Arial" w:cs="Arial"/>
                <w:sz w:val="20"/>
                <w:szCs w:val="20"/>
              </w:rPr>
              <w:t xml:space="preserve"> they can contact NSU to seek advice</w:t>
            </w:r>
          </w:p>
          <w:p w14:paraId="4EC08463" w14:textId="77777777" w:rsidR="001E3E60" w:rsidRPr="005370A2" w:rsidRDefault="001E3E60" w:rsidP="001E3E60">
            <w:pPr>
              <w:pStyle w:val="ListParagraph"/>
              <w:spacing w:before="120" w:line="276" w:lineRule="auto"/>
              <w:ind w:left="360"/>
              <w:jc w:val="both"/>
              <w:rPr>
                <w:rFonts w:ascii="Arial" w:hAnsi="Arial" w:cs="Arial"/>
                <w:sz w:val="20"/>
                <w:szCs w:val="20"/>
              </w:rPr>
            </w:pPr>
          </w:p>
          <w:p w14:paraId="4AA3AEE5" w14:textId="77777777" w:rsidR="001E3E60" w:rsidRDefault="001E3E60" w:rsidP="001E3E60">
            <w:pPr>
              <w:numPr>
                <w:ilvl w:val="0"/>
                <w:numId w:val="10"/>
              </w:numPr>
              <w:autoSpaceDE w:val="0"/>
              <w:autoSpaceDN w:val="0"/>
              <w:adjustRightInd w:val="0"/>
              <w:spacing w:line="276" w:lineRule="auto"/>
              <w:ind w:left="360" w:hanging="360"/>
              <w:rPr>
                <w:rFonts w:ascii="Arial" w:hAnsi="Arial" w:cs="Arial"/>
                <w:sz w:val="20"/>
                <w:szCs w:val="20"/>
              </w:rPr>
            </w:pPr>
            <w:r w:rsidRPr="005370A2">
              <w:rPr>
                <w:rFonts w:ascii="Arial" w:hAnsi="Arial" w:cs="Arial"/>
                <w:sz w:val="20"/>
                <w:szCs w:val="20"/>
              </w:rPr>
              <w:t xml:space="preserve">If NSU or the provider is the lead for a </w:t>
            </w:r>
            <w:proofErr w:type="gramStart"/>
            <w:r w:rsidRPr="005370A2">
              <w:rPr>
                <w:rFonts w:ascii="Arial" w:hAnsi="Arial" w:cs="Arial"/>
                <w:sz w:val="20"/>
                <w:szCs w:val="20"/>
              </w:rPr>
              <w:t>SAE</w:t>
            </w:r>
            <w:proofErr w:type="gramEnd"/>
            <w:r w:rsidRPr="005370A2">
              <w:rPr>
                <w:rFonts w:ascii="Arial" w:hAnsi="Arial" w:cs="Arial"/>
                <w:sz w:val="20"/>
                <w:szCs w:val="20"/>
              </w:rPr>
              <w:t xml:space="preserve"> then they will also lead the external communication with media and notification </w:t>
            </w:r>
            <w:r w:rsidR="00D87D69">
              <w:rPr>
                <w:rFonts w:ascii="Arial" w:hAnsi="Arial" w:cs="Arial"/>
                <w:sz w:val="20"/>
                <w:szCs w:val="20"/>
              </w:rPr>
              <w:t>HQSC</w:t>
            </w:r>
          </w:p>
          <w:p w14:paraId="0479545F" w14:textId="77777777" w:rsidR="001E3E60" w:rsidRPr="005370A2" w:rsidRDefault="001E3E60" w:rsidP="001E3E60">
            <w:pPr>
              <w:autoSpaceDE w:val="0"/>
              <w:autoSpaceDN w:val="0"/>
              <w:adjustRightInd w:val="0"/>
              <w:spacing w:line="276" w:lineRule="auto"/>
              <w:ind w:left="360"/>
              <w:rPr>
                <w:rFonts w:ascii="Arial" w:hAnsi="Arial" w:cs="Arial"/>
                <w:sz w:val="20"/>
                <w:szCs w:val="20"/>
              </w:rPr>
            </w:pPr>
          </w:p>
          <w:p w14:paraId="3DA6776F" w14:textId="77777777" w:rsidR="001E3E60" w:rsidRPr="005370A2" w:rsidRDefault="001E3E60" w:rsidP="001E3E60">
            <w:pPr>
              <w:numPr>
                <w:ilvl w:val="0"/>
                <w:numId w:val="10"/>
              </w:numPr>
              <w:autoSpaceDE w:val="0"/>
              <w:autoSpaceDN w:val="0"/>
              <w:adjustRightInd w:val="0"/>
              <w:spacing w:line="276" w:lineRule="auto"/>
              <w:ind w:left="360" w:hanging="360"/>
              <w:rPr>
                <w:rFonts w:ascii="Arial" w:hAnsi="Arial" w:cs="Arial"/>
                <w:sz w:val="20"/>
                <w:szCs w:val="20"/>
              </w:rPr>
            </w:pPr>
            <w:r w:rsidRPr="005370A2">
              <w:rPr>
                <w:rFonts w:ascii="Arial" w:hAnsi="Arial" w:cs="Arial"/>
                <w:sz w:val="20"/>
                <w:szCs w:val="20"/>
              </w:rPr>
              <w:t xml:space="preserve">NSU </w:t>
            </w:r>
            <w:r>
              <w:rPr>
                <w:rFonts w:ascii="Arial" w:hAnsi="Arial" w:cs="Arial"/>
                <w:sz w:val="20"/>
                <w:szCs w:val="20"/>
              </w:rPr>
              <w:t>will</w:t>
            </w:r>
            <w:r w:rsidRPr="005370A2">
              <w:rPr>
                <w:rFonts w:ascii="Arial" w:hAnsi="Arial" w:cs="Arial"/>
                <w:sz w:val="20"/>
                <w:szCs w:val="20"/>
              </w:rPr>
              <w:t xml:space="preserve"> lead all communication with the Minister’s office regardless of who is leading the investigation of a screening </w:t>
            </w:r>
            <w:r>
              <w:rPr>
                <w:rFonts w:ascii="Arial" w:hAnsi="Arial" w:cs="Arial"/>
                <w:sz w:val="20"/>
                <w:szCs w:val="20"/>
              </w:rPr>
              <w:t xml:space="preserve">programme </w:t>
            </w:r>
            <w:r w:rsidRPr="005370A2">
              <w:rPr>
                <w:rFonts w:ascii="Arial" w:hAnsi="Arial" w:cs="Arial"/>
                <w:sz w:val="20"/>
                <w:szCs w:val="20"/>
              </w:rPr>
              <w:t xml:space="preserve">related SAE </w:t>
            </w:r>
          </w:p>
          <w:p w14:paraId="3640BCA2" w14:textId="77777777" w:rsidR="001E3E60" w:rsidRPr="001777EE"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sz w:val="20"/>
                <w:szCs w:val="20"/>
                <w:lang w:val="en-NZ"/>
              </w:rPr>
              <w:t>At the time of a SAE the lead organisation will conduct the open communication aka open disclosure with the affected person/s, family and whanau</w:t>
            </w:r>
          </w:p>
          <w:p w14:paraId="6C916E7D" w14:textId="77777777" w:rsidR="001E3E60" w:rsidRPr="001777EE" w:rsidRDefault="001E3E60" w:rsidP="001E3E60">
            <w:pPr>
              <w:pStyle w:val="ListParagraph"/>
              <w:spacing w:before="120" w:line="276" w:lineRule="auto"/>
              <w:ind w:left="360"/>
              <w:jc w:val="both"/>
              <w:rPr>
                <w:rFonts w:ascii="Arial" w:hAnsi="Arial" w:cs="Arial"/>
                <w:sz w:val="20"/>
                <w:szCs w:val="20"/>
              </w:rPr>
            </w:pPr>
          </w:p>
          <w:p w14:paraId="224890DF"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Pr>
                <w:rFonts w:ascii="Arial" w:hAnsi="Arial" w:cs="Arial"/>
                <w:sz w:val="20"/>
                <w:szCs w:val="20"/>
              </w:rPr>
              <w:t>To notify HQSC of a SAC 1 or SAC 2 event with reference to the HQSC website for their forms and process</w:t>
            </w:r>
          </w:p>
          <w:p w14:paraId="54EA7E5F" w14:textId="77777777" w:rsidR="001E3E60" w:rsidRPr="005370A2" w:rsidRDefault="001E3E60" w:rsidP="001E3E60">
            <w:pPr>
              <w:pStyle w:val="ListParagraph"/>
              <w:spacing w:before="120" w:line="276" w:lineRule="auto"/>
              <w:ind w:left="360"/>
              <w:jc w:val="both"/>
              <w:rPr>
                <w:rFonts w:ascii="Arial" w:hAnsi="Arial" w:cs="Arial"/>
                <w:sz w:val="20"/>
                <w:szCs w:val="20"/>
              </w:rPr>
            </w:pPr>
          </w:p>
          <w:p w14:paraId="42FEE7AA" w14:textId="77777777" w:rsidR="001E3E60"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sz w:val="20"/>
                <w:szCs w:val="20"/>
              </w:rPr>
              <w:t>A ‘no surprise</w:t>
            </w:r>
            <w:r>
              <w:rPr>
                <w:rFonts w:ascii="Arial" w:hAnsi="Arial" w:cs="Arial"/>
                <w:sz w:val="20"/>
                <w:szCs w:val="20"/>
              </w:rPr>
              <w:t>s</w:t>
            </w:r>
            <w:r w:rsidRPr="005370A2">
              <w:rPr>
                <w:rFonts w:ascii="Arial" w:hAnsi="Arial" w:cs="Arial"/>
                <w:sz w:val="20"/>
                <w:szCs w:val="20"/>
              </w:rPr>
              <w:t xml:space="preserve">’ approach will be adopted by all parties in support of prompt notification to NSU of a possible </w:t>
            </w:r>
            <w:r>
              <w:rPr>
                <w:rFonts w:ascii="Arial" w:hAnsi="Arial" w:cs="Arial"/>
                <w:sz w:val="20"/>
                <w:szCs w:val="20"/>
              </w:rPr>
              <w:t xml:space="preserve">SAE </w:t>
            </w:r>
            <w:r w:rsidRPr="005370A2">
              <w:rPr>
                <w:rFonts w:ascii="Arial" w:hAnsi="Arial" w:cs="Arial"/>
                <w:sz w:val="20"/>
                <w:szCs w:val="20"/>
              </w:rPr>
              <w:t>i.e. a possible SAC 1 or 2 event, and throughout all communication surrounding the SAE</w:t>
            </w:r>
          </w:p>
          <w:p w14:paraId="480A46D7" w14:textId="77777777" w:rsidR="001E3E60" w:rsidRPr="007D0CEC" w:rsidRDefault="001E3E60" w:rsidP="001E3E60">
            <w:pPr>
              <w:pStyle w:val="ListParagraph"/>
              <w:rPr>
                <w:rFonts w:ascii="Arial" w:hAnsi="Arial" w:cs="Arial"/>
                <w:sz w:val="20"/>
                <w:szCs w:val="20"/>
              </w:rPr>
            </w:pPr>
          </w:p>
          <w:p w14:paraId="4D4C7707" w14:textId="77777777" w:rsidR="003F1543" w:rsidRPr="0001428C" w:rsidRDefault="001E3E60" w:rsidP="003F1543">
            <w:pPr>
              <w:pStyle w:val="ListParagraph"/>
              <w:numPr>
                <w:ilvl w:val="0"/>
                <w:numId w:val="9"/>
              </w:numPr>
              <w:spacing w:before="120" w:line="276" w:lineRule="auto"/>
              <w:jc w:val="both"/>
              <w:rPr>
                <w:rFonts w:ascii="Arial" w:hAnsi="Arial" w:cs="Arial"/>
                <w:b/>
                <w:sz w:val="20"/>
                <w:szCs w:val="20"/>
              </w:rPr>
            </w:pPr>
            <w:r>
              <w:rPr>
                <w:rFonts w:ascii="Arial" w:hAnsi="Arial" w:cs="Arial"/>
                <w:sz w:val="20"/>
                <w:szCs w:val="20"/>
              </w:rPr>
              <w:t xml:space="preserve">A ‘no surprises’ approach </w:t>
            </w:r>
            <w:r w:rsidR="0001428C">
              <w:rPr>
                <w:rFonts w:ascii="Arial" w:hAnsi="Arial" w:cs="Arial"/>
                <w:sz w:val="20"/>
                <w:szCs w:val="20"/>
              </w:rPr>
              <w:t>will</w:t>
            </w:r>
            <w:r>
              <w:rPr>
                <w:rFonts w:ascii="Arial" w:hAnsi="Arial" w:cs="Arial"/>
                <w:sz w:val="20"/>
                <w:szCs w:val="20"/>
              </w:rPr>
              <w:t xml:space="preserve"> also be applied for a SAC 3 or 4 adverse event if there could be public sensitivity or media interest surrounding the event; </w:t>
            </w:r>
            <w:r w:rsidRPr="0001428C">
              <w:rPr>
                <w:rFonts w:ascii="Arial" w:hAnsi="Arial" w:cs="Arial"/>
                <w:b/>
                <w:sz w:val="20"/>
                <w:szCs w:val="20"/>
              </w:rPr>
              <w:t>if in doubt call NSU</w:t>
            </w:r>
          </w:p>
          <w:p w14:paraId="097F27FB" w14:textId="77777777" w:rsidR="003F1543" w:rsidRPr="003F1543" w:rsidRDefault="003F1543" w:rsidP="003F1543">
            <w:pPr>
              <w:pStyle w:val="ListParagraph"/>
              <w:spacing w:before="120" w:line="276" w:lineRule="auto"/>
              <w:ind w:left="360"/>
              <w:jc w:val="both"/>
              <w:rPr>
                <w:rFonts w:ascii="Arial" w:hAnsi="Arial" w:cs="Arial"/>
                <w:sz w:val="20"/>
                <w:szCs w:val="20"/>
              </w:rPr>
            </w:pPr>
          </w:p>
          <w:p w14:paraId="6E2D72E4"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Pr>
                <w:rFonts w:ascii="Arial" w:hAnsi="Arial" w:cs="Arial"/>
                <w:sz w:val="20"/>
                <w:szCs w:val="20"/>
              </w:rPr>
              <w:t>NSU</w:t>
            </w:r>
            <w:r w:rsidRPr="005370A2">
              <w:rPr>
                <w:rFonts w:ascii="Arial" w:hAnsi="Arial" w:cs="Arial"/>
                <w:sz w:val="20"/>
                <w:szCs w:val="20"/>
              </w:rPr>
              <w:t xml:space="preserve"> provider SAC 3 and 4 adverse events will be reported to NSU in the regular contract relationship reporting mechanisms</w:t>
            </w:r>
          </w:p>
          <w:p w14:paraId="609D8332" w14:textId="77777777" w:rsidR="001E3E60" w:rsidRPr="005370A2" w:rsidRDefault="001E3E60" w:rsidP="001E3E60">
            <w:pPr>
              <w:pStyle w:val="ListParagraph"/>
              <w:spacing w:line="276" w:lineRule="auto"/>
              <w:ind w:left="360"/>
              <w:rPr>
                <w:rFonts w:ascii="Arial" w:hAnsi="Arial" w:cs="Arial"/>
                <w:b/>
                <w:bCs/>
                <w:sz w:val="20"/>
                <w:szCs w:val="20"/>
                <w:lang w:val="en-NZ"/>
              </w:rPr>
            </w:pPr>
          </w:p>
          <w:p w14:paraId="15BF046F" w14:textId="77777777" w:rsidR="001E3E60" w:rsidRPr="005370A2" w:rsidRDefault="001E3E60" w:rsidP="001E3E60">
            <w:pPr>
              <w:pStyle w:val="ListParagraph"/>
              <w:numPr>
                <w:ilvl w:val="0"/>
                <w:numId w:val="9"/>
              </w:numPr>
              <w:spacing w:before="120" w:line="276" w:lineRule="auto"/>
              <w:jc w:val="both"/>
              <w:rPr>
                <w:rFonts w:ascii="Arial" w:hAnsi="Arial" w:cs="Arial"/>
                <w:sz w:val="20"/>
                <w:szCs w:val="20"/>
              </w:rPr>
            </w:pPr>
            <w:r w:rsidRPr="005370A2">
              <w:rPr>
                <w:rFonts w:ascii="Arial" w:hAnsi="Arial" w:cs="Arial"/>
                <w:bCs/>
                <w:sz w:val="20"/>
                <w:szCs w:val="20"/>
                <w:lang w:val="en-NZ"/>
              </w:rPr>
              <w:t xml:space="preserve">If an adverse event involves the possibility of any of the following concerns; </w:t>
            </w:r>
          </w:p>
          <w:p w14:paraId="5C19E60C" w14:textId="77777777" w:rsidR="001E3E60" w:rsidRPr="005370A2" w:rsidRDefault="001E3E60" w:rsidP="001E3E60">
            <w:pPr>
              <w:pStyle w:val="ListParagraph"/>
              <w:numPr>
                <w:ilvl w:val="0"/>
                <w:numId w:val="11"/>
              </w:numPr>
              <w:autoSpaceDE w:val="0"/>
              <w:autoSpaceDN w:val="0"/>
              <w:adjustRightInd w:val="0"/>
              <w:spacing w:after="30" w:line="276" w:lineRule="auto"/>
              <w:rPr>
                <w:rFonts w:ascii="Arial" w:hAnsi="Arial" w:cs="Arial"/>
                <w:sz w:val="20"/>
                <w:szCs w:val="20"/>
                <w:lang w:val="en-NZ"/>
              </w:rPr>
            </w:pPr>
            <w:r w:rsidRPr="005370A2">
              <w:rPr>
                <w:rFonts w:ascii="Arial" w:hAnsi="Arial" w:cs="Arial"/>
                <w:sz w:val="20"/>
                <w:szCs w:val="20"/>
                <w:lang w:val="en-NZ"/>
              </w:rPr>
              <w:t xml:space="preserve">a criminal act, </w:t>
            </w:r>
          </w:p>
          <w:p w14:paraId="689B3E63" w14:textId="77777777" w:rsidR="001E3E60" w:rsidRPr="005370A2" w:rsidRDefault="001E3E60" w:rsidP="001E3E60">
            <w:pPr>
              <w:pStyle w:val="ListParagraph"/>
              <w:numPr>
                <w:ilvl w:val="0"/>
                <w:numId w:val="11"/>
              </w:numPr>
              <w:autoSpaceDE w:val="0"/>
              <w:autoSpaceDN w:val="0"/>
              <w:adjustRightInd w:val="0"/>
              <w:spacing w:after="30" w:line="276" w:lineRule="auto"/>
              <w:rPr>
                <w:rFonts w:ascii="Arial" w:hAnsi="Arial" w:cs="Arial"/>
                <w:sz w:val="20"/>
                <w:szCs w:val="20"/>
                <w:lang w:val="en-NZ"/>
              </w:rPr>
            </w:pPr>
            <w:r w:rsidRPr="005370A2">
              <w:rPr>
                <w:rFonts w:ascii="Arial" w:hAnsi="Arial" w:cs="Arial"/>
                <w:sz w:val="20"/>
                <w:szCs w:val="20"/>
                <w:lang w:val="en-NZ"/>
              </w:rPr>
              <w:t xml:space="preserve">the use of illicit drugs / alcohol by an NSU or provider employee, </w:t>
            </w:r>
          </w:p>
          <w:p w14:paraId="26B5489D" w14:textId="77777777" w:rsidR="001E3E60" w:rsidRPr="005370A2" w:rsidRDefault="001E3E60" w:rsidP="001E3E60">
            <w:pPr>
              <w:pStyle w:val="ListParagraph"/>
              <w:numPr>
                <w:ilvl w:val="0"/>
                <w:numId w:val="11"/>
              </w:numPr>
              <w:autoSpaceDE w:val="0"/>
              <w:autoSpaceDN w:val="0"/>
              <w:adjustRightInd w:val="0"/>
              <w:spacing w:after="30" w:line="276" w:lineRule="auto"/>
              <w:rPr>
                <w:rFonts w:ascii="Arial" w:hAnsi="Arial" w:cs="Arial"/>
                <w:sz w:val="20"/>
                <w:szCs w:val="20"/>
                <w:lang w:val="en-NZ"/>
              </w:rPr>
            </w:pPr>
            <w:r w:rsidRPr="005370A2">
              <w:rPr>
                <w:rFonts w:ascii="Arial" w:hAnsi="Arial" w:cs="Arial"/>
                <w:sz w:val="20"/>
                <w:szCs w:val="20"/>
                <w:lang w:val="en-NZ"/>
              </w:rPr>
              <w:t>a deliberate unsafe act,</w:t>
            </w:r>
          </w:p>
          <w:p w14:paraId="13AF710D" w14:textId="77777777" w:rsidR="001E3E60" w:rsidRPr="005370A2" w:rsidRDefault="001E3E60" w:rsidP="001E3E60">
            <w:pPr>
              <w:pStyle w:val="ListParagraph"/>
              <w:numPr>
                <w:ilvl w:val="0"/>
                <w:numId w:val="11"/>
              </w:numPr>
              <w:autoSpaceDE w:val="0"/>
              <w:autoSpaceDN w:val="0"/>
              <w:adjustRightInd w:val="0"/>
              <w:spacing w:line="276" w:lineRule="auto"/>
              <w:rPr>
                <w:rFonts w:ascii="Arial" w:hAnsi="Arial" w:cs="Arial"/>
                <w:sz w:val="20"/>
                <w:szCs w:val="20"/>
                <w:lang w:val="en-NZ"/>
              </w:rPr>
            </w:pPr>
            <w:r w:rsidRPr="005370A2">
              <w:rPr>
                <w:rFonts w:ascii="Arial" w:hAnsi="Arial" w:cs="Arial"/>
                <w:sz w:val="20"/>
                <w:szCs w:val="20"/>
                <w:lang w:val="en-NZ"/>
              </w:rPr>
              <w:t>a deliberate patient harm,</w:t>
            </w:r>
          </w:p>
          <w:p w14:paraId="4C90B42C" w14:textId="77777777" w:rsidR="001E3E60" w:rsidRPr="005370A2" w:rsidRDefault="001E3E60" w:rsidP="006361A9">
            <w:pPr>
              <w:spacing w:line="276" w:lineRule="auto"/>
              <w:ind w:left="360"/>
              <w:jc w:val="both"/>
              <w:rPr>
                <w:rFonts w:ascii="Arial" w:hAnsi="Arial" w:cs="Arial"/>
                <w:sz w:val="20"/>
                <w:szCs w:val="20"/>
              </w:rPr>
            </w:pPr>
            <w:r w:rsidRPr="005370A2">
              <w:rPr>
                <w:rFonts w:ascii="Arial" w:hAnsi="Arial" w:cs="Arial"/>
                <w:sz w:val="20"/>
                <w:szCs w:val="20"/>
              </w:rPr>
              <w:lastRenderedPageBreak/>
              <w:t>Then the matter should be referred to the most senior manager role of the organisation where the event occurred. The management of an adverse event and any performance management processes must be clearly separated. An adverse event investigation cannot be conducted when an investigation process is underway for an alleged employee performance related matter.</w:t>
            </w:r>
          </w:p>
        </w:tc>
      </w:tr>
      <w:tr w:rsidR="001E3E60" w:rsidRPr="001F2702" w14:paraId="789B1021" w14:textId="77777777" w:rsidTr="00770AA3">
        <w:trPr>
          <w:trHeight w:val="70"/>
        </w:trPr>
        <w:tc>
          <w:tcPr>
            <w:tcW w:w="1838" w:type="dxa"/>
          </w:tcPr>
          <w:p w14:paraId="135E4780" w14:textId="77777777" w:rsidR="001E3E60" w:rsidRDefault="001E3E60" w:rsidP="001F2702">
            <w:pPr>
              <w:rPr>
                <w:rFonts w:ascii="Arial" w:hAnsi="Arial" w:cs="Arial"/>
                <w:b/>
                <w:sz w:val="20"/>
                <w:szCs w:val="20"/>
              </w:rPr>
            </w:pPr>
          </w:p>
        </w:tc>
        <w:tc>
          <w:tcPr>
            <w:tcW w:w="6667" w:type="dxa"/>
            <w:tcBorders>
              <w:bottom w:val="single" w:sz="4" w:space="0" w:color="auto"/>
            </w:tcBorders>
          </w:tcPr>
          <w:p w14:paraId="22E9A63C" w14:textId="77777777" w:rsidR="001E3E60" w:rsidRPr="005370A2" w:rsidRDefault="001E3E60" w:rsidP="001E3E60">
            <w:pPr>
              <w:spacing w:line="276" w:lineRule="auto"/>
              <w:ind w:left="34"/>
              <w:rPr>
                <w:rFonts w:ascii="Arial" w:hAnsi="Arial" w:cs="Arial"/>
                <w:sz w:val="20"/>
                <w:szCs w:val="20"/>
              </w:rPr>
            </w:pPr>
          </w:p>
        </w:tc>
      </w:tr>
      <w:tr w:rsidR="001E3E60" w:rsidRPr="001F2702" w14:paraId="695C79E9" w14:textId="77777777" w:rsidTr="00770AA3">
        <w:trPr>
          <w:trHeight w:val="619"/>
        </w:trPr>
        <w:tc>
          <w:tcPr>
            <w:tcW w:w="1838" w:type="dxa"/>
          </w:tcPr>
          <w:p w14:paraId="6FC6B500" w14:textId="77777777" w:rsidR="002C545C" w:rsidRDefault="002C545C" w:rsidP="006361A9">
            <w:pPr>
              <w:pStyle w:val="Heading5"/>
              <w:spacing w:before="0" w:line="276" w:lineRule="auto"/>
              <w:outlineLvl w:val="4"/>
              <w:rPr>
                <w:rFonts w:ascii="Arial" w:hAnsi="Arial" w:cs="Arial"/>
                <w:b/>
                <w:color w:val="auto"/>
                <w:sz w:val="20"/>
              </w:rPr>
            </w:pPr>
          </w:p>
          <w:p w14:paraId="351ABA4F" w14:textId="77777777" w:rsidR="007801D8" w:rsidRDefault="007801D8" w:rsidP="006361A9">
            <w:pPr>
              <w:pStyle w:val="Heading5"/>
              <w:spacing w:before="0" w:line="276" w:lineRule="auto"/>
              <w:outlineLvl w:val="4"/>
              <w:rPr>
                <w:rFonts w:ascii="Arial" w:hAnsi="Arial" w:cs="Arial"/>
                <w:b/>
                <w:color w:val="auto"/>
                <w:sz w:val="20"/>
              </w:rPr>
            </w:pPr>
          </w:p>
          <w:p w14:paraId="5D6A4589" w14:textId="77777777" w:rsidR="001E3E60" w:rsidRPr="001E3E60" w:rsidRDefault="001E3E60" w:rsidP="006361A9">
            <w:pPr>
              <w:pStyle w:val="Heading5"/>
              <w:spacing w:before="0" w:line="276" w:lineRule="auto"/>
              <w:outlineLvl w:val="4"/>
              <w:rPr>
                <w:rFonts w:ascii="Arial" w:hAnsi="Arial" w:cs="Arial"/>
                <w:b/>
                <w:color w:val="auto"/>
                <w:sz w:val="20"/>
              </w:rPr>
            </w:pPr>
            <w:r w:rsidRPr="001E3E60">
              <w:rPr>
                <w:rFonts w:ascii="Arial" w:hAnsi="Arial" w:cs="Arial"/>
                <w:b/>
                <w:color w:val="auto"/>
                <w:sz w:val="20"/>
              </w:rPr>
              <w:t>Exclusions</w:t>
            </w:r>
          </w:p>
          <w:p w14:paraId="50FA74A2" w14:textId="77777777" w:rsidR="001E3E60" w:rsidRDefault="001E3E60" w:rsidP="006361A9">
            <w:pPr>
              <w:rPr>
                <w:rFonts w:ascii="Arial" w:hAnsi="Arial" w:cs="Arial"/>
                <w:b/>
                <w:sz w:val="20"/>
                <w:szCs w:val="20"/>
              </w:rPr>
            </w:pPr>
          </w:p>
        </w:tc>
        <w:tc>
          <w:tcPr>
            <w:tcW w:w="6667" w:type="dxa"/>
            <w:tcBorders>
              <w:top w:val="single" w:sz="4" w:space="0" w:color="auto"/>
              <w:bottom w:val="single" w:sz="4" w:space="0" w:color="auto"/>
            </w:tcBorders>
          </w:tcPr>
          <w:p w14:paraId="335938DA" w14:textId="77777777" w:rsidR="001E3E60" w:rsidRPr="005370A2" w:rsidRDefault="001E3E60" w:rsidP="006361A9">
            <w:pPr>
              <w:pStyle w:val="ListParagraph"/>
              <w:numPr>
                <w:ilvl w:val="0"/>
                <w:numId w:val="9"/>
              </w:numPr>
              <w:autoSpaceDE w:val="0"/>
              <w:autoSpaceDN w:val="0"/>
              <w:adjustRightInd w:val="0"/>
              <w:spacing w:before="240" w:after="27" w:line="276" w:lineRule="auto"/>
              <w:jc w:val="both"/>
              <w:rPr>
                <w:rFonts w:ascii="Arial" w:hAnsi="Arial" w:cs="Arial"/>
                <w:sz w:val="20"/>
                <w:szCs w:val="20"/>
                <w:lang w:val="en-NZ"/>
              </w:rPr>
            </w:pPr>
            <w:r w:rsidRPr="005370A2">
              <w:rPr>
                <w:rFonts w:ascii="Arial" w:hAnsi="Arial" w:cs="Arial"/>
                <w:sz w:val="20"/>
                <w:szCs w:val="20"/>
                <w:lang w:val="en-NZ"/>
              </w:rPr>
              <w:t>Consumer complaints not related to a screening adverse event</w:t>
            </w:r>
          </w:p>
          <w:p w14:paraId="00E6E069" w14:textId="77777777" w:rsidR="001E3E60" w:rsidRPr="005370A2" w:rsidRDefault="001E3E60" w:rsidP="00C00E0D">
            <w:pPr>
              <w:autoSpaceDE w:val="0"/>
              <w:autoSpaceDN w:val="0"/>
              <w:adjustRightInd w:val="0"/>
              <w:spacing w:after="27" w:line="276" w:lineRule="auto"/>
              <w:ind w:left="360"/>
              <w:jc w:val="both"/>
              <w:rPr>
                <w:rFonts w:ascii="Arial" w:hAnsi="Arial" w:cs="Arial"/>
                <w:sz w:val="20"/>
                <w:szCs w:val="20"/>
              </w:rPr>
            </w:pPr>
            <w:r w:rsidRPr="005370A2">
              <w:rPr>
                <w:rFonts w:ascii="Arial" w:hAnsi="Arial" w:cs="Arial"/>
                <w:sz w:val="20"/>
                <w:szCs w:val="20"/>
              </w:rPr>
              <w:t xml:space="preserve">NB: Where a consumer complaint includes notification of a screening related adverse event </w:t>
            </w:r>
            <w:r>
              <w:rPr>
                <w:rFonts w:ascii="Arial" w:hAnsi="Arial" w:cs="Arial"/>
                <w:sz w:val="20"/>
                <w:szCs w:val="20"/>
              </w:rPr>
              <w:t xml:space="preserve">then a SAC rating should be </w:t>
            </w:r>
            <w:r w:rsidR="00BA1D4E">
              <w:rPr>
                <w:rFonts w:ascii="Arial" w:hAnsi="Arial" w:cs="Arial"/>
                <w:sz w:val="20"/>
                <w:szCs w:val="20"/>
              </w:rPr>
              <w:t>applied,</w:t>
            </w:r>
            <w:r>
              <w:rPr>
                <w:rFonts w:ascii="Arial" w:hAnsi="Arial" w:cs="Arial"/>
                <w:sz w:val="20"/>
                <w:szCs w:val="20"/>
              </w:rPr>
              <w:t xml:space="preserve"> and the adverse event </w:t>
            </w:r>
            <w:r w:rsidRPr="005370A2">
              <w:rPr>
                <w:rFonts w:ascii="Arial" w:hAnsi="Arial" w:cs="Arial"/>
                <w:sz w:val="20"/>
                <w:szCs w:val="20"/>
              </w:rPr>
              <w:t>should be reported and reviewed according to th</w:t>
            </w:r>
            <w:r>
              <w:rPr>
                <w:rFonts w:ascii="Arial" w:hAnsi="Arial" w:cs="Arial"/>
                <w:sz w:val="20"/>
                <w:szCs w:val="20"/>
              </w:rPr>
              <w:t>e NSU Adverse Event Management Policy</w:t>
            </w:r>
            <w:r w:rsidRPr="005370A2">
              <w:rPr>
                <w:rFonts w:ascii="Arial" w:hAnsi="Arial" w:cs="Arial"/>
                <w:sz w:val="20"/>
                <w:szCs w:val="20"/>
              </w:rPr>
              <w:t xml:space="preserve">  </w:t>
            </w:r>
          </w:p>
          <w:p w14:paraId="343BCE1F" w14:textId="77777777" w:rsidR="001E3E60" w:rsidRPr="00C00E0D" w:rsidRDefault="001E3E60" w:rsidP="00C00E0D">
            <w:pPr>
              <w:pStyle w:val="ListParagraph"/>
              <w:numPr>
                <w:ilvl w:val="0"/>
                <w:numId w:val="13"/>
              </w:numPr>
              <w:autoSpaceDE w:val="0"/>
              <w:autoSpaceDN w:val="0"/>
              <w:adjustRightInd w:val="0"/>
              <w:spacing w:after="27" w:line="276" w:lineRule="auto"/>
              <w:rPr>
                <w:rFonts w:ascii="Arial" w:hAnsi="Arial" w:cs="Arial"/>
                <w:sz w:val="20"/>
                <w:szCs w:val="20"/>
                <w:lang w:val="en-NZ"/>
              </w:rPr>
            </w:pPr>
            <w:r w:rsidRPr="005370A2">
              <w:rPr>
                <w:rFonts w:ascii="Arial" w:hAnsi="Arial" w:cs="Arial"/>
                <w:sz w:val="20"/>
                <w:szCs w:val="20"/>
                <w:lang w:val="en-NZ"/>
              </w:rPr>
              <w:t>Provider complaints about NSU staff or processes</w:t>
            </w:r>
          </w:p>
          <w:p w14:paraId="755F5B05" w14:textId="77777777" w:rsidR="001E3E60" w:rsidRPr="00C00E0D" w:rsidRDefault="001E3E60" w:rsidP="00C00E0D">
            <w:pPr>
              <w:pStyle w:val="ListParagraph"/>
              <w:numPr>
                <w:ilvl w:val="0"/>
                <w:numId w:val="13"/>
              </w:numPr>
              <w:autoSpaceDE w:val="0"/>
              <w:autoSpaceDN w:val="0"/>
              <w:adjustRightInd w:val="0"/>
              <w:spacing w:after="27" w:line="276" w:lineRule="auto"/>
              <w:rPr>
                <w:rFonts w:ascii="Arial" w:hAnsi="Arial" w:cs="Arial"/>
                <w:sz w:val="20"/>
                <w:szCs w:val="20"/>
                <w:lang w:val="en-NZ"/>
              </w:rPr>
            </w:pPr>
            <w:r w:rsidRPr="005370A2">
              <w:rPr>
                <w:rFonts w:ascii="Arial" w:hAnsi="Arial" w:cs="Arial"/>
                <w:sz w:val="20"/>
                <w:szCs w:val="20"/>
                <w:lang w:val="en-NZ"/>
              </w:rPr>
              <w:t>Employee complaints or sensitive incidents not related to patient care or treatment (refer to the relevant Human Resources policy of the organisation)</w:t>
            </w:r>
            <w:r w:rsidRPr="00C00E0D">
              <w:rPr>
                <w:rFonts w:ascii="Arial" w:hAnsi="Arial" w:cs="Arial"/>
                <w:sz w:val="20"/>
                <w:szCs w:val="20"/>
                <w:lang w:val="en-NZ"/>
              </w:rPr>
              <w:t xml:space="preserve"> </w:t>
            </w:r>
          </w:p>
          <w:p w14:paraId="6633B966" w14:textId="77777777" w:rsidR="001E3E60" w:rsidRPr="001E3E60" w:rsidRDefault="001E3E60" w:rsidP="006361A9">
            <w:pPr>
              <w:pStyle w:val="ListParagraph"/>
              <w:numPr>
                <w:ilvl w:val="0"/>
                <w:numId w:val="13"/>
              </w:numPr>
              <w:autoSpaceDE w:val="0"/>
              <w:autoSpaceDN w:val="0"/>
              <w:adjustRightInd w:val="0"/>
              <w:spacing w:after="240" w:line="276" w:lineRule="auto"/>
              <w:rPr>
                <w:rFonts w:ascii="Arial" w:hAnsi="Arial" w:cs="Arial"/>
                <w:sz w:val="20"/>
                <w:szCs w:val="20"/>
                <w:lang w:val="en-NZ"/>
              </w:rPr>
            </w:pPr>
            <w:r w:rsidRPr="005370A2">
              <w:rPr>
                <w:rFonts w:ascii="Arial" w:hAnsi="Arial" w:cs="Arial"/>
                <w:sz w:val="20"/>
                <w:szCs w:val="20"/>
                <w:lang w:val="en-NZ"/>
              </w:rPr>
              <w:t xml:space="preserve">Employee </w:t>
            </w:r>
            <w:r w:rsidR="00B26BC4">
              <w:rPr>
                <w:rFonts w:ascii="Arial" w:hAnsi="Arial" w:cs="Arial"/>
                <w:sz w:val="20"/>
                <w:szCs w:val="20"/>
                <w:lang w:val="en-NZ"/>
              </w:rPr>
              <w:t xml:space="preserve">&amp; Employer </w:t>
            </w:r>
            <w:r w:rsidRPr="005370A2">
              <w:rPr>
                <w:rFonts w:ascii="Arial" w:hAnsi="Arial" w:cs="Arial"/>
                <w:sz w:val="20"/>
                <w:szCs w:val="20"/>
                <w:lang w:val="en-NZ"/>
              </w:rPr>
              <w:t xml:space="preserve">relationship issues </w:t>
            </w:r>
          </w:p>
        </w:tc>
      </w:tr>
      <w:tr w:rsidR="001E3E60" w:rsidRPr="00EE00D7" w14:paraId="29902318" w14:textId="77777777" w:rsidTr="00770AA3">
        <w:trPr>
          <w:trHeight w:val="619"/>
        </w:trPr>
        <w:tc>
          <w:tcPr>
            <w:tcW w:w="1838" w:type="dxa"/>
          </w:tcPr>
          <w:p w14:paraId="1BBDC327" w14:textId="77777777" w:rsidR="00EE00D7" w:rsidRDefault="00EE00D7" w:rsidP="006361A9">
            <w:pPr>
              <w:spacing w:before="240"/>
              <w:rPr>
                <w:rFonts w:ascii="Arial" w:hAnsi="Arial" w:cs="Arial"/>
                <w:b/>
                <w:sz w:val="20"/>
                <w:szCs w:val="20"/>
              </w:rPr>
            </w:pPr>
          </w:p>
          <w:p w14:paraId="59F46B09" w14:textId="77777777" w:rsidR="001E3E60" w:rsidRPr="00EE00D7" w:rsidRDefault="001E3E60" w:rsidP="006361A9">
            <w:pPr>
              <w:spacing w:before="240"/>
              <w:rPr>
                <w:rFonts w:ascii="Arial" w:hAnsi="Arial" w:cs="Arial"/>
                <w:b/>
                <w:sz w:val="20"/>
                <w:szCs w:val="20"/>
              </w:rPr>
            </w:pPr>
            <w:r w:rsidRPr="00EE00D7">
              <w:rPr>
                <w:rFonts w:ascii="Arial" w:hAnsi="Arial" w:cs="Arial"/>
                <w:b/>
                <w:sz w:val="20"/>
                <w:szCs w:val="20"/>
              </w:rPr>
              <w:t>Definitions</w:t>
            </w:r>
          </w:p>
        </w:tc>
        <w:tc>
          <w:tcPr>
            <w:tcW w:w="6667" w:type="dxa"/>
            <w:tcBorders>
              <w:top w:val="single" w:sz="4" w:space="0" w:color="auto"/>
            </w:tcBorders>
          </w:tcPr>
          <w:p w14:paraId="10BB1722" w14:textId="77777777" w:rsidR="001E3E60" w:rsidRPr="00EE00D7" w:rsidRDefault="001E3E60" w:rsidP="006361A9">
            <w:pPr>
              <w:pStyle w:val="TableText"/>
              <w:spacing w:before="240" w:after="240" w:line="276" w:lineRule="auto"/>
              <w:rPr>
                <w:rFonts w:ascii="Arial" w:hAnsi="Arial" w:cs="Arial"/>
                <w:sz w:val="20"/>
              </w:rPr>
            </w:pPr>
            <w:r w:rsidRPr="00EE00D7">
              <w:rPr>
                <w:rFonts w:ascii="Arial" w:hAnsi="Arial" w:cs="Arial"/>
                <w:sz w:val="20"/>
              </w:rPr>
              <w:t>The following definitions apply to this policy, unless otherwise stated.</w:t>
            </w:r>
          </w:p>
          <w:tbl>
            <w:tblPr>
              <w:tblStyle w:val="TableGrid1"/>
              <w:tblW w:w="8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73"/>
              <w:gridCol w:w="4204"/>
              <w:gridCol w:w="2162"/>
            </w:tblGrid>
            <w:tr w:rsidR="001E3E60" w:rsidRPr="00EE00D7" w14:paraId="6A0773BB" w14:textId="77777777" w:rsidTr="008B44C7">
              <w:trPr>
                <w:gridAfter w:val="1"/>
                <w:wAfter w:w="2162" w:type="dxa"/>
              </w:trPr>
              <w:tc>
                <w:tcPr>
                  <w:tcW w:w="2273" w:type="dxa"/>
                  <w:shd w:val="clear" w:color="auto" w:fill="D9D9D9" w:themeFill="background1" w:themeFillShade="D9"/>
                </w:tcPr>
                <w:p w14:paraId="7473252D" w14:textId="77777777" w:rsidR="001E3E60" w:rsidRPr="00EE00D7" w:rsidRDefault="001E3E60" w:rsidP="00614257">
                  <w:pPr>
                    <w:pStyle w:val="TableHeaderText"/>
                    <w:framePr w:hSpace="180" w:wrap="around" w:vAnchor="page" w:hAnchor="margin" w:y="1591"/>
                    <w:spacing w:line="276" w:lineRule="auto"/>
                    <w:rPr>
                      <w:rFonts w:ascii="Arial" w:hAnsi="Arial" w:cs="Arial"/>
                      <w:sz w:val="20"/>
                    </w:rPr>
                  </w:pPr>
                  <w:r w:rsidRPr="00EE00D7">
                    <w:rPr>
                      <w:rFonts w:ascii="Arial" w:hAnsi="Arial" w:cs="Arial"/>
                      <w:sz w:val="20"/>
                    </w:rPr>
                    <w:t>Word or phrase</w:t>
                  </w:r>
                </w:p>
              </w:tc>
              <w:tc>
                <w:tcPr>
                  <w:tcW w:w="4204" w:type="dxa"/>
                  <w:shd w:val="clear" w:color="auto" w:fill="D9D9D9" w:themeFill="background1" w:themeFillShade="D9"/>
                </w:tcPr>
                <w:p w14:paraId="00662789" w14:textId="77777777" w:rsidR="001E3E60" w:rsidRPr="00EE00D7" w:rsidRDefault="001E3E60" w:rsidP="00614257">
                  <w:pPr>
                    <w:pStyle w:val="TableHeaderText"/>
                    <w:framePr w:hSpace="180" w:wrap="around" w:vAnchor="page" w:hAnchor="margin" w:y="1591"/>
                    <w:spacing w:line="276" w:lineRule="auto"/>
                    <w:rPr>
                      <w:rFonts w:ascii="Arial" w:hAnsi="Arial" w:cs="Arial"/>
                      <w:sz w:val="20"/>
                    </w:rPr>
                  </w:pPr>
                  <w:r w:rsidRPr="00EE00D7">
                    <w:rPr>
                      <w:rFonts w:ascii="Arial" w:hAnsi="Arial" w:cs="Arial"/>
                      <w:sz w:val="20"/>
                    </w:rPr>
                    <w:t>Definition</w:t>
                  </w:r>
                </w:p>
              </w:tc>
            </w:tr>
            <w:tr w:rsidR="001E3E60" w:rsidRPr="00EE00D7" w14:paraId="75B3203F" w14:textId="77777777" w:rsidTr="008B44C7">
              <w:trPr>
                <w:gridAfter w:val="1"/>
                <w:wAfter w:w="2162" w:type="dxa"/>
              </w:trPr>
              <w:tc>
                <w:tcPr>
                  <w:tcW w:w="2273" w:type="dxa"/>
                  <w:shd w:val="clear" w:color="auto" w:fill="auto"/>
                </w:tcPr>
                <w:p w14:paraId="3AEFB948"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Adverse Event</w:t>
                  </w:r>
                </w:p>
              </w:tc>
              <w:tc>
                <w:tcPr>
                  <w:tcW w:w="4204" w:type="dxa"/>
                  <w:shd w:val="clear" w:color="auto" w:fill="auto"/>
                </w:tcPr>
                <w:p w14:paraId="19A3DA0C"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An event with negative, unfavourable reactions or results that are unintended, unexpected, or unplanned.</w:t>
                  </w:r>
                </w:p>
                <w:p w14:paraId="3DF0BE80"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57C8FA8F"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In practice this is most often understood as an event which results in harm or has the potential to result in harm to a consumer.</w:t>
                  </w:r>
                </w:p>
                <w:p w14:paraId="5441136B"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5F92D70C"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The severity of harm or potential for harm is rated for each adverse event and assigned a severity assessment code aka SAC.</w:t>
                  </w:r>
                </w:p>
                <w:p w14:paraId="1F50C5C5"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78BFEB4F"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The preliminary SAC rating for an adverse event may alter after the initial investigation or formal review i.e. the SAC rating may increase or decrease according to the severity level of harm to the consumer. If the SAC alters to SAC 1 or 2 then a formal review process must occur.</w:t>
                  </w:r>
                </w:p>
              </w:tc>
            </w:tr>
            <w:tr w:rsidR="001E3E60" w:rsidRPr="00EE00D7" w14:paraId="4A44462A" w14:textId="77777777" w:rsidTr="008B44C7">
              <w:trPr>
                <w:gridAfter w:val="1"/>
                <w:wAfter w:w="2162" w:type="dxa"/>
              </w:trPr>
              <w:tc>
                <w:tcPr>
                  <w:tcW w:w="2273" w:type="dxa"/>
                  <w:shd w:val="clear" w:color="auto" w:fill="auto"/>
                </w:tcPr>
                <w:p w14:paraId="73E8F61D" w14:textId="77777777" w:rsidR="001E3E60" w:rsidRPr="00EE00D7" w:rsidRDefault="001E3E60" w:rsidP="00614257">
                  <w:pPr>
                    <w:pStyle w:val="EmbeddedText"/>
                    <w:framePr w:hSpace="180" w:wrap="around" w:vAnchor="page" w:hAnchor="margin" w:y="1591"/>
                    <w:spacing w:line="276" w:lineRule="auto"/>
                    <w:rPr>
                      <w:rFonts w:ascii="Arial" w:hAnsi="Arial" w:cs="Arial"/>
                      <w:sz w:val="20"/>
                    </w:rPr>
                  </w:pPr>
                  <w:r w:rsidRPr="00EE00D7">
                    <w:rPr>
                      <w:rFonts w:ascii="Arial" w:hAnsi="Arial" w:cs="Arial"/>
                      <w:b/>
                      <w:bCs/>
                      <w:sz w:val="20"/>
                    </w:rPr>
                    <w:t>Always Report and Review events</w:t>
                  </w:r>
                </w:p>
              </w:tc>
              <w:tc>
                <w:tcPr>
                  <w:tcW w:w="4204" w:type="dxa"/>
                  <w:shd w:val="clear" w:color="auto" w:fill="auto"/>
                </w:tcPr>
                <w:p w14:paraId="4B369FA9"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 xml:space="preserve">The Always Report and Review list is a subset of adverse events that should be reported and managed in the same way as SAC 1 and 2 rated events, irrespective of </w:t>
                  </w:r>
                  <w:r w:rsidR="00BA1D4E" w:rsidRPr="00EE00D7">
                    <w:rPr>
                      <w:rFonts w:ascii="Arial" w:eastAsiaTheme="minorHAnsi" w:hAnsi="Arial" w:cs="Arial"/>
                      <w:lang w:val="en-NZ"/>
                    </w:rPr>
                    <w:t>whether</w:t>
                  </w:r>
                  <w:r w:rsidRPr="00EE00D7">
                    <w:rPr>
                      <w:rFonts w:ascii="Arial" w:eastAsiaTheme="minorHAnsi" w:hAnsi="Arial" w:cs="Arial"/>
                      <w:lang w:val="en-NZ"/>
                    </w:rPr>
                    <w:t xml:space="preserve"> there was harm to the consumer. </w:t>
                  </w:r>
                </w:p>
                <w:p w14:paraId="0997EA3E"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240209D1" w14:textId="77777777" w:rsidR="001E3E60" w:rsidRPr="00EE00D7" w:rsidRDefault="001E3E60" w:rsidP="00614257">
                  <w:pPr>
                    <w:framePr w:hSpace="180" w:wrap="around" w:vAnchor="page" w:hAnchor="margin" w:y="1591"/>
                    <w:autoSpaceDE w:val="0"/>
                    <w:autoSpaceDN w:val="0"/>
                    <w:adjustRightInd w:val="0"/>
                    <w:spacing w:line="276" w:lineRule="auto"/>
                    <w:ind w:right="-675"/>
                    <w:rPr>
                      <w:rFonts w:ascii="Arial" w:eastAsiaTheme="minorHAnsi" w:hAnsi="Arial" w:cs="Arial"/>
                      <w:lang w:val="en-NZ"/>
                    </w:rPr>
                  </w:pPr>
                  <w:r w:rsidRPr="00EE00D7">
                    <w:rPr>
                      <w:rFonts w:ascii="Arial" w:eastAsiaTheme="minorHAnsi" w:hAnsi="Arial" w:cs="Arial"/>
                      <w:lang w:val="en-NZ"/>
                    </w:rPr>
                    <w:t xml:space="preserve">Always Report and Review events are events that can result in serious harm or death but are preventable with strong clinical and organisational systems. </w:t>
                  </w:r>
                </w:p>
                <w:p w14:paraId="7D3F60BA"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lastRenderedPageBreak/>
                    <w:t xml:space="preserve">Reporting Always Report and Review events can highlight weaknesses in how an organisation manages fundamental safety processes. </w:t>
                  </w:r>
                </w:p>
                <w:p w14:paraId="036EBC8E" w14:textId="77777777" w:rsidR="001E3E60" w:rsidRPr="00EE00D7" w:rsidRDefault="001E3E60" w:rsidP="00614257">
                  <w:pPr>
                    <w:pStyle w:val="EmbeddedText"/>
                    <w:framePr w:hSpace="180" w:wrap="around" w:vAnchor="page" w:hAnchor="margin" w:y="1591"/>
                    <w:spacing w:line="276" w:lineRule="auto"/>
                    <w:rPr>
                      <w:rFonts w:ascii="Arial" w:eastAsiaTheme="minorHAnsi" w:hAnsi="Arial" w:cs="Arial"/>
                      <w:sz w:val="20"/>
                      <w:lang w:val="en-NZ" w:eastAsia="en-US"/>
                    </w:rPr>
                  </w:pPr>
                  <w:r w:rsidRPr="00EE00D7">
                    <w:rPr>
                      <w:rFonts w:ascii="Arial" w:eastAsiaTheme="minorHAnsi" w:hAnsi="Arial" w:cs="Arial"/>
                      <w:sz w:val="20"/>
                      <w:lang w:val="en-NZ" w:eastAsia="en-US"/>
                    </w:rPr>
                    <w:t>The Always Report and Review list is updated regularly by the Health Quality &amp; Safety Commission.</w:t>
                  </w:r>
                </w:p>
              </w:tc>
            </w:tr>
            <w:tr w:rsidR="001E3E60" w:rsidRPr="00EE00D7" w14:paraId="4BA35C7B" w14:textId="77777777" w:rsidTr="008B44C7">
              <w:trPr>
                <w:gridAfter w:val="1"/>
                <w:wAfter w:w="2162" w:type="dxa"/>
              </w:trPr>
              <w:tc>
                <w:tcPr>
                  <w:tcW w:w="2273" w:type="dxa"/>
                  <w:shd w:val="clear" w:color="auto" w:fill="auto"/>
                </w:tcPr>
                <w:p w14:paraId="38448409"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lastRenderedPageBreak/>
                    <w:t>Consumer</w:t>
                  </w:r>
                </w:p>
              </w:tc>
              <w:tc>
                <w:tcPr>
                  <w:tcW w:w="4204" w:type="dxa"/>
                  <w:shd w:val="clear" w:color="auto" w:fill="auto"/>
                </w:tcPr>
                <w:p w14:paraId="378A31C0"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For the purposes of this policy a consumer can also be a client, patient or resident. It is the person who uses/ receives health and disability services, or their representative.</w:t>
                  </w:r>
                </w:p>
              </w:tc>
            </w:tr>
            <w:tr w:rsidR="001E3E60" w:rsidRPr="00EE00D7" w14:paraId="6D307453" w14:textId="77777777" w:rsidTr="008B44C7">
              <w:trPr>
                <w:gridAfter w:val="1"/>
                <w:wAfter w:w="2162" w:type="dxa"/>
              </w:trPr>
              <w:tc>
                <w:tcPr>
                  <w:tcW w:w="2273" w:type="dxa"/>
                  <w:shd w:val="clear" w:color="auto" w:fill="auto"/>
                </w:tcPr>
                <w:p w14:paraId="551FAA55"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 xml:space="preserve">Investigation </w:t>
                  </w:r>
                </w:p>
              </w:tc>
              <w:tc>
                <w:tcPr>
                  <w:tcW w:w="4204" w:type="dxa"/>
                  <w:shd w:val="clear" w:color="auto" w:fill="auto"/>
                </w:tcPr>
                <w:p w14:paraId="3AD65BF1"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 xml:space="preserve">Different levels of investigation of the adverse event may be undertaken generally aligned to the preliminary SAC rating of the incident for example for a SAC 3 or 4 event a desk-review or localised review within the organisation will be conducted that may lead to corrective actions and changes to localised systems and processes. </w:t>
                  </w:r>
                </w:p>
                <w:p w14:paraId="4C91F6F4"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16BBD6A5"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 xml:space="preserve">A formal review </w:t>
                  </w:r>
                  <w:r w:rsidR="00C00E0D" w:rsidRPr="00EE00D7">
                    <w:rPr>
                      <w:rFonts w:ascii="Arial" w:eastAsiaTheme="minorHAnsi" w:hAnsi="Arial" w:cs="Arial"/>
                      <w:lang w:val="en-NZ"/>
                    </w:rPr>
                    <w:t xml:space="preserve">aka review </w:t>
                  </w:r>
                  <w:r w:rsidRPr="00EE00D7">
                    <w:rPr>
                      <w:rFonts w:ascii="Arial" w:eastAsiaTheme="minorHAnsi" w:hAnsi="Arial" w:cs="Arial"/>
                      <w:lang w:val="en-NZ"/>
                    </w:rPr>
                    <w:t xml:space="preserve">is required for a SAC 1 or 2 event and </w:t>
                  </w:r>
                  <w:r w:rsidR="00C00E0D" w:rsidRPr="00EE00D7">
                    <w:rPr>
                      <w:rFonts w:ascii="Arial" w:eastAsiaTheme="minorHAnsi" w:hAnsi="Arial" w:cs="Arial"/>
                      <w:lang w:val="en-NZ"/>
                    </w:rPr>
                    <w:t>‘</w:t>
                  </w:r>
                  <w:r w:rsidRPr="00EE00D7">
                    <w:rPr>
                      <w:rFonts w:ascii="Arial" w:eastAsiaTheme="minorHAnsi" w:hAnsi="Arial" w:cs="Arial"/>
                      <w:lang w:val="en-NZ"/>
                    </w:rPr>
                    <w:t>always report and review</w:t>
                  </w:r>
                  <w:r w:rsidR="00C00E0D" w:rsidRPr="00EE00D7">
                    <w:rPr>
                      <w:rFonts w:ascii="Arial" w:eastAsiaTheme="minorHAnsi" w:hAnsi="Arial" w:cs="Arial"/>
                      <w:lang w:val="en-NZ"/>
                    </w:rPr>
                    <w:t>’</w:t>
                  </w:r>
                  <w:r w:rsidRPr="00EE00D7">
                    <w:rPr>
                      <w:rFonts w:ascii="Arial" w:eastAsiaTheme="minorHAnsi" w:hAnsi="Arial" w:cs="Arial"/>
                      <w:lang w:val="en-NZ"/>
                    </w:rPr>
                    <w:t xml:space="preserve"> events.</w:t>
                  </w:r>
                </w:p>
                <w:p w14:paraId="3F262FEA"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3708F1C9"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The preliminary SAC rating may alter and can be adjusted either up or down in score according to the findings of the initial investigation or formal review. If the rate alters from SAC 3 or 4 to SAC 1 or 2 t</w:t>
                  </w:r>
                  <w:r w:rsidR="00EE00D7">
                    <w:rPr>
                      <w:rFonts w:ascii="Arial" w:eastAsiaTheme="minorHAnsi" w:hAnsi="Arial" w:cs="Arial"/>
                      <w:lang w:val="en-NZ"/>
                    </w:rPr>
                    <w:t>hen a formal review must follow.</w:t>
                  </w:r>
                </w:p>
              </w:tc>
            </w:tr>
            <w:tr w:rsidR="001E3E60" w:rsidRPr="00EE00D7" w14:paraId="01466987" w14:textId="77777777" w:rsidTr="008B44C7">
              <w:trPr>
                <w:gridAfter w:val="1"/>
                <w:wAfter w:w="2162" w:type="dxa"/>
              </w:trPr>
              <w:tc>
                <w:tcPr>
                  <w:tcW w:w="2273" w:type="dxa"/>
                  <w:shd w:val="clear" w:color="auto" w:fill="auto"/>
                </w:tcPr>
                <w:p w14:paraId="76EB78DA"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Near miss</w:t>
                  </w:r>
                </w:p>
              </w:tc>
              <w:tc>
                <w:tcPr>
                  <w:tcW w:w="4204" w:type="dxa"/>
                  <w:shd w:val="clear" w:color="auto" w:fill="auto"/>
                </w:tcPr>
                <w:p w14:paraId="42884831"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This is an event which, under different circumstances, could have caused harm to a consumer but did not, and which is indistinguishable from an adverse event in all but outcome.</w:t>
                  </w:r>
                </w:p>
              </w:tc>
            </w:tr>
            <w:tr w:rsidR="001E3E60" w:rsidRPr="00EE00D7" w14:paraId="53CC579F" w14:textId="77777777" w:rsidTr="008B44C7">
              <w:trPr>
                <w:gridAfter w:val="1"/>
                <w:wAfter w:w="2162" w:type="dxa"/>
                <w:trHeight w:val="3045"/>
              </w:trPr>
              <w:tc>
                <w:tcPr>
                  <w:tcW w:w="2273" w:type="dxa"/>
                  <w:shd w:val="clear" w:color="auto" w:fill="auto"/>
                </w:tcPr>
                <w:p w14:paraId="054B1ED6"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Open communication</w:t>
                  </w:r>
                </w:p>
              </w:tc>
              <w:tc>
                <w:tcPr>
                  <w:tcW w:w="4204" w:type="dxa"/>
                  <w:shd w:val="clear" w:color="auto" w:fill="auto"/>
                </w:tcPr>
                <w:p w14:paraId="2DEAB376" w14:textId="77777777" w:rsidR="001E3E60" w:rsidRPr="00EE00D7" w:rsidRDefault="001E3E60" w:rsidP="00614257">
                  <w:pPr>
                    <w:pStyle w:val="FootnoteText"/>
                    <w:framePr w:hSpace="180" w:wrap="around" w:vAnchor="page" w:hAnchor="margin" w:y="1591"/>
                    <w:spacing w:line="276" w:lineRule="auto"/>
                    <w:rPr>
                      <w:rFonts w:ascii="Arial" w:hAnsi="Arial" w:cs="Arial"/>
                      <w:color w:val="000000" w:themeColor="text1"/>
                    </w:rPr>
                  </w:pPr>
                  <w:r w:rsidRPr="00EE00D7">
                    <w:rPr>
                      <w:rFonts w:ascii="Arial" w:hAnsi="Arial" w:cs="Arial"/>
                      <w:color w:val="000000" w:themeColor="text1"/>
                    </w:rPr>
                    <w:t xml:space="preserve">A timely and transparent approach to communicating </w:t>
                  </w:r>
                  <w:r w:rsidR="00BA1D4E" w:rsidRPr="00EE00D7">
                    <w:rPr>
                      <w:rFonts w:ascii="Arial" w:hAnsi="Arial" w:cs="Arial"/>
                      <w:color w:val="000000" w:themeColor="text1"/>
                    </w:rPr>
                    <w:t>with and</w:t>
                  </w:r>
                  <w:r w:rsidRPr="00EE00D7">
                    <w:rPr>
                      <w:rFonts w:ascii="Arial" w:hAnsi="Arial" w:cs="Arial"/>
                      <w:color w:val="000000" w:themeColor="text1"/>
                    </w:rPr>
                    <w:t xml:space="preserve"> supporting health consumers when things go wrong. This included a factual explanation of what happened, an apology, and actions that deal with the actual and potential consequences of the event. </w:t>
                  </w:r>
                </w:p>
                <w:p w14:paraId="1FF3924A" w14:textId="77777777" w:rsidR="001E3E60" w:rsidRPr="00EE00D7" w:rsidRDefault="001E3E60" w:rsidP="00614257">
                  <w:pPr>
                    <w:pStyle w:val="FootnoteText"/>
                    <w:framePr w:hSpace="180" w:wrap="around" w:vAnchor="page" w:hAnchor="margin" w:y="1591"/>
                    <w:spacing w:line="276" w:lineRule="auto"/>
                    <w:rPr>
                      <w:rFonts w:ascii="Arial" w:hAnsi="Arial" w:cs="Arial"/>
                      <w:color w:val="000000" w:themeColor="text1"/>
                    </w:rPr>
                  </w:pPr>
                </w:p>
                <w:p w14:paraId="5E3FE1F5" w14:textId="77777777" w:rsidR="001E3E60" w:rsidRPr="00EE00D7" w:rsidRDefault="001E3E60" w:rsidP="00614257">
                  <w:pPr>
                    <w:pStyle w:val="FootnoteText"/>
                    <w:framePr w:hSpace="180" w:wrap="around" w:vAnchor="page" w:hAnchor="margin" w:y="1591"/>
                    <w:spacing w:line="276" w:lineRule="auto"/>
                    <w:rPr>
                      <w:rFonts w:ascii="Arial" w:hAnsi="Arial" w:cs="Arial"/>
                      <w:color w:val="000000" w:themeColor="text1"/>
                    </w:rPr>
                  </w:pPr>
                  <w:r w:rsidRPr="00EE00D7">
                    <w:rPr>
                      <w:rFonts w:ascii="Arial" w:hAnsi="Arial" w:cs="Arial"/>
                      <w:color w:val="000000" w:themeColor="text1"/>
                    </w:rPr>
                    <w:t>An important aspect of open disclosure is explaining to the consumer how the incident has been reviewed, and what systems will be put in place to make sure similar incidences will not happen again.</w:t>
                  </w:r>
                </w:p>
              </w:tc>
            </w:tr>
            <w:tr w:rsidR="001E3E60" w:rsidRPr="00EE00D7" w14:paraId="051EF50C" w14:textId="77777777" w:rsidTr="008B44C7">
              <w:trPr>
                <w:gridAfter w:val="1"/>
                <w:wAfter w:w="2162" w:type="dxa"/>
              </w:trPr>
              <w:tc>
                <w:tcPr>
                  <w:tcW w:w="2273" w:type="dxa"/>
                  <w:shd w:val="clear" w:color="auto" w:fill="auto"/>
                </w:tcPr>
                <w:p w14:paraId="614A4839"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Representative</w:t>
                  </w:r>
                </w:p>
              </w:tc>
              <w:tc>
                <w:tcPr>
                  <w:tcW w:w="4204" w:type="dxa"/>
                  <w:shd w:val="clear" w:color="auto" w:fill="auto"/>
                </w:tcPr>
                <w:p w14:paraId="79C1AE43"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 xml:space="preserve">A person to which the consumer has given their permission to make a complaint or represent them on their behalf: </w:t>
                  </w:r>
                </w:p>
                <w:p w14:paraId="16472E56" w14:textId="77777777" w:rsidR="001E3E60" w:rsidRPr="00EE00D7" w:rsidRDefault="001E3E60" w:rsidP="00614257">
                  <w:pPr>
                    <w:pStyle w:val="ListParagraph"/>
                    <w:framePr w:hSpace="180" w:wrap="around" w:vAnchor="page" w:hAnchor="margin" w:y="1591"/>
                    <w:numPr>
                      <w:ilvl w:val="0"/>
                      <w:numId w:val="14"/>
                    </w:numPr>
                    <w:autoSpaceDE w:val="0"/>
                    <w:autoSpaceDN w:val="0"/>
                    <w:adjustRightInd w:val="0"/>
                    <w:spacing w:line="276" w:lineRule="auto"/>
                    <w:rPr>
                      <w:rFonts w:ascii="Arial" w:eastAsiaTheme="minorHAnsi" w:hAnsi="Arial" w:cs="Arial"/>
                      <w:sz w:val="20"/>
                      <w:szCs w:val="20"/>
                      <w:lang w:val="en-NZ"/>
                    </w:rPr>
                  </w:pPr>
                  <w:r w:rsidRPr="00EE00D7">
                    <w:rPr>
                      <w:rFonts w:ascii="Arial" w:eastAsiaTheme="minorHAnsi" w:hAnsi="Arial" w:cs="Arial"/>
                      <w:sz w:val="20"/>
                      <w:szCs w:val="20"/>
                      <w:lang w:val="en-NZ"/>
                    </w:rPr>
                    <w:lastRenderedPageBreak/>
                    <w:t xml:space="preserve">Where the consumer is under 16, the parent or guardian, or any person authorised in writing by the parent or guardian to act on behalf of the patient. </w:t>
                  </w:r>
                </w:p>
                <w:p w14:paraId="43C96598" w14:textId="77777777" w:rsidR="001E3E60" w:rsidRPr="00EE00D7" w:rsidRDefault="001E3E60" w:rsidP="00614257">
                  <w:pPr>
                    <w:pStyle w:val="ListParagraph"/>
                    <w:framePr w:hSpace="180" w:wrap="around" w:vAnchor="page" w:hAnchor="margin" w:y="1591"/>
                    <w:numPr>
                      <w:ilvl w:val="0"/>
                      <w:numId w:val="14"/>
                    </w:numPr>
                    <w:autoSpaceDE w:val="0"/>
                    <w:autoSpaceDN w:val="0"/>
                    <w:adjustRightInd w:val="0"/>
                    <w:spacing w:line="276" w:lineRule="auto"/>
                    <w:rPr>
                      <w:rFonts w:ascii="Arial" w:eastAsiaTheme="minorHAnsi" w:hAnsi="Arial" w:cs="Arial"/>
                      <w:sz w:val="20"/>
                      <w:szCs w:val="20"/>
                      <w:lang w:val="en-NZ"/>
                    </w:rPr>
                  </w:pPr>
                  <w:r w:rsidRPr="00EE00D7">
                    <w:rPr>
                      <w:rFonts w:ascii="Arial" w:eastAsiaTheme="minorHAnsi" w:hAnsi="Arial" w:cs="Arial"/>
                      <w:sz w:val="20"/>
                      <w:szCs w:val="20"/>
                      <w:lang w:val="en-NZ"/>
                    </w:rPr>
                    <w:t xml:space="preserve">Where the consumer is deceased, the executor or administrator of the estate </w:t>
                  </w:r>
                </w:p>
                <w:p w14:paraId="204B5595" w14:textId="77777777" w:rsidR="001E3E60" w:rsidRPr="00EE00D7" w:rsidRDefault="001E3E60" w:rsidP="00614257">
                  <w:pPr>
                    <w:pStyle w:val="ListParagraph"/>
                    <w:framePr w:hSpace="180" w:wrap="around" w:vAnchor="page" w:hAnchor="margin" w:y="1591"/>
                    <w:numPr>
                      <w:ilvl w:val="0"/>
                      <w:numId w:val="14"/>
                    </w:numPr>
                    <w:autoSpaceDE w:val="0"/>
                    <w:autoSpaceDN w:val="0"/>
                    <w:adjustRightInd w:val="0"/>
                    <w:spacing w:line="276" w:lineRule="auto"/>
                    <w:rPr>
                      <w:rFonts w:ascii="Arial" w:eastAsiaTheme="minorHAnsi" w:hAnsi="Arial" w:cs="Arial"/>
                      <w:sz w:val="20"/>
                      <w:szCs w:val="20"/>
                      <w:lang w:val="en-NZ"/>
                    </w:rPr>
                  </w:pPr>
                  <w:r w:rsidRPr="00EE00D7">
                    <w:rPr>
                      <w:rFonts w:ascii="Arial" w:eastAsiaTheme="minorHAnsi" w:hAnsi="Arial" w:cs="Arial"/>
                      <w:sz w:val="20"/>
                      <w:szCs w:val="20"/>
                      <w:lang w:val="en-NZ"/>
                    </w:rPr>
                    <w:t>Where the consumer is alive, over 16 and is unable to give consent, a person acting on the patient’s behalf. (This could be someone authorised in writing by the patient or family to act on behalf of the consumer).</w:t>
                  </w:r>
                </w:p>
              </w:tc>
            </w:tr>
            <w:tr w:rsidR="001E3E60" w:rsidRPr="00EE00D7" w14:paraId="1BEB385C" w14:textId="77777777" w:rsidTr="008B44C7">
              <w:trPr>
                <w:gridAfter w:val="1"/>
                <w:wAfter w:w="2162" w:type="dxa"/>
              </w:trPr>
              <w:tc>
                <w:tcPr>
                  <w:tcW w:w="2273" w:type="dxa"/>
                  <w:shd w:val="clear" w:color="auto" w:fill="auto"/>
                </w:tcPr>
                <w:p w14:paraId="0FAB7E84"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lastRenderedPageBreak/>
                    <w:t>Review</w:t>
                  </w:r>
                </w:p>
              </w:tc>
              <w:tc>
                <w:tcPr>
                  <w:tcW w:w="4204" w:type="dxa"/>
                  <w:shd w:val="clear" w:color="auto" w:fill="auto"/>
                </w:tcPr>
                <w:p w14:paraId="4121476C"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 xml:space="preserve">A review is another name for a formal investigation process that is carried out by NSU or the service provider to analyse an adverse event (SAC 1 &amp; 2), or an </w:t>
                  </w:r>
                  <w:r w:rsidRPr="00EE00D7">
                    <w:rPr>
                      <w:rFonts w:ascii="Arial" w:eastAsiaTheme="minorHAnsi" w:hAnsi="Arial" w:cs="Arial"/>
                      <w:i/>
                      <w:lang w:val="en-NZ"/>
                    </w:rPr>
                    <w:t>Always Report and Review</w:t>
                  </w:r>
                  <w:r w:rsidRPr="00EE00D7">
                    <w:rPr>
                      <w:rFonts w:ascii="Arial" w:eastAsiaTheme="minorHAnsi" w:hAnsi="Arial" w:cs="Arial"/>
                      <w:lang w:val="en-NZ"/>
                    </w:rPr>
                    <w:t xml:space="preserve"> event and develop recommendations based on the findings. </w:t>
                  </w:r>
                </w:p>
                <w:p w14:paraId="34BDE04A"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7352397E"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There are a variety of review methodologies such a root cause analysis (RCA) applied to conduct a review. The findings may lead to may lead to corrective actions and changes to organisation wide systems and processes.</w:t>
                  </w:r>
                </w:p>
                <w:p w14:paraId="347482F9"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p>
                <w:p w14:paraId="74D14905"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lang w:val="en-NZ"/>
                    </w:rPr>
                  </w:pPr>
                  <w:r w:rsidRPr="00EE00D7">
                    <w:rPr>
                      <w:rFonts w:ascii="Arial" w:eastAsiaTheme="minorHAnsi" w:hAnsi="Arial" w:cs="Arial"/>
                      <w:lang w:val="en-NZ"/>
                    </w:rPr>
                    <w:t>On review the final SAC rating may alter and can be adjusted either up or down in score according to the findings of the review.</w:t>
                  </w:r>
                </w:p>
              </w:tc>
            </w:tr>
            <w:tr w:rsidR="001E3E60" w:rsidRPr="00EE00D7" w14:paraId="1E0E8FF3" w14:textId="77777777" w:rsidTr="008B44C7">
              <w:trPr>
                <w:gridAfter w:val="1"/>
                <w:wAfter w:w="2162" w:type="dxa"/>
              </w:trPr>
              <w:tc>
                <w:tcPr>
                  <w:tcW w:w="2273" w:type="dxa"/>
                  <w:shd w:val="clear" w:color="auto" w:fill="auto"/>
                </w:tcPr>
                <w:p w14:paraId="29DDD87F"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Serious Adverse Event</w:t>
                  </w:r>
                </w:p>
              </w:tc>
              <w:tc>
                <w:tcPr>
                  <w:tcW w:w="4204" w:type="dxa"/>
                  <w:shd w:val="clear" w:color="auto" w:fill="auto"/>
                </w:tcPr>
                <w:p w14:paraId="3EC74705"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 xml:space="preserve">An event during care or treatment that has resulted in an unanticipated death or major permanent loss of function not related to the natural course of an illness or underlying condition, pregnancy, or childbirth. </w:t>
                  </w:r>
                </w:p>
                <w:p w14:paraId="7DFC5E35"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p>
                <w:p w14:paraId="55B71DD3"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 xml:space="preserve">Major permanent loss of function is defined as sensory, motor, physiological, or intellectual impairment that as a result of an event during care, requires continues treatment or lifestyle change. </w:t>
                  </w:r>
                </w:p>
                <w:p w14:paraId="6D000A2E"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p>
                <w:p w14:paraId="35938172"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Permanent loss of function includes an increase in the level of disability where the consumer has a pre-existing disability or disabilities.</w:t>
                  </w:r>
                </w:p>
                <w:p w14:paraId="76D9BA44"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p>
                <w:p w14:paraId="19CBCA53"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 xml:space="preserve">A serious adverse event will be rated either SAC1 or SAC 2. </w:t>
                  </w:r>
                </w:p>
                <w:p w14:paraId="3A1DA34D"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 xml:space="preserve">An open communication process </w:t>
                  </w:r>
                  <w:r w:rsidR="00C00E0D" w:rsidRPr="00EE00D7">
                    <w:rPr>
                      <w:rFonts w:ascii="Arial" w:hAnsi="Arial" w:cs="Arial"/>
                    </w:rPr>
                    <w:t>must</w:t>
                  </w:r>
                  <w:r w:rsidRPr="00EE00D7">
                    <w:rPr>
                      <w:rFonts w:ascii="Arial" w:hAnsi="Arial" w:cs="Arial"/>
                    </w:rPr>
                    <w:t xml:space="preserve"> be applied for a SAC 1 or 2 event.</w:t>
                  </w:r>
                </w:p>
              </w:tc>
            </w:tr>
            <w:tr w:rsidR="001E3E60" w:rsidRPr="00EE00D7" w14:paraId="5D8B78A0" w14:textId="77777777" w:rsidTr="008B44C7">
              <w:trPr>
                <w:trHeight w:val="3122"/>
              </w:trPr>
              <w:tc>
                <w:tcPr>
                  <w:tcW w:w="2273" w:type="dxa"/>
                  <w:shd w:val="clear" w:color="auto" w:fill="auto"/>
                </w:tcPr>
                <w:p w14:paraId="2FB521FD"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lastRenderedPageBreak/>
                    <w:t>Severity Assessment Code (SAC)</w:t>
                  </w:r>
                </w:p>
              </w:tc>
              <w:tc>
                <w:tcPr>
                  <w:tcW w:w="4204" w:type="dxa"/>
                  <w:shd w:val="clear" w:color="auto" w:fill="auto"/>
                </w:tcPr>
                <w:p w14:paraId="52E5B00A"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The SAC is a numerical rating which assesses the severity of a patient adverse event and determines the level of reporting required and the type of review to be undertaken for the event.</w:t>
                  </w:r>
                </w:p>
                <w:p w14:paraId="509F5443"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p>
                <w:p w14:paraId="0B706602"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rPr>
                    <w:t xml:space="preserve">HQSC publishes the SAC rating </w:t>
                  </w:r>
                  <w:r w:rsidR="00C00E0D" w:rsidRPr="00EE00D7">
                    <w:rPr>
                      <w:rFonts w:ascii="Arial" w:hAnsi="Arial" w:cs="Arial"/>
                    </w:rPr>
                    <w:t>and triage tool</w:t>
                  </w:r>
                  <w:r w:rsidRPr="00EE00D7">
                    <w:rPr>
                      <w:rFonts w:ascii="Arial" w:hAnsi="Arial" w:cs="Arial"/>
                    </w:rPr>
                    <w:t xml:space="preserve"> with an examples table for use and guidance to all service providers. </w:t>
                  </w:r>
                </w:p>
                <w:p w14:paraId="72062221"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p>
                <w:p w14:paraId="70585029" w14:textId="77777777" w:rsidR="001E3E60" w:rsidRPr="00EE00D7" w:rsidRDefault="001E3E60" w:rsidP="00614257">
                  <w:pPr>
                    <w:framePr w:hSpace="180" w:wrap="around" w:vAnchor="page" w:hAnchor="margin" w:y="1591"/>
                    <w:autoSpaceDE w:val="0"/>
                    <w:autoSpaceDN w:val="0"/>
                    <w:adjustRightInd w:val="0"/>
                    <w:spacing w:line="276" w:lineRule="auto"/>
                    <w:rPr>
                      <w:rFonts w:ascii="Arial" w:eastAsiaTheme="minorHAnsi" w:hAnsi="Arial" w:cs="Arial"/>
                      <w:i/>
                      <w:lang w:val="en-NZ"/>
                    </w:rPr>
                  </w:pPr>
                  <w:r w:rsidRPr="00EE00D7">
                    <w:rPr>
                      <w:rFonts w:ascii="Arial" w:hAnsi="Arial" w:cs="Arial"/>
                      <w:i/>
                    </w:rPr>
                    <w:t xml:space="preserve">See Appendix </w:t>
                  </w:r>
                  <w:r w:rsidR="002C545C" w:rsidRPr="00EE00D7">
                    <w:rPr>
                      <w:rFonts w:ascii="Arial" w:hAnsi="Arial" w:cs="Arial"/>
                      <w:i/>
                    </w:rPr>
                    <w:t>Five</w:t>
                  </w:r>
                  <w:r w:rsidRPr="00EE00D7">
                    <w:rPr>
                      <w:rFonts w:ascii="Arial" w:hAnsi="Arial" w:cs="Arial"/>
                      <w:i/>
                    </w:rPr>
                    <w:t xml:space="preserve"> for the SAC rating and triage tool for adverse event reporting </w:t>
                  </w:r>
                </w:p>
              </w:tc>
              <w:tc>
                <w:tcPr>
                  <w:tcW w:w="2162" w:type="dxa"/>
                </w:tcPr>
                <w:p w14:paraId="07081E9F" w14:textId="77777777" w:rsidR="001E3E60" w:rsidRPr="00EE00D7" w:rsidRDefault="002C545C" w:rsidP="00614257">
                  <w:pPr>
                    <w:framePr w:hSpace="180" w:wrap="around" w:vAnchor="page" w:hAnchor="margin" w:y="1591"/>
                    <w:ind w:right="-108"/>
                  </w:pPr>
                  <w:r w:rsidRPr="00EE00D7">
                    <w:tab/>
                  </w:r>
                  <w:r w:rsidRPr="00EE00D7">
                    <w:tab/>
                  </w:r>
                  <w:r w:rsidRPr="00EE00D7">
                    <w:tab/>
                  </w:r>
                </w:p>
              </w:tc>
            </w:tr>
            <w:tr w:rsidR="001E3E60" w:rsidRPr="00EE00D7" w14:paraId="702B0C9C" w14:textId="77777777" w:rsidTr="008B44C7">
              <w:trPr>
                <w:gridAfter w:val="1"/>
                <w:wAfter w:w="2162" w:type="dxa"/>
                <w:trHeight w:val="1258"/>
              </w:trPr>
              <w:tc>
                <w:tcPr>
                  <w:tcW w:w="2273" w:type="dxa"/>
                  <w:shd w:val="clear" w:color="auto" w:fill="auto"/>
                </w:tcPr>
                <w:p w14:paraId="4A9F7B2D" w14:textId="77777777" w:rsidR="001E3E60" w:rsidRPr="00EE00D7" w:rsidRDefault="001E3E60" w:rsidP="00614257">
                  <w:pPr>
                    <w:pStyle w:val="EmbeddedText"/>
                    <w:framePr w:hSpace="180" w:wrap="around" w:vAnchor="page" w:hAnchor="margin" w:y="1591"/>
                    <w:spacing w:line="276" w:lineRule="auto"/>
                    <w:rPr>
                      <w:rFonts w:ascii="Arial" w:hAnsi="Arial" w:cs="Arial"/>
                      <w:b/>
                      <w:bCs/>
                      <w:sz w:val="20"/>
                    </w:rPr>
                  </w:pPr>
                  <w:r w:rsidRPr="00EE00D7">
                    <w:rPr>
                      <w:rFonts w:ascii="Arial" w:hAnsi="Arial" w:cs="Arial"/>
                      <w:b/>
                      <w:bCs/>
                      <w:sz w:val="20"/>
                    </w:rPr>
                    <w:t>SMART (mnemonic)</w:t>
                  </w:r>
                </w:p>
              </w:tc>
              <w:tc>
                <w:tcPr>
                  <w:tcW w:w="4204" w:type="dxa"/>
                  <w:shd w:val="clear" w:color="auto" w:fill="auto"/>
                </w:tcPr>
                <w:p w14:paraId="63453A26"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b/>
                    </w:rPr>
                    <w:t>S</w:t>
                  </w:r>
                  <w:r w:rsidRPr="00EE00D7">
                    <w:rPr>
                      <w:rFonts w:ascii="Arial" w:hAnsi="Arial" w:cs="Arial"/>
                    </w:rPr>
                    <w:t xml:space="preserve"> ~ specific</w:t>
                  </w:r>
                </w:p>
                <w:p w14:paraId="71D4A49C"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b/>
                    </w:rPr>
                    <w:t>M</w:t>
                  </w:r>
                  <w:r w:rsidRPr="00EE00D7">
                    <w:rPr>
                      <w:rFonts w:ascii="Arial" w:hAnsi="Arial" w:cs="Arial"/>
                    </w:rPr>
                    <w:t xml:space="preserve"> ~ measurable</w:t>
                  </w:r>
                </w:p>
                <w:p w14:paraId="05BBE897"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b/>
                    </w:rPr>
                    <w:t>A</w:t>
                  </w:r>
                  <w:r w:rsidRPr="00EE00D7">
                    <w:rPr>
                      <w:rFonts w:ascii="Arial" w:hAnsi="Arial" w:cs="Arial"/>
                    </w:rPr>
                    <w:t xml:space="preserve"> ~ achievable/ assignable</w:t>
                  </w:r>
                </w:p>
                <w:p w14:paraId="14D69C56"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b/>
                    </w:rPr>
                    <w:t>R</w:t>
                  </w:r>
                  <w:r w:rsidRPr="00EE00D7">
                    <w:rPr>
                      <w:rFonts w:ascii="Arial" w:hAnsi="Arial" w:cs="Arial"/>
                    </w:rPr>
                    <w:t xml:space="preserve"> ~ relevant/ realistic</w:t>
                  </w:r>
                </w:p>
                <w:p w14:paraId="08383A8E" w14:textId="77777777" w:rsidR="001E3E60" w:rsidRPr="00EE00D7" w:rsidRDefault="001E3E60" w:rsidP="00614257">
                  <w:pPr>
                    <w:framePr w:hSpace="180" w:wrap="around" w:vAnchor="page" w:hAnchor="margin" w:y="1591"/>
                    <w:autoSpaceDE w:val="0"/>
                    <w:autoSpaceDN w:val="0"/>
                    <w:adjustRightInd w:val="0"/>
                    <w:spacing w:line="276" w:lineRule="auto"/>
                    <w:rPr>
                      <w:rFonts w:ascii="Arial" w:hAnsi="Arial" w:cs="Arial"/>
                    </w:rPr>
                  </w:pPr>
                  <w:r w:rsidRPr="00EE00D7">
                    <w:rPr>
                      <w:rFonts w:ascii="Arial" w:hAnsi="Arial" w:cs="Arial"/>
                      <w:b/>
                    </w:rPr>
                    <w:t>T</w:t>
                  </w:r>
                  <w:r w:rsidRPr="00EE00D7">
                    <w:rPr>
                      <w:rFonts w:ascii="Arial" w:hAnsi="Arial" w:cs="Arial"/>
                    </w:rPr>
                    <w:t xml:space="preserve"> ~ time bound</w:t>
                  </w:r>
                </w:p>
              </w:tc>
            </w:tr>
          </w:tbl>
          <w:p w14:paraId="3E8FB143" w14:textId="77777777" w:rsidR="001E3E60" w:rsidRPr="00EE00D7" w:rsidRDefault="001E3E60" w:rsidP="00CF5E69">
            <w:pPr>
              <w:spacing w:line="276" w:lineRule="auto"/>
              <w:ind w:left="34" w:right="-108"/>
              <w:rPr>
                <w:rFonts w:ascii="Arial" w:hAnsi="Arial" w:cs="Arial"/>
                <w:sz w:val="20"/>
                <w:szCs w:val="20"/>
              </w:rPr>
            </w:pPr>
          </w:p>
        </w:tc>
      </w:tr>
    </w:tbl>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9"/>
      </w:tblGrid>
      <w:tr w:rsidR="001E3E60" w14:paraId="3A940A41" w14:textId="77777777" w:rsidTr="00E77F1E">
        <w:tc>
          <w:tcPr>
            <w:tcW w:w="1838" w:type="dxa"/>
          </w:tcPr>
          <w:p w14:paraId="199F1BB3" w14:textId="77777777" w:rsidR="00C00E0D" w:rsidRDefault="00C00E0D">
            <w:pPr>
              <w:rPr>
                <w:rFonts w:ascii="Arial" w:hAnsi="Arial" w:cs="Arial"/>
                <w:b/>
                <w:color w:val="000000" w:themeColor="text1"/>
                <w:sz w:val="20"/>
              </w:rPr>
            </w:pPr>
          </w:p>
          <w:p w14:paraId="07F65C8D" w14:textId="77777777" w:rsidR="00702A86" w:rsidRDefault="00702A86">
            <w:pPr>
              <w:rPr>
                <w:rFonts w:ascii="Arial" w:hAnsi="Arial" w:cs="Arial"/>
                <w:b/>
                <w:color w:val="000000" w:themeColor="text1"/>
                <w:sz w:val="20"/>
              </w:rPr>
            </w:pPr>
          </w:p>
          <w:p w14:paraId="11493B62" w14:textId="77777777" w:rsidR="001E3E60" w:rsidRPr="009111CA" w:rsidRDefault="00EE00D7">
            <w:pPr>
              <w:rPr>
                <w:b/>
                <w:sz w:val="32"/>
              </w:rPr>
            </w:pPr>
            <w:r>
              <w:rPr>
                <w:rFonts w:ascii="Arial" w:hAnsi="Arial" w:cs="Arial"/>
                <w:b/>
                <w:color w:val="000000" w:themeColor="text1"/>
                <w:sz w:val="20"/>
              </w:rPr>
              <w:t>Process</w:t>
            </w:r>
          </w:p>
        </w:tc>
        <w:tc>
          <w:tcPr>
            <w:tcW w:w="7229" w:type="dxa"/>
            <w:tcBorders>
              <w:top w:val="single" w:sz="4" w:space="0" w:color="auto"/>
              <w:bottom w:val="single" w:sz="4" w:space="0" w:color="auto"/>
            </w:tcBorders>
            <w:vAlign w:val="center"/>
          </w:tcPr>
          <w:p w14:paraId="4177CDE2" w14:textId="77777777" w:rsidR="001E3E60" w:rsidRDefault="001E3E60" w:rsidP="009111CA">
            <w:pPr>
              <w:spacing w:before="120" w:line="276" w:lineRule="auto"/>
              <w:ind w:left="34"/>
              <w:rPr>
                <w:rFonts w:ascii="Arial" w:hAnsi="Arial" w:cs="Arial"/>
                <w:sz w:val="20"/>
                <w:szCs w:val="20"/>
              </w:rPr>
            </w:pPr>
            <w:r w:rsidRPr="005370A2">
              <w:rPr>
                <w:rFonts w:ascii="Arial" w:hAnsi="Arial" w:cs="Arial"/>
                <w:sz w:val="20"/>
                <w:szCs w:val="20"/>
              </w:rPr>
              <w:t xml:space="preserve">The policy outlines four processes that are </w:t>
            </w:r>
            <w:r w:rsidR="00CF5E69">
              <w:rPr>
                <w:rFonts w:ascii="Arial" w:hAnsi="Arial" w:cs="Arial"/>
                <w:sz w:val="20"/>
                <w:szCs w:val="20"/>
              </w:rPr>
              <w:t>aligned to the</w:t>
            </w:r>
            <w:r w:rsidRPr="005370A2">
              <w:rPr>
                <w:rFonts w:ascii="Arial" w:hAnsi="Arial" w:cs="Arial"/>
                <w:sz w:val="20"/>
                <w:szCs w:val="20"/>
              </w:rPr>
              <w:t xml:space="preserve"> two roles for NSU are either ‘support’ or ‘lead’ a response to an </w:t>
            </w:r>
            <w:r w:rsidR="00BA1D4E" w:rsidRPr="005370A2">
              <w:rPr>
                <w:rFonts w:ascii="Arial" w:hAnsi="Arial" w:cs="Arial"/>
                <w:sz w:val="20"/>
                <w:szCs w:val="20"/>
              </w:rPr>
              <w:t>adverse event</w:t>
            </w:r>
            <w:r w:rsidRPr="005370A2">
              <w:rPr>
                <w:rFonts w:ascii="Arial" w:hAnsi="Arial" w:cs="Arial"/>
                <w:sz w:val="20"/>
                <w:szCs w:val="20"/>
              </w:rPr>
              <w:t>;</w:t>
            </w:r>
          </w:p>
          <w:p w14:paraId="2C22222E" w14:textId="77777777" w:rsidR="009111CA" w:rsidRPr="009111CA" w:rsidRDefault="009111CA" w:rsidP="009111CA">
            <w:pPr>
              <w:pStyle w:val="ListParagraph"/>
              <w:numPr>
                <w:ilvl w:val="0"/>
                <w:numId w:val="15"/>
              </w:numPr>
              <w:spacing w:before="120" w:line="276" w:lineRule="auto"/>
              <w:rPr>
                <w:rFonts w:ascii="Arial" w:hAnsi="Arial" w:cs="Arial"/>
                <w:sz w:val="20"/>
                <w:szCs w:val="20"/>
                <w:u w:val="single"/>
              </w:rPr>
            </w:pPr>
            <w:r w:rsidRPr="009111CA">
              <w:rPr>
                <w:rFonts w:ascii="Arial" w:hAnsi="Arial" w:cs="Arial"/>
                <w:sz w:val="20"/>
                <w:szCs w:val="20"/>
                <w:u w:val="single"/>
              </w:rPr>
              <w:t xml:space="preserve">Adverse Event Management </w:t>
            </w:r>
          </w:p>
          <w:p w14:paraId="348618B3" w14:textId="77777777" w:rsidR="009111CA" w:rsidRPr="00702A86" w:rsidRDefault="009111CA" w:rsidP="009111CA">
            <w:pPr>
              <w:pStyle w:val="ListParagraph"/>
              <w:numPr>
                <w:ilvl w:val="0"/>
                <w:numId w:val="16"/>
              </w:numPr>
              <w:spacing w:before="120" w:line="276" w:lineRule="auto"/>
              <w:rPr>
                <w:rFonts w:ascii="Arial" w:hAnsi="Arial" w:cs="Arial"/>
                <w:i/>
                <w:sz w:val="20"/>
                <w:szCs w:val="20"/>
              </w:rPr>
            </w:pPr>
            <w:r>
              <w:rPr>
                <w:rFonts w:ascii="Arial" w:hAnsi="Arial" w:cs="Arial"/>
                <w:sz w:val="20"/>
                <w:szCs w:val="20"/>
              </w:rPr>
              <w:t>An event has occurred involving a</w:t>
            </w:r>
            <w:r w:rsidR="00836B7A">
              <w:rPr>
                <w:rFonts w:ascii="Arial" w:hAnsi="Arial" w:cs="Arial"/>
                <w:sz w:val="20"/>
                <w:szCs w:val="20"/>
              </w:rPr>
              <w:t xml:space="preserve"> </w:t>
            </w:r>
            <w:r>
              <w:rPr>
                <w:rFonts w:ascii="Arial" w:hAnsi="Arial" w:cs="Arial"/>
                <w:sz w:val="20"/>
                <w:szCs w:val="20"/>
              </w:rPr>
              <w:t>(or more) contracted NSU service provider</w:t>
            </w:r>
            <w:r w:rsidR="00702A86">
              <w:rPr>
                <w:rFonts w:ascii="Arial" w:hAnsi="Arial" w:cs="Arial"/>
                <w:sz w:val="20"/>
                <w:szCs w:val="20"/>
              </w:rPr>
              <w:t>s:</w:t>
            </w:r>
            <w:r>
              <w:rPr>
                <w:rFonts w:ascii="Arial" w:hAnsi="Arial" w:cs="Arial"/>
                <w:sz w:val="20"/>
                <w:szCs w:val="20"/>
              </w:rPr>
              <w:t xml:space="preserve"> refer to </w:t>
            </w:r>
            <w:r w:rsidRPr="00702A86">
              <w:rPr>
                <w:rFonts w:ascii="Arial" w:hAnsi="Arial" w:cs="Arial"/>
                <w:i/>
                <w:sz w:val="20"/>
                <w:szCs w:val="20"/>
              </w:rPr>
              <w:t xml:space="preserve">Appendix </w:t>
            </w:r>
            <w:r w:rsidR="002C545C" w:rsidRPr="00702A86">
              <w:rPr>
                <w:rFonts w:ascii="Arial" w:hAnsi="Arial" w:cs="Arial"/>
                <w:i/>
                <w:sz w:val="20"/>
                <w:szCs w:val="20"/>
              </w:rPr>
              <w:t>One</w:t>
            </w:r>
          </w:p>
          <w:p w14:paraId="176E6AA3" w14:textId="77777777" w:rsidR="009111CA" w:rsidRDefault="009111CA" w:rsidP="009111CA">
            <w:pPr>
              <w:pStyle w:val="ListParagraph"/>
              <w:numPr>
                <w:ilvl w:val="0"/>
                <w:numId w:val="16"/>
              </w:numPr>
              <w:spacing w:before="120" w:line="276" w:lineRule="auto"/>
              <w:rPr>
                <w:rFonts w:ascii="Arial" w:hAnsi="Arial" w:cs="Arial"/>
                <w:sz w:val="20"/>
                <w:szCs w:val="20"/>
              </w:rPr>
            </w:pPr>
            <w:r>
              <w:rPr>
                <w:rFonts w:ascii="Arial" w:hAnsi="Arial" w:cs="Arial"/>
                <w:sz w:val="20"/>
                <w:szCs w:val="20"/>
              </w:rPr>
              <w:t xml:space="preserve">The incident occurred within the NSU administrative and support functions to the national screening programmes in its central agency role: refer to </w:t>
            </w:r>
            <w:r w:rsidRPr="00702A86">
              <w:rPr>
                <w:rFonts w:ascii="Arial" w:hAnsi="Arial" w:cs="Arial"/>
                <w:i/>
                <w:sz w:val="20"/>
                <w:szCs w:val="20"/>
              </w:rPr>
              <w:t>Append</w:t>
            </w:r>
            <w:r w:rsidR="00702A86" w:rsidRPr="00702A86">
              <w:rPr>
                <w:rFonts w:ascii="Arial" w:hAnsi="Arial" w:cs="Arial"/>
                <w:i/>
                <w:sz w:val="20"/>
                <w:szCs w:val="20"/>
              </w:rPr>
              <w:t>ices</w:t>
            </w:r>
            <w:r w:rsidRPr="00702A86">
              <w:rPr>
                <w:rFonts w:ascii="Arial" w:hAnsi="Arial" w:cs="Arial"/>
                <w:i/>
                <w:sz w:val="20"/>
                <w:szCs w:val="20"/>
              </w:rPr>
              <w:t xml:space="preserve"> </w:t>
            </w:r>
            <w:r w:rsidR="002C545C" w:rsidRPr="00702A86">
              <w:rPr>
                <w:rFonts w:ascii="Arial" w:hAnsi="Arial" w:cs="Arial"/>
                <w:i/>
                <w:sz w:val="20"/>
                <w:szCs w:val="20"/>
              </w:rPr>
              <w:t>Two</w:t>
            </w:r>
            <w:r w:rsidR="00702A86" w:rsidRPr="00702A86">
              <w:rPr>
                <w:rFonts w:ascii="Arial" w:hAnsi="Arial" w:cs="Arial"/>
                <w:i/>
                <w:sz w:val="20"/>
                <w:szCs w:val="20"/>
              </w:rPr>
              <w:t xml:space="preserve"> &amp; Five</w:t>
            </w:r>
            <w:r>
              <w:rPr>
                <w:rFonts w:ascii="Arial" w:hAnsi="Arial" w:cs="Arial"/>
                <w:sz w:val="20"/>
                <w:szCs w:val="20"/>
              </w:rPr>
              <w:br/>
            </w:r>
          </w:p>
          <w:p w14:paraId="01FDC05E" w14:textId="77777777" w:rsidR="009111CA" w:rsidRPr="009111CA" w:rsidRDefault="009111CA" w:rsidP="009111CA">
            <w:pPr>
              <w:pStyle w:val="ListParagraph"/>
              <w:numPr>
                <w:ilvl w:val="0"/>
                <w:numId w:val="15"/>
              </w:numPr>
              <w:spacing w:before="120" w:line="276" w:lineRule="auto"/>
              <w:rPr>
                <w:rFonts w:ascii="Arial" w:hAnsi="Arial" w:cs="Arial"/>
                <w:sz w:val="20"/>
                <w:szCs w:val="20"/>
                <w:u w:val="single"/>
              </w:rPr>
            </w:pPr>
            <w:r w:rsidRPr="009111CA">
              <w:rPr>
                <w:rFonts w:ascii="Arial" w:hAnsi="Arial" w:cs="Arial"/>
                <w:sz w:val="20"/>
                <w:szCs w:val="20"/>
                <w:u w:val="single"/>
              </w:rPr>
              <w:t xml:space="preserve">Serious Adverse Event </w:t>
            </w:r>
          </w:p>
          <w:p w14:paraId="7EC97EC2" w14:textId="77777777" w:rsidR="002C545C" w:rsidRPr="00702A86" w:rsidRDefault="009111CA" w:rsidP="002C545C">
            <w:pPr>
              <w:pStyle w:val="ListParagraph"/>
              <w:numPr>
                <w:ilvl w:val="0"/>
                <w:numId w:val="17"/>
              </w:numPr>
              <w:spacing w:before="120" w:line="276" w:lineRule="auto"/>
              <w:rPr>
                <w:rFonts w:ascii="Arial" w:hAnsi="Arial" w:cs="Arial"/>
                <w:i/>
                <w:sz w:val="20"/>
                <w:szCs w:val="20"/>
              </w:rPr>
            </w:pPr>
            <w:r>
              <w:rPr>
                <w:rFonts w:ascii="Arial" w:hAnsi="Arial" w:cs="Arial"/>
                <w:sz w:val="20"/>
                <w:szCs w:val="20"/>
              </w:rPr>
              <w:t>A serious adverse event occurred in</w:t>
            </w:r>
            <w:r w:rsidR="002C545C">
              <w:rPr>
                <w:rFonts w:ascii="Arial" w:hAnsi="Arial" w:cs="Arial"/>
                <w:sz w:val="20"/>
                <w:szCs w:val="20"/>
              </w:rPr>
              <w:t xml:space="preserve">volving one or more contracted </w:t>
            </w:r>
            <w:r w:rsidR="00702A86">
              <w:rPr>
                <w:rFonts w:ascii="Arial" w:hAnsi="Arial" w:cs="Arial"/>
                <w:sz w:val="20"/>
                <w:szCs w:val="20"/>
              </w:rPr>
              <w:t xml:space="preserve">NSU providers: </w:t>
            </w:r>
            <w:r w:rsidRPr="002C545C">
              <w:rPr>
                <w:rFonts w:ascii="Arial" w:hAnsi="Arial" w:cs="Arial"/>
                <w:sz w:val="20"/>
                <w:szCs w:val="20"/>
              </w:rPr>
              <w:t xml:space="preserve">refer to </w:t>
            </w:r>
            <w:r w:rsidRPr="00702A86">
              <w:rPr>
                <w:rFonts w:ascii="Arial" w:hAnsi="Arial" w:cs="Arial"/>
                <w:i/>
                <w:sz w:val="20"/>
                <w:szCs w:val="20"/>
              </w:rPr>
              <w:t xml:space="preserve">Appendix </w:t>
            </w:r>
            <w:r w:rsidR="002C545C" w:rsidRPr="00702A86">
              <w:rPr>
                <w:rFonts w:ascii="Arial" w:hAnsi="Arial" w:cs="Arial"/>
                <w:i/>
                <w:sz w:val="20"/>
                <w:szCs w:val="20"/>
              </w:rPr>
              <w:t>Three</w:t>
            </w:r>
          </w:p>
          <w:p w14:paraId="1310C38E" w14:textId="77777777" w:rsidR="001E3E60" w:rsidRPr="00702A86" w:rsidRDefault="009111CA" w:rsidP="00702A86">
            <w:pPr>
              <w:pStyle w:val="ListParagraph"/>
              <w:numPr>
                <w:ilvl w:val="0"/>
                <w:numId w:val="17"/>
              </w:numPr>
              <w:spacing w:before="120" w:line="276" w:lineRule="auto"/>
              <w:rPr>
                <w:rFonts w:ascii="Arial" w:hAnsi="Arial" w:cs="Arial"/>
                <w:sz w:val="20"/>
                <w:szCs w:val="20"/>
              </w:rPr>
            </w:pPr>
            <w:r w:rsidRPr="002C545C">
              <w:rPr>
                <w:rFonts w:ascii="Arial" w:hAnsi="Arial" w:cs="Arial"/>
                <w:sz w:val="20"/>
                <w:szCs w:val="20"/>
              </w:rPr>
              <w:t xml:space="preserve">The serious adverse event has occurred within the NSU administrative and support functions to the national screening programmes in its central agency role: refer to </w:t>
            </w:r>
            <w:r w:rsidRPr="00702A86">
              <w:rPr>
                <w:rFonts w:ascii="Arial" w:hAnsi="Arial" w:cs="Arial"/>
                <w:i/>
                <w:sz w:val="20"/>
                <w:szCs w:val="20"/>
              </w:rPr>
              <w:t>Appendi</w:t>
            </w:r>
            <w:r w:rsidR="00702A86" w:rsidRPr="00702A86">
              <w:rPr>
                <w:rFonts w:ascii="Arial" w:hAnsi="Arial" w:cs="Arial"/>
                <w:i/>
                <w:sz w:val="20"/>
                <w:szCs w:val="20"/>
              </w:rPr>
              <w:t>ces</w:t>
            </w:r>
            <w:r w:rsidRPr="00702A86">
              <w:rPr>
                <w:rFonts w:ascii="Arial" w:hAnsi="Arial" w:cs="Arial"/>
                <w:i/>
                <w:sz w:val="20"/>
                <w:szCs w:val="20"/>
              </w:rPr>
              <w:t xml:space="preserve"> </w:t>
            </w:r>
            <w:r w:rsidR="00C00E0D" w:rsidRPr="00702A86">
              <w:rPr>
                <w:rFonts w:ascii="Arial" w:hAnsi="Arial" w:cs="Arial"/>
                <w:i/>
                <w:sz w:val="20"/>
                <w:szCs w:val="20"/>
              </w:rPr>
              <w:t>Four</w:t>
            </w:r>
            <w:r w:rsidR="00702A86" w:rsidRPr="00702A86">
              <w:rPr>
                <w:rFonts w:ascii="Arial" w:hAnsi="Arial" w:cs="Arial"/>
                <w:i/>
                <w:sz w:val="20"/>
                <w:szCs w:val="20"/>
              </w:rPr>
              <w:t xml:space="preserve"> &amp; Five</w:t>
            </w:r>
          </w:p>
          <w:p w14:paraId="052AD85C" w14:textId="77777777" w:rsidR="00702A86" w:rsidRDefault="00770AA3" w:rsidP="00770AA3">
            <w:pPr>
              <w:pStyle w:val="ListParagraph"/>
              <w:spacing w:before="120" w:line="276" w:lineRule="auto"/>
              <w:ind w:left="-103" w:right="-255"/>
              <w:rPr>
                <w:rFonts w:ascii="Arial" w:hAnsi="Arial" w:cs="Arial"/>
                <w:sz w:val="20"/>
                <w:szCs w:val="20"/>
              </w:rPr>
            </w:pPr>
            <w:r>
              <w:rPr>
                <w:rFonts w:ascii="Arial" w:hAnsi="Arial" w:cs="Arial"/>
                <w:sz w:val="20"/>
                <w:szCs w:val="20"/>
              </w:rPr>
              <w:t xml:space="preserve">The process </w:t>
            </w:r>
            <w:r w:rsidR="006D3DF7">
              <w:rPr>
                <w:rFonts w:ascii="Arial" w:hAnsi="Arial" w:cs="Arial"/>
                <w:sz w:val="20"/>
                <w:szCs w:val="20"/>
              </w:rPr>
              <w:t>flow charts</w:t>
            </w:r>
            <w:r>
              <w:rPr>
                <w:rFonts w:ascii="Arial" w:hAnsi="Arial" w:cs="Arial"/>
                <w:sz w:val="20"/>
                <w:szCs w:val="20"/>
              </w:rPr>
              <w:t xml:space="preserve"> are colour coded; </w:t>
            </w:r>
            <w:r w:rsidRPr="00770AA3">
              <w:rPr>
                <w:rFonts w:ascii="Arial" w:hAnsi="Arial" w:cs="Arial"/>
                <w:b/>
                <w:color w:val="002060"/>
                <w:sz w:val="20"/>
                <w:szCs w:val="20"/>
              </w:rPr>
              <w:t>blue</w:t>
            </w:r>
            <w:r w:rsidRPr="00770AA3">
              <w:rPr>
                <w:rFonts w:ascii="Arial" w:hAnsi="Arial" w:cs="Arial"/>
                <w:b/>
                <w:sz w:val="20"/>
                <w:szCs w:val="20"/>
              </w:rPr>
              <w:t xml:space="preserve"> </w:t>
            </w:r>
            <w:r>
              <w:rPr>
                <w:rFonts w:ascii="Arial" w:hAnsi="Arial" w:cs="Arial"/>
                <w:sz w:val="20"/>
                <w:szCs w:val="20"/>
              </w:rPr>
              <w:t xml:space="preserve">for providers and </w:t>
            </w:r>
            <w:r w:rsidRPr="00770AA3">
              <w:rPr>
                <w:rFonts w:ascii="Arial" w:hAnsi="Arial" w:cs="Arial"/>
                <w:b/>
                <w:color w:val="538135" w:themeColor="accent6" w:themeShade="BF"/>
                <w:sz w:val="20"/>
                <w:szCs w:val="20"/>
              </w:rPr>
              <w:t>green</w:t>
            </w:r>
            <w:r>
              <w:rPr>
                <w:rFonts w:ascii="Arial" w:hAnsi="Arial" w:cs="Arial"/>
                <w:sz w:val="20"/>
                <w:szCs w:val="20"/>
              </w:rPr>
              <w:t xml:space="preserve"> for NSU</w:t>
            </w:r>
            <w:r w:rsidR="00B26BC4">
              <w:rPr>
                <w:rFonts w:ascii="Arial" w:hAnsi="Arial" w:cs="Arial"/>
                <w:sz w:val="20"/>
                <w:szCs w:val="20"/>
              </w:rPr>
              <w:t>.</w:t>
            </w:r>
          </w:p>
          <w:p w14:paraId="57BAF69F" w14:textId="77777777" w:rsidR="00B26BC4" w:rsidRPr="00C00E0D" w:rsidRDefault="00B26BC4" w:rsidP="00770AA3">
            <w:pPr>
              <w:pStyle w:val="ListParagraph"/>
              <w:spacing w:before="120" w:line="276" w:lineRule="auto"/>
              <w:ind w:left="-103" w:right="-255"/>
              <w:rPr>
                <w:rFonts w:ascii="Arial" w:hAnsi="Arial" w:cs="Arial"/>
                <w:sz w:val="20"/>
                <w:szCs w:val="20"/>
              </w:rPr>
            </w:pPr>
          </w:p>
        </w:tc>
      </w:tr>
      <w:tr w:rsidR="001E3E60" w14:paraId="078F7E6D" w14:textId="77777777" w:rsidTr="00E77F1E">
        <w:trPr>
          <w:trHeight w:val="850"/>
        </w:trPr>
        <w:tc>
          <w:tcPr>
            <w:tcW w:w="1838" w:type="dxa"/>
          </w:tcPr>
          <w:p w14:paraId="5C5A26F2" w14:textId="77777777" w:rsidR="007801D8" w:rsidRDefault="007801D8" w:rsidP="007801D8">
            <w:pPr>
              <w:pStyle w:val="Heading5"/>
              <w:outlineLvl w:val="4"/>
              <w:rPr>
                <w:rFonts w:ascii="Arial" w:hAnsi="Arial" w:cs="Arial"/>
                <w:b/>
                <w:color w:val="000000" w:themeColor="text1"/>
                <w:sz w:val="20"/>
              </w:rPr>
            </w:pPr>
          </w:p>
          <w:p w14:paraId="0994E8C2" w14:textId="77777777" w:rsidR="009111CA" w:rsidRPr="009111CA" w:rsidRDefault="009111CA" w:rsidP="007801D8">
            <w:pPr>
              <w:pStyle w:val="Heading5"/>
              <w:outlineLvl w:val="4"/>
              <w:rPr>
                <w:rFonts w:ascii="Arial" w:hAnsi="Arial" w:cs="Arial"/>
                <w:b/>
                <w:color w:val="000000" w:themeColor="text1"/>
                <w:sz w:val="20"/>
              </w:rPr>
            </w:pPr>
            <w:r w:rsidRPr="009111CA">
              <w:rPr>
                <w:rFonts w:ascii="Arial" w:hAnsi="Arial" w:cs="Arial"/>
                <w:b/>
                <w:color w:val="000000" w:themeColor="text1"/>
                <w:sz w:val="20"/>
              </w:rPr>
              <w:t xml:space="preserve">Related </w:t>
            </w:r>
          </w:p>
          <w:p w14:paraId="30B221F6" w14:textId="77777777" w:rsidR="001E3E60" w:rsidRPr="009111CA" w:rsidRDefault="009111CA" w:rsidP="007801D8">
            <w:pPr>
              <w:pStyle w:val="Heading5"/>
              <w:outlineLvl w:val="4"/>
              <w:rPr>
                <w:rFonts w:ascii="Arial" w:hAnsi="Arial" w:cs="Arial"/>
                <w:color w:val="000000" w:themeColor="text1"/>
                <w:sz w:val="20"/>
              </w:rPr>
            </w:pPr>
            <w:r w:rsidRPr="009111CA">
              <w:rPr>
                <w:rFonts w:ascii="Arial" w:hAnsi="Arial" w:cs="Arial"/>
                <w:b/>
                <w:color w:val="000000" w:themeColor="text1"/>
                <w:sz w:val="20"/>
              </w:rPr>
              <w:t xml:space="preserve">Policies </w:t>
            </w:r>
            <w:r w:rsidR="00770AA3">
              <w:rPr>
                <w:rFonts w:ascii="Arial" w:hAnsi="Arial" w:cs="Arial"/>
                <w:b/>
                <w:color w:val="000000" w:themeColor="text1"/>
                <w:sz w:val="20"/>
              </w:rPr>
              <w:t>&amp;</w:t>
            </w:r>
            <w:r w:rsidRPr="009111CA">
              <w:rPr>
                <w:rFonts w:ascii="Arial" w:hAnsi="Arial" w:cs="Arial"/>
                <w:b/>
                <w:color w:val="000000" w:themeColor="text1"/>
                <w:sz w:val="20"/>
              </w:rPr>
              <w:t xml:space="preserve"> Statements</w:t>
            </w:r>
            <w:r w:rsidRPr="005370A2">
              <w:rPr>
                <w:rFonts w:ascii="Arial" w:hAnsi="Arial" w:cs="Arial"/>
                <w:color w:val="000000" w:themeColor="text1"/>
                <w:sz w:val="20"/>
              </w:rPr>
              <w:t xml:space="preserve"> </w:t>
            </w:r>
          </w:p>
        </w:tc>
        <w:tc>
          <w:tcPr>
            <w:tcW w:w="7229" w:type="dxa"/>
            <w:tcBorders>
              <w:top w:val="single" w:sz="4" w:space="0" w:color="auto"/>
              <w:bottom w:val="single" w:sz="4" w:space="0" w:color="auto"/>
            </w:tcBorders>
          </w:tcPr>
          <w:p w14:paraId="3CCD98C8" w14:textId="77777777" w:rsidR="009111CA" w:rsidRPr="005370A2" w:rsidRDefault="009111CA" w:rsidP="00E77F1E">
            <w:pPr>
              <w:pStyle w:val="BlockText"/>
              <w:spacing w:before="120" w:after="120" w:line="276" w:lineRule="auto"/>
              <w:rPr>
                <w:rFonts w:ascii="Arial" w:hAnsi="Arial" w:cs="Arial"/>
                <w:color w:val="000000" w:themeColor="text1"/>
                <w:sz w:val="20"/>
                <w:szCs w:val="20"/>
              </w:rPr>
            </w:pPr>
            <w:r w:rsidRPr="005370A2">
              <w:rPr>
                <w:rFonts w:ascii="Arial" w:hAnsi="Arial" w:cs="Arial"/>
                <w:color w:val="000000" w:themeColor="text1"/>
                <w:sz w:val="20"/>
                <w:szCs w:val="20"/>
              </w:rPr>
              <w:t>NSU Complaints Management Policy (NSU 0</w:t>
            </w:r>
            <w:r>
              <w:rPr>
                <w:rFonts w:ascii="Arial" w:hAnsi="Arial" w:cs="Arial"/>
                <w:color w:val="000000" w:themeColor="text1"/>
                <w:sz w:val="20"/>
                <w:szCs w:val="20"/>
              </w:rPr>
              <w:t>2</w:t>
            </w:r>
            <w:r w:rsidRPr="005370A2">
              <w:rPr>
                <w:rFonts w:ascii="Arial" w:hAnsi="Arial" w:cs="Arial"/>
                <w:color w:val="000000" w:themeColor="text1"/>
                <w:sz w:val="20"/>
                <w:szCs w:val="20"/>
              </w:rPr>
              <w:t>)</w:t>
            </w:r>
          </w:p>
          <w:p w14:paraId="366B1643" w14:textId="77777777" w:rsidR="009111CA" w:rsidRPr="005370A2" w:rsidRDefault="009111CA" w:rsidP="00E77F1E">
            <w:pPr>
              <w:pStyle w:val="BlockText"/>
              <w:spacing w:before="120" w:after="120" w:line="276" w:lineRule="auto"/>
              <w:rPr>
                <w:rFonts w:ascii="Arial" w:hAnsi="Arial" w:cs="Arial"/>
                <w:color w:val="000000" w:themeColor="text1"/>
                <w:sz w:val="20"/>
                <w:szCs w:val="20"/>
              </w:rPr>
            </w:pPr>
            <w:r w:rsidRPr="005370A2">
              <w:rPr>
                <w:rFonts w:ascii="Arial" w:hAnsi="Arial" w:cs="Arial"/>
                <w:color w:val="000000" w:themeColor="text1"/>
                <w:sz w:val="20"/>
                <w:szCs w:val="20"/>
              </w:rPr>
              <w:t>NSU Open Communication Policy (NSU 0</w:t>
            </w:r>
            <w:r>
              <w:rPr>
                <w:rFonts w:ascii="Arial" w:hAnsi="Arial" w:cs="Arial"/>
                <w:color w:val="000000" w:themeColor="text1"/>
                <w:sz w:val="20"/>
                <w:szCs w:val="20"/>
              </w:rPr>
              <w:t>3</w:t>
            </w:r>
            <w:r w:rsidRPr="005370A2">
              <w:rPr>
                <w:rFonts w:ascii="Arial" w:hAnsi="Arial" w:cs="Arial"/>
                <w:color w:val="000000" w:themeColor="text1"/>
                <w:sz w:val="20"/>
                <w:szCs w:val="20"/>
              </w:rPr>
              <w:t>)</w:t>
            </w:r>
          </w:p>
          <w:p w14:paraId="4541C781" w14:textId="77777777" w:rsidR="00702A86" w:rsidRPr="009111CA" w:rsidRDefault="009111CA" w:rsidP="00E77F1E">
            <w:pPr>
              <w:pStyle w:val="BlockText"/>
              <w:spacing w:before="120" w:after="120" w:line="276" w:lineRule="auto"/>
              <w:rPr>
                <w:rFonts w:ascii="Arial" w:hAnsi="Arial" w:cs="Arial"/>
                <w:color w:val="000000" w:themeColor="text1"/>
                <w:sz w:val="20"/>
                <w:szCs w:val="20"/>
              </w:rPr>
            </w:pPr>
            <w:r w:rsidRPr="005370A2">
              <w:rPr>
                <w:rFonts w:ascii="Arial" w:hAnsi="Arial" w:cs="Arial"/>
                <w:color w:val="000000" w:themeColor="text1"/>
                <w:sz w:val="20"/>
                <w:szCs w:val="20"/>
              </w:rPr>
              <w:t>NSU Quality Framework 2015</w:t>
            </w:r>
          </w:p>
        </w:tc>
      </w:tr>
      <w:tr w:rsidR="001E3E60" w14:paraId="5517A8DB" w14:textId="77777777" w:rsidTr="00E77F1E">
        <w:tc>
          <w:tcPr>
            <w:tcW w:w="1838" w:type="dxa"/>
          </w:tcPr>
          <w:p w14:paraId="26F1D7EB" w14:textId="77777777" w:rsidR="00702A86" w:rsidRDefault="00702A86">
            <w:pPr>
              <w:rPr>
                <w:rFonts w:ascii="Arial" w:hAnsi="Arial" w:cs="Arial"/>
                <w:b/>
                <w:sz w:val="20"/>
                <w:szCs w:val="20"/>
              </w:rPr>
            </w:pPr>
          </w:p>
          <w:p w14:paraId="26F50E51" w14:textId="77777777" w:rsidR="001E3E60" w:rsidRDefault="003C3033">
            <w:pPr>
              <w:rPr>
                <w:b/>
                <w:sz w:val="32"/>
              </w:rPr>
            </w:pPr>
            <w:r w:rsidRPr="00244D08">
              <w:rPr>
                <w:rFonts w:ascii="Arial" w:hAnsi="Arial" w:cs="Arial"/>
                <w:b/>
                <w:sz w:val="20"/>
                <w:szCs w:val="20"/>
              </w:rPr>
              <w:t>References</w:t>
            </w:r>
            <w:r>
              <w:rPr>
                <w:rFonts w:ascii="Arial" w:hAnsi="Arial" w:cs="Arial"/>
                <w:sz w:val="20"/>
              </w:rPr>
              <w:t xml:space="preserve"> </w:t>
            </w:r>
          </w:p>
        </w:tc>
        <w:tc>
          <w:tcPr>
            <w:tcW w:w="7229" w:type="dxa"/>
            <w:tcBorders>
              <w:bottom w:val="single" w:sz="4" w:space="0" w:color="auto"/>
            </w:tcBorders>
          </w:tcPr>
          <w:p w14:paraId="2232F8E4" w14:textId="77777777" w:rsidR="004B28DF" w:rsidRDefault="004B28DF" w:rsidP="004B28DF">
            <w:pPr>
              <w:spacing w:before="120"/>
              <w:ind w:right="-221"/>
              <w:rPr>
                <w:rFonts w:ascii="Arial" w:hAnsi="Arial" w:cs="Arial"/>
                <w:sz w:val="20"/>
                <w:szCs w:val="20"/>
              </w:rPr>
            </w:pPr>
            <w:r>
              <w:rPr>
                <w:rFonts w:ascii="Arial" w:hAnsi="Arial" w:cs="Arial"/>
                <w:sz w:val="20"/>
                <w:szCs w:val="20"/>
              </w:rPr>
              <w:t>Ministry of Health, New Zealand Health and Disability Services Standards, NZS 8134:2008</w:t>
            </w:r>
          </w:p>
          <w:p w14:paraId="188316E7" w14:textId="77777777" w:rsidR="004B28DF" w:rsidRDefault="004B28DF" w:rsidP="004B28DF">
            <w:pPr>
              <w:spacing w:before="120"/>
              <w:rPr>
                <w:rFonts w:ascii="Arial" w:hAnsi="Arial" w:cs="Arial"/>
                <w:sz w:val="20"/>
                <w:szCs w:val="20"/>
              </w:rPr>
            </w:pPr>
            <w:r>
              <w:rPr>
                <w:rFonts w:ascii="Arial" w:hAnsi="Arial" w:cs="Arial"/>
                <w:sz w:val="20"/>
                <w:szCs w:val="20"/>
              </w:rPr>
              <w:t>Health &amp; Disability Commissioner, Guidance on Open Disclosure Policies</w:t>
            </w:r>
          </w:p>
          <w:p w14:paraId="781247BF" w14:textId="77777777" w:rsidR="004B28DF" w:rsidRDefault="004B28DF" w:rsidP="004B28DF">
            <w:pPr>
              <w:spacing w:before="120"/>
              <w:rPr>
                <w:rFonts w:ascii="Arial" w:hAnsi="Arial" w:cs="Arial"/>
                <w:sz w:val="20"/>
                <w:szCs w:val="20"/>
              </w:rPr>
            </w:pPr>
            <w:r>
              <w:rPr>
                <w:rFonts w:ascii="Arial" w:hAnsi="Arial" w:cs="Arial"/>
                <w:sz w:val="20"/>
                <w:szCs w:val="20"/>
              </w:rPr>
              <w:t xml:space="preserve">Health &amp; Disability Commissioner, Complaint Guidelines </w:t>
            </w:r>
          </w:p>
          <w:p w14:paraId="7057748D" w14:textId="77777777" w:rsidR="004B28DF" w:rsidRDefault="004B28DF" w:rsidP="004B28DF">
            <w:pPr>
              <w:spacing w:before="120"/>
              <w:ind w:right="-79"/>
              <w:rPr>
                <w:rFonts w:ascii="Arial" w:hAnsi="Arial" w:cs="Arial"/>
                <w:sz w:val="20"/>
                <w:szCs w:val="20"/>
              </w:rPr>
            </w:pPr>
            <w:r>
              <w:rPr>
                <w:rFonts w:ascii="Arial" w:hAnsi="Arial" w:cs="Arial"/>
                <w:sz w:val="20"/>
                <w:szCs w:val="20"/>
              </w:rPr>
              <w:t xml:space="preserve">Health and Disability Commission </w:t>
            </w:r>
            <w:r w:rsidR="00046814">
              <w:rPr>
                <w:rFonts w:ascii="Arial" w:hAnsi="Arial" w:cs="Arial"/>
                <w:sz w:val="20"/>
                <w:szCs w:val="20"/>
              </w:rPr>
              <w:t>(</w:t>
            </w:r>
            <w:r>
              <w:rPr>
                <w:rFonts w:ascii="Arial" w:hAnsi="Arial" w:cs="Arial"/>
                <w:sz w:val="20"/>
                <w:szCs w:val="20"/>
              </w:rPr>
              <w:t>Code of Health and Disability Services Consumers’ Rights</w:t>
            </w:r>
            <w:r w:rsidR="00046814">
              <w:rPr>
                <w:rFonts w:ascii="Arial" w:hAnsi="Arial" w:cs="Arial"/>
                <w:sz w:val="20"/>
                <w:szCs w:val="20"/>
              </w:rPr>
              <w:t>) Regulation</w:t>
            </w:r>
            <w:r>
              <w:rPr>
                <w:rFonts w:ascii="Arial" w:hAnsi="Arial" w:cs="Arial"/>
                <w:sz w:val="20"/>
                <w:szCs w:val="20"/>
              </w:rPr>
              <w:t xml:space="preserve"> 1996 </w:t>
            </w:r>
          </w:p>
          <w:p w14:paraId="661F4353" w14:textId="77777777" w:rsidR="004B28DF" w:rsidRDefault="004B28DF" w:rsidP="004B28DF">
            <w:pPr>
              <w:spacing w:before="120"/>
              <w:rPr>
                <w:rFonts w:ascii="Arial" w:hAnsi="Arial" w:cs="Arial"/>
                <w:sz w:val="20"/>
                <w:szCs w:val="20"/>
              </w:rPr>
            </w:pPr>
            <w:r>
              <w:rPr>
                <w:rFonts w:ascii="Arial" w:hAnsi="Arial" w:cs="Arial"/>
                <w:sz w:val="20"/>
                <w:szCs w:val="20"/>
              </w:rPr>
              <w:t>Health Quality Safety Commission National Adverse Event Policy 2017</w:t>
            </w:r>
          </w:p>
          <w:p w14:paraId="5866BBF7" w14:textId="77777777" w:rsidR="004B28DF" w:rsidRDefault="004B28DF" w:rsidP="004B28DF">
            <w:pPr>
              <w:spacing w:before="120"/>
              <w:ind w:right="-646"/>
              <w:rPr>
                <w:rFonts w:ascii="Arial" w:hAnsi="Arial" w:cs="Arial"/>
                <w:sz w:val="20"/>
                <w:szCs w:val="20"/>
              </w:rPr>
            </w:pPr>
            <w:r>
              <w:rPr>
                <w:rFonts w:ascii="Arial" w:hAnsi="Arial" w:cs="Arial"/>
                <w:sz w:val="20"/>
                <w:szCs w:val="20"/>
              </w:rPr>
              <w:t xml:space="preserve">Privacy Act 1993 </w:t>
            </w:r>
          </w:p>
          <w:p w14:paraId="7845D363" w14:textId="77777777" w:rsidR="004B28DF" w:rsidRDefault="004B28DF" w:rsidP="004B28DF">
            <w:pPr>
              <w:spacing w:before="120"/>
              <w:rPr>
                <w:rFonts w:ascii="Arial" w:hAnsi="Arial" w:cs="Arial"/>
                <w:sz w:val="20"/>
                <w:szCs w:val="20"/>
              </w:rPr>
            </w:pPr>
            <w:r>
              <w:rPr>
                <w:rFonts w:ascii="Arial" w:hAnsi="Arial" w:cs="Arial"/>
                <w:sz w:val="20"/>
                <w:szCs w:val="20"/>
              </w:rPr>
              <w:t>Health Information Privacy Code 1994</w:t>
            </w:r>
          </w:p>
          <w:p w14:paraId="29CB62F2" w14:textId="77777777" w:rsidR="004B28DF" w:rsidRDefault="004B28DF" w:rsidP="004B28DF">
            <w:pPr>
              <w:spacing w:before="120"/>
              <w:rPr>
                <w:rFonts w:ascii="Arial" w:hAnsi="Arial" w:cs="Arial"/>
                <w:sz w:val="20"/>
                <w:szCs w:val="20"/>
              </w:rPr>
            </w:pPr>
            <w:r>
              <w:rPr>
                <w:rFonts w:ascii="Arial" w:hAnsi="Arial" w:cs="Arial"/>
                <w:sz w:val="20"/>
                <w:szCs w:val="20"/>
              </w:rPr>
              <w:lastRenderedPageBreak/>
              <w:t>Public Records Act 2005</w:t>
            </w:r>
          </w:p>
          <w:p w14:paraId="7A9F99A1" w14:textId="77777777" w:rsidR="004B28DF" w:rsidRDefault="004B28DF" w:rsidP="004B28DF">
            <w:pPr>
              <w:pStyle w:val="BlockText"/>
              <w:spacing w:line="276" w:lineRule="auto"/>
              <w:rPr>
                <w:rFonts w:ascii="Arial" w:hAnsi="Arial" w:cs="Arial"/>
                <w:sz w:val="20"/>
                <w:szCs w:val="20"/>
              </w:rPr>
            </w:pPr>
          </w:p>
          <w:p w14:paraId="57D5ACC6" w14:textId="77777777" w:rsidR="00B26BC4" w:rsidRDefault="004B28DF" w:rsidP="004B28DF">
            <w:pPr>
              <w:pStyle w:val="BlockText"/>
              <w:spacing w:line="276" w:lineRule="auto"/>
              <w:rPr>
                <w:rFonts w:ascii="Arial" w:hAnsi="Arial" w:cs="Arial"/>
                <w:sz w:val="20"/>
                <w:szCs w:val="20"/>
              </w:rPr>
            </w:pPr>
            <w:r>
              <w:rPr>
                <w:rFonts w:ascii="Arial" w:hAnsi="Arial" w:cs="Arial"/>
                <w:sz w:val="20"/>
                <w:szCs w:val="20"/>
              </w:rPr>
              <w:t>Principles of the Treaty of Waitangi</w:t>
            </w:r>
          </w:p>
          <w:p w14:paraId="3B52085D" w14:textId="77777777" w:rsidR="004B28DF" w:rsidRPr="00EE00D7" w:rsidRDefault="004B28DF" w:rsidP="004B28DF">
            <w:pPr>
              <w:pStyle w:val="BlockText"/>
              <w:spacing w:line="276" w:lineRule="auto"/>
              <w:rPr>
                <w:rFonts w:ascii="Arial" w:hAnsi="Arial" w:cs="Arial"/>
                <w:sz w:val="20"/>
                <w:szCs w:val="20"/>
                <w:lang w:val="en-NZ"/>
              </w:rPr>
            </w:pPr>
          </w:p>
        </w:tc>
      </w:tr>
    </w:tbl>
    <w:p w14:paraId="07B5C7EF" w14:textId="77777777" w:rsidR="001F2702" w:rsidRDefault="001F2702" w:rsidP="00B26BC4">
      <w:pPr>
        <w:tabs>
          <w:tab w:val="left" w:pos="2430"/>
        </w:tabs>
      </w:pPr>
    </w:p>
    <w:p w14:paraId="63C3BE4A" w14:textId="77777777" w:rsidR="004B28DF" w:rsidRDefault="004B28DF" w:rsidP="00B26BC4">
      <w:pPr>
        <w:tabs>
          <w:tab w:val="left" w:pos="2430"/>
        </w:tabs>
      </w:pPr>
    </w:p>
    <w:p w14:paraId="67680C00" w14:textId="77777777" w:rsidR="004B28DF" w:rsidRDefault="004B28DF" w:rsidP="00B26BC4">
      <w:pPr>
        <w:tabs>
          <w:tab w:val="left" w:pos="2430"/>
        </w:tabs>
      </w:pPr>
    </w:p>
    <w:p w14:paraId="1DA14427" w14:textId="77777777" w:rsidR="004B28DF" w:rsidRDefault="004B28DF" w:rsidP="00B26BC4">
      <w:pPr>
        <w:tabs>
          <w:tab w:val="left" w:pos="2430"/>
        </w:tabs>
      </w:pPr>
    </w:p>
    <w:p w14:paraId="4EC05213" w14:textId="77777777" w:rsidR="004B28DF" w:rsidRDefault="004B28DF" w:rsidP="00B26BC4">
      <w:pPr>
        <w:tabs>
          <w:tab w:val="left" w:pos="2430"/>
        </w:tabs>
      </w:pPr>
    </w:p>
    <w:p w14:paraId="43198ECD" w14:textId="77777777" w:rsidR="004B28DF" w:rsidRDefault="004B28DF" w:rsidP="00B26BC4">
      <w:pPr>
        <w:tabs>
          <w:tab w:val="left" w:pos="2430"/>
        </w:tabs>
      </w:pPr>
    </w:p>
    <w:p w14:paraId="46881787" w14:textId="77777777" w:rsidR="004B28DF" w:rsidRDefault="004B28DF" w:rsidP="00B26BC4">
      <w:pPr>
        <w:tabs>
          <w:tab w:val="left" w:pos="2430"/>
        </w:tabs>
      </w:pPr>
    </w:p>
    <w:p w14:paraId="6DFB73B3" w14:textId="77777777" w:rsidR="004B28DF" w:rsidRDefault="004B28DF" w:rsidP="00B26BC4">
      <w:pPr>
        <w:tabs>
          <w:tab w:val="left" w:pos="2430"/>
        </w:tabs>
      </w:pPr>
    </w:p>
    <w:p w14:paraId="62929C2D" w14:textId="77777777" w:rsidR="004B28DF" w:rsidRDefault="004B28DF" w:rsidP="00B26BC4">
      <w:pPr>
        <w:tabs>
          <w:tab w:val="left" w:pos="2430"/>
        </w:tabs>
      </w:pPr>
    </w:p>
    <w:p w14:paraId="2D7E57D2" w14:textId="77777777" w:rsidR="004B28DF" w:rsidRDefault="004B28DF" w:rsidP="00B26BC4">
      <w:pPr>
        <w:tabs>
          <w:tab w:val="left" w:pos="2430"/>
        </w:tabs>
      </w:pPr>
    </w:p>
    <w:p w14:paraId="62FBD539" w14:textId="77777777" w:rsidR="004B28DF" w:rsidRDefault="004B28DF" w:rsidP="00B26BC4">
      <w:pPr>
        <w:tabs>
          <w:tab w:val="left" w:pos="2430"/>
        </w:tabs>
      </w:pPr>
    </w:p>
    <w:p w14:paraId="722FE5EA" w14:textId="77777777" w:rsidR="004B28DF" w:rsidRDefault="004B28DF" w:rsidP="00B26BC4">
      <w:pPr>
        <w:tabs>
          <w:tab w:val="left" w:pos="2430"/>
        </w:tabs>
      </w:pPr>
    </w:p>
    <w:p w14:paraId="329425AA" w14:textId="77777777" w:rsidR="004B28DF" w:rsidRDefault="004B28DF" w:rsidP="00B26BC4">
      <w:pPr>
        <w:tabs>
          <w:tab w:val="left" w:pos="2430"/>
        </w:tabs>
      </w:pPr>
    </w:p>
    <w:p w14:paraId="7875B4B5" w14:textId="77777777" w:rsidR="004B28DF" w:rsidRDefault="004B28DF" w:rsidP="00B26BC4">
      <w:pPr>
        <w:tabs>
          <w:tab w:val="left" w:pos="2430"/>
        </w:tabs>
      </w:pPr>
    </w:p>
    <w:p w14:paraId="56A28EAB" w14:textId="77777777" w:rsidR="004B28DF" w:rsidRDefault="004B28DF" w:rsidP="00B26BC4">
      <w:pPr>
        <w:tabs>
          <w:tab w:val="left" w:pos="2430"/>
        </w:tabs>
      </w:pPr>
    </w:p>
    <w:p w14:paraId="35482D55" w14:textId="77777777" w:rsidR="004B28DF" w:rsidRDefault="004B28DF" w:rsidP="00B26BC4">
      <w:pPr>
        <w:tabs>
          <w:tab w:val="left" w:pos="2430"/>
        </w:tabs>
      </w:pPr>
    </w:p>
    <w:p w14:paraId="2CFFEF58" w14:textId="77777777" w:rsidR="004B28DF" w:rsidRDefault="004B28DF" w:rsidP="00B26BC4">
      <w:pPr>
        <w:tabs>
          <w:tab w:val="left" w:pos="2430"/>
        </w:tabs>
      </w:pPr>
    </w:p>
    <w:p w14:paraId="718DD829" w14:textId="77777777" w:rsidR="001E16B2" w:rsidRDefault="001E16B2" w:rsidP="00B26BC4">
      <w:pPr>
        <w:tabs>
          <w:tab w:val="left" w:pos="2430"/>
        </w:tabs>
      </w:pPr>
    </w:p>
    <w:p w14:paraId="69AA8AE3" w14:textId="77777777" w:rsidR="001E16B2" w:rsidRDefault="001E16B2" w:rsidP="00B26BC4">
      <w:pPr>
        <w:tabs>
          <w:tab w:val="left" w:pos="2430"/>
        </w:tabs>
      </w:pPr>
    </w:p>
    <w:p w14:paraId="4E9F192E" w14:textId="77777777" w:rsidR="001E16B2" w:rsidRDefault="001E16B2" w:rsidP="00B26BC4">
      <w:pPr>
        <w:tabs>
          <w:tab w:val="left" w:pos="2430"/>
        </w:tabs>
      </w:pPr>
    </w:p>
    <w:p w14:paraId="4895D712" w14:textId="77777777" w:rsidR="001E16B2" w:rsidRDefault="001E16B2" w:rsidP="00B26BC4">
      <w:pPr>
        <w:tabs>
          <w:tab w:val="left" w:pos="2430"/>
        </w:tabs>
      </w:pPr>
    </w:p>
    <w:p w14:paraId="3768B3D1" w14:textId="77777777" w:rsidR="001E16B2" w:rsidRDefault="001E16B2" w:rsidP="00B26BC4">
      <w:pPr>
        <w:tabs>
          <w:tab w:val="left" w:pos="2430"/>
        </w:tabs>
      </w:pPr>
    </w:p>
    <w:p w14:paraId="46C73071" w14:textId="77777777" w:rsidR="001E16B2" w:rsidRDefault="001E16B2" w:rsidP="00B26BC4">
      <w:pPr>
        <w:tabs>
          <w:tab w:val="left" w:pos="2430"/>
        </w:tabs>
      </w:pPr>
    </w:p>
    <w:p w14:paraId="629A3EE2" w14:textId="77777777" w:rsidR="001E16B2" w:rsidRDefault="001E16B2" w:rsidP="00B26BC4">
      <w:pPr>
        <w:tabs>
          <w:tab w:val="left" w:pos="2430"/>
        </w:tabs>
      </w:pPr>
    </w:p>
    <w:p w14:paraId="526B4A27" w14:textId="77777777" w:rsidR="001E16B2" w:rsidRDefault="001E16B2" w:rsidP="00B26BC4">
      <w:pPr>
        <w:tabs>
          <w:tab w:val="left" w:pos="2430"/>
        </w:tabs>
      </w:pPr>
    </w:p>
    <w:p w14:paraId="7908A324" w14:textId="77777777" w:rsidR="001E16B2" w:rsidRDefault="001E16B2" w:rsidP="00B26BC4">
      <w:pPr>
        <w:tabs>
          <w:tab w:val="left" w:pos="2430"/>
        </w:tabs>
      </w:pPr>
    </w:p>
    <w:p w14:paraId="5B678846" w14:textId="77777777" w:rsidR="001E16B2" w:rsidRDefault="001E16B2" w:rsidP="00B26BC4">
      <w:pPr>
        <w:tabs>
          <w:tab w:val="left" w:pos="2430"/>
        </w:tabs>
      </w:pPr>
    </w:p>
    <w:p w14:paraId="2DE3CA5C" w14:textId="77777777" w:rsidR="001E16B2" w:rsidRDefault="001E16B2" w:rsidP="00B26BC4">
      <w:pPr>
        <w:tabs>
          <w:tab w:val="left" w:pos="2430"/>
        </w:tabs>
      </w:pPr>
    </w:p>
    <w:p w14:paraId="16D6F89A" w14:textId="77777777" w:rsidR="001E16B2" w:rsidRDefault="001E16B2" w:rsidP="00B26BC4">
      <w:pPr>
        <w:tabs>
          <w:tab w:val="left" w:pos="2430"/>
        </w:tabs>
        <w:rPr>
          <w:b/>
        </w:rPr>
      </w:pPr>
    </w:p>
    <w:p w14:paraId="500BE2DE" w14:textId="77777777" w:rsidR="001E16B2" w:rsidRDefault="001E16B2" w:rsidP="00B26BC4">
      <w:pPr>
        <w:tabs>
          <w:tab w:val="left" w:pos="2430"/>
        </w:tabs>
        <w:rPr>
          <w:b/>
        </w:rPr>
      </w:pPr>
      <w:r w:rsidRPr="001E16B2">
        <w:rPr>
          <w:b/>
        </w:rPr>
        <w:lastRenderedPageBreak/>
        <w:t>Appendix One</w:t>
      </w:r>
    </w:p>
    <w:p w14:paraId="730B3DF4" w14:textId="77777777" w:rsidR="001E16B2" w:rsidRDefault="00517A4B" w:rsidP="00B26BC4">
      <w:pPr>
        <w:tabs>
          <w:tab w:val="left" w:pos="2430"/>
        </w:tabs>
        <w:rPr>
          <w:b/>
        </w:rPr>
      </w:pPr>
      <w:r w:rsidRPr="00517A4B">
        <w:rPr>
          <w:noProof/>
        </w:rPr>
        <w:drawing>
          <wp:inline distT="0" distB="0" distL="0" distR="0" wp14:anchorId="48B09E8D" wp14:editId="3ABF529A">
            <wp:extent cx="5731510" cy="83832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383270"/>
                    </a:xfrm>
                    <a:prstGeom prst="rect">
                      <a:avLst/>
                    </a:prstGeom>
                    <a:noFill/>
                    <a:ln>
                      <a:noFill/>
                    </a:ln>
                  </pic:spPr>
                </pic:pic>
              </a:graphicData>
            </a:graphic>
          </wp:inline>
        </w:drawing>
      </w:r>
    </w:p>
    <w:p w14:paraId="1154BBA5" w14:textId="77777777" w:rsidR="00F62176" w:rsidRDefault="00F62176" w:rsidP="00B26BC4">
      <w:pPr>
        <w:tabs>
          <w:tab w:val="left" w:pos="2430"/>
        </w:tabs>
        <w:rPr>
          <w:b/>
        </w:rPr>
      </w:pPr>
      <w:bookmarkStart w:id="1" w:name="_GoBack"/>
      <w:bookmarkEnd w:id="1"/>
      <w:r>
        <w:rPr>
          <w:b/>
        </w:rPr>
        <w:lastRenderedPageBreak/>
        <w:t>Appendix Two</w:t>
      </w:r>
    </w:p>
    <w:p w14:paraId="7AAF621C" w14:textId="77777777" w:rsidR="00F62176" w:rsidRDefault="00F62176" w:rsidP="00B26BC4">
      <w:pPr>
        <w:tabs>
          <w:tab w:val="left" w:pos="2430"/>
        </w:tabs>
        <w:rPr>
          <w:b/>
        </w:rPr>
      </w:pPr>
      <w:r w:rsidRPr="00F62176">
        <w:rPr>
          <w:noProof/>
        </w:rPr>
        <w:drawing>
          <wp:inline distT="0" distB="0" distL="0" distR="0" wp14:anchorId="58D0AD71" wp14:editId="589ABD8A">
            <wp:extent cx="5731510" cy="81229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22920"/>
                    </a:xfrm>
                    <a:prstGeom prst="rect">
                      <a:avLst/>
                    </a:prstGeom>
                    <a:noFill/>
                    <a:ln>
                      <a:noFill/>
                    </a:ln>
                  </pic:spPr>
                </pic:pic>
              </a:graphicData>
            </a:graphic>
          </wp:inline>
        </w:drawing>
      </w:r>
    </w:p>
    <w:p w14:paraId="3553BCB7" w14:textId="77777777" w:rsidR="00F62176" w:rsidRDefault="00F62176" w:rsidP="00B26BC4">
      <w:pPr>
        <w:tabs>
          <w:tab w:val="left" w:pos="2430"/>
        </w:tabs>
        <w:rPr>
          <w:b/>
        </w:rPr>
      </w:pPr>
    </w:p>
    <w:p w14:paraId="687B8BB9" w14:textId="77777777" w:rsidR="00F62176" w:rsidRDefault="00F62176" w:rsidP="00B26BC4">
      <w:pPr>
        <w:tabs>
          <w:tab w:val="left" w:pos="2430"/>
        </w:tabs>
        <w:rPr>
          <w:b/>
        </w:rPr>
      </w:pPr>
      <w:r>
        <w:rPr>
          <w:b/>
        </w:rPr>
        <w:lastRenderedPageBreak/>
        <w:t>Appendix Three</w:t>
      </w:r>
    </w:p>
    <w:p w14:paraId="66AC30D7" w14:textId="77777777" w:rsidR="00F62176" w:rsidRDefault="00F62176" w:rsidP="00B26BC4">
      <w:pPr>
        <w:tabs>
          <w:tab w:val="left" w:pos="2430"/>
        </w:tabs>
        <w:rPr>
          <w:b/>
        </w:rPr>
      </w:pPr>
      <w:r w:rsidRPr="00F62176">
        <w:rPr>
          <w:noProof/>
        </w:rPr>
        <w:drawing>
          <wp:inline distT="0" distB="0" distL="0" distR="0" wp14:anchorId="436629C7" wp14:editId="415D9E8B">
            <wp:extent cx="5731510" cy="80302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030210"/>
                    </a:xfrm>
                    <a:prstGeom prst="rect">
                      <a:avLst/>
                    </a:prstGeom>
                    <a:noFill/>
                    <a:ln>
                      <a:noFill/>
                    </a:ln>
                  </pic:spPr>
                </pic:pic>
              </a:graphicData>
            </a:graphic>
          </wp:inline>
        </w:drawing>
      </w:r>
    </w:p>
    <w:p w14:paraId="76DA92E0" w14:textId="77777777" w:rsidR="00F62176" w:rsidRDefault="00F62176" w:rsidP="00B26BC4">
      <w:pPr>
        <w:tabs>
          <w:tab w:val="left" w:pos="2430"/>
        </w:tabs>
        <w:rPr>
          <w:b/>
        </w:rPr>
      </w:pPr>
    </w:p>
    <w:p w14:paraId="3A41955C" w14:textId="77777777" w:rsidR="00F62176" w:rsidRDefault="00F62176" w:rsidP="00B26BC4">
      <w:pPr>
        <w:tabs>
          <w:tab w:val="left" w:pos="2430"/>
        </w:tabs>
        <w:rPr>
          <w:b/>
        </w:rPr>
      </w:pPr>
    </w:p>
    <w:p w14:paraId="010BB92D" w14:textId="77777777" w:rsidR="00F62176" w:rsidRDefault="00F62176" w:rsidP="00B26BC4">
      <w:pPr>
        <w:tabs>
          <w:tab w:val="left" w:pos="2430"/>
        </w:tabs>
        <w:rPr>
          <w:b/>
        </w:rPr>
      </w:pPr>
      <w:r>
        <w:rPr>
          <w:b/>
        </w:rPr>
        <w:lastRenderedPageBreak/>
        <w:t>Appendix Four</w:t>
      </w:r>
    </w:p>
    <w:p w14:paraId="39CBA327" w14:textId="77777777" w:rsidR="00F62176" w:rsidRDefault="00F62176" w:rsidP="00B26BC4">
      <w:pPr>
        <w:tabs>
          <w:tab w:val="left" w:pos="2430"/>
        </w:tabs>
        <w:rPr>
          <w:b/>
        </w:rPr>
      </w:pPr>
      <w:r w:rsidRPr="00F62176">
        <w:rPr>
          <w:noProof/>
        </w:rPr>
        <w:drawing>
          <wp:inline distT="0" distB="0" distL="0" distR="0" wp14:anchorId="3F981FE0" wp14:editId="4A0BA4FF">
            <wp:extent cx="5731510" cy="82442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244205"/>
                    </a:xfrm>
                    <a:prstGeom prst="rect">
                      <a:avLst/>
                    </a:prstGeom>
                    <a:noFill/>
                    <a:ln>
                      <a:noFill/>
                    </a:ln>
                  </pic:spPr>
                </pic:pic>
              </a:graphicData>
            </a:graphic>
          </wp:inline>
        </w:drawing>
      </w:r>
    </w:p>
    <w:p w14:paraId="543EE4A9" w14:textId="77777777" w:rsidR="00F62176" w:rsidRDefault="00F62176" w:rsidP="00B26BC4">
      <w:pPr>
        <w:tabs>
          <w:tab w:val="left" w:pos="2430"/>
        </w:tabs>
        <w:rPr>
          <w:b/>
        </w:rPr>
      </w:pPr>
    </w:p>
    <w:p w14:paraId="0BD7165E" w14:textId="77777777" w:rsidR="00F62176" w:rsidRDefault="00F62176" w:rsidP="00B26BC4">
      <w:pPr>
        <w:tabs>
          <w:tab w:val="left" w:pos="2430"/>
        </w:tabs>
        <w:rPr>
          <w:b/>
        </w:rPr>
      </w:pPr>
      <w:r>
        <w:rPr>
          <w:b/>
        </w:rPr>
        <w:lastRenderedPageBreak/>
        <w:t>Appendix Five</w:t>
      </w:r>
    </w:p>
    <w:p w14:paraId="5581C7FF" w14:textId="77777777" w:rsidR="004045EC" w:rsidRPr="0051511A" w:rsidRDefault="004045EC" w:rsidP="004045EC">
      <w:pPr>
        <w:jc w:val="center"/>
        <w:rPr>
          <w:rFonts w:ascii="Arial" w:hAnsi="Arial" w:cs="Arial"/>
          <w:b/>
          <w:sz w:val="20"/>
          <w:szCs w:val="20"/>
          <w:u w:val="single"/>
        </w:rPr>
      </w:pPr>
      <w:r w:rsidRPr="0051511A">
        <w:rPr>
          <w:rFonts w:ascii="Arial" w:hAnsi="Arial" w:cs="Arial"/>
          <w:b/>
          <w:sz w:val="20"/>
          <w:szCs w:val="20"/>
          <w:u w:val="single"/>
        </w:rPr>
        <w:t>NSU Adverse Events Closure Checklist Record</w:t>
      </w:r>
    </w:p>
    <w:p w14:paraId="6EE27626" w14:textId="77777777" w:rsidR="004045EC" w:rsidRPr="00CC7F30" w:rsidRDefault="004045EC" w:rsidP="004045EC">
      <w:pPr>
        <w:rPr>
          <w:rFonts w:ascii="Arial" w:hAnsi="Arial" w:cs="Arial"/>
          <w:sz w:val="20"/>
          <w:szCs w:val="20"/>
          <w:highlight w:val="yellow"/>
        </w:rPr>
      </w:pPr>
      <w:r>
        <w:rPr>
          <w:rFonts w:ascii="Arial" w:hAnsi="Arial" w:cs="Arial"/>
          <w:sz w:val="20"/>
          <w:szCs w:val="20"/>
        </w:rPr>
        <w:t xml:space="preserve">This checklist has been prepared for NSU staff only. Closure of </w:t>
      </w:r>
      <w:proofErr w:type="gramStart"/>
      <w:r>
        <w:rPr>
          <w:rFonts w:ascii="Arial" w:hAnsi="Arial" w:cs="Arial"/>
          <w:sz w:val="20"/>
          <w:szCs w:val="20"/>
        </w:rPr>
        <w:t>a</w:t>
      </w:r>
      <w:proofErr w:type="gramEnd"/>
      <w:r w:rsidRPr="003D349E">
        <w:rPr>
          <w:rFonts w:ascii="Arial" w:hAnsi="Arial" w:cs="Arial"/>
          <w:sz w:val="20"/>
          <w:szCs w:val="20"/>
        </w:rPr>
        <w:t xml:space="preserve"> NSU adverse event</w:t>
      </w:r>
      <w:r>
        <w:rPr>
          <w:rFonts w:ascii="Arial" w:hAnsi="Arial" w:cs="Arial"/>
          <w:sz w:val="20"/>
          <w:szCs w:val="20"/>
        </w:rPr>
        <w:t xml:space="preserve"> investigation process</w:t>
      </w:r>
      <w:r w:rsidRPr="003D349E">
        <w:rPr>
          <w:rFonts w:ascii="Arial" w:hAnsi="Arial" w:cs="Arial"/>
          <w:sz w:val="20"/>
          <w:szCs w:val="20"/>
        </w:rPr>
        <w:t xml:space="preserve"> is the responsibility of the </w:t>
      </w:r>
      <w:r>
        <w:rPr>
          <w:rFonts w:ascii="Arial" w:hAnsi="Arial" w:cs="Arial"/>
          <w:sz w:val="20"/>
          <w:szCs w:val="20"/>
        </w:rPr>
        <w:t xml:space="preserve">assigned </w:t>
      </w:r>
      <w:r w:rsidRPr="003D349E">
        <w:rPr>
          <w:rFonts w:ascii="Arial" w:hAnsi="Arial" w:cs="Arial"/>
          <w:sz w:val="20"/>
          <w:szCs w:val="20"/>
        </w:rPr>
        <w:t>NSU</w:t>
      </w:r>
      <w:r>
        <w:rPr>
          <w:rFonts w:ascii="Arial" w:hAnsi="Arial" w:cs="Arial"/>
          <w:sz w:val="20"/>
          <w:szCs w:val="20"/>
        </w:rPr>
        <w:t xml:space="preserve"> Lead Investigator. The closure steps will occur f</w:t>
      </w:r>
      <w:r w:rsidRPr="003D349E">
        <w:rPr>
          <w:rFonts w:ascii="Arial" w:hAnsi="Arial" w:cs="Arial"/>
          <w:sz w:val="20"/>
          <w:szCs w:val="20"/>
        </w:rPr>
        <w:t xml:space="preserve">ollowing acceptance of the final adverse event report with a </w:t>
      </w:r>
      <w:r>
        <w:rPr>
          <w:rFonts w:ascii="Arial" w:hAnsi="Arial" w:cs="Arial"/>
          <w:sz w:val="20"/>
          <w:szCs w:val="20"/>
        </w:rPr>
        <w:t>completed</w:t>
      </w:r>
      <w:r w:rsidRPr="003D349E">
        <w:rPr>
          <w:rFonts w:ascii="Arial" w:hAnsi="Arial" w:cs="Arial"/>
          <w:sz w:val="20"/>
          <w:szCs w:val="20"/>
        </w:rPr>
        <w:t xml:space="preserve"> action plan that a</w:t>
      </w:r>
      <w:r>
        <w:rPr>
          <w:rFonts w:ascii="Arial" w:hAnsi="Arial" w:cs="Arial"/>
          <w:sz w:val="20"/>
          <w:szCs w:val="20"/>
        </w:rPr>
        <w:t>ssigns responsibility for the completion of the agreed</w:t>
      </w:r>
      <w:r w:rsidRPr="003D349E">
        <w:rPr>
          <w:rFonts w:ascii="Arial" w:hAnsi="Arial" w:cs="Arial"/>
          <w:sz w:val="20"/>
          <w:szCs w:val="20"/>
        </w:rPr>
        <w:t xml:space="preserve"> </w:t>
      </w:r>
      <w:r>
        <w:rPr>
          <w:rFonts w:ascii="Arial" w:hAnsi="Arial" w:cs="Arial"/>
          <w:sz w:val="20"/>
          <w:szCs w:val="20"/>
        </w:rPr>
        <w:t xml:space="preserve">corrective actions. </w:t>
      </w:r>
    </w:p>
    <w:tbl>
      <w:tblPr>
        <w:tblStyle w:val="TableGrid"/>
        <w:tblW w:w="9356" w:type="dxa"/>
        <w:tblInd w:w="-147" w:type="dxa"/>
        <w:tblLook w:val="04A0" w:firstRow="1" w:lastRow="0" w:firstColumn="1" w:lastColumn="0" w:noHBand="0" w:noVBand="1"/>
      </w:tblPr>
      <w:tblGrid>
        <w:gridCol w:w="495"/>
        <w:gridCol w:w="6048"/>
        <w:gridCol w:w="705"/>
        <w:gridCol w:w="2108"/>
      </w:tblGrid>
      <w:tr w:rsidR="004045EC" w14:paraId="023D9215" w14:textId="77777777" w:rsidTr="006D7DAA">
        <w:tc>
          <w:tcPr>
            <w:tcW w:w="353" w:type="dxa"/>
            <w:shd w:val="clear" w:color="auto" w:fill="BFBFBF" w:themeFill="background1" w:themeFillShade="BF"/>
          </w:tcPr>
          <w:p w14:paraId="00DB7AF5" w14:textId="77777777" w:rsidR="004045EC" w:rsidRPr="00F76E26" w:rsidRDefault="004045EC" w:rsidP="006D7DAA">
            <w:pPr>
              <w:jc w:val="center"/>
              <w:rPr>
                <w:rFonts w:ascii="Arial" w:hAnsi="Arial" w:cs="Arial"/>
                <w:b/>
                <w:sz w:val="20"/>
                <w:szCs w:val="20"/>
              </w:rPr>
            </w:pPr>
            <w:r>
              <w:rPr>
                <w:rFonts w:ascii="Arial" w:hAnsi="Arial" w:cs="Arial"/>
                <w:b/>
                <w:sz w:val="20"/>
                <w:szCs w:val="20"/>
              </w:rPr>
              <w:t>#</w:t>
            </w:r>
          </w:p>
        </w:tc>
        <w:tc>
          <w:tcPr>
            <w:tcW w:w="6168" w:type="dxa"/>
            <w:shd w:val="clear" w:color="auto" w:fill="BFBFBF" w:themeFill="background1" w:themeFillShade="BF"/>
          </w:tcPr>
          <w:p w14:paraId="7F08B2E3" w14:textId="77777777" w:rsidR="004045EC" w:rsidRPr="00F76E26" w:rsidRDefault="004045EC" w:rsidP="006D7DAA">
            <w:pPr>
              <w:jc w:val="center"/>
              <w:rPr>
                <w:rFonts w:ascii="Arial" w:hAnsi="Arial" w:cs="Arial"/>
                <w:b/>
                <w:sz w:val="20"/>
                <w:szCs w:val="20"/>
              </w:rPr>
            </w:pPr>
            <w:r w:rsidRPr="00F76E26">
              <w:rPr>
                <w:rFonts w:ascii="Arial" w:hAnsi="Arial" w:cs="Arial"/>
                <w:b/>
                <w:sz w:val="20"/>
                <w:szCs w:val="20"/>
              </w:rPr>
              <w:t>Closure Elements</w:t>
            </w:r>
          </w:p>
        </w:tc>
        <w:tc>
          <w:tcPr>
            <w:tcW w:w="709" w:type="dxa"/>
            <w:shd w:val="clear" w:color="auto" w:fill="BFBFBF" w:themeFill="background1" w:themeFillShade="BF"/>
          </w:tcPr>
          <w:p w14:paraId="0BC39CEA" w14:textId="77777777" w:rsidR="004045EC" w:rsidRPr="00F76E26" w:rsidRDefault="004045EC" w:rsidP="006D7DAA">
            <w:pPr>
              <w:jc w:val="center"/>
              <w:rPr>
                <w:rFonts w:ascii="Arial" w:hAnsi="Arial" w:cs="Arial"/>
                <w:b/>
                <w:sz w:val="20"/>
                <w:szCs w:val="20"/>
              </w:rPr>
            </w:pPr>
            <w:r w:rsidRPr="00F76E26">
              <w:rPr>
                <w:rFonts w:ascii="Arial" w:hAnsi="Arial" w:cs="Arial"/>
                <w:b/>
                <w:sz w:val="20"/>
                <w:szCs w:val="20"/>
              </w:rPr>
              <w:t>Yes /</w:t>
            </w:r>
          </w:p>
          <w:p w14:paraId="6A6771FB" w14:textId="77777777" w:rsidR="004045EC" w:rsidRPr="00F76E26" w:rsidRDefault="004045EC" w:rsidP="006D7DAA">
            <w:pPr>
              <w:jc w:val="center"/>
              <w:rPr>
                <w:rFonts w:ascii="Arial" w:hAnsi="Arial" w:cs="Arial"/>
                <w:b/>
                <w:sz w:val="20"/>
                <w:szCs w:val="20"/>
              </w:rPr>
            </w:pPr>
            <w:r w:rsidRPr="00F76E26">
              <w:rPr>
                <w:rFonts w:ascii="Arial" w:hAnsi="Arial" w:cs="Arial"/>
                <w:b/>
                <w:sz w:val="20"/>
                <w:szCs w:val="20"/>
              </w:rPr>
              <w:t>No</w:t>
            </w:r>
          </w:p>
        </w:tc>
        <w:tc>
          <w:tcPr>
            <w:tcW w:w="2126" w:type="dxa"/>
            <w:shd w:val="clear" w:color="auto" w:fill="BFBFBF" w:themeFill="background1" w:themeFillShade="BF"/>
          </w:tcPr>
          <w:p w14:paraId="1D8C9422" w14:textId="77777777" w:rsidR="004045EC" w:rsidRPr="00F76E26" w:rsidRDefault="004045EC" w:rsidP="006D7DAA">
            <w:pPr>
              <w:jc w:val="center"/>
              <w:rPr>
                <w:rFonts w:ascii="Arial" w:hAnsi="Arial" w:cs="Arial"/>
                <w:b/>
                <w:sz w:val="20"/>
                <w:szCs w:val="20"/>
              </w:rPr>
            </w:pPr>
            <w:r w:rsidRPr="00F76E26">
              <w:rPr>
                <w:rFonts w:ascii="Arial" w:hAnsi="Arial" w:cs="Arial"/>
                <w:b/>
                <w:sz w:val="20"/>
                <w:szCs w:val="20"/>
              </w:rPr>
              <w:t>Comments / requirements</w:t>
            </w:r>
          </w:p>
          <w:p w14:paraId="351BB00C" w14:textId="77777777" w:rsidR="004045EC" w:rsidRPr="00F76E26" w:rsidRDefault="004045EC" w:rsidP="006D7DAA">
            <w:pPr>
              <w:jc w:val="center"/>
              <w:rPr>
                <w:rFonts w:ascii="Arial" w:hAnsi="Arial" w:cs="Arial"/>
                <w:b/>
                <w:sz w:val="20"/>
                <w:szCs w:val="20"/>
              </w:rPr>
            </w:pPr>
            <w:r w:rsidRPr="00F76E26">
              <w:rPr>
                <w:rFonts w:ascii="Arial" w:hAnsi="Arial" w:cs="Arial"/>
                <w:b/>
                <w:sz w:val="20"/>
                <w:szCs w:val="20"/>
              </w:rPr>
              <w:t>(if No state the rationale</w:t>
            </w:r>
          </w:p>
        </w:tc>
      </w:tr>
      <w:tr w:rsidR="004045EC" w14:paraId="1D70E8EE" w14:textId="77777777" w:rsidTr="006D7DAA">
        <w:tc>
          <w:tcPr>
            <w:tcW w:w="353" w:type="dxa"/>
          </w:tcPr>
          <w:p w14:paraId="0F19DB51" w14:textId="77777777" w:rsidR="004045EC" w:rsidRPr="00F76E26" w:rsidRDefault="004045EC" w:rsidP="006D7DAA">
            <w:pPr>
              <w:rPr>
                <w:rFonts w:ascii="Arial" w:hAnsi="Arial" w:cs="Arial"/>
                <w:sz w:val="20"/>
                <w:szCs w:val="20"/>
              </w:rPr>
            </w:pPr>
            <w:r>
              <w:rPr>
                <w:rFonts w:ascii="Arial" w:hAnsi="Arial" w:cs="Arial"/>
                <w:sz w:val="20"/>
                <w:szCs w:val="20"/>
              </w:rPr>
              <w:t>1.</w:t>
            </w:r>
          </w:p>
        </w:tc>
        <w:tc>
          <w:tcPr>
            <w:tcW w:w="6168" w:type="dxa"/>
          </w:tcPr>
          <w:p w14:paraId="6DFF61EE" w14:textId="77777777" w:rsidR="004045EC" w:rsidRDefault="004045EC" w:rsidP="006D7DAA">
            <w:pPr>
              <w:rPr>
                <w:rFonts w:ascii="Arial" w:hAnsi="Arial" w:cs="Arial"/>
                <w:sz w:val="20"/>
                <w:szCs w:val="20"/>
              </w:rPr>
            </w:pPr>
            <w:r w:rsidRPr="00F76E26">
              <w:rPr>
                <w:rFonts w:ascii="Arial" w:hAnsi="Arial" w:cs="Arial"/>
                <w:sz w:val="20"/>
                <w:szCs w:val="20"/>
              </w:rPr>
              <w:t xml:space="preserve">Has the </w:t>
            </w:r>
            <w:r>
              <w:rPr>
                <w:rFonts w:ascii="Arial" w:hAnsi="Arial" w:cs="Arial"/>
                <w:sz w:val="20"/>
                <w:szCs w:val="20"/>
              </w:rPr>
              <w:t xml:space="preserve">final </w:t>
            </w:r>
            <w:r w:rsidRPr="00F76E26">
              <w:rPr>
                <w:rFonts w:ascii="Arial" w:hAnsi="Arial" w:cs="Arial"/>
                <w:sz w:val="20"/>
                <w:szCs w:val="20"/>
              </w:rPr>
              <w:t>SAC rating been confirmed?</w:t>
            </w:r>
          </w:p>
          <w:p w14:paraId="795CDE72" w14:textId="77777777" w:rsidR="004045EC" w:rsidRPr="00F76E26" w:rsidRDefault="004045EC" w:rsidP="006D7DAA">
            <w:pPr>
              <w:rPr>
                <w:rFonts w:ascii="Arial" w:hAnsi="Arial" w:cs="Arial"/>
                <w:sz w:val="20"/>
                <w:szCs w:val="20"/>
              </w:rPr>
            </w:pPr>
          </w:p>
        </w:tc>
        <w:tc>
          <w:tcPr>
            <w:tcW w:w="709" w:type="dxa"/>
          </w:tcPr>
          <w:p w14:paraId="7ACEA655" w14:textId="77777777" w:rsidR="004045EC" w:rsidRDefault="004045EC" w:rsidP="006D7DAA"/>
        </w:tc>
        <w:tc>
          <w:tcPr>
            <w:tcW w:w="2126" w:type="dxa"/>
          </w:tcPr>
          <w:p w14:paraId="64D012DF" w14:textId="77777777" w:rsidR="004045EC" w:rsidRDefault="004045EC" w:rsidP="006D7DAA"/>
        </w:tc>
      </w:tr>
      <w:tr w:rsidR="004045EC" w14:paraId="74557C87" w14:textId="77777777" w:rsidTr="006D7DAA">
        <w:tc>
          <w:tcPr>
            <w:tcW w:w="353" w:type="dxa"/>
          </w:tcPr>
          <w:p w14:paraId="0FA4A5DD" w14:textId="77777777" w:rsidR="004045EC" w:rsidRPr="00F76E26" w:rsidRDefault="004045EC" w:rsidP="006D7DAA">
            <w:pPr>
              <w:rPr>
                <w:rFonts w:ascii="Arial" w:hAnsi="Arial" w:cs="Arial"/>
                <w:sz w:val="20"/>
                <w:szCs w:val="20"/>
              </w:rPr>
            </w:pPr>
            <w:r>
              <w:rPr>
                <w:rFonts w:ascii="Arial" w:hAnsi="Arial" w:cs="Arial"/>
                <w:sz w:val="20"/>
                <w:szCs w:val="20"/>
              </w:rPr>
              <w:t>2.</w:t>
            </w:r>
          </w:p>
        </w:tc>
        <w:tc>
          <w:tcPr>
            <w:tcW w:w="6168" w:type="dxa"/>
          </w:tcPr>
          <w:p w14:paraId="3A7BD9FD" w14:textId="77777777" w:rsidR="004045EC" w:rsidRDefault="004045EC" w:rsidP="006D7DAA">
            <w:pPr>
              <w:rPr>
                <w:rFonts w:ascii="Arial" w:hAnsi="Arial" w:cs="Arial"/>
                <w:sz w:val="20"/>
                <w:szCs w:val="20"/>
              </w:rPr>
            </w:pPr>
            <w:r>
              <w:rPr>
                <w:rFonts w:ascii="Arial" w:hAnsi="Arial" w:cs="Arial"/>
                <w:sz w:val="20"/>
                <w:szCs w:val="20"/>
              </w:rPr>
              <w:t>Has the SAC 1 or 2 ‘adverse event brief part B report’</w:t>
            </w:r>
            <w:r>
              <w:rPr>
                <w:rStyle w:val="EndnoteReference"/>
                <w:rFonts w:ascii="Arial" w:hAnsi="Arial" w:cs="Arial"/>
                <w:sz w:val="20"/>
                <w:szCs w:val="20"/>
              </w:rPr>
              <w:footnoteRef/>
            </w:r>
            <w:r>
              <w:rPr>
                <w:rFonts w:ascii="Arial" w:hAnsi="Arial" w:cs="Arial"/>
                <w:sz w:val="20"/>
                <w:szCs w:val="20"/>
              </w:rPr>
              <w:t xml:space="preserve"> been sent to HQSC? </w:t>
            </w:r>
          </w:p>
          <w:p w14:paraId="3C669C6C" w14:textId="77777777" w:rsidR="004045EC" w:rsidRPr="00A8655D" w:rsidRDefault="004045EC" w:rsidP="006D7DAA">
            <w:pPr>
              <w:rPr>
                <w:rFonts w:ascii="Arial" w:hAnsi="Arial" w:cs="Arial"/>
                <w:sz w:val="16"/>
                <w:szCs w:val="16"/>
              </w:rPr>
            </w:pPr>
            <w:r w:rsidRPr="00A8655D">
              <w:rPr>
                <w:rFonts w:ascii="Arial" w:hAnsi="Arial" w:cs="Arial"/>
                <w:sz w:val="16"/>
                <w:szCs w:val="16"/>
              </w:rPr>
              <w:t xml:space="preserve">(preferably within the recommended 70 working days of notification </w:t>
            </w:r>
            <w:r>
              <w:rPr>
                <w:rFonts w:ascii="Arial" w:hAnsi="Arial" w:cs="Arial"/>
                <w:sz w:val="16"/>
                <w:szCs w:val="16"/>
              </w:rPr>
              <w:t xml:space="preserve">to HQSC </w:t>
            </w:r>
            <w:r w:rsidRPr="00A8655D">
              <w:rPr>
                <w:rFonts w:ascii="Arial" w:hAnsi="Arial" w:cs="Arial"/>
                <w:sz w:val="16"/>
                <w:szCs w:val="16"/>
              </w:rPr>
              <w:t>of the adverse event)</w:t>
            </w:r>
          </w:p>
          <w:p w14:paraId="478BA916" w14:textId="77777777" w:rsidR="004045EC" w:rsidRDefault="004045EC" w:rsidP="006D7DAA">
            <w:pPr>
              <w:rPr>
                <w:rFonts w:ascii="Arial" w:hAnsi="Arial" w:cs="Arial"/>
                <w:sz w:val="20"/>
                <w:szCs w:val="20"/>
              </w:rPr>
            </w:pPr>
          </w:p>
        </w:tc>
        <w:tc>
          <w:tcPr>
            <w:tcW w:w="709" w:type="dxa"/>
          </w:tcPr>
          <w:p w14:paraId="53E28044" w14:textId="77777777" w:rsidR="004045EC" w:rsidRDefault="004045EC" w:rsidP="006D7DAA"/>
        </w:tc>
        <w:tc>
          <w:tcPr>
            <w:tcW w:w="2126" w:type="dxa"/>
          </w:tcPr>
          <w:p w14:paraId="335F9149" w14:textId="77777777" w:rsidR="004045EC" w:rsidRDefault="004045EC" w:rsidP="006D7DAA">
            <w:pPr>
              <w:ind w:right="-108"/>
            </w:pPr>
          </w:p>
        </w:tc>
      </w:tr>
      <w:tr w:rsidR="004045EC" w14:paraId="57875DFF" w14:textId="77777777" w:rsidTr="006D7DAA">
        <w:tc>
          <w:tcPr>
            <w:tcW w:w="353" w:type="dxa"/>
          </w:tcPr>
          <w:p w14:paraId="0E972D2C" w14:textId="77777777" w:rsidR="004045EC" w:rsidRPr="00F76E26" w:rsidRDefault="004045EC" w:rsidP="006D7DAA">
            <w:pPr>
              <w:rPr>
                <w:rFonts w:ascii="Arial" w:hAnsi="Arial" w:cs="Arial"/>
                <w:sz w:val="20"/>
                <w:szCs w:val="20"/>
              </w:rPr>
            </w:pPr>
            <w:r>
              <w:rPr>
                <w:rFonts w:ascii="Arial" w:hAnsi="Arial" w:cs="Arial"/>
                <w:sz w:val="20"/>
                <w:szCs w:val="20"/>
              </w:rPr>
              <w:t>3.</w:t>
            </w:r>
          </w:p>
        </w:tc>
        <w:tc>
          <w:tcPr>
            <w:tcW w:w="6168" w:type="dxa"/>
          </w:tcPr>
          <w:p w14:paraId="58ACBAA3" w14:textId="77777777" w:rsidR="004045EC" w:rsidRPr="00F76E26" w:rsidRDefault="004045EC" w:rsidP="006D7DAA">
            <w:pPr>
              <w:rPr>
                <w:rFonts w:ascii="Arial" w:hAnsi="Arial" w:cs="Arial"/>
                <w:sz w:val="20"/>
                <w:szCs w:val="20"/>
              </w:rPr>
            </w:pPr>
            <w:r>
              <w:rPr>
                <w:rFonts w:ascii="Arial" w:hAnsi="Arial" w:cs="Arial"/>
                <w:sz w:val="20"/>
                <w:szCs w:val="20"/>
              </w:rPr>
              <w:t xml:space="preserve">When the corrective </w:t>
            </w:r>
            <w:r w:rsidRPr="00F76E26">
              <w:rPr>
                <w:rFonts w:ascii="Arial" w:hAnsi="Arial" w:cs="Arial"/>
                <w:sz w:val="20"/>
                <w:szCs w:val="20"/>
              </w:rPr>
              <w:t xml:space="preserve">actions </w:t>
            </w:r>
            <w:r>
              <w:rPr>
                <w:rFonts w:ascii="Arial" w:hAnsi="Arial" w:cs="Arial"/>
                <w:sz w:val="20"/>
                <w:szCs w:val="20"/>
              </w:rPr>
              <w:t xml:space="preserve">have </w:t>
            </w:r>
            <w:r w:rsidRPr="00F76E26">
              <w:rPr>
                <w:rFonts w:ascii="Arial" w:hAnsi="Arial" w:cs="Arial"/>
                <w:sz w:val="20"/>
                <w:szCs w:val="20"/>
              </w:rPr>
              <w:t xml:space="preserve">been </w:t>
            </w:r>
            <w:r>
              <w:rPr>
                <w:rFonts w:ascii="Arial" w:hAnsi="Arial" w:cs="Arial"/>
                <w:sz w:val="20"/>
                <w:szCs w:val="20"/>
              </w:rPr>
              <w:t xml:space="preserve">assigned </w:t>
            </w:r>
            <w:r w:rsidRPr="00F76E26">
              <w:rPr>
                <w:rFonts w:ascii="Arial" w:hAnsi="Arial" w:cs="Arial"/>
                <w:sz w:val="20"/>
                <w:szCs w:val="20"/>
              </w:rPr>
              <w:t xml:space="preserve">- Is </w:t>
            </w:r>
            <w:r>
              <w:rPr>
                <w:rFonts w:ascii="Arial" w:hAnsi="Arial" w:cs="Arial"/>
                <w:sz w:val="20"/>
                <w:szCs w:val="20"/>
              </w:rPr>
              <w:t>there a plan for the NSU</w:t>
            </w:r>
            <w:r w:rsidRPr="00F76E26">
              <w:rPr>
                <w:rFonts w:ascii="Arial" w:hAnsi="Arial" w:cs="Arial"/>
                <w:sz w:val="20"/>
                <w:szCs w:val="20"/>
              </w:rPr>
              <w:t xml:space="preserve"> </w:t>
            </w:r>
            <w:r>
              <w:rPr>
                <w:rFonts w:ascii="Arial" w:hAnsi="Arial" w:cs="Arial"/>
                <w:sz w:val="20"/>
                <w:szCs w:val="20"/>
              </w:rPr>
              <w:t>programme to monitor the progress of corrective actions?</w:t>
            </w:r>
          </w:p>
        </w:tc>
        <w:tc>
          <w:tcPr>
            <w:tcW w:w="709" w:type="dxa"/>
          </w:tcPr>
          <w:p w14:paraId="7580EE41" w14:textId="77777777" w:rsidR="004045EC" w:rsidRDefault="004045EC" w:rsidP="006D7DAA"/>
        </w:tc>
        <w:tc>
          <w:tcPr>
            <w:tcW w:w="2126" w:type="dxa"/>
          </w:tcPr>
          <w:p w14:paraId="6E413B28" w14:textId="77777777" w:rsidR="004045EC" w:rsidRDefault="004045EC" w:rsidP="006D7DAA"/>
        </w:tc>
      </w:tr>
      <w:tr w:rsidR="004045EC" w14:paraId="65422213" w14:textId="77777777" w:rsidTr="006D7DAA">
        <w:tc>
          <w:tcPr>
            <w:tcW w:w="353" w:type="dxa"/>
          </w:tcPr>
          <w:p w14:paraId="7F2DF233" w14:textId="77777777" w:rsidR="004045EC" w:rsidRPr="00F76E26" w:rsidRDefault="004045EC" w:rsidP="006D7DAA">
            <w:pPr>
              <w:rPr>
                <w:rFonts w:ascii="Arial" w:hAnsi="Arial" w:cs="Arial"/>
                <w:sz w:val="20"/>
                <w:szCs w:val="20"/>
              </w:rPr>
            </w:pPr>
            <w:r>
              <w:rPr>
                <w:rFonts w:ascii="Arial" w:hAnsi="Arial" w:cs="Arial"/>
                <w:sz w:val="20"/>
                <w:szCs w:val="20"/>
              </w:rPr>
              <w:t>4.</w:t>
            </w:r>
          </w:p>
        </w:tc>
        <w:tc>
          <w:tcPr>
            <w:tcW w:w="6168" w:type="dxa"/>
          </w:tcPr>
          <w:p w14:paraId="20B18451" w14:textId="77777777" w:rsidR="004045EC" w:rsidRPr="00F76E26" w:rsidRDefault="004045EC" w:rsidP="006D7DAA">
            <w:pPr>
              <w:rPr>
                <w:rFonts w:ascii="Arial" w:hAnsi="Arial" w:cs="Arial"/>
                <w:sz w:val="20"/>
                <w:szCs w:val="20"/>
              </w:rPr>
            </w:pPr>
            <w:r w:rsidRPr="00F76E26">
              <w:rPr>
                <w:rFonts w:ascii="Arial" w:hAnsi="Arial" w:cs="Arial"/>
                <w:sz w:val="20"/>
                <w:szCs w:val="20"/>
              </w:rPr>
              <w:t xml:space="preserve"> Is there any follow up or additional monitoring required by the NSU?</w:t>
            </w:r>
          </w:p>
          <w:p w14:paraId="552DDF95" w14:textId="77777777" w:rsidR="004045EC" w:rsidRPr="00F76E26" w:rsidRDefault="004045EC" w:rsidP="006D7DAA">
            <w:pPr>
              <w:rPr>
                <w:rFonts w:ascii="Arial" w:hAnsi="Arial" w:cs="Arial"/>
                <w:sz w:val="20"/>
                <w:szCs w:val="20"/>
              </w:rPr>
            </w:pPr>
            <w:r w:rsidRPr="00F76E26">
              <w:rPr>
                <w:rFonts w:ascii="Arial" w:hAnsi="Arial" w:cs="Arial"/>
                <w:sz w:val="20"/>
                <w:szCs w:val="20"/>
              </w:rPr>
              <w:t>- If yes, please state and by whom?</w:t>
            </w:r>
          </w:p>
        </w:tc>
        <w:tc>
          <w:tcPr>
            <w:tcW w:w="709" w:type="dxa"/>
          </w:tcPr>
          <w:p w14:paraId="5BE72DE5" w14:textId="77777777" w:rsidR="004045EC" w:rsidRDefault="004045EC" w:rsidP="006D7DAA"/>
        </w:tc>
        <w:tc>
          <w:tcPr>
            <w:tcW w:w="2126" w:type="dxa"/>
          </w:tcPr>
          <w:p w14:paraId="4ED89111" w14:textId="77777777" w:rsidR="004045EC" w:rsidRDefault="004045EC" w:rsidP="006D7DAA"/>
        </w:tc>
      </w:tr>
      <w:tr w:rsidR="004045EC" w14:paraId="6A83E7C5" w14:textId="77777777" w:rsidTr="006D7DAA">
        <w:tc>
          <w:tcPr>
            <w:tcW w:w="353" w:type="dxa"/>
          </w:tcPr>
          <w:p w14:paraId="35221822" w14:textId="77777777" w:rsidR="004045EC" w:rsidRPr="00F651E5" w:rsidRDefault="004045EC" w:rsidP="006D7DAA">
            <w:pPr>
              <w:rPr>
                <w:rFonts w:ascii="Arial" w:hAnsi="Arial" w:cs="Arial"/>
                <w:color w:val="FF0000"/>
                <w:sz w:val="20"/>
                <w:szCs w:val="20"/>
              </w:rPr>
            </w:pPr>
            <w:r>
              <w:rPr>
                <w:rFonts w:ascii="Arial" w:hAnsi="Arial" w:cs="Arial"/>
                <w:sz w:val="20"/>
                <w:szCs w:val="20"/>
              </w:rPr>
              <w:t>5</w:t>
            </w:r>
          </w:p>
        </w:tc>
        <w:tc>
          <w:tcPr>
            <w:tcW w:w="6168" w:type="dxa"/>
          </w:tcPr>
          <w:p w14:paraId="78049309" w14:textId="77777777" w:rsidR="004045EC" w:rsidRPr="00E27B75" w:rsidRDefault="004045EC" w:rsidP="006D7DAA">
            <w:pPr>
              <w:rPr>
                <w:rFonts w:ascii="Arial" w:hAnsi="Arial" w:cs="Arial"/>
                <w:sz w:val="20"/>
                <w:szCs w:val="20"/>
              </w:rPr>
            </w:pPr>
            <w:r w:rsidRPr="00E27B75">
              <w:rPr>
                <w:rFonts w:ascii="Arial" w:hAnsi="Arial" w:cs="Arial"/>
                <w:sz w:val="20"/>
                <w:szCs w:val="20"/>
              </w:rPr>
              <w:t xml:space="preserve">If necessary, has the NSU Risk Register been updated to reflect the outcome of the adverse event </w:t>
            </w:r>
          </w:p>
        </w:tc>
        <w:tc>
          <w:tcPr>
            <w:tcW w:w="709" w:type="dxa"/>
            <w:shd w:val="clear" w:color="auto" w:fill="auto"/>
          </w:tcPr>
          <w:p w14:paraId="6289B36F" w14:textId="77777777" w:rsidR="004045EC" w:rsidRDefault="004045EC" w:rsidP="006D7DAA"/>
        </w:tc>
        <w:tc>
          <w:tcPr>
            <w:tcW w:w="2126" w:type="dxa"/>
          </w:tcPr>
          <w:p w14:paraId="57B58A35" w14:textId="77777777" w:rsidR="004045EC" w:rsidRDefault="004045EC" w:rsidP="006D7DAA"/>
        </w:tc>
      </w:tr>
      <w:tr w:rsidR="004045EC" w14:paraId="6E0F649F" w14:textId="77777777" w:rsidTr="006D7DAA">
        <w:tc>
          <w:tcPr>
            <w:tcW w:w="353" w:type="dxa"/>
          </w:tcPr>
          <w:p w14:paraId="615F6C92" w14:textId="77777777" w:rsidR="004045EC" w:rsidRPr="00F76E26" w:rsidRDefault="004045EC" w:rsidP="006D7DAA">
            <w:pPr>
              <w:rPr>
                <w:rFonts w:ascii="Arial" w:hAnsi="Arial" w:cs="Arial"/>
                <w:sz w:val="20"/>
                <w:szCs w:val="20"/>
              </w:rPr>
            </w:pPr>
            <w:r>
              <w:rPr>
                <w:rFonts w:ascii="Arial" w:hAnsi="Arial" w:cs="Arial"/>
                <w:sz w:val="20"/>
                <w:szCs w:val="20"/>
              </w:rPr>
              <w:t>6.</w:t>
            </w:r>
          </w:p>
        </w:tc>
        <w:tc>
          <w:tcPr>
            <w:tcW w:w="6168" w:type="dxa"/>
          </w:tcPr>
          <w:p w14:paraId="24D50E7C" w14:textId="77777777" w:rsidR="004045EC" w:rsidRPr="00F76E26" w:rsidRDefault="004045EC" w:rsidP="006D7DAA">
            <w:pPr>
              <w:rPr>
                <w:rFonts w:ascii="Arial" w:hAnsi="Arial" w:cs="Arial"/>
                <w:sz w:val="20"/>
                <w:szCs w:val="20"/>
              </w:rPr>
            </w:pPr>
            <w:r w:rsidRPr="00F76E26">
              <w:rPr>
                <w:rFonts w:ascii="Arial" w:hAnsi="Arial" w:cs="Arial"/>
                <w:sz w:val="20"/>
                <w:szCs w:val="20"/>
              </w:rPr>
              <w:t>Have lessons learned been communicated or documented for discussion and sharing?</w:t>
            </w:r>
            <w:r>
              <w:rPr>
                <w:rFonts w:ascii="Arial" w:hAnsi="Arial" w:cs="Arial"/>
                <w:sz w:val="20"/>
                <w:szCs w:val="20"/>
              </w:rPr>
              <w:t xml:space="preserve"> If not, who is assigned this task?</w:t>
            </w:r>
          </w:p>
          <w:p w14:paraId="1C995EAD" w14:textId="77777777" w:rsidR="004045EC" w:rsidRPr="00F76E26" w:rsidRDefault="004045EC" w:rsidP="006D7DAA">
            <w:pPr>
              <w:rPr>
                <w:rFonts w:ascii="Arial" w:hAnsi="Arial" w:cs="Arial"/>
                <w:sz w:val="20"/>
                <w:szCs w:val="20"/>
              </w:rPr>
            </w:pPr>
          </w:p>
        </w:tc>
        <w:tc>
          <w:tcPr>
            <w:tcW w:w="709" w:type="dxa"/>
          </w:tcPr>
          <w:p w14:paraId="42D1CC18" w14:textId="77777777" w:rsidR="004045EC" w:rsidRDefault="004045EC" w:rsidP="006D7DAA"/>
        </w:tc>
        <w:tc>
          <w:tcPr>
            <w:tcW w:w="2126" w:type="dxa"/>
          </w:tcPr>
          <w:p w14:paraId="058F85DF" w14:textId="77777777" w:rsidR="004045EC" w:rsidRDefault="004045EC" w:rsidP="006D7DAA"/>
        </w:tc>
      </w:tr>
      <w:tr w:rsidR="004045EC" w14:paraId="4DBE5C4C" w14:textId="77777777" w:rsidTr="006D7DAA">
        <w:tc>
          <w:tcPr>
            <w:tcW w:w="353" w:type="dxa"/>
          </w:tcPr>
          <w:p w14:paraId="5F9412D5" w14:textId="77777777" w:rsidR="004045EC" w:rsidRPr="00F76E26" w:rsidRDefault="004045EC" w:rsidP="006D7DAA">
            <w:pPr>
              <w:rPr>
                <w:rFonts w:ascii="Arial" w:hAnsi="Arial" w:cs="Arial"/>
                <w:sz w:val="20"/>
                <w:szCs w:val="20"/>
              </w:rPr>
            </w:pPr>
            <w:r>
              <w:rPr>
                <w:rFonts w:ascii="Arial" w:hAnsi="Arial" w:cs="Arial"/>
                <w:sz w:val="20"/>
                <w:szCs w:val="20"/>
              </w:rPr>
              <w:t>7.</w:t>
            </w:r>
          </w:p>
        </w:tc>
        <w:tc>
          <w:tcPr>
            <w:tcW w:w="6168" w:type="dxa"/>
          </w:tcPr>
          <w:p w14:paraId="4EA364F2" w14:textId="77777777" w:rsidR="004045EC" w:rsidRPr="00F76E26" w:rsidRDefault="004045EC" w:rsidP="006D7DAA">
            <w:pPr>
              <w:rPr>
                <w:rFonts w:ascii="Arial" w:hAnsi="Arial" w:cs="Arial"/>
                <w:sz w:val="20"/>
                <w:szCs w:val="20"/>
              </w:rPr>
            </w:pPr>
            <w:r w:rsidRPr="00F76E26">
              <w:rPr>
                <w:rFonts w:ascii="Arial" w:hAnsi="Arial" w:cs="Arial"/>
                <w:sz w:val="20"/>
                <w:szCs w:val="20"/>
              </w:rPr>
              <w:t xml:space="preserve">Are there any recommendations for changes in screening guidelines or policy and quality standards to be </w:t>
            </w:r>
            <w:r>
              <w:rPr>
                <w:rFonts w:ascii="Arial" w:hAnsi="Arial" w:cs="Arial"/>
                <w:sz w:val="20"/>
                <w:szCs w:val="20"/>
              </w:rPr>
              <w:t>planned and implemented</w:t>
            </w:r>
            <w:r w:rsidRPr="00F76E26">
              <w:rPr>
                <w:rFonts w:ascii="Arial" w:hAnsi="Arial" w:cs="Arial"/>
                <w:sz w:val="20"/>
                <w:szCs w:val="20"/>
              </w:rPr>
              <w:t>?</w:t>
            </w:r>
          </w:p>
          <w:p w14:paraId="6D648382" w14:textId="77777777" w:rsidR="004045EC" w:rsidRPr="00F76E26" w:rsidRDefault="004045EC" w:rsidP="006D7DAA">
            <w:pPr>
              <w:rPr>
                <w:rFonts w:ascii="Arial" w:hAnsi="Arial" w:cs="Arial"/>
                <w:sz w:val="20"/>
                <w:szCs w:val="20"/>
              </w:rPr>
            </w:pPr>
          </w:p>
        </w:tc>
        <w:tc>
          <w:tcPr>
            <w:tcW w:w="709" w:type="dxa"/>
          </w:tcPr>
          <w:p w14:paraId="44160C23" w14:textId="77777777" w:rsidR="004045EC" w:rsidRDefault="004045EC" w:rsidP="006D7DAA"/>
        </w:tc>
        <w:tc>
          <w:tcPr>
            <w:tcW w:w="2126" w:type="dxa"/>
          </w:tcPr>
          <w:p w14:paraId="1CDC6293" w14:textId="77777777" w:rsidR="004045EC" w:rsidRDefault="004045EC" w:rsidP="006D7DAA"/>
        </w:tc>
      </w:tr>
      <w:tr w:rsidR="004045EC" w14:paraId="6E5FA50A" w14:textId="77777777" w:rsidTr="006D7DAA">
        <w:tc>
          <w:tcPr>
            <w:tcW w:w="353" w:type="dxa"/>
          </w:tcPr>
          <w:p w14:paraId="1AE7A09C" w14:textId="77777777" w:rsidR="004045EC" w:rsidRPr="00F76E26" w:rsidRDefault="004045EC" w:rsidP="006D7DAA">
            <w:pPr>
              <w:rPr>
                <w:rFonts w:ascii="Arial" w:hAnsi="Arial" w:cs="Arial"/>
                <w:sz w:val="20"/>
                <w:szCs w:val="20"/>
              </w:rPr>
            </w:pPr>
            <w:r>
              <w:rPr>
                <w:rFonts w:ascii="Arial" w:hAnsi="Arial" w:cs="Arial"/>
                <w:sz w:val="20"/>
                <w:szCs w:val="20"/>
              </w:rPr>
              <w:t>8</w:t>
            </w:r>
          </w:p>
        </w:tc>
        <w:tc>
          <w:tcPr>
            <w:tcW w:w="6168" w:type="dxa"/>
          </w:tcPr>
          <w:p w14:paraId="430941B6" w14:textId="77777777" w:rsidR="004045EC" w:rsidRPr="00F76E26" w:rsidRDefault="004045EC" w:rsidP="006D7DAA">
            <w:pPr>
              <w:rPr>
                <w:rFonts w:ascii="Arial" w:hAnsi="Arial" w:cs="Arial"/>
                <w:sz w:val="20"/>
                <w:szCs w:val="20"/>
              </w:rPr>
            </w:pPr>
            <w:r w:rsidRPr="00F76E26">
              <w:rPr>
                <w:rFonts w:ascii="Arial" w:hAnsi="Arial" w:cs="Arial"/>
                <w:sz w:val="20"/>
                <w:szCs w:val="20"/>
              </w:rPr>
              <w:t xml:space="preserve">Has </w:t>
            </w:r>
            <w:r>
              <w:rPr>
                <w:rFonts w:ascii="Arial" w:hAnsi="Arial" w:cs="Arial"/>
                <w:sz w:val="20"/>
                <w:szCs w:val="20"/>
              </w:rPr>
              <w:t xml:space="preserve">follow up </w:t>
            </w:r>
            <w:r w:rsidRPr="00F76E26">
              <w:rPr>
                <w:rFonts w:ascii="Arial" w:hAnsi="Arial" w:cs="Arial"/>
                <w:sz w:val="20"/>
                <w:szCs w:val="20"/>
              </w:rPr>
              <w:t>education or training been completed?</w:t>
            </w:r>
          </w:p>
        </w:tc>
        <w:tc>
          <w:tcPr>
            <w:tcW w:w="709" w:type="dxa"/>
          </w:tcPr>
          <w:p w14:paraId="552AB011" w14:textId="77777777" w:rsidR="004045EC" w:rsidRDefault="004045EC" w:rsidP="006D7DAA"/>
        </w:tc>
        <w:tc>
          <w:tcPr>
            <w:tcW w:w="2126" w:type="dxa"/>
          </w:tcPr>
          <w:p w14:paraId="61B16AEB" w14:textId="77777777" w:rsidR="004045EC" w:rsidRDefault="004045EC" w:rsidP="006D7DAA"/>
        </w:tc>
      </w:tr>
      <w:tr w:rsidR="004045EC" w14:paraId="4FBED978" w14:textId="77777777" w:rsidTr="006D7DAA">
        <w:tc>
          <w:tcPr>
            <w:tcW w:w="353" w:type="dxa"/>
          </w:tcPr>
          <w:p w14:paraId="664B7182" w14:textId="77777777" w:rsidR="004045EC" w:rsidRPr="00F76E26" w:rsidRDefault="004045EC" w:rsidP="006D7DAA">
            <w:pPr>
              <w:rPr>
                <w:rFonts w:ascii="Arial" w:hAnsi="Arial" w:cs="Arial"/>
                <w:sz w:val="20"/>
                <w:szCs w:val="20"/>
              </w:rPr>
            </w:pPr>
            <w:r>
              <w:rPr>
                <w:rFonts w:ascii="Arial" w:hAnsi="Arial" w:cs="Arial"/>
                <w:sz w:val="20"/>
                <w:szCs w:val="20"/>
              </w:rPr>
              <w:t>9.</w:t>
            </w:r>
          </w:p>
        </w:tc>
        <w:tc>
          <w:tcPr>
            <w:tcW w:w="6168" w:type="dxa"/>
          </w:tcPr>
          <w:p w14:paraId="774E723F" w14:textId="77777777" w:rsidR="004045EC" w:rsidRPr="00F76E26" w:rsidRDefault="004045EC" w:rsidP="006D7DAA">
            <w:pPr>
              <w:rPr>
                <w:rFonts w:ascii="Arial" w:hAnsi="Arial" w:cs="Arial"/>
                <w:sz w:val="20"/>
                <w:szCs w:val="20"/>
              </w:rPr>
            </w:pPr>
            <w:r w:rsidRPr="00F76E26">
              <w:rPr>
                <w:rFonts w:ascii="Arial" w:hAnsi="Arial" w:cs="Arial"/>
                <w:sz w:val="20"/>
                <w:szCs w:val="20"/>
              </w:rPr>
              <w:t xml:space="preserve">Has the adverse event </w:t>
            </w:r>
            <w:r>
              <w:rPr>
                <w:rFonts w:ascii="Arial" w:hAnsi="Arial" w:cs="Arial"/>
                <w:sz w:val="20"/>
                <w:szCs w:val="20"/>
              </w:rPr>
              <w:t xml:space="preserve">closure details </w:t>
            </w:r>
            <w:r w:rsidRPr="00F76E26">
              <w:rPr>
                <w:rFonts w:ascii="Arial" w:hAnsi="Arial" w:cs="Arial"/>
                <w:sz w:val="20"/>
                <w:szCs w:val="20"/>
              </w:rPr>
              <w:t xml:space="preserve">been documented and updated in </w:t>
            </w:r>
            <w:proofErr w:type="spellStart"/>
            <w:r w:rsidRPr="00F76E26">
              <w:rPr>
                <w:rFonts w:ascii="Arial" w:hAnsi="Arial" w:cs="Arial"/>
                <w:sz w:val="20"/>
                <w:szCs w:val="20"/>
              </w:rPr>
              <w:t>JiRA</w:t>
            </w:r>
            <w:proofErr w:type="spellEnd"/>
            <w:r w:rsidRPr="00F76E26">
              <w:rPr>
                <w:rFonts w:ascii="Arial" w:hAnsi="Arial" w:cs="Arial"/>
                <w:sz w:val="20"/>
                <w:szCs w:val="20"/>
              </w:rPr>
              <w:t>?</w:t>
            </w:r>
          </w:p>
        </w:tc>
        <w:tc>
          <w:tcPr>
            <w:tcW w:w="709" w:type="dxa"/>
          </w:tcPr>
          <w:p w14:paraId="1781DBEB" w14:textId="77777777" w:rsidR="004045EC" w:rsidRDefault="004045EC" w:rsidP="006D7DAA"/>
        </w:tc>
        <w:tc>
          <w:tcPr>
            <w:tcW w:w="2126" w:type="dxa"/>
          </w:tcPr>
          <w:p w14:paraId="6BDE71C1" w14:textId="77777777" w:rsidR="004045EC" w:rsidRDefault="004045EC" w:rsidP="006D7DAA"/>
        </w:tc>
      </w:tr>
      <w:tr w:rsidR="004045EC" w14:paraId="517A733F" w14:textId="77777777" w:rsidTr="006D7DAA">
        <w:tc>
          <w:tcPr>
            <w:tcW w:w="353" w:type="dxa"/>
          </w:tcPr>
          <w:p w14:paraId="67A9C135" w14:textId="77777777" w:rsidR="004045EC" w:rsidRPr="00F76E26" w:rsidRDefault="004045EC" w:rsidP="006D7DAA">
            <w:pPr>
              <w:rPr>
                <w:rFonts w:ascii="Arial" w:hAnsi="Arial" w:cs="Arial"/>
                <w:sz w:val="20"/>
                <w:szCs w:val="20"/>
              </w:rPr>
            </w:pPr>
            <w:r>
              <w:rPr>
                <w:rFonts w:ascii="Arial" w:hAnsi="Arial" w:cs="Arial"/>
                <w:sz w:val="20"/>
                <w:szCs w:val="20"/>
              </w:rPr>
              <w:t>10.</w:t>
            </w:r>
          </w:p>
        </w:tc>
        <w:tc>
          <w:tcPr>
            <w:tcW w:w="6168" w:type="dxa"/>
          </w:tcPr>
          <w:p w14:paraId="76660EAE" w14:textId="77777777" w:rsidR="004045EC" w:rsidRPr="00F76E26" w:rsidRDefault="004045EC" w:rsidP="006D7DAA">
            <w:pPr>
              <w:rPr>
                <w:rFonts w:ascii="Arial" w:hAnsi="Arial" w:cs="Arial"/>
                <w:sz w:val="20"/>
                <w:szCs w:val="20"/>
              </w:rPr>
            </w:pPr>
            <w:r w:rsidRPr="00F76E26">
              <w:rPr>
                <w:rFonts w:ascii="Arial" w:hAnsi="Arial" w:cs="Arial"/>
                <w:sz w:val="20"/>
                <w:szCs w:val="20"/>
              </w:rPr>
              <w:t xml:space="preserve">Are any further reports or updates required (e.g. for </w:t>
            </w:r>
            <w:r>
              <w:rPr>
                <w:rFonts w:ascii="Arial" w:hAnsi="Arial" w:cs="Arial"/>
                <w:sz w:val="20"/>
                <w:szCs w:val="20"/>
              </w:rPr>
              <w:t>Minister’s Health Report</w:t>
            </w:r>
            <w:r w:rsidRPr="00F76E26">
              <w:rPr>
                <w:rFonts w:ascii="Arial" w:hAnsi="Arial" w:cs="Arial"/>
                <w:sz w:val="20"/>
                <w:szCs w:val="20"/>
              </w:rPr>
              <w:t>, D</w:t>
            </w:r>
            <w:r>
              <w:rPr>
                <w:rFonts w:ascii="Arial" w:hAnsi="Arial" w:cs="Arial"/>
                <w:sz w:val="20"/>
                <w:szCs w:val="20"/>
              </w:rPr>
              <w:t>irector General</w:t>
            </w:r>
            <w:r w:rsidRPr="00F76E26">
              <w:rPr>
                <w:rFonts w:ascii="Arial" w:hAnsi="Arial" w:cs="Arial"/>
                <w:sz w:val="20"/>
                <w:szCs w:val="20"/>
              </w:rPr>
              <w:t>)?</w:t>
            </w:r>
          </w:p>
          <w:p w14:paraId="444E0FCA" w14:textId="77777777" w:rsidR="004045EC" w:rsidRDefault="004045EC" w:rsidP="006D7DAA">
            <w:pPr>
              <w:rPr>
                <w:rFonts w:ascii="Arial" w:hAnsi="Arial" w:cs="Arial"/>
                <w:sz w:val="20"/>
                <w:szCs w:val="20"/>
              </w:rPr>
            </w:pPr>
            <w:r w:rsidRPr="00F76E26">
              <w:rPr>
                <w:rFonts w:ascii="Arial" w:hAnsi="Arial" w:cs="Arial"/>
                <w:sz w:val="20"/>
                <w:szCs w:val="20"/>
              </w:rPr>
              <w:t>- If yes, please state</w:t>
            </w:r>
            <w:r>
              <w:rPr>
                <w:rFonts w:ascii="Arial" w:hAnsi="Arial" w:cs="Arial"/>
                <w:sz w:val="20"/>
                <w:szCs w:val="20"/>
              </w:rPr>
              <w:t xml:space="preserve"> requirement and who is this assigned task?</w:t>
            </w:r>
          </w:p>
          <w:p w14:paraId="01C0857D" w14:textId="77777777" w:rsidR="004045EC" w:rsidRPr="00F76E26" w:rsidRDefault="004045EC" w:rsidP="006D7DAA">
            <w:pPr>
              <w:rPr>
                <w:rFonts w:ascii="Arial" w:hAnsi="Arial" w:cs="Arial"/>
                <w:sz w:val="20"/>
                <w:szCs w:val="20"/>
              </w:rPr>
            </w:pPr>
          </w:p>
        </w:tc>
        <w:tc>
          <w:tcPr>
            <w:tcW w:w="709" w:type="dxa"/>
          </w:tcPr>
          <w:p w14:paraId="51CDBC5D" w14:textId="77777777" w:rsidR="004045EC" w:rsidRDefault="004045EC" w:rsidP="006D7DAA"/>
        </w:tc>
        <w:tc>
          <w:tcPr>
            <w:tcW w:w="2126" w:type="dxa"/>
          </w:tcPr>
          <w:p w14:paraId="5CC01F37" w14:textId="77777777" w:rsidR="004045EC" w:rsidRDefault="004045EC" w:rsidP="006D7DAA"/>
        </w:tc>
      </w:tr>
    </w:tbl>
    <w:p w14:paraId="61A411CD" w14:textId="77777777" w:rsidR="004045EC" w:rsidRDefault="004045EC" w:rsidP="004045EC"/>
    <w:p w14:paraId="6E4BBE1C" w14:textId="77777777" w:rsidR="00F62176" w:rsidRDefault="00F62176" w:rsidP="00B26BC4">
      <w:pPr>
        <w:tabs>
          <w:tab w:val="left" w:pos="2430"/>
        </w:tabs>
        <w:rPr>
          <w:b/>
        </w:rPr>
      </w:pPr>
    </w:p>
    <w:p w14:paraId="6AC933CD" w14:textId="77777777" w:rsidR="004045EC" w:rsidRDefault="004045EC" w:rsidP="00B26BC4">
      <w:pPr>
        <w:tabs>
          <w:tab w:val="left" w:pos="2430"/>
        </w:tabs>
        <w:rPr>
          <w:b/>
        </w:rPr>
      </w:pPr>
    </w:p>
    <w:p w14:paraId="43D53496" w14:textId="77777777" w:rsidR="004045EC" w:rsidRDefault="004045EC" w:rsidP="00B26BC4">
      <w:pPr>
        <w:tabs>
          <w:tab w:val="left" w:pos="2430"/>
        </w:tabs>
        <w:rPr>
          <w:b/>
        </w:rPr>
      </w:pPr>
    </w:p>
    <w:p w14:paraId="654F34BC" w14:textId="77777777" w:rsidR="004045EC" w:rsidRDefault="004045EC" w:rsidP="00B26BC4">
      <w:pPr>
        <w:tabs>
          <w:tab w:val="left" w:pos="2430"/>
        </w:tabs>
        <w:rPr>
          <w:b/>
        </w:rPr>
      </w:pPr>
    </w:p>
    <w:p w14:paraId="2AA6ECC3" w14:textId="77777777" w:rsidR="004045EC" w:rsidRDefault="004045EC" w:rsidP="00B26BC4">
      <w:pPr>
        <w:tabs>
          <w:tab w:val="left" w:pos="2430"/>
        </w:tabs>
        <w:rPr>
          <w:b/>
        </w:rPr>
      </w:pPr>
    </w:p>
    <w:p w14:paraId="60D5ADDC" w14:textId="77777777" w:rsidR="004045EC" w:rsidRDefault="004045EC" w:rsidP="00B26BC4">
      <w:pPr>
        <w:tabs>
          <w:tab w:val="left" w:pos="2430"/>
        </w:tabs>
        <w:rPr>
          <w:b/>
        </w:rPr>
      </w:pPr>
    </w:p>
    <w:p w14:paraId="007BB388" w14:textId="77777777" w:rsidR="004045EC" w:rsidRDefault="004045EC" w:rsidP="00B26BC4">
      <w:pPr>
        <w:tabs>
          <w:tab w:val="left" w:pos="2430"/>
        </w:tabs>
        <w:rPr>
          <w:b/>
        </w:rPr>
      </w:pPr>
    </w:p>
    <w:p w14:paraId="24A31D62" w14:textId="77777777" w:rsidR="004045EC" w:rsidRDefault="004045EC" w:rsidP="00B26BC4">
      <w:pPr>
        <w:tabs>
          <w:tab w:val="left" w:pos="2430"/>
        </w:tabs>
        <w:rPr>
          <w:b/>
        </w:rPr>
      </w:pPr>
    </w:p>
    <w:p w14:paraId="20AAFC31" w14:textId="77777777" w:rsidR="004045EC" w:rsidRDefault="004045EC" w:rsidP="00B26BC4">
      <w:pPr>
        <w:tabs>
          <w:tab w:val="left" w:pos="2430"/>
        </w:tabs>
        <w:rPr>
          <w:b/>
        </w:rPr>
      </w:pPr>
    </w:p>
    <w:p w14:paraId="5A999CA2" w14:textId="77777777" w:rsidR="006D7DAA" w:rsidRPr="006D7DAA" w:rsidRDefault="004045EC" w:rsidP="006D7DAA">
      <w:pPr>
        <w:pStyle w:val="EndnoteText"/>
        <w:rPr>
          <w:rFonts w:ascii="Calibri" w:hAnsi="Calibri" w:cs="Arial"/>
          <w:sz w:val="22"/>
          <w:szCs w:val="22"/>
          <w:lang w:val="en-NZ"/>
        </w:rPr>
      </w:pPr>
      <w:r w:rsidRPr="006D7DAA">
        <w:rPr>
          <w:rFonts w:ascii="Calibri" w:hAnsi="Calibri" w:cs="Arial"/>
          <w:b/>
          <w:sz w:val="22"/>
          <w:szCs w:val="22"/>
        </w:rPr>
        <w:lastRenderedPageBreak/>
        <w:t>Appendix Six</w:t>
      </w:r>
      <w:r w:rsidR="006D7DAA" w:rsidRPr="006D7DAA">
        <w:rPr>
          <w:rFonts w:ascii="Calibri" w:hAnsi="Calibri" w:cs="Arial"/>
          <w:sz w:val="22"/>
          <w:szCs w:val="22"/>
          <w:lang w:val="en-NZ"/>
        </w:rPr>
        <w:t>– also available on HQSC website</w:t>
      </w:r>
    </w:p>
    <w:p w14:paraId="521AD738" w14:textId="77777777" w:rsidR="004045EC" w:rsidRDefault="004045EC" w:rsidP="00B26BC4">
      <w:pPr>
        <w:tabs>
          <w:tab w:val="left" w:pos="2430"/>
        </w:tabs>
        <w:rPr>
          <w:b/>
        </w:rPr>
      </w:pPr>
    </w:p>
    <w:p w14:paraId="6ABF51C3" w14:textId="77777777" w:rsidR="004045EC" w:rsidRPr="001E16B2" w:rsidRDefault="006D7DAA" w:rsidP="00B26BC4">
      <w:pPr>
        <w:tabs>
          <w:tab w:val="left" w:pos="2430"/>
        </w:tabs>
        <w:rPr>
          <w:b/>
        </w:rPr>
      </w:pPr>
      <w:r>
        <w:rPr>
          <w:b/>
          <w:noProof/>
        </w:rPr>
        <w:drawing>
          <wp:inline distT="0" distB="0" distL="0" distR="0" wp14:anchorId="3BC5B58F" wp14:editId="2AD31082">
            <wp:extent cx="5791835" cy="8077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835" cy="8077835"/>
                    </a:xfrm>
                    <a:prstGeom prst="rect">
                      <a:avLst/>
                    </a:prstGeom>
                    <a:noFill/>
                  </pic:spPr>
                </pic:pic>
              </a:graphicData>
            </a:graphic>
          </wp:inline>
        </w:drawing>
      </w:r>
    </w:p>
    <w:sectPr w:rsidR="004045EC" w:rsidRPr="001E16B2" w:rsidSect="001E16B2">
      <w:headerReference w:type="default" r:id="rId16"/>
      <w:footerReference w:type="default" r:id="rId17"/>
      <w:pgSz w:w="11906" w:h="16838"/>
      <w:pgMar w:top="852" w:right="1440" w:bottom="1418" w:left="1440"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C332D" w14:textId="77777777" w:rsidR="00BC7AF8" w:rsidRDefault="00BC7AF8" w:rsidP="001F2702">
      <w:pPr>
        <w:spacing w:after="0" w:line="240" w:lineRule="auto"/>
      </w:pPr>
      <w:r>
        <w:separator/>
      </w:r>
    </w:p>
  </w:endnote>
  <w:endnote w:type="continuationSeparator" w:id="0">
    <w:p w14:paraId="369C1771" w14:textId="77777777" w:rsidR="00BC7AF8" w:rsidRDefault="00BC7AF8" w:rsidP="001F2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90D27" w14:textId="77777777" w:rsidR="00443B9C" w:rsidRPr="00443B9C" w:rsidRDefault="00443B9C" w:rsidP="00443B9C">
    <w:pPr>
      <w:tabs>
        <w:tab w:val="center" w:pos="4550"/>
        <w:tab w:val="left" w:pos="5818"/>
      </w:tabs>
      <w:spacing w:after="0" w:line="240" w:lineRule="auto"/>
      <w:ind w:left="-284" w:right="260" w:hanging="357"/>
      <w:jc w:val="both"/>
      <w:rPr>
        <w:rFonts w:ascii="Arial" w:eastAsia="Times New Roman" w:hAnsi="Arial" w:cs="Arial"/>
        <w:color w:val="000000"/>
        <w:sz w:val="16"/>
        <w:szCs w:val="16"/>
        <w:lang w:val="en-US"/>
      </w:rPr>
    </w:pPr>
    <w:r w:rsidRPr="00443B9C">
      <w:rPr>
        <w:rFonts w:ascii="Arial" w:eastAsia="Times New Roman" w:hAnsi="Arial" w:cs="Arial"/>
        <w:color w:val="000000"/>
        <w:sz w:val="16"/>
        <w:szCs w:val="16"/>
        <w:lang w:val="en-US"/>
      </w:rPr>
      <w:t xml:space="preserve">Author: NSU Quality Manager                                                                                                </w:t>
    </w:r>
    <w:r>
      <w:rPr>
        <w:rFonts w:ascii="Arial" w:eastAsia="Times New Roman" w:hAnsi="Arial" w:cs="Arial"/>
        <w:color w:val="000000"/>
        <w:sz w:val="16"/>
        <w:szCs w:val="16"/>
        <w:lang w:val="en-US"/>
      </w:rPr>
      <w:t xml:space="preserve"> </w:t>
    </w:r>
    <w:r w:rsidRPr="00443B9C">
      <w:rPr>
        <w:rFonts w:ascii="Arial" w:eastAsia="Times New Roman" w:hAnsi="Arial" w:cs="Arial"/>
        <w:color w:val="000000"/>
        <w:sz w:val="16"/>
        <w:szCs w:val="16"/>
        <w:lang w:val="en-US"/>
      </w:rPr>
      <w:t>File Number: NSU 0</w:t>
    </w:r>
    <w:r>
      <w:rPr>
        <w:rFonts w:ascii="Arial" w:eastAsia="Times New Roman" w:hAnsi="Arial" w:cs="Arial"/>
        <w:color w:val="000000"/>
        <w:sz w:val="16"/>
        <w:szCs w:val="16"/>
        <w:lang w:val="en-US"/>
      </w:rPr>
      <w:t>1</w:t>
    </w:r>
  </w:p>
  <w:p w14:paraId="1C5A68E9" w14:textId="77777777" w:rsidR="00443B9C" w:rsidRPr="00443B9C" w:rsidRDefault="00443B9C" w:rsidP="00443B9C">
    <w:pPr>
      <w:tabs>
        <w:tab w:val="center" w:pos="4550"/>
        <w:tab w:val="left" w:pos="5818"/>
      </w:tabs>
      <w:spacing w:after="0" w:line="240" w:lineRule="auto"/>
      <w:ind w:left="-284" w:right="260" w:hanging="357"/>
      <w:jc w:val="both"/>
      <w:rPr>
        <w:rFonts w:ascii="Arial" w:eastAsia="Times New Roman" w:hAnsi="Arial" w:cs="Arial"/>
        <w:color w:val="000000"/>
        <w:sz w:val="16"/>
        <w:szCs w:val="16"/>
        <w:lang w:val="en-US"/>
      </w:rPr>
    </w:pPr>
    <w:r w:rsidRPr="00443B9C">
      <w:rPr>
        <w:rFonts w:ascii="Arial" w:eastAsia="Times New Roman" w:hAnsi="Arial" w:cs="Arial"/>
        <w:color w:val="000000"/>
        <w:sz w:val="16"/>
        <w:szCs w:val="16"/>
        <w:lang w:val="en-US"/>
      </w:rPr>
      <w:t>Authori</w:t>
    </w:r>
    <w:r>
      <w:rPr>
        <w:rFonts w:ascii="Arial" w:eastAsia="Times New Roman" w:hAnsi="Arial" w:cs="Arial"/>
        <w:color w:val="000000"/>
        <w:sz w:val="16"/>
        <w:szCs w:val="16"/>
        <w:lang w:val="en-US"/>
      </w:rPr>
      <w:t>s</w:t>
    </w:r>
    <w:r w:rsidRPr="00443B9C">
      <w:rPr>
        <w:rFonts w:ascii="Arial" w:eastAsia="Times New Roman" w:hAnsi="Arial" w:cs="Arial"/>
        <w:color w:val="000000"/>
        <w:sz w:val="16"/>
        <w:szCs w:val="16"/>
        <w:lang w:val="en-US"/>
      </w:rPr>
      <w:t xml:space="preserve">ed:                                                                                                                        </w:t>
    </w:r>
    <w:r>
      <w:rPr>
        <w:rFonts w:ascii="Arial" w:eastAsia="Times New Roman" w:hAnsi="Arial" w:cs="Arial"/>
        <w:color w:val="000000"/>
        <w:sz w:val="16"/>
        <w:szCs w:val="16"/>
        <w:lang w:val="en-US"/>
      </w:rPr>
      <w:t xml:space="preserve">      R</w:t>
    </w:r>
    <w:r w:rsidRPr="00443B9C">
      <w:rPr>
        <w:rFonts w:ascii="Arial" w:eastAsia="Times New Roman" w:hAnsi="Arial" w:cs="Arial"/>
        <w:color w:val="000000"/>
        <w:sz w:val="16"/>
        <w:szCs w:val="16"/>
        <w:lang w:val="en-US"/>
      </w:rPr>
      <w:t xml:space="preserve">eview Due: </w:t>
    </w:r>
    <w:r>
      <w:rPr>
        <w:rFonts w:ascii="Arial" w:eastAsia="Times New Roman" w:hAnsi="Arial" w:cs="Arial"/>
        <w:color w:val="000000"/>
        <w:sz w:val="16"/>
        <w:szCs w:val="16"/>
        <w:lang w:val="en-US"/>
      </w:rPr>
      <w:t>October 2021</w:t>
    </w:r>
  </w:p>
  <w:p w14:paraId="53778105" w14:textId="77777777" w:rsidR="00443B9C" w:rsidRPr="00443B9C" w:rsidRDefault="00443B9C" w:rsidP="00443B9C">
    <w:pPr>
      <w:tabs>
        <w:tab w:val="center" w:pos="4550"/>
        <w:tab w:val="left" w:pos="5818"/>
      </w:tabs>
      <w:spacing w:after="0" w:line="240" w:lineRule="auto"/>
      <w:ind w:left="-284" w:right="260" w:hanging="357"/>
      <w:jc w:val="both"/>
      <w:rPr>
        <w:rFonts w:ascii="Arial" w:eastAsia="Times New Roman" w:hAnsi="Arial" w:cs="Arial"/>
        <w:color w:val="0F243E"/>
        <w:sz w:val="14"/>
        <w:szCs w:val="14"/>
        <w:lang w:val="en-US"/>
      </w:rPr>
    </w:pPr>
    <w:r w:rsidRPr="00443B9C">
      <w:rPr>
        <w:rFonts w:ascii="Arial" w:eastAsia="Times New Roman" w:hAnsi="Arial" w:cs="Arial"/>
        <w:color w:val="000000"/>
        <w:sz w:val="14"/>
        <w:szCs w:val="14"/>
        <w:lang w:val="en-US"/>
      </w:rPr>
      <w:t>This is a controlled document. The electronic version of the document is the most up to date version. A printed version is valid on the day of printing only.</w:t>
    </w:r>
  </w:p>
  <w:p w14:paraId="2A9D7682" w14:textId="77777777" w:rsidR="006D7DAA" w:rsidRPr="006A056A" w:rsidRDefault="006D7DAA" w:rsidP="006A056A">
    <w:pPr>
      <w:pStyle w:val="Footer"/>
      <w:tabs>
        <w:tab w:val="clear" w:pos="4513"/>
        <w:tab w:val="clear" w:pos="9026"/>
        <w:tab w:val="left" w:pos="1680"/>
      </w:tabs>
      <w:ind w:right="-330"/>
      <w:rPr>
        <w:rFonts w:ascii="Arial Narrow" w:hAnsi="Arial Narrow" w:cs="Arial"/>
        <w:sz w:val="16"/>
        <w:szCs w:val="16"/>
      </w:rPr>
    </w:pPr>
    <w:r w:rsidRPr="006A056A">
      <w:rPr>
        <w:rFonts w:ascii="Arial Narrow" w:hAnsi="Arial Narrow" w:cs="Arial"/>
        <w:sz w:val="16"/>
        <w:szCs w:val="16"/>
      </w:rPr>
      <w:t xml:space="preserve">    </w:t>
    </w:r>
    <w:r>
      <w:rPr>
        <w:rFonts w:ascii="Arial Narrow" w:hAnsi="Arial Narrow" w:cs="Arial"/>
        <w:sz w:val="16"/>
        <w:szCs w:val="16"/>
      </w:rPr>
      <w:t xml:space="preserve">                                                                                                                                                                                                  </w:t>
    </w:r>
    <w:r w:rsidRPr="006A056A">
      <w:rPr>
        <w:rFonts w:ascii="Arial Narrow" w:hAnsi="Arial Narrow"/>
        <w:color w:val="8496B0" w:themeColor="text2" w:themeTint="99"/>
        <w:spacing w:val="60"/>
        <w:sz w:val="16"/>
        <w:szCs w:val="16"/>
      </w:rPr>
      <w:t>Page</w:t>
    </w:r>
    <w:r w:rsidRPr="006A056A">
      <w:rPr>
        <w:rFonts w:ascii="Arial Narrow" w:hAnsi="Arial Narrow"/>
        <w:color w:val="8496B0" w:themeColor="text2" w:themeTint="99"/>
        <w:sz w:val="16"/>
        <w:szCs w:val="16"/>
      </w:rPr>
      <w:t xml:space="preserve"> </w:t>
    </w:r>
    <w:r w:rsidRPr="006A056A">
      <w:rPr>
        <w:rFonts w:ascii="Arial Narrow" w:hAnsi="Arial Narrow"/>
        <w:color w:val="323E4F" w:themeColor="text2" w:themeShade="BF"/>
        <w:sz w:val="16"/>
        <w:szCs w:val="16"/>
      </w:rPr>
      <w:fldChar w:fldCharType="begin"/>
    </w:r>
    <w:r w:rsidRPr="006A056A">
      <w:rPr>
        <w:rFonts w:ascii="Arial Narrow" w:hAnsi="Arial Narrow"/>
        <w:color w:val="323E4F" w:themeColor="text2" w:themeShade="BF"/>
        <w:sz w:val="16"/>
        <w:szCs w:val="16"/>
      </w:rPr>
      <w:instrText xml:space="preserve"> PAGE   \* MERGEFORMAT </w:instrText>
    </w:r>
    <w:r w:rsidRPr="006A056A">
      <w:rPr>
        <w:rFonts w:ascii="Arial Narrow" w:hAnsi="Arial Narrow"/>
        <w:color w:val="323E4F" w:themeColor="text2" w:themeShade="BF"/>
        <w:sz w:val="16"/>
        <w:szCs w:val="16"/>
      </w:rPr>
      <w:fldChar w:fldCharType="separate"/>
    </w:r>
    <w:r>
      <w:rPr>
        <w:rFonts w:ascii="Arial Narrow" w:hAnsi="Arial Narrow"/>
        <w:noProof/>
        <w:color w:val="323E4F" w:themeColor="text2" w:themeShade="BF"/>
        <w:sz w:val="16"/>
        <w:szCs w:val="16"/>
      </w:rPr>
      <w:t>15</w:t>
    </w:r>
    <w:r w:rsidRPr="006A056A">
      <w:rPr>
        <w:rFonts w:ascii="Arial Narrow" w:hAnsi="Arial Narrow"/>
        <w:color w:val="323E4F" w:themeColor="text2" w:themeShade="BF"/>
        <w:sz w:val="16"/>
        <w:szCs w:val="16"/>
      </w:rPr>
      <w:fldChar w:fldCharType="end"/>
    </w:r>
    <w:r w:rsidRPr="006A056A">
      <w:rPr>
        <w:rFonts w:ascii="Arial Narrow" w:hAnsi="Arial Narrow"/>
        <w:color w:val="323E4F" w:themeColor="text2" w:themeShade="BF"/>
        <w:sz w:val="16"/>
        <w:szCs w:val="16"/>
      </w:rPr>
      <w:t xml:space="preserve"> | </w:t>
    </w:r>
    <w:r w:rsidRPr="006A056A">
      <w:rPr>
        <w:rFonts w:ascii="Arial Narrow" w:hAnsi="Arial Narrow"/>
        <w:color w:val="323E4F" w:themeColor="text2" w:themeShade="BF"/>
        <w:sz w:val="16"/>
        <w:szCs w:val="16"/>
      </w:rPr>
      <w:fldChar w:fldCharType="begin"/>
    </w:r>
    <w:r w:rsidRPr="006A056A">
      <w:rPr>
        <w:rFonts w:ascii="Arial Narrow" w:hAnsi="Arial Narrow"/>
        <w:color w:val="323E4F" w:themeColor="text2" w:themeShade="BF"/>
        <w:sz w:val="16"/>
        <w:szCs w:val="16"/>
      </w:rPr>
      <w:instrText xml:space="preserve"> NUMPAGES  \* Arabic  \* MERGEFORMAT </w:instrText>
    </w:r>
    <w:r w:rsidRPr="006A056A">
      <w:rPr>
        <w:rFonts w:ascii="Arial Narrow" w:hAnsi="Arial Narrow"/>
        <w:color w:val="323E4F" w:themeColor="text2" w:themeShade="BF"/>
        <w:sz w:val="16"/>
        <w:szCs w:val="16"/>
      </w:rPr>
      <w:fldChar w:fldCharType="separate"/>
    </w:r>
    <w:r>
      <w:rPr>
        <w:rFonts w:ascii="Arial Narrow" w:hAnsi="Arial Narrow"/>
        <w:noProof/>
        <w:color w:val="323E4F" w:themeColor="text2" w:themeShade="BF"/>
        <w:sz w:val="16"/>
        <w:szCs w:val="16"/>
      </w:rPr>
      <w:t>15</w:t>
    </w:r>
    <w:r w:rsidRPr="006A056A">
      <w:rPr>
        <w:rFonts w:ascii="Arial Narrow" w:hAnsi="Arial Narrow"/>
        <w:color w:val="323E4F" w:themeColor="text2" w:themeShade="BF"/>
        <w:sz w:val="16"/>
        <w:szCs w:val="16"/>
      </w:rPr>
      <w:fldChar w:fldCharType="end"/>
    </w:r>
  </w:p>
  <w:p w14:paraId="75D81CF5" w14:textId="77777777" w:rsidR="006D7DAA" w:rsidRPr="006A056A" w:rsidRDefault="006D7DAA" w:rsidP="006A056A">
    <w:pPr>
      <w:pStyle w:val="Footer"/>
      <w:tabs>
        <w:tab w:val="clear" w:pos="9026"/>
        <w:tab w:val="right" w:pos="8647"/>
      </w:tabs>
      <w:rPr>
        <w:rFonts w:ascii="Arial Narrow" w:hAnsi="Arial Narrow"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E0F04" w14:textId="77777777" w:rsidR="00BC7AF8" w:rsidRDefault="00BC7AF8" w:rsidP="001F2702">
      <w:pPr>
        <w:spacing w:after="0" w:line="240" w:lineRule="auto"/>
      </w:pPr>
      <w:r>
        <w:separator/>
      </w:r>
    </w:p>
  </w:footnote>
  <w:footnote w:type="continuationSeparator" w:id="0">
    <w:p w14:paraId="0CB93119" w14:textId="77777777" w:rsidR="00BC7AF8" w:rsidRDefault="00BC7AF8" w:rsidP="001F2702">
      <w:pPr>
        <w:spacing w:after="0" w:line="240" w:lineRule="auto"/>
      </w:pPr>
      <w:r>
        <w:continuationSeparator/>
      </w:r>
    </w:p>
  </w:footnote>
  <w:footnote w:id="1">
    <w:p w14:paraId="2160F710" w14:textId="77777777" w:rsidR="006D7DAA" w:rsidRPr="002D2164" w:rsidRDefault="006D7DAA" w:rsidP="001F27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8E5C" w14:textId="77777777" w:rsidR="006D7DAA" w:rsidRPr="00C00E0D" w:rsidRDefault="006D7DAA" w:rsidP="00EE00D7">
    <w:pPr>
      <w:pStyle w:val="Header"/>
      <w:rPr>
        <w:rFonts w:ascii="Arial" w:hAnsi="Arial" w:cs="Arial"/>
        <w:b/>
        <w:sz w:val="20"/>
        <w:szCs w:val="20"/>
      </w:rPr>
    </w:pPr>
    <w:r w:rsidRPr="00C00E0D">
      <w:rPr>
        <w:rFonts w:ascii="Arial" w:hAnsi="Arial" w:cs="Arial"/>
        <w:b/>
        <w:color w:val="A6A6A6" w:themeColor="background1" w:themeShade="A6"/>
        <w:sz w:val="20"/>
        <w:szCs w:val="20"/>
      </w:rPr>
      <w:t xml:space="preserve">National Screening Unit Policy Framework </w:t>
    </w:r>
  </w:p>
  <w:p w14:paraId="7DF82BC5" w14:textId="77777777" w:rsidR="006D7DAA" w:rsidRPr="00C00E0D" w:rsidRDefault="006D7DAA">
    <w:pPr>
      <w:pStyle w:val="Header"/>
      <w:rPr>
        <w:rFonts w:ascii="Arial" w:hAnsi="Arial" w:cs="Arial"/>
        <w:b/>
        <w:color w:val="A6A6A6" w:themeColor="background1" w:themeShade="A6"/>
        <w:sz w:val="20"/>
        <w:szCs w:val="20"/>
      </w:rPr>
    </w:pPr>
    <w:r w:rsidRPr="00C00E0D">
      <w:rPr>
        <w:rFonts w:ascii="Arial" w:hAnsi="Arial" w:cs="Arial"/>
        <w:b/>
        <w:color w:val="A6A6A6" w:themeColor="background1" w:themeShade="A6"/>
        <w:sz w:val="20"/>
        <w:szCs w:val="20"/>
      </w:rPr>
      <w:t xml:space="preserve">NSU Adverse Event Management Policy (NSU 01) </w:t>
    </w:r>
  </w:p>
  <w:p w14:paraId="34B4284B" w14:textId="77777777" w:rsidR="006D7DAA" w:rsidRDefault="006D7D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8F26D34"/>
    <w:lvl w:ilvl="0">
      <w:numFmt w:val="bullet"/>
      <w:lvlText w:val="*"/>
      <w:lvlJc w:val="left"/>
    </w:lvl>
  </w:abstractNum>
  <w:abstractNum w:abstractNumId="1" w15:restartNumberingAfterBreak="0">
    <w:nsid w:val="08042880"/>
    <w:multiLevelType w:val="hybridMultilevel"/>
    <w:tmpl w:val="221003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227B3D"/>
    <w:multiLevelType w:val="multilevel"/>
    <w:tmpl w:val="0409001F"/>
    <w:lvl w:ilvl="0">
      <w:start w:val="1"/>
      <w:numFmt w:val="decimal"/>
      <w:lvlText w:val="%1."/>
      <w:lvlJc w:val="left"/>
      <w:pPr>
        <w:ind w:left="1788" w:hanging="360"/>
      </w:pPr>
    </w:lvl>
    <w:lvl w:ilvl="1">
      <w:start w:val="1"/>
      <w:numFmt w:val="decimal"/>
      <w:lvlText w:val="%1.%2."/>
      <w:lvlJc w:val="left"/>
      <w:pPr>
        <w:ind w:left="2220" w:hanging="432"/>
      </w:pPr>
    </w:lvl>
    <w:lvl w:ilvl="2">
      <w:start w:val="1"/>
      <w:numFmt w:val="decimal"/>
      <w:lvlText w:val="%1.%2.%3."/>
      <w:lvlJc w:val="left"/>
      <w:pPr>
        <w:ind w:left="2652" w:hanging="504"/>
      </w:pPr>
    </w:lvl>
    <w:lvl w:ilvl="3">
      <w:start w:val="1"/>
      <w:numFmt w:val="decimal"/>
      <w:lvlText w:val="%1.%2.%3.%4."/>
      <w:lvlJc w:val="left"/>
      <w:pPr>
        <w:ind w:left="3156" w:hanging="648"/>
      </w:pPr>
    </w:lvl>
    <w:lvl w:ilvl="4">
      <w:start w:val="1"/>
      <w:numFmt w:val="decimal"/>
      <w:lvlText w:val="%1.%2.%3.%4.%5."/>
      <w:lvlJc w:val="left"/>
      <w:pPr>
        <w:ind w:left="3660" w:hanging="792"/>
      </w:pPr>
    </w:lvl>
    <w:lvl w:ilvl="5">
      <w:start w:val="1"/>
      <w:numFmt w:val="decimal"/>
      <w:lvlText w:val="%1.%2.%3.%4.%5.%6."/>
      <w:lvlJc w:val="left"/>
      <w:pPr>
        <w:ind w:left="4164" w:hanging="936"/>
      </w:pPr>
    </w:lvl>
    <w:lvl w:ilvl="6">
      <w:start w:val="1"/>
      <w:numFmt w:val="decimal"/>
      <w:lvlText w:val="%1.%2.%3.%4.%5.%6.%7."/>
      <w:lvlJc w:val="left"/>
      <w:pPr>
        <w:ind w:left="4668" w:hanging="1080"/>
      </w:pPr>
    </w:lvl>
    <w:lvl w:ilvl="7">
      <w:start w:val="1"/>
      <w:numFmt w:val="decimal"/>
      <w:lvlText w:val="%1.%2.%3.%4.%5.%6.%7.%8."/>
      <w:lvlJc w:val="left"/>
      <w:pPr>
        <w:ind w:left="5172" w:hanging="1224"/>
      </w:pPr>
    </w:lvl>
    <w:lvl w:ilvl="8">
      <w:start w:val="1"/>
      <w:numFmt w:val="decimal"/>
      <w:lvlText w:val="%1.%2.%3.%4.%5.%6.%7.%8.%9."/>
      <w:lvlJc w:val="left"/>
      <w:pPr>
        <w:ind w:left="5748" w:hanging="1440"/>
      </w:pPr>
    </w:lvl>
  </w:abstractNum>
  <w:abstractNum w:abstractNumId="3" w15:restartNumberingAfterBreak="0">
    <w:nsid w:val="15AD55BD"/>
    <w:multiLevelType w:val="hybridMultilevel"/>
    <w:tmpl w:val="2D4AE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ABB218E"/>
    <w:multiLevelType w:val="hybridMultilevel"/>
    <w:tmpl w:val="642EB6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9B5769"/>
    <w:multiLevelType w:val="hybridMultilevel"/>
    <w:tmpl w:val="61C42B7C"/>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8AB5BC5"/>
    <w:multiLevelType w:val="hybridMultilevel"/>
    <w:tmpl w:val="65A6FFC8"/>
    <w:lvl w:ilvl="0" w:tplc="A0F66C4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432B0770"/>
    <w:multiLevelType w:val="hybridMultilevel"/>
    <w:tmpl w:val="FA181DF0"/>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4669746A"/>
    <w:multiLevelType w:val="hybridMultilevel"/>
    <w:tmpl w:val="C34E3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D1558B3"/>
    <w:multiLevelType w:val="hybridMultilevel"/>
    <w:tmpl w:val="0A12CB2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4DEC2B53"/>
    <w:multiLevelType w:val="hybridMultilevel"/>
    <w:tmpl w:val="5C9C4B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587248E2"/>
    <w:multiLevelType w:val="hybridMultilevel"/>
    <w:tmpl w:val="6B704418"/>
    <w:lvl w:ilvl="0" w:tplc="B3C084C2">
      <w:start w:val="12"/>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1E276B4"/>
    <w:multiLevelType w:val="hybridMultilevel"/>
    <w:tmpl w:val="30FA3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C843F88"/>
    <w:multiLevelType w:val="hybridMultilevel"/>
    <w:tmpl w:val="20DCE4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C942B3D"/>
    <w:multiLevelType w:val="hybridMultilevel"/>
    <w:tmpl w:val="A2621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06F2FB0"/>
    <w:multiLevelType w:val="hybridMultilevel"/>
    <w:tmpl w:val="CEC6110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9A87C45"/>
    <w:multiLevelType w:val="hybridMultilevel"/>
    <w:tmpl w:val="6F66079E"/>
    <w:lvl w:ilvl="0" w:tplc="1F683F1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4"/>
  </w:num>
  <w:num w:numId="2">
    <w:abstractNumId w:val="7"/>
  </w:num>
  <w:num w:numId="3">
    <w:abstractNumId w:val="5"/>
  </w:num>
  <w:num w:numId="4">
    <w:abstractNumId w:val="12"/>
  </w:num>
  <w:num w:numId="5">
    <w:abstractNumId w:val="11"/>
  </w:num>
  <w:num w:numId="6">
    <w:abstractNumId w:val="3"/>
  </w:num>
  <w:num w:numId="7">
    <w:abstractNumId w:val="2"/>
  </w:num>
  <w:num w:numId="8">
    <w:abstractNumId w:val="8"/>
  </w:num>
  <w:num w:numId="9">
    <w:abstractNumId w:val="14"/>
  </w:num>
  <w:num w:numId="10">
    <w:abstractNumId w:val="0"/>
    <w:lvlOverride w:ilvl="0">
      <w:lvl w:ilvl="0">
        <w:numFmt w:val="bullet"/>
        <w:lvlText w:val=""/>
        <w:legacy w:legacy="1" w:legacySpace="0" w:legacyIndent="0"/>
        <w:lvlJc w:val="left"/>
        <w:rPr>
          <w:rFonts w:ascii="Symbol" w:hAnsi="Symbol" w:hint="default"/>
          <w:sz w:val="20"/>
          <w:szCs w:val="20"/>
        </w:rPr>
      </w:lvl>
    </w:lvlOverride>
  </w:num>
  <w:num w:numId="11">
    <w:abstractNumId w:val="9"/>
  </w:num>
  <w:num w:numId="12">
    <w:abstractNumId w:val="10"/>
  </w:num>
  <w:num w:numId="13">
    <w:abstractNumId w:val="1"/>
  </w:num>
  <w:num w:numId="14">
    <w:abstractNumId w:val="13"/>
  </w:num>
  <w:num w:numId="15">
    <w:abstractNumId w:val="15"/>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702"/>
    <w:rsid w:val="0001428C"/>
    <w:rsid w:val="00026D79"/>
    <w:rsid w:val="000347FD"/>
    <w:rsid w:val="00046814"/>
    <w:rsid w:val="00051F2E"/>
    <w:rsid w:val="000572BF"/>
    <w:rsid w:val="0009288E"/>
    <w:rsid w:val="0013077E"/>
    <w:rsid w:val="00145395"/>
    <w:rsid w:val="00146906"/>
    <w:rsid w:val="001E16B2"/>
    <w:rsid w:val="001E3E60"/>
    <w:rsid w:val="001F2702"/>
    <w:rsid w:val="00277F41"/>
    <w:rsid w:val="002C545C"/>
    <w:rsid w:val="0031723A"/>
    <w:rsid w:val="0032679B"/>
    <w:rsid w:val="003B6C3E"/>
    <w:rsid w:val="003C3033"/>
    <w:rsid w:val="003F1543"/>
    <w:rsid w:val="003F4CE9"/>
    <w:rsid w:val="003F757B"/>
    <w:rsid w:val="004045EC"/>
    <w:rsid w:val="00443B9C"/>
    <w:rsid w:val="004748D7"/>
    <w:rsid w:val="004A6D28"/>
    <w:rsid w:val="004B28DF"/>
    <w:rsid w:val="004F39C1"/>
    <w:rsid w:val="00517A4B"/>
    <w:rsid w:val="00520D09"/>
    <w:rsid w:val="005276E9"/>
    <w:rsid w:val="00571B22"/>
    <w:rsid w:val="00614257"/>
    <w:rsid w:val="006361A9"/>
    <w:rsid w:val="006418EC"/>
    <w:rsid w:val="006A056A"/>
    <w:rsid w:val="006C53EF"/>
    <w:rsid w:val="006D0819"/>
    <w:rsid w:val="006D3DF7"/>
    <w:rsid w:val="006D7DAA"/>
    <w:rsid w:val="006E2C06"/>
    <w:rsid w:val="00702A86"/>
    <w:rsid w:val="00770AA3"/>
    <w:rsid w:val="00775233"/>
    <w:rsid w:val="007801D8"/>
    <w:rsid w:val="007961F2"/>
    <w:rsid w:val="007B54D1"/>
    <w:rsid w:val="008338F0"/>
    <w:rsid w:val="00836B7A"/>
    <w:rsid w:val="0089013B"/>
    <w:rsid w:val="008B44C7"/>
    <w:rsid w:val="008B6453"/>
    <w:rsid w:val="008F1322"/>
    <w:rsid w:val="009111CA"/>
    <w:rsid w:val="0093338A"/>
    <w:rsid w:val="0097635D"/>
    <w:rsid w:val="00991B9D"/>
    <w:rsid w:val="00A37C49"/>
    <w:rsid w:val="00A46643"/>
    <w:rsid w:val="00A5235F"/>
    <w:rsid w:val="00B26BC4"/>
    <w:rsid w:val="00B34BF5"/>
    <w:rsid w:val="00B533A8"/>
    <w:rsid w:val="00B97874"/>
    <w:rsid w:val="00BA1D4E"/>
    <w:rsid w:val="00BC7AF8"/>
    <w:rsid w:val="00C00E0D"/>
    <w:rsid w:val="00C517FA"/>
    <w:rsid w:val="00CC4EB2"/>
    <w:rsid w:val="00CC5240"/>
    <w:rsid w:val="00CF5E69"/>
    <w:rsid w:val="00D34813"/>
    <w:rsid w:val="00D87D69"/>
    <w:rsid w:val="00DB620A"/>
    <w:rsid w:val="00DF3114"/>
    <w:rsid w:val="00E77F1E"/>
    <w:rsid w:val="00EB0EDD"/>
    <w:rsid w:val="00EB61B3"/>
    <w:rsid w:val="00EE00D7"/>
    <w:rsid w:val="00EE40F7"/>
    <w:rsid w:val="00F103D1"/>
    <w:rsid w:val="00F62176"/>
    <w:rsid w:val="00F85B8A"/>
    <w:rsid w:val="00F875C4"/>
    <w:rsid w:val="00F95A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68EEA"/>
  <w15:chartTrackingRefBased/>
  <w15:docId w15:val="{E9510583-AFF0-49E5-94FF-BC76E12A5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aliases w:val="Map Title"/>
    <w:basedOn w:val="Normal"/>
    <w:next w:val="Normal"/>
    <w:link w:val="Heading4Char"/>
    <w:qFormat/>
    <w:rsid w:val="001F2702"/>
    <w:pPr>
      <w:spacing w:after="240" w:line="240" w:lineRule="auto"/>
      <w:outlineLvl w:val="3"/>
    </w:pPr>
    <w:rPr>
      <w:rFonts w:ascii="Arial" w:eastAsia="Times New Roman" w:hAnsi="Arial" w:cs="Arial"/>
      <w:b/>
      <w:color w:val="000000"/>
      <w:sz w:val="32"/>
      <w:szCs w:val="20"/>
      <w:lang w:val="en-US"/>
    </w:rPr>
  </w:style>
  <w:style w:type="paragraph" w:styleId="Heading5">
    <w:name w:val="heading 5"/>
    <w:aliases w:val="Block Label"/>
    <w:basedOn w:val="Normal"/>
    <w:next w:val="Normal"/>
    <w:link w:val="Heading5Char"/>
    <w:unhideWhenUsed/>
    <w:qFormat/>
    <w:rsid w:val="001F27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Map Title Char"/>
    <w:basedOn w:val="DefaultParagraphFont"/>
    <w:link w:val="Heading4"/>
    <w:rsid w:val="001F2702"/>
    <w:rPr>
      <w:rFonts w:ascii="Arial" w:eastAsia="Times New Roman" w:hAnsi="Arial" w:cs="Arial"/>
      <w:b/>
      <w:color w:val="000000"/>
      <w:sz w:val="32"/>
      <w:szCs w:val="20"/>
      <w:lang w:val="en-US"/>
    </w:rPr>
  </w:style>
  <w:style w:type="character" w:customStyle="1" w:styleId="Heading5Char">
    <w:name w:val="Heading 5 Char"/>
    <w:aliases w:val="Block Label Char"/>
    <w:basedOn w:val="DefaultParagraphFont"/>
    <w:link w:val="Heading5"/>
    <w:rsid w:val="001F2702"/>
    <w:rPr>
      <w:rFonts w:asciiTheme="majorHAnsi" w:eastAsiaTheme="majorEastAsia" w:hAnsiTheme="majorHAnsi" w:cstheme="majorBidi"/>
      <w:color w:val="2E74B5" w:themeColor="accent1" w:themeShade="BF"/>
    </w:rPr>
  </w:style>
  <w:style w:type="paragraph" w:styleId="BlockText">
    <w:name w:val="Block Text"/>
    <w:basedOn w:val="Normal"/>
    <w:qFormat/>
    <w:rsid w:val="001F2702"/>
    <w:pPr>
      <w:spacing w:after="0" w:line="240" w:lineRule="auto"/>
    </w:pPr>
    <w:rPr>
      <w:rFonts w:ascii="Times New Roman" w:eastAsia="Times New Roman" w:hAnsi="Times New Roman" w:cs="Times New Roman"/>
      <w:color w:val="000000"/>
      <w:sz w:val="24"/>
      <w:szCs w:val="24"/>
      <w:lang w:val="en-US"/>
    </w:rPr>
  </w:style>
  <w:style w:type="paragraph" w:styleId="ListParagraph">
    <w:name w:val="List Paragraph"/>
    <w:basedOn w:val="Normal"/>
    <w:uiPriority w:val="34"/>
    <w:qFormat/>
    <w:rsid w:val="001F2702"/>
    <w:pPr>
      <w:spacing w:after="0" w:line="240" w:lineRule="auto"/>
      <w:ind w:left="720"/>
      <w:contextualSpacing/>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1F2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702"/>
  </w:style>
  <w:style w:type="paragraph" w:styleId="Footer">
    <w:name w:val="footer"/>
    <w:basedOn w:val="Normal"/>
    <w:link w:val="FooterChar"/>
    <w:uiPriority w:val="99"/>
    <w:unhideWhenUsed/>
    <w:rsid w:val="001F2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702"/>
  </w:style>
  <w:style w:type="paragraph" w:styleId="FootnoteText">
    <w:name w:val="footnote text"/>
    <w:basedOn w:val="Normal"/>
    <w:link w:val="FootnoteTextChar"/>
    <w:uiPriority w:val="99"/>
    <w:unhideWhenUsed/>
    <w:rsid w:val="001F2702"/>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1F2702"/>
    <w:rPr>
      <w:sz w:val="20"/>
      <w:szCs w:val="20"/>
      <w:lang w:val="en-US"/>
    </w:rPr>
  </w:style>
  <w:style w:type="character" w:styleId="FootnoteReference">
    <w:name w:val="footnote reference"/>
    <w:basedOn w:val="DefaultParagraphFont"/>
    <w:uiPriority w:val="99"/>
    <w:unhideWhenUsed/>
    <w:rsid w:val="001F2702"/>
    <w:rPr>
      <w:vertAlign w:val="superscript"/>
    </w:rPr>
  </w:style>
  <w:style w:type="paragraph" w:customStyle="1" w:styleId="Default">
    <w:name w:val="Default"/>
    <w:rsid w:val="001E3E60"/>
    <w:pPr>
      <w:autoSpaceDE w:val="0"/>
      <w:autoSpaceDN w:val="0"/>
      <w:adjustRightInd w:val="0"/>
      <w:spacing w:after="0" w:line="240" w:lineRule="auto"/>
    </w:pPr>
    <w:rPr>
      <w:rFonts w:ascii="Arial" w:hAnsi="Arial" w:cs="Arial"/>
      <w:color w:val="000000"/>
      <w:sz w:val="24"/>
      <w:szCs w:val="24"/>
    </w:rPr>
  </w:style>
  <w:style w:type="paragraph" w:customStyle="1" w:styleId="EmbeddedText">
    <w:name w:val="Embedded Text"/>
    <w:basedOn w:val="Normal"/>
    <w:rsid w:val="001E3E60"/>
    <w:pPr>
      <w:spacing w:after="0" w:line="240" w:lineRule="auto"/>
    </w:pPr>
    <w:rPr>
      <w:rFonts w:ascii="Times New Roman" w:eastAsia="Times New Roman" w:hAnsi="Times New Roman" w:cs="Times New Roman"/>
      <w:color w:val="000000"/>
      <w:sz w:val="24"/>
      <w:szCs w:val="20"/>
      <w:lang w:val="en-US"/>
    </w:rPr>
  </w:style>
  <w:style w:type="paragraph" w:customStyle="1" w:styleId="TableHeaderText">
    <w:name w:val="Table Header Text"/>
    <w:basedOn w:val="Normal"/>
    <w:rsid w:val="001E3E60"/>
    <w:pPr>
      <w:spacing w:after="0" w:line="240" w:lineRule="auto"/>
      <w:jc w:val="center"/>
    </w:pPr>
    <w:rPr>
      <w:rFonts w:ascii="Times New Roman" w:eastAsia="Times New Roman" w:hAnsi="Times New Roman" w:cs="Times New Roman"/>
      <w:b/>
      <w:color w:val="000000"/>
      <w:sz w:val="24"/>
      <w:szCs w:val="20"/>
      <w:lang w:val="en-US"/>
    </w:rPr>
  </w:style>
  <w:style w:type="paragraph" w:customStyle="1" w:styleId="TableText">
    <w:name w:val="Table Text"/>
    <w:basedOn w:val="Normal"/>
    <w:qFormat/>
    <w:rsid w:val="001E3E60"/>
    <w:pPr>
      <w:spacing w:after="0" w:line="240" w:lineRule="auto"/>
    </w:pPr>
    <w:rPr>
      <w:rFonts w:ascii="Times New Roman" w:eastAsia="Times New Roman" w:hAnsi="Times New Roman" w:cs="Times New Roman"/>
      <w:color w:val="000000"/>
      <w:sz w:val="24"/>
      <w:szCs w:val="20"/>
      <w:lang w:val="en-US"/>
    </w:rPr>
  </w:style>
  <w:style w:type="paragraph" w:styleId="EndnoteText">
    <w:name w:val="endnote text"/>
    <w:basedOn w:val="Normal"/>
    <w:link w:val="EndnoteTextChar"/>
    <w:uiPriority w:val="99"/>
    <w:semiHidden/>
    <w:unhideWhenUsed/>
    <w:rsid w:val="001E3E60"/>
    <w:pPr>
      <w:spacing w:after="0" w:line="240" w:lineRule="auto"/>
    </w:pPr>
    <w:rPr>
      <w:rFonts w:ascii="Times New Roman" w:eastAsia="Times New Roman" w:hAnsi="Times New Roman" w:cs="Times New Roman"/>
      <w:color w:val="000000"/>
      <w:sz w:val="20"/>
      <w:szCs w:val="20"/>
      <w:lang w:val="en-US"/>
    </w:rPr>
  </w:style>
  <w:style w:type="character" w:customStyle="1" w:styleId="EndnoteTextChar">
    <w:name w:val="Endnote Text Char"/>
    <w:basedOn w:val="DefaultParagraphFont"/>
    <w:link w:val="EndnoteText"/>
    <w:uiPriority w:val="99"/>
    <w:semiHidden/>
    <w:rsid w:val="001E3E60"/>
    <w:rPr>
      <w:rFonts w:ascii="Times New Roman" w:eastAsia="Times New Roman" w:hAnsi="Times New Roman" w:cs="Times New Roman"/>
      <w:color w:val="000000"/>
      <w:sz w:val="20"/>
      <w:szCs w:val="20"/>
      <w:lang w:val="en-US"/>
    </w:rPr>
  </w:style>
  <w:style w:type="character" w:styleId="EndnoteReference">
    <w:name w:val="endnote reference"/>
    <w:basedOn w:val="DefaultParagraphFont"/>
    <w:uiPriority w:val="99"/>
    <w:semiHidden/>
    <w:unhideWhenUsed/>
    <w:rsid w:val="001E3E60"/>
    <w:rPr>
      <w:vertAlign w:val="superscript"/>
    </w:rPr>
  </w:style>
  <w:style w:type="table" w:customStyle="1" w:styleId="TableGrid1">
    <w:name w:val="Table Grid1"/>
    <w:basedOn w:val="TableNormal"/>
    <w:next w:val="TableGrid"/>
    <w:rsid w:val="001E3E60"/>
    <w:pPr>
      <w:spacing w:after="0" w:line="240" w:lineRule="auto"/>
    </w:pPr>
    <w:rPr>
      <w:rFonts w:ascii="Times New Roman" w:eastAsia="Times New Roman" w:hAnsi="Times New Roman"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A05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5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64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0D82E3FC07494888D7C9368DFAC697" ma:contentTypeVersion="8" ma:contentTypeDescription="Create a new document." ma:contentTypeScope="" ma:versionID="3e1403513bb647c347d8898521f64672">
  <xsd:schema xmlns:xsd="http://www.w3.org/2001/XMLSchema" xmlns:xs="http://www.w3.org/2001/XMLSchema" xmlns:p="http://schemas.microsoft.com/office/2006/metadata/properties" xmlns:ns3="417601d8-b133-4bfa-a841-9972946f34d2" targetNamespace="http://schemas.microsoft.com/office/2006/metadata/properties" ma:root="true" ma:fieldsID="a6a07ad90ebc98cc7c3b71cf4dc07aa7" ns3:_="">
    <xsd:import namespace="417601d8-b133-4bfa-a841-9972946f34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d8-b133-4bfa-a841-9972946f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650AE-6237-49ED-94B7-7326553C3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d8-b133-4bfa-a841-9972946f3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6C46DD-D7EE-4E39-839F-4935E12794C4}">
  <ds:schemaRefs>
    <ds:schemaRef ds:uri="http://schemas.microsoft.com/sharepoint/v3/contenttype/forms"/>
  </ds:schemaRefs>
</ds:datastoreItem>
</file>

<file path=customXml/itemProps3.xml><?xml version="1.0" encoding="utf-8"?>
<ds:datastoreItem xmlns:ds="http://schemas.openxmlformats.org/officeDocument/2006/customXml" ds:itemID="{27AE56A8-18BC-457A-BF57-1485C1FF98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7EF41E-3B8B-4A0C-BBB3-62DEE733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National Screening Unit Policy Framework: Adverse Event Management Policy</vt:lpstr>
    </vt:vector>
  </TitlesOfParts>
  <Company>Ministry of Health</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Screening Unit Policy Framework: Adverse Event Management Policy</dc:title>
  <dc:subject/>
  <dc:creator>National Screening Unit</dc:creator>
  <cp:keywords/>
  <dc:description/>
  <cp:lastModifiedBy>Ministry of Health</cp:lastModifiedBy>
  <cp:revision>3</cp:revision>
  <cp:lastPrinted>2020-07-08T21:02:00Z</cp:lastPrinted>
  <dcterms:created xsi:type="dcterms:W3CDTF">2020-07-08T21:00:00Z</dcterms:created>
  <dcterms:modified xsi:type="dcterms:W3CDTF">2020-07-08T21:02:00Z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