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ABA50" w14:textId="59A469CF" w:rsidR="00DA3F53" w:rsidRPr="00B849F0" w:rsidRDefault="00713C6D" w:rsidP="00713C6D">
      <w:pPr>
        <w:jc w:val="center"/>
        <w:rPr>
          <w:b/>
          <w:sz w:val="32"/>
          <w:szCs w:val="32"/>
        </w:rPr>
      </w:pPr>
      <w:bookmarkStart w:id="0" w:name="_GoBack"/>
      <w:bookmarkEnd w:id="0"/>
      <w:r w:rsidRPr="00B849F0">
        <w:rPr>
          <w:b/>
          <w:sz w:val="32"/>
          <w:szCs w:val="32"/>
        </w:rPr>
        <w:t>Review of Cervical Cancer Occurrences in relation to Screening History in New Zealand for the years 2008-2012.</w:t>
      </w:r>
    </w:p>
    <w:p w14:paraId="2E03D711" w14:textId="77777777" w:rsidR="00DA3F53" w:rsidRPr="00DA3F53" w:rsidRDefault="00DA3F53" w:rsidP="00675359"/>
    <w:p w14:paraId="015A733F" w14:textId="74D5622D" w:rsidR="00DA3F53" w:rsidRPr="00DA3F53" w:rsidRDefault="00DA3F53" w:rsidP="00713C6D">
      <w:pPr>
        <w:jc w:val="center"/>
      </w:pPr>
      <w:r w:rsidRPr="00DA3F53">
        <w:t xml:space="preserve">Prepared for the National Cervical Screening </w:t>
      </w:r>
      <w:r w:rsidR="00ED50C7">
        <w:t>Programme</w:t>
      </w:r>
    </w:p>
    <w:p w14:paraId="0603E5BF" w14:textId="6FF6C5C2" w:rsidR="00DA3F53" w:rsidRPr="00655F57" w:rsidRDefault="00B849F0" w:rsidP="00713C6D">
      <w:pPr>
        <w:jc w:val="center"/>
        <w:rPr>
          <w:b/>
          <w:color w:val="FF0000"/>
        </w:rPr>
      </w:pPr>
      <w:r w:rsidRPr="00DA3F53">
        <w:rPr>
          <w:noProof/>
          <w:lang w:eastAsia="en-NZ"/>
        </w:rPr>
        <w:drawing>
          <wp:anchor distT="0" distB="0" distL="114300" distR="114300" simplePos="0" relativeHeight="251656192" behindDoc="0" locked="0" layoutInCell="1" allowOverlap="1" wp14:anchorId="4738C201" wp14:editId="4C7CDC55">
            <wp:simplePos x="0" y="0"/>
            <wp:positionH relativeFrom="margin">
              <wp:align>center</wp:align>
            </wp:positionH>
            <wp:positionV relativeFrom="page">
              <wp:posOffset>2617470</wp:posOffset>
            </wp:positionV>
            <wp:extent cx="1170000" cy="19296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O logo.jpeg"/>
                    <pic:cNvPicPr/>
                  </pic:nvPicPr>
                  <pic:blipFill>
                    <a:blip r:embed="rId10">
                      <a:extLst>
                        <a:ext uri="{28A0092B-C50C-407E-A947-70E740481C1C}">
                          <a14:useLocalDpi xmlns:a14="http://schemas.microsoft.com/office/drawing/2010/main" val="0"/>
                        </a:ext>
                      </a:extLst>
                    </a:blip>
                    <a:stretch>
                      <a:fillRect/>
                    </a:stretch>
                  </pic:blipFill>
                  <pic:spPr>
                    <a:xfrm>
                      <a:off x="0" y="0"/>
                      <a:ext cx="1170000" cy="1929600"/>
                    </a:xfrm>
                    <a:prstGeom prst="rect">
                      <a:avLst/>
                    </a:prstGeom>
                  </pic:spPr>
                </pic:pic>
              </a:graphicData>
            </a:graphic>
            <wp14:sizeRelH relativeFrom="margin">
              <wp14:pctWidth>0</wp14:pctWidth>
            </wp14:sizeRelH>
            <wp14:sizeRelV relativeFrom="margin">
              <wp14:pctHeight>0</wp14:pctHeight>
            </wp14:sizeRelV>
          </wp:anchor>
        </w:drawing>
      </w:r>
      <w:r>
        <w:rPr>
          <w:b/>
          <w:color w:val="FF0000"/>
        </w:rPr>
        <w:t>Final Report</w:t>
      </w:r>
    </w:p>
    <w:p w14:paraId="106E0798" w14:textId="366586F2" w:rsidR="00DA3F53" w:rsidRPr="00DA3F53" w:rsidRDefault="00DA3F53" w:rsidP="00675359"/>
    <w:p w14:paraId="68260B63" w14:textId="77777777" w:rsidR="00DA3F53" w:rsidRPr="00DA3F53" w:rsidRDefault="00DA3F53" w:rsidP="00713C6D">
      <w:pPr>
        <w:jc w:val="center"/>
      </w:pPr>
      <w:r w:rsidRPr="00DA3F53">
        <w:t>Department of Obstetrics &amp; Gynaecology</w:t>
      </w:r>
    </w:p>
    <w:p w14:paraId="168FC583" w14:textId="77777777" w:rsidR="00DA3F53" w:rsidRPr="00DA3F53" w:rsidRDefault="00DA3F53" w:rsidP="00713C6D">
      <w:pPr>
        <w:jc w:val="center"/>
      </w:pPr>
      <w:r w:rsidRPr="00DA3F53">
        <w:t>University of Otago – Christchurch</w:t>
      </w:r>
    </w:p>
    <w:p w14:paraId="2498DF53" w14:textId="77777777" w:rsidR="00DA3F53" w:rsidRPr="00DA3F53" w:rsidRDefault="00DA3F53" w:rsidP="00713C6D">
      <w:pPr>
        <w:jc w:val="center"/>
      </w:pPr>
      <w:r w:rsidRPr="00DA3F53">
        <w:t>Christchurch Women’s Hospital – Level 3</w:t>
      </w:r>
    </w:p>
    <w:p w14:paraId="17BC377D" w14:textId="77777777" w:rsidR="00DA3F53" w:rsidRPr="00DA3F53" w:rsidRDefault="00DA3F53" w:rsidP="00713C6D">
      <w:pPr>
        <w:jc w:val="center"/>
      </w:pPr>
      <w:r w:rsidRPr="00DA3F53">
        <w:t>2 Riccarton Avenue</w:t>
      </w:r>
    </w:p>
    <w:p w14:paraId="2AA98310" w14:textId="77777777" w:rsidR="00DA3F53" w:rsidRPr="00DA3F53" w:rsidRDefault="00DA3F53" w:rsidP="00713C6D">
      <w:pPr>
        <w:jc w:val="center"/>
      </w:pPr>
      <w:r w:rsidRPr="00DA3F53">
        <w:t>Private Bag 4711, Christchurch</w:t>
      </w:r>
    </w:p>
    <w:p w14:paraId="4415CFAF" w14:textId="77777777" w:rsidR="00DA3F53" w:rsidRPr="00DA3F53" w:rsidRDefault="00DA3F53" w:rsidP="00713C6D">
      <w:pPr>
        <w:jc w:val="center"/>
      </w:pPr>
      <w:r w:rsidRPr="00DA3F53">
        <w:t>Phone +64 3 364 4630 Fax: +64 3 364 4634</w:t>
      </w:r>
    </w:p>
    <w:p w14:paraId="13CD425F" w14:textId="77777777" w:rsidR="00DA3F53" w:rsidRPr="00DA3F53" w:rsidRDefault="00DA3F53" w:rsidP="00713C6D">
      <w:pPr>
        <w:jc w:val="center"/>
        <w:rPr>
          <w:sz w:val="20"/>
          <w:szCs w:val="20"/>
        </w:rPr>
      </w:pPr>
      <w:r w:rsidRPr="00DA3F53">
        <w:rPr>
          <w:sz w:val="20"/>
          <w:szCs w:val="20"/>
        </w:rPr>
        <w:t xml:space="preserve">Email: </w:t>
      </w:r>
      <w:hyperlink r:id="rId11" w:history="1">
        <w:r w:rsidRPr="00DA3F53">
          <w:rPr>
            <w:rStyle w:val="Hyperlink"/>
            <w:rFonts w:eastAsiaTheme="majorEastAsia"/>
            <w:sz w:val="20"/>
            <w:szCs w:val="20"/>
          </w:rPr>
          <w:t>peter.sykes@otago.ac.nz</w:t>
        </w:r>
      </w:hyperlink>
    </w:p>
    <w:p w14:paraId="578A9865" w14:textId="77777777" w:rsidR="00063B12" w:rsidRDefault="00DA3F53" w:rsidP="00675359">
      <w:pPr>
        <w:pStyle w:val="Heading1"/>
      </w:pPr>
      <w:r w:rsidRPr="00DA3F53">
        <w:rPr>
          <w:sz w:val="20"/>
          <w:szCs w:val="20"/>
        </w:rPr>
        <w:br w:type="page"/>
      </w:r>
      <w:bookmarkStart w:id="1" w:name="_Toc468976840"/>
      <w:r w:rsidR="00063B12">
        <w:lastRenderedPageBreak/>
        <w:t>Disclaimer</w:t>
      </w:r>
      <w:bookmarkEnd w:id="1"/>
    </w:p>
    <w:p w14:paraId="4A50B546" w14:textId="77777777" w:rsidR="00440527" w:rsidRDefault="00440527" w:rsidP="00675359"/>
    <w:p w14:paraId="2546B902" w14:textId="614146DA" w:rsidR="00440527" w:rsidRDefault="00440527" w:rsidP="00675359">
      <w:r>
        <w:t>This document represents the advice and recommendations made to the Ministry of Health</w:t>
      </w:r>
      <w:r w:rsidR="00E904F7">
        <w:t xml:space="preserve"> regarding the National Cervical Screening Programme</w:t>
      </w:r>
      <w:r>
        <w:t xml:space="preserve"> by the independent </w:t>
      </w:r>
      <w:r w:rsidR="00713C6D">
        <w:t>review</w:t>
      </w:r>
      <w:r>
        <w:t xml:space="preserve"> team based at the University of Otago, Christchurch. </w:t>
      </w:r>
    </w:p>
    <w:p w14:paraId="3C2FC848" w14:textId="77777777" w:rsidR="00440527" w:rsidRDefault="00440527" w:rsidP="00675359"/>
    <w:p w14:paraId="0D7EC293" w14:textId="77777777" w:rsidR="00063B12" w:rsidRDefault="00063B12" w:rsidP="00675359">
      <w:r>
        <w:br w:type="page"/>
      </w:r>
    </w:p>
    <w:p w14:paraId="780C3F11" w14:textId="0978A11B" w:rsidR="00DA3F53" w:rsidRPr="00DA3F53" w:rsidRDefault="00063B12" w:rsidP="00675359">
      <w:pPr>
        <w:pStyle w:val="Heading1"/>
      </w:pPr>
      <w:bookmarkStart w:id="2" w:name="_Toc468976841"/>
      <w:r>
        <w:lastRenderedPageBreak/>
        <w:t>T</w:t>
      </w:r>
      <w:r w:rsidR="00DA3F53" w:rsidRPr="00DA3F53">
        <w:t xml:space="preserve">he </w:t>
      </w:r>
      <w:r w:rsidR="00885EE5">
        <w:t>Review t</w:t>
      </w:r>
      <w:r w:rsidR="00713C6D">
        <w:t>eam</w:t>
      </w:r>
      <w:bookmarkEnd w:id="2"/>
    </w:p>
    <w:p w14:paraId="08DC548F" w14:textId="77777777" w:rsidR="00DA3F53" w:rsidRPr="00DA3F53" w:rsidRDefault="00DA3F53" w:rsidP="00675359"/>
    <w:p w14:paraId="07A49C4A" w14:textId="70AE05C6" w:rsidR="00DA3F53" w:rsidRDefault="00DA3F53" w:rsidP="00675359">
      <w:r w:rsidRPr="00DA3F53">
        <w:t xml:space="preserve">This </w:t>
      </w:r>
      <w:r w:rsidR="00713C6D">
        <w:t>review</w:t>
      </w:r>
      <w:r w:rsidRPr="00DA3F53">
        <w:t xml:space="preserve"> was conducted by staff at the University of Otago, Christchurch, as an independent </w:t>
      </w:r>
      <w:r w:rsidR="00013E1D">
        <w:t>review</w:t>
      </w:r>
      <w:r w:rsidRPr="00DA3F53">
        <w:t xml:space="preserve"> with funding from the Ministry of Health. </w:t>
      </w:r>
    </w:p>
    <w:p w14:paraId="76AA958C" w14:textId="77777777" w:rsidR="00DA3F53" w:rsidRPr="00DA3F53" w:rsidRDefault="00DA3F53" w:rsidP="00675359"/>
    <w:p w14:paraId="510C680C" w14:textId="18D2F26B" w:rsidR="00DA3F53" w:rsidRDefault="00DA3F53" w:rsidP="00675359">
      <w:r w:rsidRPr="00DA3F53">
        <w:t xml:space="preserve">The </w:t>
      </w:r>
      <w:r w:rsidR="00713C6D">
        <w:t>review</w:t>
      </w:r>
      <w:r w:rsidRPr="00DA3F53">
        <w:t xml:space="preserve"> was developed in conjunction with the Ministry of Health and has used data supplied by the Ministry from the National Cancer Registry </w:t>
      </w:r>
      <w:r w:rsidR="00D976B6">
        <w:t xml:space="preserve">(NCR) </w:t>
      </w:r>
      <w:r w:rsidRPr="00DA3F53">
        <w:t>and the National Cervical Screening Programme</w:t>
      </w:r>
      <w:r w:rsidR="00A501EA">
        <w:t xml:space="preserve"> Register (</w:t>
      </w:r>
      <w:r w:rsidR="00082904">
        <w:t>NCSP-R</w:t>
      </w:r>
      <w:r w:rsidR="00A501EA">
        <w:t>).</w:t>
      </w:r>
    </w:p>
    <w:p w14:paraId="09381566" w14:textId="77777777" w:rsidR="00DA3F53" w:rsidRPr="00DA3F53" w:rsidRDefault="00DA3F53" w:rsidP="00675359"/>
    <w:p w14:paraId="640071CB" w14:textId="6C014FD8" w:rsidR="00DA3F53" w:rsidRDefault="00DA3F53" w:rsidP="00675359">
      <w:r w:rsidRPr="00DA3F53">
        <w:t xml:space="preserve">The conduct of this </w:t>
      </w:r>
      <w:r w:rsidR="00713C6D">
        <w:t>review</w:t>
      </w:r>
      <w:r w:rsidRPr="00DA3F53">
        <w:t xml:space="preserve">, data analysis and reporting of results has been undertaken solely by the </w:t>
      </w:r>
      <w:r w:rsidR="00713C6D">
        <w:t>review team</w:t>
      </w:r>
      <w:r w:rsidRPr="00DA3F53">
        <w:t xml:space="preserve">. </w:t>
      </w:r>
    </w:p>
    <w:p w14:paraId="0FC794AC" w14:textId="77777777" w:rsidR="00DA3F53" w:rsidRPr="00DA3F53" w:rsidRDefault="00DA3F53" w:rsidP="00675359"/>
    <w:p w14:paraId="769F4454" w14:textId="3D21521B" w:rsidR="00DA3F53" w:rsidRDefault="00DA3F53" w:rsidP="00675359">
      <w:r w:rsidRPr="00DA3F53">
        <w:t xml:space="preserve">The members of the </w:t>
      </w:r>
      <w:r w:rsidR="00713C6D">
        <w:t>review</w:t>
      </w:r>
      <w:r w:rsidRPr="00DA3F53">
        <w:t xml:space="preserve"> team are:</w:t>
      </w:r>
    </w:p>
    <w:p w14:paraId="691554E8" w14:textId="77777777" w:rsidR="00DA3F53" w:rsidRPr="00DA3F53" w:rsidRDefault="00DA3F53" w:rsidP="00675359"/>
    <w:p w14:paraId="570D3B6A" w14:textId="7998F3AF" w:rsidR="00DA3F53" w:rsidRDefault="00DA3F53" w:rsidP="00675359">
      <w:r w:rsidRPr="00DA3F53">
        <w:t xml:space="preserve">Associate Professor Peter Sykes, CGO, FRANZCOG, MBChB, is a Gynaecologic Oncologist and lead investigator of this </w:t>
      </w:r>
      <w:r w:rsidR="00013E1D">
        <w:t>Review</w:t>
      </w:r>
    </w:p>
    <w:p w14:paraId="4FABCA37" w14:textId="77777777" w:rsidR="00DA3F53" w:rsidRPr="00DA3F53" w:rsidRDefault="00DA3F53" w:rsidP="00675359"/>
    <w:p w14:paraId="31AD28F3" w14:textId="77777777" w:rsidR="00DA3F53" w:rsidRDefault="00DA3F53" w:rsidP="00675359">
      <w:r w:rsidRPr="00DA3F53">
        <w:t xml:space="preserve">Dr Phil Hider FAFPHM, FNZCPHM, MBChB, MPH (Otago), MMedSci (Newcastle), is a Public Health Physician at the University of Otago. </w:t>
      </w:r>
    </w:p>
    <w:p w14:paraId="0C798DFB" w14:textId="77777777" w:rsidR="00DA3F53" w:rsidRPr="00DA3F53" w:rsidRDefault="00DA3F53" w:rsidP="00675359"/>
    <w:p w14:paraId="5B08CB24" w14:textId="3DBAE503" w:rsidR="00DA3F53" w:rsidRDefault="00DA3F53" w:rsidP="00675359">
      <w:r w:rsidRPr="00DA3F53">
        <w:t xml:space="preserve">Dr Kieran Dempster-Rivett, MRANZCOG, MBChB, MSc (Waikato), BHB, is </w:t>
      </w:r>
      <w:r w:rsidR="001D25DA" w:rsidRPr="00DA3F53">
        <w:t>a Clinical</w:t>
      </w:r>
      <w:r w:rsidRPr="00DA3F53">
        <w:t xml:space="preserve"> Research Fellow at the University of Otago.</w:t>
      </w:r>
    </w:p>
    <w:p w14:paraId="2E487C2C" w14:textId="77777777" w:rsidR="00DA3F53" w:rsidRPr="00DA3F53" w:rsidRDefault="00DA3F53" w:rsidP="00675359"/>
    <w:p w14:paraId="7B660E40" w14:textId="77777777" w:rsidR="00DA3F53" w:rsidRDefault="00DA3F53" w:rsidP="00675359">
      <w:r w:rsidRPr="00DA3F53">
        <w:t>Dr Jonathan Williman, PhD (Otago), BSc (Hons) is a consultant Biostatistician at the University of Otago.</w:t>
      </w:r>
    </w:p>
    <w:p w14:paraId="2DD08159" w14:textId="77777777" w:rsidR="00DA3F53" w:rsidRPr="00DA3F53" w:rsidRDefault="00DA3F53" w:rsidP="00675359"/>
    <w:p w14:paraId="70FE2188" w14:textId="3CD57374" w:rsidR="00063B12" w:rsidRDefault="00DA3F53" w:rsidP="00675359">
      <w:r w:rsidRPr="00DA3F53">
        <w:t>Michelle Dempster-Riv</w:t>
      </w:r>
      <w:r w:rsidR="00932654">
        <w:t>ett, MSc (Waikato), BSc (Tech) i</w:t>
      </w:r>
      <w:r w:rsidRPr="00DA3F53">
        <w:t xml:space="preserve">s a Clinical Research Assistant at the </w:t>
      </w:r>
      <w:r w:rsidR="009D6193">
        <w:t>U</w:t>
      </w:r>
      <w:r w:rsidRPr="00DA3F53">
        <w:t>niversity of Otago.</w:t>
      </w:r>
    </w:p>
    <w:p w14:paraId="7E612E1E" w14:textId="77777777" w:rsidR="00063B12" w:rsidRDefault="00063B12" w:rsidP="00675359">
      <w:r>
        <w:br w:type="page"/>
      </w:r>
    </w:p>
    <w:p w14:paraId="713332B3" w14:textId="6337ED35" w:rsidR="00063B12" w:rsidRPr="00DA3F53" w:rsidRDefault="00063B12" w:rsidP="00675359">
      <w:pPr>
        <w:pStyle w:val="Heading1"/>
      </w:pPr>
      <w:bookmarkStart w:id="3" w:name="_Toc468976842"/>
      <w:r>
        <w:lastRenderedPageBreak/>
        <w:t>Acknowledgments</w:t>
      </w:r>
      <w:bookmarkEnd w:id="3"/>
    </w:p>
    <w:p w14:paraId="027E2984" w14:textId="77777777" w:rsidR="00713C6D" w:rsidRDefault="00713C6D" w:rsidP="00713C6D">
      <w:pPr>
        <w:rPr>
          <w:sz w:val="22"/>
          <w:szCs w:val="22"/>
        </w:rPr>
      </w:pPr>
    </w:p>
    <w:p w14:paraId="5AEB8437" w14:textId="2D720941" w:rsidR="00713C6D" w:rsidRDefault="00713C6D" w:rsidP="00713C6D">
      <w:pPr>
        <w:rPr>
          <w:sz w:val="22"/>
          <w:szCs w:val="22"/>
        </w:rPr>
      </w:pPr>
      <w:r>
        <w:rPr>
          <w:sz w:val="22"/>
          <w:szCs w:val="22"/>
        </w:rPr>
        <w:t xml:space="preserve">The review team would like </w:t>
      </w:r>
      <w:r w:rsidR="005D27FF">
        <w:rPr>
          <w:sz w:val="22"/>
          <w:szCs w:val="22"/>
        </w:rPr>
        <w:t xml:space="preserve">to </w:t>
      </w:r>
      <w:r>
        <w:rPr>
          <w:sz w:val="22"/>
          <w:szCs w:val="22"/>
        </w:rPr>
        <w:t>thank our advisors for providing feedback regarding the initial review protocol and in preparation of the final report.</w:t>
      </w:r>
    </w:p>
    <w:p w14:paraId="55084D28" w14:textId="77777777" w:rsidR="00713C6D" w:rsidRDefault="00713C6D" w:rsidP="00713C6D">
      <w:pPr>
        <w:rPr>
          <w:sz w:val="22"/>
          <w:szCs w:val="22"/>
        </w:rPr>
      </w:pPr>
    </w:p>
    <w:p w14:paraId="0EEFB033" w14:textId="794E15BE" w:rsidR="00AA2C29" w:rsidRDefault="00AA2C29" w:rsidP="00713C6D">
      <w:pPr>
        <w:rPr>
          <w:sz w:val="22"/>
          <w:szCs w:val="22"/>
        </w:rPr>
      </w:pPr>
      <w:r>
        <w:rPr>
          <w:sz w:val="22"/>
          <w:szCs w:val="22"/>
        </w:rPr>
        <w:t>The National Kaitiaki Group</w:t>
      </w:r>
    </w:p>
    <w:p w14:paraId="1C476082" w14:textId="77777777" w:rsidR="00AA2C29" w:rsidRDefault="00AA2C29" w:rsidP="00713C6D">
      <w:pPr>
        <w:rPr>
          <w:sz w:val="22"/>
          <w:szCs w:val="22"/>
        </w:rPr>
      </w:pPr>
    </w:p>
    <w:p w14:paraId="43A514E8" w14:textId="0324B69C" w:rsidR="00AA2C29" w:rsidRDefault="00AA2C29" w:rsidP="00713C6D">
      <w:pPr>
        <w:rPr>
          <w:sz w:val="22"/>
          <w:szCs w:val="22"/>
        </w:rPr>
      </w:pPr>
      <w:r>
        <w:rPr>
          <w:sz w:val="22"/>
          <w:szCs w:val="22"/>
        </w:rPr>
        <w:t>The following people donated their time as advisors</w:t>
      </w:r>
      <w:r w:rsidR="00A74D3F">
        <w:rPr>
          <w:sz w:val="22"/>
          <w:szCs w:val="22"/>
        </w:rPr>
        <w:t xml:space="preserve"> in the production of the final report:</w:t>
      </w:r>
    </w:p>
    <w:p w14:paraId="582BF648" w14:textId="1DB9EE86" w:rsidR="005C7B26" w:rsidRPr="005C7B26" w:rsidRDefault="005C7B26" w:rsidP="005C7B26">
      <w:pPr>
        <w:rPr>
          <w:sz w:val="22"/>
          <w:szCs w:val="22"/>
        </w:rPr>
      </w:pPr>
      <w:r w:rsidRPr="005C7B26">
        <w:rPr>
          <w:sz w:val="22"/>
          <w:szCs w:val="22"/>
        </w:rPr>
        <w:t>Dr Lyn Sadler</w:t>
      </w:r>
      <w:r>
        <w:rPr>
          <w:sz w:val="22"/>
          <w:szCs w:val="22"/>
        </w:rPr>
        <w:t xml:space="preserve">; Epidemiologist, </w:t>
      </w:r>
      <w:r w:rsidRPr="005C7B26">
        <w:rPr>
          <w:sz w:val="22"/>
          <w:szCs w:val="22"/>
        </w:rPr>
        <w:t>Women’s H</w:t>
      </w:r>
      <w:r>
        <w:rPr>
          <w:sz w:val="22"/>
          <w:szCs w:val="22"/>
        </w:rPr>
        <w:t>ealth, Auckland District Health B</w:t>
      </w:r>
      <w:r w:rsidRPr="005C7B26">
        <w:rPr>
          <w:sz w:val="22"/>
          <w:szCs w:val="22"/>
        </w:rPr>
        <w:t xml:space="preserve">oard </w:t>
      </w:r>
    </w:p>
    <w:p w14:paraId="29941388" w14:textId="1B39EC21" w:rsidR="005C7B26" w:rsidRPr="005C7B26" w:rsidRDefault="005C7B26" w:rsidP="005C7B26">
      <w:pPr>
        <w:rPr>
          <w:sz w:val="22"/>
          <w:szCs w:val="22"/>
        </w:rPr>
      </w:pPr>
      <w:r w:rsidRPr="005C7B26">
        <w:rPr>
          <w:sz w:val="22"/>
          <w:szCs w:val="22"/>
        </w:rPr>
        <w:t>Dr Melissa McLeod</w:t>
      </w:r>
      <w:r>
        <w:rPr>
          <w:sz w:val="22"/>
          <w:szCs w:val="22"/>
        </w:rPr>
        <w:t>; Senior Research F</w:t>
      </w:r>
      <w:r w:rsidRPr="005C7B26">
        <w:rPr>
          <w:sz w:val="22"/>
          <w:szCs w:val="22"/>
        </w:rPr>
        <w:t xml:space="preserve">ellow, Department of </w:t>
      </w:r>
      <w:r>
        <w:rPr>
          <w:sz w:val="22"/>
          <w:szCs w:val="22"/>
        </w:rPr>
        <w:t>Public Health, University of O</w:t>
      </w:r>
      <w:r w:rsidRPr="005C7B26">
        <w:rPr>
          <w:sz w:val="22"/>
          <w:szCs w:val="22"/>
        </w:rPr>
        <w:t>tago Wellington</w:t>
      </w:r>
    </w:p>
    <w:p w14:paraId="30BE070C" w14:textId="422C8B41" w:rsidR="005C7B26" w:rsidRPr="005C7B26" w:rsidRDefault="005C7B26" w:rsidP="005C7B26">
      <w:pPr>
        <w:rPr>
          <w:sz w:val="22"/>
          <w:szCs w:val="22"/>
        </w:rPr>
      </w:pPr>
      <w:r w:rsidRPr="005C7B26">
        <w:rPr>
          <w:sz w:val="22"/>
          <w:szCs w:val="22"/>
        </w:rPr>
        <w:t>Dr Andrew Miller; Pathologist</w:t>
      </w:r>
      <w:r>
        <w:rPr>
          <w:sz w:val="22"/>
          <w:szCs w:val="22"/>
        </w:rPr>
        <w:t>,</w:t>
      </w:r>
      <w:r w:rsidRPr="005C7B26">
        <w:rPr>
          <w:sz w:val="22"/>
          <w:szCs w:val="22"/>
        </w:rPr>
        <w:t xml:space="preserve"> University of Otago</w:t>
      </w:r>
      <w:r>
        <w:rPr>
          <w:sz w:val="22"/>
          <w:szCs w:val="22"/>
        </w:rPr>
        <w:t>, Christchurch and Canterbury District Health Board.</w:t>
      </w:r>
    </w:p>
    <w:p w14:paraId="653C1C2F" w14:textId="77777777" w:rsidR="00A74D3F" w:rsidRDefault="00A74D3F" w:rsidP="00713C6D">
      <w:pPr>
        <w:rPr>
          <w:sz w:val="22"/>
          <w:szCs w:val="22"/>
        </w:rPr>
      </w:pPr>
    </w:p>
    <w:p w14:paraId="26A9AC79" w14:textId="64BA0125" w:rsidR="00A74D3F" w:rsidRDefault="00A74D3F" w:rsidP="00713C6D">
      <w:pPr>
        <w:rPr>
          <w:sz w:val="22"/>
          <w:szCs w:val="22"/>
        </w:rPr>
      </w:pPr>
      <w:r>
        <w:rPr>
          <w:sz w:val="22"/>
          <w:szCs w:val="22"/>
        </w:rPr>
        <w:t>The following people donated their time to assist in editing the final report:</w:t>
      </w:r>
    </w:p>
    <w:p w14:paraId="4E121482" w14:textId="77777777" w:rsidR="00A74D3F" w:rsidRDefault="00A74D3F" w:rsidP="00713C6D">
      <w:pPr>
        <w:rPr>
          <w:sz w:val="22"/>
          <w:szCs w:val="22"/>
        </w:rPr>
      </w:pPr>
    </w:p>
    <w:p w14:paraId="778A0B36" w14:textId="745B7440" w:rsidR="00AA2C29" w:rsidRDefault="00AA2C29" w:rsidP="00713C6D">
      <w:pPr>
        <w:rPr>
          <w:sz w:val="22"/>
          <w:szCs w:val="22"/>
        </w:rPr>
      </w:pPr>
      <w:r>
        <w:rPr>
          <w:sz w:val="22"/>
          <w:szCs w:val="22"/>
        </w:rPr>
        <w:t>Dr Carrie Innes</w:t>
      </w:r>
    </w:p>
    <w:p w14:paraId="0D7C4B25" w14:textId="7387A2B9" w:rsidR="00AA2C29" w:rsidRDefault="00AA2C29" w:rsidP="00713C6D">
      <w:pPr>
        <w:rPr>
          <w:sz w:val="22"/>
          <w:szCs w:val="22"/>
        </w:rPr>
      </w:pPr>
      <w:r>
        <w:rPr>
          <w:sz w:val="22"/>
          <w:szCs w:val="22"/>
        </w:rPr>
        <w:t>Ms Dianne Harker</w:t>
      </w:r>
    </w:p>
    <w:p w14:paraId="5A137B9A" w14:textId="41E70299" w:rsidR="00EC690B" w:rsidRDefault="00EC690B" w:rsidP="00713C6D">
      <w:pPr>
        <w:rPr>
          <w:sz w:val="22"/>
          <w:szCs w:val="22"/>
        </w:rPr>
      </w:pPr>
      <w:r>
        <w:rPr>
          <w:sz w:val="22"/>
          <w:szCs w:val="22"/>
        </w:rPr>
        <w:t>Dr Amanda Tristram</w:t>
      </w:r>
      <w:r w:rsidR="005C7B26">
        <w:rPr>
          <w:sz w:val="22"/>
          <w:szCs w:val="22"/>
        </w:rPr>
        <w:t>.</w:t>
      </w:r>
    </w:p>
    <w:p w14:paraId="058D0B1B" w14:textId="77777777" w:rsidR="00AA2C29" w:rsidRDefault="00AA2C29" w:rsidP="00713C6D">
      <w:pPr>
        <w:rPr>
          <w:color w:val="FF0000"/>
          <w:sz w:val="22"/>
          <w:szCs w:val="22"/>
        </w:rPr>
      </w:pPr>
    </w:p>
    <w:p w14:paraId="1CB112A4" w14:textId="43D37171" w:rsidR="00DA3F53" w:rsidRPr="00063B12" w:rsidRDefault="00DA3F53" w:rsidP="00341FDA">
      <w:pPr>
        <w:pStyle w:val="Heading1"/>
        <w:rPr>
          <w:rFonts w:eastAsiaTheme="minorHAnsi"/>
        </w:rPr>
      </w:pPr>
      <w:r w:rsidRPr="00DA3F53">
        <w:rPr>
          <w:sz w:val="22"/>
          <w:szCs w:val="22"/>
        </w:rPr>
        <w:br w:type="page"/>
      </w:r>
      <w:bookmarkStart w:id="4" w:name="_Toc468976843"/>
      <w:r w:rsidRPr="00063B12">
        <w:rPr>
          <w:rFonts w:eastAsiaTheme="minorHAnsi"/>
        </w:rPr>
        <w:lastRenderedPageBreak/>
        <w:t xml:space="preserve">Table of </w:t>
      </w:r>
      <w:r w:rsidR="00885EE5">
        <w:rPr>
          <w:rFonts w:eastAsiaTheme="minorHAnsi"/>
        </w:rPr>
        <w:t>c</w:t>
      </w:r>
      <w:r w:rsidRPr="00063B12">
        <w:rPr>
          <w:rFonts w:eastAsiaTheme="minorHAnsi"/>
        </w:rPr>
        <w:t>ontents</w:t>
      </w:r>
      <w:bookmarkEnd w:id="4"/>
    </w:p>
    <w:p w14:paraId="593751C7" w14:textId="77777777" w:rsidR="00E84442" w:rsidRDefault="00E84442" w:rsidP="00675359">
      <w:pPr>
        <w:pStyle w:val="TOC1"/>
      </w:pPr>
    </w:p>
    <w:p w14:paraId="48BC4312" w14:textId="77777777" w:rsidR="00BE5494" w:rsidRDefault="002E09B3">
      <w:pPr>
        <w:pStyle w:val="TOC1"/>
        <w:rPr>
          <w:rFonts w:asciiTheme="minorHAnsi" w:eastAsiaTheme="minorEastAsia" w:hAnsiTheme="minorHAnsi" w:cstheme="minorBidi"/>
          <w:sz w:val="22"/>
          <w:szCs w:val="22"/>
          <w:lang w:eastAsia="en-NZ"/>
        </w:rPr>
      </w:pPr>
      <w:r>
        <w:rPr>
          <w:rFonts w:cstheme="minorBidi"/>
          <w:b/>
          <w:sz w:val="22"/>
        </w:rPr>
        <w:fldChar w:fldCharType="begin"/>
      </w:r>
      <w:r>
        <w:rPr>
          <w:rFonts w:cstheme="minorBidi"/>
          <w:b/>
          <w:sz w:val="22"/>
        </w:rPr>
        <w:instrText xml:space="preserve"> TOC \o "1-4" \h \z \u </w:instrText>
      </w:r>
      <w:r>
        <w:rPr>
          <w:rFonts w:cstheme="minorBidi"/>
          <w:b/>
          <w:sz w:val="22"/>
        </w:rPr>
        <w:fldChar w:fldCharType="separate"/>
      </w:r>
      <w:hyperlink w:anchor="_Toc468976840" w:history="1">
        <w:r w:rsidR="00BE5494" w:rsidRPr="0020114D">
          <w:rPr>
            <w:rStyle w:val="Hyperlink"/>
          </w:rPr>
          <w:t>Disclaimer</w:t>
        </w:r>
        <w:r w:rsidR="00BE5494">
          <w:rPr>
            <w:webHidden/>
          </w:rPr>
          <w:tab/>
        </w:r>
        <w:r w:rsidR="00BE5494">
          <w:rPr>
            <w:webHidden/>
          </w:rPr>
          <w:fldChar w:fldCharType="begin"/>
        </w:r>
        <w:r w:rsidR="00BE5494">
          <w:rPr>
            <w:webHidden/>
          </w:rPr>
          <w:instrText xml:space="preserve"> PAGEREF _Toc468976840 \h </w:instrText>
        </w:r>
        <w:r w:rsidR="00BE5494">
          <w:rPr>
            <w:webHidden/>
          </w:rPr>
        </w:r>
        <w:r w:rsidR="00BE5494">
          <w:rPr>
            <w:webHidden/>
          </w:rPr>
          <w:fldChar w:fldCharType="separate"/>
        </w:r>
        <w:r w:rsidR="00FA0868">
          <w:rPr>
            <w:webHidden/>
          </w:rPr>
          <w:t>2</w:t>
        </w:r>
        <w:r w:rsidR="00BE5494">
          <w:rPr>
            <w:webHidden/>
          </w:rPr>
          <w:fldChar w:fldCharType="end"/>
        </w:r>
      </w:hyperlink>
    </w:p>
    <w:p w14:paraId="7965F5A8" w14:textId="77777777" w:rsidR="00BE5494" w:rsidRDefault="00FA0868">
      <w:pPr>
        <w:pStyle w:val="TOC1"/>
        <w:rPr>
          <w:rFonts w:asciiTheme="minorHAnsi" w:eastAsiaTheme="minorEastAsia" w:hAnsiTheme="minorHAnsi" w:cstheme="minorBidi"/>
          <w:sz w:val="22"/>
          <w:szCs w:val="22"/>
          <w:lang w:eastAsia="en-NZ"/>
        </w:rPr>
      </w:pPr>
      <w:hyperlink w:anchor="_Toc468976841" w:history="1">
        <w:r w:rsidR="00BE5494" w:rsidRPr="0020114D">
          <w:rPr>
            <w:rStyle w:val="Hyperlink"/>
          </w:rPr>
          <w:t>The Review team</w:t>
        </w:r>
        <w:r w:rsidR="00BE5494">
          <w:rPr>
            <w:webHidden/>
          </w:rPr>
          <w:tab/>
        </w:r>
        <w:r w:rsidR="00BE5494">
          <w:rPr>
            <w:webHidden/>
          </w:rPr>
          <w:fldChar w:fldCharType="begin"/>
        </w:r>
        <w:r w:rsidR="00BE5494">
          <w:rPr>
            <w:webHidden/>
          </w:rPr>
          <w:instrText xml:space="preserve"> PAGEREF _Toc468976841 \h </w:instrText>
        </w:r>
        <w:r w:rsidR="00BE5494">
          <w:rPr>
            <w:webHidden/>
          </w:rPr>
        </w:r>
        <w:r w:rsidR="00BE5494">
          <w:rPr>
            <w:webHidden/>
          </w:rPr>
          <w:fldChar w:fldCharType="separate"/>
        </w:r>
        <w:r>
          <w:rPr>
            <w:webHidden/>
          </w:rPr>
          <w:t>3</w:t>
        </w:r>
        <w:r w:rsidR="00BE5494">
          <w:rPr>
            <w:webHidden/>
          </w:rPr>
          <w:fldChar w:fldCharType="end"/>
        </w:r>
      </w:hyperlink>
    </w:p>
    <w:p w14:paraId="578E325A" w14:textId="77777777" w:rsidR="00BE5494" w:rsidRDefault="00FA0868">
      <w:pPr>
        <w:pStyle w:val="TOC1"/>
        <w:rPr>
          <w:rFonts w:asciiTheme="minorHAnsi" w:eastAsiaTheme="minorEastAsia" w:hAnsiTheme="minorHAnsi" w:cstheme="minorBidi"/>
          <w:sz w:val="22"/>
          <w:szCs w:val="22"/>
          <w:lang w:eastAsia="en-NZ"/>
        </w:rPr>
      </w:pPr>
      <w:hyperlink w:anchor="_Toc468976842" w:history="1">
        <w:r w:rsidR="00BE5494" w:rsidRPr="0020114D">
          <w:rPr>
            <w:rStyle w:val="Hyperlink"/>
          </w:rPr>
          <w:t>Acknowledgments</w:t>
        </w:r>
        <w:r w:rsidR="00BE5494">
          <w:rPr>
            <w:webHidden/>
          </w:rPr>
          <w:tab/>
        </w:r>
        <w:r w:rsidR="00BE5494">
          <w:rPr>
            <w:webHidden/>
          </w:rPr>
          <w:fldChar w:fldCharType="begin"/>
        </w:r>
        <w:r w:rsidR="00BE5494">
          <w:rPr>
            <w:webHidden/>
          </w:rPr>
          <w:instrText xml:space="preserve"> PAGEREF _Toc468976842 \h </w:instrText>
        </w:r>
        <w:r w:rsidR="00BE5494">
          <w:rPr>
            <w:webHidden/>
          </w:rPr>
        </w:r>
        <w:r w:rsidR="00BE5494">
          <w:rPr>
            <w:webHidden/>
          </w:rPr>
          <w:fldChar w:fldCharType="separate"/>
        </w:r>
        <w:r>
          <w:rPr>
            <w:webHidden/>
          </w:rPr>
          <w:t>4</w:t>
        </w:r>
        <w:r w:rsidR="00BE5494">
          <w:rPr>
            <w:webHidden/>
          </w:rPr>
          <w:fldChar w:fldCharType="end"/>
        </w:r>
      </w:hyperlink>
    </w:p>
    <w:p w14:paraId="052E9E82" w14:textId="77777777" w:rsidR="00BE5494" w:rsidRDefault="00FA0868">
      <w:pPr>
        <w:pStyle w:val="TOC1"/>
        <w:rPr>
          <w:rFonts w:asciiTheme="minorHAnsi" w:eastAsiaTheme="minorEastAsia" w:hAnsiTheme="minorHAnsi" w:cstheme="minorBidi"/>
          <w:sz w:val="22"/>
          <w:szCs w:val="22"/>
          <w:lang w:eastAsia="en-NZ"/>
        </w:rPr>
      </w:pPr>
      <w:hyperlink w:anchor="_Toc468976843" w:history="1">
        <w:r w:rsidR="00BE5494" w:rsidRPr="0020114D">
          <w:rPr>
            <w:rStyle w:val="Hyperlink"/>
          </w:rPr>
          <w:t>Table of contents</w:t>
        </w:r>
        <w:r w:rsidR="00BE5494">
          <w:rPr>
            <w:webHidden/>
          </w:rPr>
          <w:tab/>
        </w:r>
        <w:r w:rsidR="00BE5494">
          <w:rPr>
            <w:webHidden/>
          </w:rPr>
          <w:fldChar w:fldCharType="begin"/>
        </w:r>
        <w:r w:rsidR="00BE5494">
          <w:rPr>
            <w:webHidden/>
          </w:rPr>
          <w:instrText xml:space="preserve"> PAGEREF _Toc468976843 \h </w:instrText>
        </w:r>
        <w:r w:rsidR="00BE5494">
          <w:rPr>
            <w:webHidden/>
          </w:rPr>
        </w:r>
        <w:r w:rsidR="00BE5494">
          <w:rPr>
            <w:webHidden/>
          </w:rPr>
          <w:fldChar w:fldCharType="separate"/>
        </w:r>
        <w:r>
          <w:rPr>
            <w:webHidden/>
          </w:rPr>
          <w:t>5</w:t>
        </w:r>
        <w:r w:rsidR="00BE5494">
          <w:rPr>
            <w:webHidden/>
          </w:rPr>
          <w:fldChar w:fldCharType="end"/>
        </w:r>
      </w:hyperlink>
    </w:p>
    <w:p w14:paraId="6883A5B5" w14:textId="77777777" w:rsidR="00BE5494" w:rsidRDefault="00FA0868">
      <w:pPr>
        <w:pStyle w:val="TOC1"/>
        <w:rPr>
          <w:rFonts w:asciiTheme="minorHAnsi" w:eastAsiaTheme="minorEastAsia" w:hAnsiTheme="minorHAnsi" w:cstheme="minorBidi"/>
          <w:sz w:val="22"/>
          <w:szCs w:val="22"/>
          <w:lang w:eastAsia="en-NZ"/>
        </w:rPr>
      </w:pPr>
      <w:hyperlink w:anchor="_Toc468976844" w:history="1">
        <w:r w:rsidR="00BE5494" w:rsidRPr="0020114D">
          <w:rPr>
            <w:rStyle w:val="Hyperlink"/>
          </w:rPr>
          <w:t>Executive Summary</w:t>
        </w:r>
        <w:r w:rsidR="00BE5494">
          <w:rPr>
            <w:webHidden/>
          </w:rPr>
          <w:tab/>
        </w:r>
        <w:r w:rsidR="00BE5494">
          <w:rPr>
            <w:webHidden/>
          </w:rPr>
          <w:fldChar w:fldCharType="begin"/>
        </w:r>
        <w:r w:rsidR="00BE5494">
          <w:rPr>
            <w:webHidden/>
          </w:rPr>
          <w:instrText xml:space="preserve"> PAGEREF _Toc468976844 \h </w:instrText>
        </w:r>
        <w:r w:rsidR="00BE5494">
          <w:rPr>
            <w:webHidden/>
          </w:rPr>
        </w:r>
        <w:r w:rsidR="00BE5494">
          <w:rPr>
            <w:webHidden/>
          </w:rPr>
          <w:fldChar w:fldCharType="separate"/>
        </w:r>
        <w:r>
          <w:rPr>
            <w:webHidden/>
          </w:rPr>
          <w:t>10</w:t>
        </w:r>
        <w:r w:rsidR="00BE5494">
          <w:rPr>
            <w:webHidden/>
          </w:rPr>
          <w:fldChar w:fldCharType="end"/>
        </w:r>
      </w:hyperlink>
    </w:p>
    <w:p w14:paraId="1D7911B5" w14:textId="77777777" w:rsidR="00BE5494" w:rsidRDefault="00FA0868">
      <w:pPr>
        <w:pStyle w:val="TOC1"/>
        <w:rPr>
          <w:rFonts w:asciiTheme="minorHAnsi" w:eastAsiaTheme="minorEastAsia" w:hAnsiTheme="minorHAnsi" w:cstheme="minorBidi"/>
          <w:sz w:val="22"/>
          <w:szCs w:val="22"/>
          <w:lang w:eastAsia="en-NZ"/>
        </w:rPr>
      </w:pPr>
      <w:hyperlink w:anchor="_Toc468976845" w:history="1">
        <w:r w:rsidR="00BE5494" w:rsidRPr="0020114D">
          <w:rPr>
            <w:rStyle w:val="Hyperlink"/>
          </w:rPr>
          <w:t>Recommendations from the Review</w:t>
        </w:r>
        <w:r w:rsidR="00BE5494">
          <w:rPr>
            <w:webHidden/>
          </w:rPr>
          <w:tab/>
        </w:r>
        <w:r w:rsidR="00BE5494">
          <w:rPr>
            <w:webHidden/>
          </w:rPr>
          <w:fldChar w:fldCharType="begin"/>
        </w:r>
        <w:r w:rsidR="00BE5494">
          <w:rPr>
            <w:webHidden/>
          </w:rPr>
          <w:instrText xml:space="preserve"> PAGEREF _Toc468976845 \h </w:instrText>
        </w:r>
        <w:r w:rsidR="00BE5494">
          <w:rPr>
            <w:webHidden/>
          </w:rPr>
        </w:r>
        <w:r w:rsidR="00BE5494">
          <w:rPr>
            <w:webHidden/>
          </w:rPr>
          <w:fldChar w:fldCharType="separate"/>
        </w:r>
        <w:r>
          <w:rPr>
            <w:webHidden/>
          </w:rPr>
          <w:t>13</w:t>
        </w:r>
        <w:r w:rsidR="00BE5494">
          <w:rPr>
            <w:webHidden/>
          </w:rPr>
          <w:fldChar w:fldCharType="end"/>
        </w:r>
      </w:hyperlink>
    </w:p>
    <w:p w14:paraId="48A91762" w14:textId="77777777" w:rsidR="00BE5494" w:rsidRDefault="00FA0868">
      <w:pPr>
        <w:pStyle w:val="TOC1"/>
        <w:rPr>
          <w:rFonts w:asciiTheme="minorHAnsi" w:eastAsiaTheme="minorEastAsia" w:hAnsiTheme="minorHAnsi" w:cstheme="minorBidi"/>
          <w:sz w:val="22"/>
          <w:szCs w:val="22"/>
          <w:lang w:eastAsia="en-NZ"/>
        </w:rPr>
      </w:pPr>
      <w:hyperlink w:anchor="_Toc468976846" w:history="1">
        <w:r w:rsidR="00BE5494" w:rsidRPr="0020114D">
          <w:rPr>
            <w:rStyle w:val="Hyperlink"/>
          </w:rPr>
          <w:t>Introduction</w:t>
        </w:r>
        <w:r w:rsidR="00BE5494">
          <w:rPr>
            <w:webHidden/>
          </w:rPr>
          <w:tab/>
        </w:r>
        <w:r w:rsidR="00BE5494">
          <w:rPr>
            <w:webHidden/>
          </w:rPr>
          <w:fldChar w:fldCharType="begin"/>
        </w:r>
        <w:r w:rsidR="00BE5494">
          <w:rPr>
            <w:webHidden/>
          </w:rPr>
          <w:instrText xml:space="preserve"> PAGEREF _Toc468976846 \h </w:instrText>
        </w:r>
        <w:r w:rsidR="00BE5494">
          <w:rPr>
            <w:webHidden/>
          </w:rPr>
        </w:r>
        <w:r w:rsidR="00BE5494">
          <w:rPr>
            <w:webHidden/>
          </w:rPr>
          <w:fldChar w:fldCharType="separate"/>
        </w:r>
        <w:r>
          <w:rPr>
            <w:webHidden/>
          </w:rPr>
          <w:t>15</w:t>
        </w:r>
        <w:r w:rsidR="00BE5494">
          <w:rPr>
            <w:webHidden/>
          </w:rPr>
          <w:fldChar w:fldCharType="end"/>
        </w:r>
      </w:hyperlink>
    </w:p>
    <w:p w14:paraId="19F2E125" w14:textId="77777777" w:rsidR="00BE5494" w:rsidRDefault="00FA0868">
      <w:pPr>
        <w:pStyle w:val="TOC1"/>
        <w:rPr>
          <w:rFonts w:asciiTheme="minorHAnsi" w:eastAsiaTheme="minorEastAsia" w:hAnsiTheme="minorHAnsi" w:cstheme="minorBidi"/>
          <w:sz w:val="22"/>
          <w:szCs w:val="22"/>
          <w:lang w:eastAsia="en-NZ"/>
        </w:rPr>
      </w:pPr>
      <w:hyperlink w:anchor="_Toc468976847" w:history="1">
        <w:r w:rsidR="00BE5494" w:rsidRPr="0020114D">
          <w:rPr>
            <w:rStyle w:val="Hyperlink"/>
          </w:rPr>
          <w:t>Aims of the 2008-2012 Cervical Cancer Review</w:t>
        </w:r>
        <w:r w:rsidR="00BE5494">
          <w:rPr>
            <w:webHidden/>
          </w:rPr>
          <w:tab/>
        </w:r>
        <w:r w:rsidR="00BE5494">
          <w:rPr>
            <w:webHidden/>
          </w:rPr>
          <w:fldChar w:fldCharType="begin"/>
        </w:r>
        <w:r w:rsidR="00BE5494">
          <w:rPr>
            <w:webHidden/>
          </w:rPr>
          <w:instrText xml:space="preserve"> PAGEREF _Toc468976847 \h </w:instrText>
        </w:r>
        <w:r w:rsidR="00BE5494">
          <w:rPr>
            <w:webHidden/>
          </w:rPr>
        </w:r>
        <w:r w:rsidR="00BE5494">
          <w:rPr>
            <w:webHidden/>
          </w:rPr>
          <w:fldChar w:fldCharType="separate"/>
        </w:r>
        <w:r>
          <w:rPr>
            <w:webHidden/>
          </w:rPr>
          <w:t>18</w:t>
        </w:r>
        <w:r w:rsidR="00BE5494">
          <w:rPr>
            <w:webHidden/>
          </w:rPr>
          <w:fldChar w:fldCharType="end"/>
        </w:r>
      </w:hyperlink>
    </w:p>
    <w:p w14:paraId="15B41A6A" w14:textId="77777777" w:rsidR="00BE5494" w:rsidRDefault="00FA0868">
      <w:pPr>
        <w:pStyle w:val="TOC1"/>
        <w:rPr>
          <w:rFonts w:asciiTheme="minorHAnsi" w:eastAsiaTheme="minorEastAsia" w:hAnsiTheme="minorHAnsi" w:cstheme="minorBidi"/>
          <w:sz w:val="22"/>
          <w:szCs w:val="22"/>
          <w:lang w:eastAsia="en-NZ"/>
        </w:rPr>
      </w:pPr>
      <w:hyperlink w:anchor="_Toc468976848" w:history="1">
        <w:r w:rsidR="00BE5494" w:rsidRPr="0020114D">
          <w:rPr>
            <w:rStyle w:val="Hyperlink"/>
          </w:rPr>
          <w:t>Methods</w:t>
        </w:r>
        <w:r w:rsidR="00BE5494">
          <w:rPr>
            <w:webHidden/>
          </w:rPr>
          <w:tab/>
        </w:r>
        <w:r w:rsidR="00BE5494">
          <w:rPr>
            <w:webHidden/>
          </w:rPr>
          <w:fldChar w:fldCharType="begin"/>
        </w:r>
        <w:r w:rsidR="00BE5494">
          <w:rPr>
            <w:webHidden/>
          </w:rPr>
          <w:instrText xml:space="preserve"> PAGEREF _Toc468976848 \h </w:instrText>
        </w:r>
        <w:r w:rsidR="00BE5494">
          <w:rPr>
            <w:webHidden/>
          </w:rPr>
        </w:r>
        <w:r w:rsidR="00BE5494">
          <w:rPr>
            <w:webHidden/>
          </w:rPr>
          <w:fldChar w:fldCharType="separate"/>
        </w:r>
        <w:r>
          <w:rPr>
            <w:webHidden/>
          </w:rPr>
          <w:t>19</w:t>
        </w:r>
        <w:r w:rsidR="00BE5494">
          <w:rPr>
            <w:webHidden/>
          </w:rPr>
          <w:fldChar w:fldCharType="end"/>
        </w:r>
      </w:hyperlink>
    </w:p>
    <w:p w14:paraId="39662368" w14:textId="77777777" w:rsidR="00BE5494" w:rsidRDefault="00FA0868">
      <w:pPr>
        <w:pStyle w:val="TOC2"/>
        <w:tabs>
          <w:tab w:val="right" w:leader="dot" w:pos="8296"/>
        </w:tabs>
        <w:rPr>
          <w:rFonts w:asciiTheme="minorHAnsi" w:hAnsiTheme="minorHAnsi" w:cstheme="minorBidi"/>
          <w:noProof/>
          <w:lang w:val="en-NZ" w:eastAsia="en-NZ"/>
        </w:rPr>
      </w:pPr>
      <w:hyperlink w:anchor="_Toc468976849" w:history="1">
        <w:r w:rsidR="00BE5494" w:rsidRPr="0020114D">
          <w:rPr>
            <w:rStyle w:val="Hyperlink"/>
            <w:noProof/>
          </w:rPr>
          <w:t>Sample Selection</w:t>
        </w:r>
        <w:r w:rsidR="00BE5494">
          <w:rPr>
            <w:noProof/>
            <w:webHidden/>
          </w:rPr>
          <w:tab/>
        </w:r>
        <w:r w:rsidR="00BE5494">
          <w:rPr>
            <w:noProof/>
            <w:webHidden/>
          </w:rPr>
          <w:fldChar w:fldCharType="begin"/>
        </w:r>
        <w:r w:rsidR="00BE5494">
          <w:rPr>
            <w:noProof/>
            <w:webHidden/>
          </w:rPr>
          <w:instrText xml:space="preserve"> PAGEREF _Toc468976849 \h </w:instrText>
        </w:r>
        <w:r w:rsidR="00BE5494">
          <w:rPr>
            <w:noProof/>
            <w:webHidden/>
          </w:rPr>
        </w:r>
        <w:r w:rsidR="00BE5494">
          <w:rPr>
            <w:noProof/>
            <w:webHidden/>
          </w:rPr>
          <w:fldChar w:fldCharType="separate"/>
        </w:r>
        <w:r>
          <w:rPr>
            <w:noProof/>
            <w:webHidden/>
          </w:rPr>
          <w:t>19</w:t>
        </w:r>
        <w:r w:rsidR="00BE5494">
          <w:rPr>
            <w:noProof/>
            <w:webHidden/>
          </w:rPr>
          <w:fldChar w:fldCharType="end"/>
        </w:r>
      </w:hyperlink>
    </w:p>
    <w:p w14:paraId="1E6930E3" w14:textId="77777777" w:rsidR="00BE5494" w:rsidRDefault="00FA0868">
      <w:pPr>
        <w:pStyle w:val="TOC3"/>
        <w:rPr>
          <w:rFonts w:asciiTheme="minorHAnsi" w:hAnsiTheme="minorHAnsi" w:cstheme="minorBidi"/>
          <w:noProof/>
          <w:lang w:val="en-NZ" w:eastAsia="en-NZ"/>
        </w:rPr>
      </w:pPr>
      <w:hyperlink w:anchor="_Toc468976850" w:history="1">
        <w:r w:rsidR="00BE5494" w:rsidRPr="0020114D">
          <w:rPr>
            <w:rStyle w:val="Hyperlink"/>
            <w:noProof/>
          </w:rPr>
          <w:t>Inclusion and exclusion criteria</w:t>
        </w:r>
        <w:r w:rsidR="00BE5494">
          <w:rPr>
            <w:noProof/>
            <w:webHidden/>
          </w:rPr>
          <w:tab/>
        </w:r>
        <w:r w:rsidR="00BE5494">
          <w:rPr>
            <w:noProof/>
            <w:webHidden/>
          </w:rPr>
          <w:fldChar w:fldCharType="begin"/>
        </w:r>
        <w:r w:rsidR="00BE5494">
          <w:rPr>
            <w:noProof/>
            <w:webHidden/>
          </w:rPr>
          <w:instrText xml:space="preserve"> PAGEREF _Toc468976850 \h </w:instrText>
        </w:r>
        <w:r w:rsidR="00BE5494">
          <w:rPr>
            <w:noProof/>
            <w:webHidden/>
          </w:rPr>
        </w:r>
        <w:r w:rsidR="00BE5494">
          <w:rPr>
            <w:noProof/>
            <w:webHidden/>
          </w:rPr>
          <w:fldChar w:fldCharType="separate"/>
        </w:r>
        <w:r>
          <w:rPr>
            <w:noProof/>
            <w:webHidden/>
          </w:rPr>
          <w:t>19</w:t>
        </w:r>
        <w:r w:rsidR="00BE5494">
          <w:rPr>
            <w:noProof/>
            <w:webHidden/>
          </w:rPr>
          <w:fldChar w:fldCharType="end"/>
        </w:r>
      </w:hyperlink>
    </w:p>
    <w:p w14:paraId="448541B7" w14:textId="77777777" w:rsidR="00BE5494" w:rsidRDefault="00FA0868">
      <w:pPr>
        <w:pStyle w:val="TOC2"/>
        <w:tabs>
          <w:tab w:val="right" w:leader="dot" w:pos="8296"/>
        </w:tabs>
        <w:rPr>
          <w:rFonts w:asciiTheme="minorHAnsi" w:hAnsiTheme="minorHAnsi" w:cstheme="minorBidi"/>
          <w:noProof/>
          <w:lang w:val="en-NZ" w:eastAsia="en-NZ"/>
        </w:rPr>
      </w:pPr>
      <w:hyperlink w:anchor="_Toc468976851" w:history="1">
        <w:r w:rsidR="00BE5494" w:rsidRPr="0020114D">
          <w:rPr>
            <w:rStyle w:val="Hyperlink"/>
            <w:noProof/>
          </w:rPr>
          <w:t>Data</w:t>
        </w:r>
        <w:r w:rsidR="00BE5494">
          <w:rPr>
            <w:noProof/>
            <w:webHidden/>
          </w:rPr>
          <w:tab/>
        </w:r>
        <w:r w:rsidR="00BE5494">
          <w:rPr>
            <w:noProof/>
            <w:webHidden/>
          </w:rPr>
          <w:fldChar w:fldCharType="begin"/>
        </w:r>
        <w:r w:rsidR="00BE5494">
          <w:rPr>
            <w:noProof/>
            <w:webHidden/>
          </w:rPr>
          <w:instrText xml:space="preserve"> PAGEREF _Toc468976851 \h </w:instrText>
        </w:r>
        <w:r w:rsidR="00BE5494">
          <w:rPr>
            <w:noProof/>
            <w:webHidden/>
          </w:rPr>
        </w:r>
        <w:r w:rsidR="00BE5494">
          <w:rPr>
            <w:noProof/>
            <w:webHidden/>
          </w:rPr>
          <w:fldChar w:fldCharType="separate"/>
        </w:r>
        <w:r>
          <w:rPr>
            <w:noProof/>
            <w:webHidden/>
          </w:rPr>
          <w:t>20</w:t>
        </w:r>
        <w:r w:rsidR="00BE5494">
          <w:rPr>
            <w:noProof/>
            <w:webHidden/>
          </w:rPr>
          <w:fldChar w:fldCharType="end"/>
        </w:r>
      </w:hyperlink>
    </w:p>
    <w:p w14:paraId="4736EDBC" w14:textId="77777777" w:rsidR="00BE5494" w:rsidRDefault="00FA0868">
      <w:pPr>
        <w:pStyle w:val="TOC3"/>
        <w:rPr>
          <w:rFonts w:asciiTheme="minorHAnsi" w:hAnsiTheme="minorHAnsi" w:cstheme="minorBidi"/>
          <w:noProof/>
          <w:lang w:val="en-NZ" w:eastAsia="en-NZ"/>
        </w:rPr>
      </w:pPr>
      <w:hyperlink w:anchor="_Toc468976852" w:history="1">
        <w:r w:rsidR="00BE5494" w:rsidRPr="0020114D">
          <w:rPr>
            <w:rStyle w:val="Hyperlink"/>
            <w:noProof/>
          </w:rPr>
          <w:t>Collection and management</w:t>
        </w:r>
        <w:r w:rsidR="00BE5494">
          <w:rPr>
            <w:noProof/>
            <w:webHidden/>
          </w:rPr>
          <w:tab/>
        </w:r>
        <w:r w:rsidR="00BE5494">
          <w:rPr>
            <w:noProof/>
            <w:webHidden/>
          </w:rPr>
          <w:fldChar w:fldCharType="begin"/>
        </w:r>
        <w:r w:rsidR="00BE5494">
          <w:rPr>
            <w:noProof/>
            <w:webHidden/>
          </w:rPr>
          <w:instrText xml:space="preserve"> PAGEREF _Toc468976852 \h </w:instrText>
        </w:r>
        <w:r w:rsidR="00BE5494">
          <w:rPr>
            <w:noProof/>
            <w:webHidden/>
          </w:rPr>
        </w:r>
        <w:r w:rsidR="00BE5494">
          <w:rPr>
            <w:noProof/>
            <w:webHidden/>
          </w:rPr>
          <w:fldChar w:fldCharType="separate"/>
        </w:r>
        <w:r>
          <w:rPr>
            <w:noProof/>
            <w:webHidden/>
          </w:rPr>
          <w:t>20</w:t>
        </w:r>
        <w:r w:rsidR="00BE5494">
          <w:rPr>
            <w:noProof/>
            <w:webHidden/>
          </w:rPr>
          <w:fldChar w:fldCharType="end"/>
        </w:r>
      </w:hyperlink>
    </w:p>
    <w:p w14:paraId="214B207D" w14:textId="7E592F24" w:rsidR="00BE5494" w:rsidRDefault="00FA0868">
      <w:pPr>
        <w:pStyle w:val="TOC3"/>
        <w:rPr>
          <w:rFonts w:asciiTheme="minorHAnsi" w:hAnsiTheme="minorHAnsi" w:cstheme="minorBidi"/>
          <w:noProof/>
          <w:lang w:val="en-NZ" w:eastAsia="en-NZ"/>
        </w:rPr>
      </w:pPr>
      <w:hyperlink w:anchor="_Toc468976853" w:history="1">
        <w:r w:rsidR="00BE5494" w:rsidRPr="0020114D">
          <w:rPr>
            <w:rStyle w:val="Hyperlink"/>
            <w:noProof/>
          </w:rPr>
          <w:t>Data quality</w:t>
        </w:r>
        <w:r w:rsidR="00BE5494">
          <w:rPr>
            <w:noProof/>
            <w:webHidden/>
          </w:rPr>
          <w:tab/>
        </w:r>
        <w:r w:rsidR="00BE5494">
          <w:rPr>
            <w:noProof/>
            <w:webHidden/>
          </w:rPr>
          <w:tab/>
        </w:r>
        <w:r w:rsidR="00BE5494">
          <w:rPr>
            <w:noProof/>
            <w:webHidden/>
          </w:rPr>
          <w:fldChar w:fldCharType="begin"/>
        </w:r>
        <w:r w:rsidR="00BE5494">
          <w:rPr>
            <w:noProof/>
            <w:webHidden/>
          </w:rPr>
          <w:instrText xml:space="preserve"> PAGEREF _Toc468976853 \h </w:instrText>
        </w:r>
        <w:r w:rsidR="00BE5494">
          <w:rPr>
            <w:noProof/>
            <w:webHidden/>
          </w:rPr>
        </w:r>
        <w:r w:rsidR="00BE5494">
          <w:rPr>
            <w:noProof/>
            <w:webHidden/>
          </w:rPr>
          <w:fldChar w:fldCharType="separate"/>
        </w:r>
        <w:r>
          <w:rPr>
            <w:noProof/>
            <w:webHidden/>
          </w:rPr>
          <w:t>20</w:t>
        </w:r>
        <w:r w:rsidR="00BE5494">
          <w:rPr>
            <w:noProof/>
            <w:webHidden/>
          </w:rPr>
          <w:fldChar w:fldCharType="end"/>
        </w:r>
      </w:hyperlink>
    </w:p>
    <w:p w14:paraId="5A2A110F" w14:textId="77777777" w:rsidR="00BE5494" w:rsidRDefault="00FA0868">
      <w:pPr>
        <w:pStyle w:val="TOC2"/>
        <w:tabs>
          <w:tab w:val="right" w:leader="dot" w:pos="8296"/>
        </w:tabs>
        <w:rPr>
          <w:rFonts w:asciiTheme="minorHAnsi" w:hAnsiTheme="minorHAnsi" w:cstheme="minorBidi"/>
          <w:noProof/>
          <w:lang w:val="en-NZ" w:eastAsia="en-NZ"/>
        </w:rPr>
      </w:pPr>
      <w:hyperlink w:anchor="_Toc468976854" w:history="1">
        <w:r w:rsidR="00BE5494" w:rsidRPr="0020114D">
          <w:rPr>
            <w:rStyle w:val="Hyperlink"/>
            <w:noProof/>
          </w:rPr>
          <w:t>Definitions</w:t>
        </w:r>
        <w:r w:rsidR="00BE5494">
          <w:rPr>
            <w:noProof/>
            <w:webHidden/>
          </w:rPr>
          <w:tab/>
        </w:r>
        <w:r w:rsidR="00BE5494">
          <w:rPr>
            <w:noProof/>
            <w:webHidden/>
          </w:rPr>
          <w:fldChar w:fldCharType="begin"/>
        </w:r>
        <w:r w:rsidR="00BE5494">
          <w:rPr>
            <w:noProof/>
            <w:webHidden/>
          </w:rPr>
          <w:instrText xml:space="preserve"> PAGEREF _Toc468976854 \h </w:instrText>
        </w:r>
        <w:r w:rsidR="00BE5494">
          <w:rPr>
            <w:noProof/>
            <w:webHidden/>
          </w:rPr>
        </w:r>
        <w:r w:rsidR="00BE5494">
          <w:rPr>
            <w:noProof/>
            <w:webHidden/>
          </w:rPr>
          <w:fldChar w:fldCharType="separate"/>
        </w:r>
        <w:r>
          <w:rPr>
            <w:noProof/>
            <w:webHidden/>
          </w:rPr>
          <w:t>22</w:t>
        </w:r>
        <w:r w:rsidR="00BE5494">
          <w:rPr>
            <w:noProof/>
            <w:webHidden/>
          </w:rPr>
          <w:fldChar w:fldCharType="end"/>
        </w:r>
      </w:hyperlink>
    </w:p>
    <w:p w14:paraId="1ADD4864" w14:textId="77777777" w:rsidR="00BE5494" w:rsidRDefault="00FA0868">
      <w:pPr>
        <w:pStyle w:val="TOC3"/>
        <w:rPr>
          <w:rFonts w:asciiTheme="minorHAnsi" w:hAnsiTheme="minorHAnsi" w:cstheme="minorBidi"/>
          <w:noProof/>
          <w:lang w:val="en-NZ" w:eastAsia="en-NZ"/>
        </w:rPr>
      </w:pPr>
      <w:hyperlink w:anchor="_Toc468976855" w:history="1">
        <w:r w:rsidR="00BE5494" w:rsidRPr="0020114D">
          <w:rPr>
            <w:rStyle w:val="Hyperlink"/>
            <w:noProof/>
          </w:rPr>
          <w:t>Date of diagnosis</w:t>
        </w:r>
        <w:r w:rsidR="00BE5494">
          <w:rPr>
            <w:noProof/>
            <w:webHidden/>
          </w:rPr>
          <w:tab/>
        </w:r>
        <w:r w:rsidR="00BE5494">
          <w:rPr>
            <w:noProof/>
            <w:webHidden/>
          </w:rPr>
          <w:fldChar w:fldCharType="begin"/>
        </w:r>
        <w:r w:rsidR="00BE5494">
          <w:rPr>
            <w:noProof/>
            <w:webHidden/>
          </w:rPr>
          <w:instrText xml:space="preserve"> PAGEREF _Toc468976855 \h </w:instrText>
        </w:r>
        <w:r w:rsidR="00BE5494">
          <w:rPr>
            <w:noProof/>
            <w:webHidden/>
          </w:rPr>
        </w:r>
        <w:r w:rsidR="00BE5494">
          <w:rPr>
            <w:noProof/>
            <w:webHidden/>
          </w:rPr>
          <w:fldChar w:fldCharType="separate"/>
        </w:r>
        <w:r>
          <w:rPr>
            <w:noProof/>
            <w:webHidden/>
          </w:rPr>
          <w:t>22</w:t>
        </w:r>
        <w:r w:rsidR="00BE5494">
          <w:rPr>
            <w:noProof/>
            <w:webHidden/>
          </w:rPr>
          <w:fldChar w:fldCharType="end"/>
        </w:r>
      </w:hyperlink>
    </w:p>
    <w:p w14:paraId="362ED2EF" w14:textId="3E726493" w:rsidR="00BE5494" w:rsidRDefault="00FA0868">
      <w:pPr>
        <w:pStyle w:val="TOC3"/>
        <w:rPr>
          <w:rFonts w:asciiTheme="minorHAnsi" w:hAnsiTheme="minorHAnsi" w:cstheme="minorBidi"/>
          <w:noProof/>
          <w:lang w:val="en-NZ" w:eastAsia="en-NZ"/>
        </w:rPr>
      </w:pPr>
      <w:hyperlink w:anchor="_Toc468976856" w:history="1">
        <w:r w:rsidR="00BE5494" w:rsidRPr="0020114D">
          <w:rPr>
            <w:rStyle w:val="Hyperlink"/>
            <w:noProof/>
          </w:rPr>
          <w:t>Ethnicity</w:t>
        </w:r>
        <w:r w:rsidR="00BE5494">
          <w:rPr>
            <w:noProof/>
            <w:webHidden/>
          </w:rPr>
          <w:tab/>
        </w:r>
        <w:r w:rsidR="00BE5494">
          <w:rPr>
            <w:noProof/>
            <w:webHidden/>
          </w:rPr>
          <w:tab/>
        </w:r>
        <w:r w:rsidR="00BE5494">
          <w:rPr>
            <w:noProof/>
            <w:webHidden/>
          </w:rPr>
          <w:fldChar w:fldCharType="begin"/>
        </w:r>
        <w:r w:rsidR="00BE5494">
          <w:rPr>
            <w:noProof/>
            <w:webHidden/>
          </w:rPr>
          <w:instrText xml:space="preserve"> PAGEREF _Toc468976856 \h </w:instrText>
        </w:r>
        <w:r w:rsidR="00BE5494">
          <w:rPr>
            <w:noProof/>
            <w:webHidden/>
          </w:rPr>
        </w:r>
        <w:r w:rsidR="00BE5494">
          <w:rPr>
            <w:noProof/>
            <w:webHidden/>
          </w:rPr>
          <w:fldChar w:fldCharType="separate"/>
        </w:r>
        <w:r>
          <w:rPr>
            <w:noProof/>
            <w:webHidden/>
          </w:rPr>
          <w:t>22</w:t>
        </w:r>
        <w:r w:rsidR="00BE5494">
          <w:rPr>
            <w:noProof/>
            <w:webHidden/>
          </w:rPr>
          <w:fldChar w:fldCharType="end"/>
        </w:r>
      </w:hyperlink>
    </w:p>
    <w:p w14:paraId="3D5EF3EA" w14:textId="77777777" w:rsidR="00BE5494" w:rsidRDefault="00FA0868">
      <w:pPr>
        <w:pStyle w:val="TOC3"/>
        <w:rPr>
          <w:rFonts w:asciiTheme="minorHAnsi" w:hAnsiTheme="minorHAnsi" w:cstheme="minorBidi"/>
          <w:noProof/>
          <w:lang w:val="en-NZ" w:eastAsia="en-NZ"/>
        </w:rPr>
      </w:pPr>
      <w:hyperlink w:anchor="_Toc468976857" w:history="1">
        <w:r w:rsidR="00BE5494" w:rsidRPr="0020114D">
          <w:rPr>
            <w:rStyle w:val="Hyperlink"/>
            <w:noProof/>
          </w:rPr>
          <w:t>Deprivation and rurality</w:t>
        </w:r>
        <w:r w:rsidR="00BE5494">
          <w:rPr>
            <w:noProof/>
            <w:webHidden/>
          </w:rPr>
          <w:tab/>
        </w:r>
        <w:r w:rsidR="00BE5494">
          <w:rPr>
            <w:noProof/>
            <w:webHidden/>
          </w:rPr>
          <w:fldChar w:fldCharType="begin"/>
        </w:r>
        <w:r w:rsidR="00BE5494">
          <w:rPr>
            <w:noProof/>
            <w:webHidden/>
          </w:rPr>
          <w:instrText xml:space="preserve"> PAGEREF _Toc468976857 \h </w:instrText>
        </w:r>
        <w:r w:rsidR="00BE5494">
          <w:rPr>
            <w:noProof/>
            <w:webHidden/>
          </w:rPr>
        </w:r>
        <w:r w:rsidR="00BE5494">
          <w:rPr>
            <w:noProof/>
            <w:webHidden/>
          </w:rPr>
          <w:fldChar w:fldCharType="separate"/>
        </w:r>
        <w:r>
          <w:rPr>
            <w:noProof/>
            <w:webHidden/>
          </w:rPr>
          <w:t>22</w:t>
        </w:r>
        <w:r w:rsidR="00BE5494">
          <w:rPr>
            <w:noProof/>
            <w:webHidden/>
          </w:rPr>
          <w:fldChar w:fldCharType="end"/>
        </w:r>
      </w:hyperlink>
    </w:p>
    <w:p w14:paraId="7EC030B8" w14:textId="77777777" w:rsidR="00BE5494" w:rsidRDefault="00FA0868">
      <w:pPr>
        <w:pStyle w:val="TOC3"/>
        <w:rPr>
          <w:rFonts w:asciiTheme="minorHAnsi" w:hAnsiTheme="minorHAnsi" w:cstheme="minorBidi"/>
          <w:noProof/>
          <w:lang w:val="en-NZ" w:eastAsia="en-NZ"/>
        </w:rPr>
      </w:pPr>
      <w:hyperlink w:anchor="_Toc468976858" w:history="1">
        <w:r w:rsidR="00BE5494" w:rsidRPr="0020114D">
          <w:rPr>
            <w:rStyle w:val="Hyperlink"/>
            <w:noProof/>
          </w:rPr>
          <w:t>Screening history</w:t>
        </w:r>
        <w:r w:rsidR="00BE5494">
          <w:rPr>
            <w:noProof/>
            <w:webHidden/>
          </w:rPr>
          <w:tab/>
        </w:r>
        <w:r w:rsidR="00BE5494">
          <w:rPr>
            <w:noProof/>
            <w:webHidden/>
          </w:rPr>
          <w:fldChar w:fldCharType="begin"/>
        </w:r>
        <w:r w:rsidR="00BE5494">
          <w:rPr>
            <w:noProof/>
            <w:webHidden/>
          </w:rPr>
          <w:instrText xml:space="preserve"> PAGEREF _Toc468976858 \h </w:instrText>
        </w:r>
        <w:r w:rsidR="00BE5494">
          <w:rPr>
            <w:noProof/>
            <w:webHidden/>
          </w:rPr>
        </w:r>
        <w:r w:rsidR="00BE5494">
          <w:rPr>
            <w:noProof/>
            <w:webHidden/>
          </w:rPr>
          <w:fldChar w:fldCharType="separate"/>
        </w:r>
        <w:r>
          <w:rPr>
            <w:noProof/>
            <w:webHidden/>
          </w:rPr>
          <w:t>23</w:t>
        </w:r>
        <w:r w:rsidR="00BE5494">
          <w:rPr>
            <w:noProof/>
            <w:webHidden/>
          </w:rPr>
          <w:fldChar w:fldCharType="end"/>
        </w:r>
      </w:hyperlink>
    </w:p>
    <w:p w14:paraId="2E1A0572" w14:textId="77777777" w:rsidR="00BE5494" w:rsidRDefault="00FA0868">
      <w:pPr>
        <w:pStyle w:val="TOC2"/>
        <w:tabs>
          <w:tab w:val="right" w:leader="dot" w:pos="8296"/>
        </w:tabs>
        <w:rPr>
          <w:rFonts w:asciiTheme="minorHAnsi" w:hAnsiTheme="minorHAnsi" w:cstheme="minorBidi"/>
          <w:noProof/>
          <w:lang w:val="en-NZ" w:eastAsia="en-NZ"/>
        </w:rPr>
      </w:pPr>
      <w:hyperlink w:anchor="_Toc468976859" w:history="1">
        <w:r w:rsidR="00BE5494" w:rsidRPr="0020114D">
          <w:rPr>
            <w:rStyle w:val="Hyperlink"/>
            <w:noProof/>
          </w:rPr>
          <w:t>Analysis</w:t>
        </w:r>
        <w:r w:rsidR="00BE5494">
          <w:rPr>
            <w:noProof/>
            <w:webHidden/>
          </w:rPr>
          <w:tab/>
        </w:r>
        <w:r w:rsidR="00BE5494">
          <w:rPr>
            <w:noProof/>
            <w:webHidden/>
          </w:rPr>
          <w:fldChar w:fldCharType="begin"/>
        </w:r>
        <w:r w:rsidR="00BE5494">
          <w:rPr>
            <w:noProof/>
            <w:webHidden/>
          </w:rPr>
          <w:instrText xml:space="preserve"> PAGEREF _Toc468976859 \h </w:instrText>
        </w:r>
        <w:r w:rsidR="00BE5494">
          <w:rPr>
            <w:noProof/>
            <w:webHidden/>
          </w:rPr>
        </w:r>
        <w:r w:rsidR="00BE5494">
          <w:rPr>
            <w:noProof/>
            <w:webHidden/>
          </w:rPr>
          <w:fldChar w:fldCharType="separate"/>
        </w:r>
        <w:r>
          <w:rPr>
            <w:noProof/>
            <w:webHidden/>
          </w:rPr>
          <w:t>25</w:t>
        </w:r>
        <w:r w:rsidR="00BE5494">
          <w:rPr>
            <w:noProof/>
            <w:webHidden/>
          </w:rPr>
          <w:fldChar w:fldCharType="end"/>
        </w:r>
      </w:hyperlink>
    </w:p>
    <w:p w14:paraId="374FB0F8" w14:textId="77777777" w:rsidR="00BE5494" w:rsidRDefault="00FA0868">
      <w:pPr>
        <w:pStyle w:val="TOC1"/>
        <w:rPr>
          <w:rFonts w:asciiTheme="minorHAnsi" w:eastAsiaTheme="minorEastAsia" w:hAnsiTheme="minorHAnsi" w:cstheme="minorBidi"/>
          <w:sz w:val="22"/>
          <w:szCs w:val="22"/>
          <w:lang w:eastAsia="en-NZ"/>
        </w:rPr>
      </w:pPr>
      <w:hyperlink w:anchor="_Toc468976860" w:history="1">
        <w:r w:rsidR="00BE5494" w:rsidRPr="0020114D">
          <w:rPr>
            <w:rStyle w:val="Hyperlink"/>
          </w:rPr>
          <w:t>Results</w:t>
        </w:r>
        <w:r w:rsidR="00BE5494">
          <w:rPr>
            <w:webHidden/>
          </w:rPr>
          <w:tab/>
        </w:r>
        <w:r w:rsidR="00BE5494">
          <w:rPr>
            <w:webHidden/>
          </w:rPr>
          <w:fldChar w:fldCharType="begin"/>
        </w:r>
        <w:r w:rsidR="00BE5494">
          <w:rPr>
            <w:webHidden/>
          </w:rPr>
          <w:instrText xml:space="preserve"> PAGEREF _Toc468976860 \h </w:instrText>
        </w:r>
        <w:r w:rsidR="00BE5494">
          <w:rPr>
            <w:webHidden/>
          </w:rPr>
        </w:r>
        <w:r w:rsidR="00BE5494">
          <w:rPr>
            <w:webHidden/>
          </w:rPr>
          <w:fldChar w:fldCharType="separate"/>
        </w:r>
        <w:r>
          <w:rPr>
            <w:webHidden/>
          </w:rPr>
          <w:t>27</w:t>
        </w:r>
        <w:r w:rsidR="00BE5494">
          <w:rPr>
            <w:webHidden/>
          </w:rPr>
          <w:fldChar w:fldCharType="end"/>
        </w:r>
      </w:hyperlink>
    </w:p>
    <w:p w14:paraId="0744E9AC" w14:textId="77777777" w:rsidR="00BE5494" w:rsidRDefault="00FA0868">
      <w:pPr>
        <w:pStyle w:val="TOC2"/>
        <w:tabs>
          <w:tab w:val="right" w:leader="dot" w:pos="8296"/>
        </w:tabs>
        <w:rPr>
          <w:rFonts w:asciiTheme="minorHAnsi" w:hAnsiTheme="minorHAnsi" w:cstheme="minorBidi"/>
          <w:noProof/>
          <w:lang w:val="en-NZ" w:eastAsia="en-NZ"/>
        </w:rPr>
      </w:pPr>
      <w:hyperlink w:anchor="_Toc468976861" w:history="1">
        <w:r w:rsidR="00BE5494" w:rsidRPr="0020114D">
          <w:rPr>
            <w:rStyle w:val="Hyperlink"/>
            <w:noProof/>
          </w:rPr>
          <w:t>Population</w:t>
        </w:r>
        <w:r w:rsidR="00BE5494">
          <w:rPr>
            <w:noProof/>
            <w:webHidden/>
          </w:rPr>
          <w:tab/>
        </w:r>
        <w:r w:rsidR="00BE5494">
          <w:rPr>
            <w:noProof/>
            <w:webHidden/>
          </w:rPr>
          <w:fldChar w:fldCharType="begin"/>
        </w:r>
        <w:r w:rsidR="00BE5494">
          <w:rPr>
            <w:noProof/>
            <w:webHidden/>
          </w:rPr>
          <w:instrText xml:space="preserve"> PAGEREF _Toc468976861 \h </w:instrText>
        </w:r>
        <w:r w:rsidR="00BE5494">
          <w:rPr>
            <w:noProof/>
            <w:webHidden/>
          </w:rPr>
        </w:r>
        <w:r w:rsidR="00BE5494">
          <w:rPr>
            <w:noProof/>
            <w:webHidden/>
          </w:rPr>
          <w:fldChar w:fldCharType="separate"/>
        </w:r>
        <w:r>
          <w:rPr>
            <w:noProof/>
            <w:webHidden/>
          </w:rPr>
          <w:t>27</w:t>
        </w:r>
        <w:r w:rsidR="00BE5494">
          <w:rPr>
            <w:noProof/>
            <w:webHidden/>
          </w:rPr>
          <w:fldChar w:fldCharType="end"/>
        </w:r>
      </w:hyperlink>
    </w:p>
    <w:p w14:paraId="79C51B36" w14:textId="2F7BAF97" w:rsidR="00BE5494" w:rsidRDefault="00FA0868">
      <w:pPr>
        <w:pStyle w:val="TOC2"/>
        <w:tabs>
          <w:tab w:val="right" w:leader="dot" w:pos="8296"/>
        </w:tabs>
        <w:rPr>
          <w:rFonts w:asciiTheme="minorHAnsi" w:hAnsiTheme="minorHAnsi" w:cstheme="minorBidi"/>
          <w:noProof/>
          <w:lang w:val="en-NZ" w:eastAsia="en-NZ"/>
        </w:rPr>
      </w:pPr>
      <w:hyperlink w:anchor="_Toc468976862" w:history="1">
        <w:r w:rsidR="00BE5494" w:rsidRPr="0020114D">
          <w:rPr>
            <w:rStyle w:val="Hyperlink"/>
            <w:noProof/>
          </w:rPr>
          <w:t xml:space="preserve">Comparison of information in the NCR and </w:t>
        </w:r>
        <w:r w:rsidR="00082904">
          <w:rPr>
            <w:rStyle w:val="Hyperlink"/>
            <w:noProof/>
          </w:rPr>
          <w:t>NCSP-R</w:t>
        </w:r>
        <w:r w:rsidR="00BE5494" w:rsidRPr="0020114D">
          <w:rPr>
            <w:rStyle w:val="Hyperlink"/>
            <w:noProof/>
          </w:rPr>
          <w:t xml:space="preserve"> following review</w:t>
        </w:r>
        <w:r w:rsidR="00BE5494">
          <w:rPr>
            <w:noProof/>
            <w:webHidden/>
          </w:rPr>
          <w:tab/>
        </w:r>
        <w:r w:rsidR="00BE5494">
          <w:rPr>
            <w:noProof/>
            <w:webHidden/>
          </w:rPr>
          <w:fldChar w:fldCharType="begin"/>
        </w:r>
        <w:r w:rsidR="00BE5494">
          <w:rPr>
            <w:noProof/>
            <w:webHidden/>
          </w:rPr>
          <w:instrText xml:space="preserve"> PAGEREF _Toc468976862 \h </w:instrText>
        </w:r>
        <w:r w:rsidR="00BE5494">
          <w:rPr>
            <w:noProof/>
            <w:webHidden/>
          </w:rPr>
        </w:r>
        <w:r w:rsidR="00BE5494">
          <w:rPr>
            <w:noProof/>
            <w:webHidden/>
          </w:rPr>
          <w:fldChar w:fldCharType="separate"/>
        </w:r>
        <w:r>
          <w:rPr>
            <w:noProof/>
            <w:webHidden/>
          </w:rPr>
          <w:t>27</w:t>
        </w:r>
        <w:r w:rsidR="00BE5494">
          <w:rPr>
            <w:noProof/>
            <w:webHidden/>
          </w:rPr>
          <w:fldChar w:fldCharType="end"/>
        </w:r>
      </w:hyperlink>
    </w:p>
    <w:p w14:paraId="19B1DB82" w14:textId="77777777" w:rsidR="00BE5494" w:rsidRDefault="00FA0868">
      <w:pPr>
        <w:pStyle w:val="TOC2"/>
        <w:tabs>
          <w:tab w:val="right" w:leader="dot" w:pos="8296"/>
        </w:tabs>
        <w:rPr>
          <w:rFonts w:asciiTheme="minorHAnsi" w:hAnsiTheme="minorHAnsi" w:cstheme="minorBidi"/>
          <w:noProof/>
          <w:lang w:val="en-NZ" w:eastAsia="en-NZ"/>
        </w:rPr>
      </w:pPr>
      <w:hyperlink w:anchor="_Toc468976863" w:history="1">
        <w:r w:rsidR="00BE5494" w:rsidRPr="0020114D">
          <w:rPr>
            <w:rStyle w:val="Hyperlink"/>
            <w:noProof/>
          </w:rPr>
          <w:t>Comparison of information on the NCR following review</w:t>
        </w:r>
        <w:r w:rsidR="00BE5494">
          <w:rPr>
            <w:noProof/>
            <w:webHidden/>
          </w:rPr>
          <w:tab/>
        </w:r>
        <w:r w:rsidR="00BE5494">
          <w:rPr>
            <w:noProof/>
            <w:webHidden/>
          </w:rPr>
          <w:fldChar w:fldCharType="begin"/>
        </w:r>
        <w:r w:rsidR="00BE5494">
          <w:rPr>
            <w:noProof/>
            <w:webHidden/>
          </w:rPr>
          <w:instrText xml:space="preserve"> PAGEREF _Toc468976863 \h </w:instrText>
        </w:r>
        <w:r w:rsidR="00BE5494">
          <w:rPr>
            <w:noProof/>
            <w:webHidden/>
          </w:rPr>
        </w:r>
        <w:r w:rsidR="00BE5494">
          <w:rPr>
            <w:noProof/>
            <w:webHidden/>
          </w:rPr>
          <w:fldChar w:fldCharType="separate"/>
        </w:r>
        <w:r>
          <w:rPr>
            <w:noProof/>
            <w:webHidden/>
          </w:rPr>
          <w:t>28</w:t>
        </w:r>
        <w:r w:rsidR="00BE5494">
          <w:rPr>
            <w:noProof/>
            <w:webHidden/>
          </w:rPr>
          <w:fldChar w:fldCharType="end"/>
        </w:r>
      </w:hyperlink>
    </w:p>
    <w:p w14:paraId="573ECB7D" w14:textId="48943512" w:rsidR="00BE5494" w:rsidRDefault="00FA0868">
      <w:pPr>
        <w:pStyle w:val="TOC2"/>
        <w:tabs>
          <w:tab w:val="right" w:leader="dot" w:pos="8296"/>
        </w:tabs>
        <w:rPr>
          <w:rFonts w:asciiTheme="minorHAnsi" w:hAnsiTheme="minorHAnsi" w:cstheme="minorBidi"/>
          <w:noProof/>
          <w:lang w:val="en-NZ" w:eastAsia="en-NZ"/>
        </w:rPr>
      </w:pPr>
      <w:hyperlink w:anchor="_Toc468976864" w:history="1">
        <w:r w:rsidR="00BE5494" w:rsidRPr="0020114D">
          <w:rPr>
            <w:rStyle w:val="Hyperlink"/>
            <w:noProof/>
          </w:rPr>
          <w:t xml:space="preserve">Comparison of information on the </w:t>
        </w:r>
        <w:r w:rsidR="00082904">
          <w:rPr>
            <w:rStyle w:val="Hyperlink"/>
            <w:noProof/>
          </w:rPr>
          <w:t>NCSP-R</w:t>
        </w:r>
        <w:r w:rsidR="00BE5494" w:rsidRPr="0020114D">
          <w:rPr>
            <w:rStyle w:val="Hyperlink"/>
            <w:noProof/>
          </w:rPr>
          <w:t xml:space="preserve"> following review</w:t>
        </w:r>
        <w:r w:rsidR="00BE5494">
          <w:rPr>
            <w:noProof/>
            <w:webHidden/>
          </w:rPr>
          <w:tab/>
        </w:r>
        <w:r w:rsidR="00BE5494">
          <w:rPr>
            <w:noProof/>
            <w:webHidden/>
          </w:rPr>
          <w:fldChar w:fldCharType="begin"/>
        </w:r>
        <w:r w:rsidR="00BE5494">
          <w:rPr>
            <w:noProof/>
            <w:webHidden/>
          </w:rPr>
          <w:instrText xml:space="preserve"> PAGEREF _Toc468976864 \h </w:instrText>
        </w:r>
        <w:r w:rsidR="00BE5494">
          <w:rPr>
            <w:noProof/>
            <w:webHidden/>
          </w:rPr>
        </w:r>
        <w:r w:rsidR="00BE5494">
          <w:rPr>
            <w:noProof/>
            <w:webHidden/>
          </w:rPr>
          <w:fldChar w:fldCharType="separate"/>
        </w:r>
        <w:r>
          <w:rPr>
            <w:noProof/>
            <w:webHidden/>
          </w:rPr>
          <w:t>28</w:t>
        </w:r>
        <w:r w:rsidR="00BE5494">
          <w:rPr>
            <w:noProof/>
            <w:webHidden/>
          </w:rPr>
          <w:fldChar w:fldCharType="end"/>
        </w:r>
      </w:hyperlink>
    </w:p>
    <w:p w14:paraId="1F115C45" w14:textId="77777777" w:rsidR="00BE5494" w:rsidRDefault="00FA0868">
      <w:pPr>
        <w:pStyle w:val="TOC2"/>
        <w:tabs>
          <w:tab w:val="right" w:leader="dot" w:pos="8296"/>
        </w:tabs>
        <w:rPr>
          <w:rFonts w:asciiTheme="minorHAnsi" w:hAnsiTheme="minorHAnsi" w:cstheme="minorBidi"/>
          <w:noProof/>
          <w:lang w:val="en-NZ" w:eastAsia="en-NZ"/>
        </w:rPr>
      </w:pPr>
      <w:hyperlink w:anchor="_Toc468976865" w:history="1">
        <w:r w:rsidR="00BE5494" w:rsidRPr="0020114D">
          <w:rPr>
            <w:rStyle w:val="Hyperlink"/>
            <w:noProof/>
          </w:rPr>
          <w:t>Application of inclusion and exclusion criteria</w:t>
        </w:r>
        <w:r w:rsidR="00BE5494">
          <w:rPr>
            <w:noProof/>
            <w:webHidden/>
          </w:rPr>
          <w:tab/>
        </w:r>
        <w:r w:rsidR="00BE5494">
          <w:rPr>
            <w:noProof/>
            <w:webHidden/>
          </w:rPr>
          <w:fldChar w:fldCharType="begin"/>
        </w:r>
        <w:r w:rsidR="00BE5494">
          <w:rPr>
            <w:noProof/>
            <w:webHidden/>
          </w:rPr>
          <w:instrText xml:space="preserve"> PAGEREF _Toc468976865 \h </w:instrText>
        </w:r>
        <w:r w:rsidR="00BE5494">
          <w:rPr>
            <w:noProof/>
            <w:webHidden/>
          </w:rPr>
        </w:r>
        <w:r w:rsidR="00BE5494">
          <w:rPr>
            <w:noProof/>
            <w:webHidden/>
          </w:rPr>
          <w:fldChar w:fldCharType="separate"/>
        </w:r>
        <w:r>
          <w:rPr>
            <w:noProof/>
            <w:webHidden/>
          </w:rPr>
          <w:t>29</w:t>
        </w:r>
        <w:r w:rsidR="00BE5494">
          <w:rPr>
            <w:noProof/>
            <w:webHidden/>
          </w:rPr>
          <w:fldChar w:fldCharType="end"/>
        </w:r>
      </w:hyperlink>
    </w:p>
    <w:p w14:paraId="780D7F15" w14:textId="77777777" w:rsidR="00BE5494" w:rsidRDefault="00FA0868">
      <w:pPr>
        <w:pStyle w:val="TOC2"/>
        <w:tabs>
          <w:tab w:val="right" w:leader="dot" w:pos="8296"/>
        </w:tabs>
        <w:rPr>
          <w:rFonts w:asciiTheme="minorHAnsi" w:hAnsiTheme="minorHAnsi" w:cstheme="minorBidi"/>
          <w:noProof/>
          <w:lang w:val="en-NZ" w:eastAsia="en-NZ"/>
        </w:rPr>
      </w:pPr>
      <w:hyperlink w:anchor="_Toc468976866" w:history="1">
        <w:r w:rsidR="00BE5494" w:rsidRPr="0020114D">
          <w:rPr>
            <w:rStyle w:val="Hyperlink"/>
            <w:noProof/>
          </w:rPr>
          <w:t>Cancer demographics</w:t>
        </w:r>
        <w:r w:rsidR="00BE5494">
          <w:rPr>
            <w:noProof/>
            <w:webHidden/>
          </w:rPr>
          <w:tab/>
        </w:r>
        <w:r w:rsidR="00BE5494">
          <w:rPr>
            <w:noProof/>
            <w:webHidden/>
          </w:rPr>
          <w:fldChar w:fldCharType="begin"/>
        </w:r>
        <w:r w:rsidR="00BE5494">
          <w:rPr>
            <w:noProof/>
            <w:webHidden/>
          </w:rPr>
          <w:instrText xml:space="preserve"> PAGEREF _Toc468976866 \h </w:instrText>
        </w:r>
        <w:r w:rsidR="00BE5494">
          <w:rPr>
            <w:noProof/>
            <w:webHidden/>
          </w:rPr>
        </w:r>
        <w:r w:rsidR="00BE5494">
          <w:rPr>
            <w:noProof/>
            <w:webHidden/>
          </w:rPr>
          <w:fldChar w:fldCharType="separate"/>
        </w:r>
        <w:r>
          <w:rPr>
            <w:noProof/>
            <w:webHidden/>
          </w:rPr>
          <w:t>29</w:t>
        </w:r>
        <w:r w:rsidR="00BE5494">
          <w:rPr>
            <w:noProof/>
            <w:webHidden/>
          </w:rPr>
          <w:fldChar w:fldCharType="end"/>
        </w:r>
      </w:hyperlink>
    </w:p>
    <w:p w14:paraId="38D1356D" w14:textId="77777777" w:rsidR="00BE5494" w:rsidRDefault="00FA0868">
      <w:pPr>
        <w:pStyle w:val="TOC3"/>
        <w:rPr>
          <w:rFonts w:asciiTheme="minorHAnsi" w:hAnsiTheme="minorHAnsi" w:cstheme="minorBidi"/>
          <w:noProof/>
          <w:lang w:val="en-NZ" w:eastAsia="en-NZ"/>
        </w:rPr>
      </w:pPr>
      <w:hyperlink w:anchor="_Toc468976867" w:history="1">
        <w:r w:rsidR="00BE5494" w:rsidRPr="0020114D">
          <w:rPr>
            <w:rStyle w:val="Hyperlink"/>
            <w:noProof/>
          </w:rPr>
          <w:t>Incidence of cervical cancer</w:t>
        </w:r>
        <w:r w:rsidR="00BE5494">
          <w:rPr>
            <w:noProof/>
            <w:webHidden/>
          </w:rPr>
          <w:tab/>
        </w:r>
        <w:r w:rsidR="00BE5494">
          <w:rPr>
            <w:noProof/>
            <w:webHidden/>
          </w:rPr>
          <w:fldChar w:fldCharType="begin"/>
        </w:r>
        <w:r w:rsidR="00BE5494">
          <w:rPr>
            <w:noProof/>
            <w:webHidden/>
          </w:rPr>
          <w:instrText xml:space="preserve"> PAGEREF _Toc468976867 \h </w:instrText>
        </w:r>
        <w:r w:rsidR="00BE5494">
          <w:rPr>
            <w:noProof/>
            <w:webHidden/>
          </w:rPr>
        </w:r>
        <w:r w:rsidR="00BE5494">
          <w:rPr>
            <w:noProof/>
            <w:webHidden/>
          </w:rPr>
          <w:fldChar w:fldCharType="separate"/>
        </w:r>
        <w:r>
          <w:rPr>
            <w:noProof/>
            <w:webHidden/>
          </w:rPr>
          <w:t>30</w:t>
        </w:r>
        <w:r w:rsidR="00BE5494">
          <w:rPr>
            <w:noProof/>
            <w:webHidden/>
          </w:rPr>
          <w:fldChar w:fldCharType="end"/>
        </w:r>
      </w:hyperlink>
    </w:p>
    <w:p w14:paraId="4CFB668C" w14:textId="77777777" w:rsidR="00BE5494" w:rsidRDefault="00FA0868">
      <w:pPr>
        <w:pStyle w:val="TOC3"/>
        <w:rPr>
          <w:rFonts w:asciiTheme="minorHAnsi" w:hAnsiTheme="minorHAnsi" w:cstheme="minorBidi"/>
          <w:noProof/>
          <w:lang w:val="en-NZ" w:eastAsia="en-NZ"/>
        </w:rPr>
      </w:pPr>
      <w:hyperlink w:anchor="_Toc468976868" w:history="1">
        <w:r w:rsidR="00BE5494" w:rsidRPr="0020114D">
          <w:rPr>
            <w:rStyle w:val="Hyperlink"/>
            <w:noProof/>
          </w:rPr>
          <w:t>Age at diagnosis of cervical cancer</w:t>
        </w:r>
        <w:r w:rsidR="00BE5494">
          <w:rPr>
            <w:noProof/>
            <w:webHidden/>
          </w:rPr>
          <w:tab/>
        </w:r>
        <w:r w:rsidR="00BE5494">
          <w:rPr>
            <w:noProof/>
            <w:webHidden/>
          </w:rPr>
          <w:fldChar w:fldCharType="begin"/>
        </w:r>
        <w:r w:rsidR="00BE5494">
          <w:rPr>
            <w:noProof/>
            <w:webHidden/>
          </w:rPr>
          <w:instrText xml:space="preserve"> PAGEREF _Toc468976868 \h </w:instrText>
        </w:r>
        <w:r w:rsidR="00BE5494">
          <w:rPr>
            <w:noProof/>
            <w:webHidden/>
          </w:rPr>
        </w:r>
        <w:r w:rsidR="00BE5494">
          <w:rPr>
            <w:noProof/>
            <w:webHidden/>
          </w:rPr>
          <w:fldChar w:fldCharType="separate"/>
        </w:r>
        <w:r>
          <w:rPr>
            <w:noProof/>
            <w:webHidden/>
          </w:rPr>
          <w:t>30</w:t>
        </w:r>
        <w:r w:rsidR="00BE5494">
          <w:rPr>
            <w:noProof/>
            <w:webHidden/>
          </w:rPr>
          <w:fldChar w:fldCharType="end"/>
        </w:r>
      </w:hyperlink>
    </w:p>
    <w:p w14:paraId="6399DB6E" w14:textId="77777777" w:rsidR="00BE5494" w:rsidRDefault="00FA0868">
      <w:pPr>
        <w:pStyle w:val="TOC3"/>
        <w:rPr>
          <w:rFonts w:asciiTheme="minorHAnsi" w:hAnsiTheme="minorHAnsi" w:cstheme="minorBidi"/>
          <w:noProof/>
          <w:lang w:val="en-NZ" w:eastAsia="en-NZ"/>
        </w:rPr>
      </w:pPr>
      <w:hyperlink w:anchor="_Toc468976869" w:history="1">
        <w:r w:rsidR="00BE5494" w:rsidRPr="0020114D">
          <w:rPr>
            <w:rStyle w:val="Hyperlink"/>
            <w:noProof/>
          </w:rPr>
          <w:t>Histological type</w:t>
        </w:r>
        <w:r w:rsidR="00BE5494">
          <w:rPr>
            <w:noProof/>
            <w:webHidden/>
          </w:rPr>
          <w:tab/>
        </w:r>
        <w:r w:rsidR="00BE5494">
          <w:rPr>
            <w:noProof/>
            <w:webHidden/>
          </w:rPr>
          <w:fldChar w:fldCharType="begin"/>
        </w:r>
        <w:r w:rsidR="00BE5494">
          <w:rPr>
            <w:noProof/>
            <w:webHidden/>
          </w:rPr>
          <w:instrText xml:space="preserve"> PAGEREF _Toc468976869 \h </w:instrText>
        </w:r>
        <w:r w:rsidR="00BE5494">
          <w:rPr>
            <w:noProof/>
            <w:webHidden/>
          </w:rPr>
        </w:r>
        <w:r w:rsidR="00BE5494">
          <w:rPr>
            <w:noProof/>
            <w:webHidden/>
          </w:rPr>
          <w:fldChar w:fldCharType="separate"/>
        </w:r>
        <w:r>
          <w:rPr>
            <w:noProof/>
            <w:webHidden/>
          </w:rPr>
          <w:t>30</w:t>
        </w:r>
        <w:r w:rsidR="00BE5494">
          <w:rPr>
            <w:noProof/>
            <w:webHidden/>
          </w:rPr>
          <w:fldChar w:fldCharType="end"/>
        </w:r>
      </w:hyperlink>
    </w:p>
    <w:p w14:paraId="2083EB3F" w14:textId="458935D7" w:rsidR="00BE5494" w:rsidRDefault="00FA0868">
      <w:pPr>
        <w:pStyle w:val="TOC3"/>
        <w:rPr>
          <w:rFonts w:asciiTheme="minorHAnsi" w:hAnsiTheme="minorHAnsi" w:cstheme="minorBidi"/>
          <w:noProof/>
          <w:lang w:val="en-NZ" w:eastAsia="en-NZ"/>
        </w:rPr>
      </w:pPr>
      <w:hyperlink w:anchor="_Toc468976870" w:history="1">
        <w:r w:rsidR="00BE5494" w:rsidRPr="0020114D">
          <w:rPr>
            <w:rStyle w:val="Hyperlink"/>
            <w:noProof/>
          </w:rPr>
          <w:t>F</w:t>
        </w:r>
        <w:r w:rsidR="00BE5494" w:rsidRPr="0020114D">
          <w:rPr>
            <w:rStyle w:val="Hyperlink"/>
            <w:noProof/>
            <w:lang w:eastAsia="en-GB"/>
          </w:rPr>
          <w:t>IGO staging</w:t>
        </w:r>
        <w:r w:rsidR="00BE5494">
          <w:rPr>
            <w:noProof/>
            <w:webHidden/>
          </w:rPr>
          <w:tab/>
        </w:r>
        <w:r w:rsidR="00BE5494">
          <w:rPr>
            <w:noProof/>
            <w:webHidden/>
          </w:rPr>
          <w:tab/>
        </w:r>
        <w:r w:rsidR="00BE5494">
          <w:rPr>
            <w:noProof/>
            <w:webHidden/>
          </w:rPr>
          <w:fldChar w:fldCharType="begin"/>
        </w:r>
        <w:r w:rsidR="00BE5494">
          <w:rPr>
            <w:noProof/>
            <w:webHidden/>
          </w:rPr>
          <w:instrText xml:space="preserve"> PAGEREF _Toc468976870 \h </w:instrText>
        </w:r>
        <w:r w:rsidR="00BE5494">
          <w:rPr>
            <w:noProof/>
            <w:webHidden/>
          </w:rPr>
        </w:r>
        <w:r w:rsidR="00BE5494">
          <w:rPr>
            <w:noProof/>
            <w:webHidden/>
          </w:rPr>
          <w:fldChar w:fldCharType="separate"/>
        </w:r>
        <w:r>
          <w:rPr>
            <w:noProof/>
            <w:webHidden/>
          </w:rPr>
          <w:t>31</w:t>
        </w:r>
        <w:r w:rsidR="00BE5494">
          <w:rPr>
            <w:noProof/>
            <w:webHidden/>
          </w:rPr>
          <w:fldChar w:fldCharType="end"/>
        </w:r>
      </w:hyperlink>
    </w:p>
    <w:p w14:paraId="7FE49305" w14:textId="3BE35C29" w:rsidR="00BE5494" w:rsidRDefault="00FA0868">
      <w:pPr>
        <w:pStyle w:val="TOC3"/>
        <w:rPr>
          <w:rFonts w:asciiTheme="minorHAnsi" w:hAnsiTheme="minorHAnsi" w:cstheme="minorBidi"/>
          <w:noProof/>
          <w:lang w:val="en-NZ" w:eastAsia="en-NZ"/>
        </w:rPr>
      </w:pPr>
      <w:hyperlink w:anchor="_Toc468976871" w:history="1">
        <w:r w:rsidR="00BE5494" w:rsidRPr="0020114D">
          <w:rPr>
            <w:rStyle w:val="Hyperlink"/>
            <w:noProof/>
          </w:rPr>
          <w:t>Ethnicity</w:t>
        </w:r>
        <w:r w:rsidR="00BE5494">
          <w:rPr>
            <w:noProof/>
            <w:webHidden/>
          </w:rPr>
          <w:tab/>
        </w:r>
        <w:r w:rsidR="00BE5494">
          <w:rPr>
            <w:noProof/>
            <w:webHidden/>
          </w:rPr>
          <w:tab/>
        </w:r>
        <w:r w:rsidR="00BE5494">
          <w:rPr>
            <w:noProof/>
            <w:webHidden/>
          </w:rPr>
          <w:fldChar w:fldCharType="begin"/>
        </w:r>
        <w:r w:rsidR="00BE5494">
          <w:rPr>
            <w:noProof/>
            <w:webHidden/>
          </w:rPr>
          <w:instrText xml:space="preserve"> PAGEREF _Toc468976871 \h </w:instrText>
        </w:r>
        <w:r w:rsidR="00BE5494">
          <w:rPr>
            <w:noProof/>
            <w:webHidden/>
          </w:rPr>
        </w:r>
        <w:r w:rsidR="00BE5494">
          <w:rPr>
            <w:noProof/>
            <w:webHidden/>
          </w:rPr>
          <w:fldChar w:fldCharType="separate"/>
        </w:r>
        <w:r>
          <w:rPr>
            <w:noProof/>
            <w:webHidden/>
          </w:rPr>
          <w:t>31</w:t>
        </w:r>
        <w:r w:rsidR="00BE5494">
          <w:rPr>
            <w:noProof/>
            <w:webHidden/>
          </w:rPr>
          <w:fldChar w:fldCharType="end"/>
        </w:r>
      </w:hyperlink>
    </w:p>
    <w:p w14:paraId="7EE91D6D" w14:textId="77777777" w:rsidR="00BE5494" w:rsidRDefault="00FA0868">
      <w:pPr>
        <w:pStyle w:val="TOC3"/>
        <w:rPr>
          <w:rFonts w:asciiTheme="minorHAnsi" w:hAnsiTheme="minorHAnsi" w:cstheme="minorBidi"/>
          <w:noProof/>
          <w:lang w:val="en-NZ" w:eastAsia="en-NZ"/>
        </w:rPr>
      </w:pPr>
      <w:hyperlink w:anchor="_Toc468976872" w:history="1">
        <w:r w:rsidR="00BE5494" w:rsidRPr="0020114D">
          <w:rPr>
            <w:rStyle w:val="Hyperlink"/>
            <w:noProof/>
          </w:rPr>
          <w:t>Deprivation index</w:t>
        </w:r>
        <w:r w:rsidR="00BE5494">
          <w:rPr>
            <w:noProof/>
            <w:webHidden/>
          </w:rPr>
          <w:tab/>
        </w:r>
        <w:r w:rsidR="00BE5494">
          <w:rPr>
            <w:noProof/>
            <w:webHidden/>
          </w:rPr>
          <w:fldChar w:fldCharType="begin"/>
        </w:r>
        <w:r w:rsidR="00BE5494">
          <w:rPr>
            <w:noProof/>
            <w:webHidden/>
          </w:rPr>
          <w:instrText xml:space="preserve"> PAGEREF _Toc468976872 \h </w:instrText>
        </w:r>
        <w:r w:rsidR="00BE5494">
          <w:rPr>
            <w:noProof/>
            <w:webHidden/>
          </w:rPr>
        </w:r>
        <w:r w:rsidR="00BE5494">
          <w:rPr>
            <w:noProof/>
            <w:webHidden/>
          </w:rPr>
          <w:fldChar w:fldCharType="separate"/>
        </w:r>
        <w:r>
          <w:rPr>
            <w:noProof/>
            <w:webHidden/>
          </w:rPr>
          <w:t>32</w:t>
        </w:r>
        <w:r w:rsidR="00BE5494">
          <w:rPr>
            <w:noProof/>
            <w:webHidden/>
          </w:rPr>
          <w:fldChar w:fldCharType="end"/>
        </w:r>
      </w:hyperlink>
    </w:p>
    <w:p w14:paraId="501ACD1E" w14:textId="77777777" w:rsidR="00BE5494" w:rsidRDefault="00FA0868">
      <w:pPr>
        <w:pStyle w:val="TOC2"/>
        <w:tabs>
          <w:tab w:val="right" w:leader="dot" w:pos="8296"/>
        </w:tabs>
        <w:rPr>
          <w:rFonts w:asciiTheme="minorHAnsi" w:hAnsiTheme="minorHAnsi" w:cstheme="minorBidi"/>
          <w:noProof/>
          <w:lang w:val="en-NZ" w:eastAsia="en-NZ"/>
        </w:rPr>
      </w:pPr>
      <w:hyperlink w:anchor="_Toc468976873" w:history="1">
        <w:r w:rsidR="00BE5494" w:rsidRPr="0020114D">
          <w:rPr>
            <w:rStyle w:val="Hyperlink"/>
            <w:noProof/>
          </w:rPr>
          <w:t>Residence at Time of Diagnosis</w:t>
        </w:r>
        <w:r w:rsidR="00BE5494">
          <w:rPr>
            <w:noProof/>
            <w:webHidden/>
          </w:rPr>
          <w:tab/>
        </w:r>
        <w:r w:rsidR="00BE5494">
          <w:rPr>
            <w:noProof/>
            <w:webHidden/>
          </w:rPr>
          <w:fldChar w:fldCharType="begin"/>
        </w:r>
        <w:r w:rsidR="00BE5494">
          <w:rPr>
            <w:noProof/>
            <w:webHidden/>
          </w:rPr>
          <w:instrText xml:space="preserve"> PAGEREF _Toc468976873 \h </w:instrText>
        </w:r>
        <w:r w:rsidR="00BE5494">
          <w:rPr>
            <w:noProof/>
            <w:webHidden/>
          </w:rPr>
        </w:r>
        <w:r w:rsidR="00BE5494">
          <w:rPr>
            <w:noProof/>
            <w:webHidden/>
          </w:rPr>
          <w:fldChar w:fldCharType="separate"/>
        </w:r>
        <w:r>
          <w:rPr>
            <w:noProof/>
            <w:webHidden/>
          </w:rPr>
          <w:t>33</w:t>
        </w:r>
        <w:r w:rsidR="00BE5494">
          <w:rPr>
            <w:noProof/>
            <w:webHidden/>
          </w:rPr>
          <w:fldChar w:fldCharType="end"/>
        </w:r>
      </w:hyperlink>
    </w:p>
    <w:p w14:paraId="2F3BCEBE" w14:textId="1C536FAE" w:rsidR="00BE5494" w:rsidRDefault="00FA0868">
      <w:pPr>
        <w:pStyle w:val="TOC3"/>
        <w:rPr>
          <w:rFonts w:asciiTheme="minorHAnsi" w:hAnsiTheme="minorHAnsi" w:cstheme="minorBidi"/>
          <w:noProof/>
          <w:lang w:val="en-NZ" w:eastAsia="en-NZ"/>
        </w:rPr>
      </w:pPr>
      <w:hyperlink w:anchor="_Toc468976874" w:history="1">
        <w:r w:rsidR="00BE5494" w:rsidRPr="0020114D">
          <w:rPr>
            <w:rStyle w:val="Hyperlink"/>
            <w:noProof/>
          </w:rPr>
          <w:t>Rurality</w:t>
        </w:r>
        <w:r w:rsidR="00BE5494">
          <w:rPr>
            <w:noProof/>
            <w:webHidden/>
          </w:rPr>
          <w:tab/>
        </w:r>
        <w:r w:rsidR="00BE5494">
          <w:rPr>
            <w:noProof/>
            <w:webHidden/>
          </w:rPr>
          <w:tab/>
        </w:r>
        <w:r w:rsidR="00BE5494">
          <w:rPr>
            <w:noProof/>
            <w:webHidden/>
          </w:rPr>
          <w:fldChar w:fldCharType="begin"/>
        </w:r>
        <w:r w:rsidR="00BE5494">
          <w:rPr>
            <w:noProof/>
            <w:webHidden/>
          </w:rPr>
          <w:instrText xml:space="preserve"> PAGEREF _Toc468976874 \h </w:instrText>
        </w:r>
        <w:r w:rsidR="00BE5494">
          <w:rPr>
            <w:noProof/>
            <w:webHidden/>
          </w:rPr>
        </w:r>
        <w:r w:rsidR="00BE5494">
          <w:rPr>
            <w:noProof/>
            <w:webHidden/>
          </w:rPr>
          <w:fldChar w:fldCharType="separate"/>
        </w:r>
        <w:r>
          <w:rPr>
            <w:noProof/>
            <w:webHidden/>
          </w:rPr>
          <w:t>33</w:t>
        </w:r>
        <w:r w:rsidR="00BE5494">
          <w:rPr>
            <w:noProof/>
            <w:webHidden/>
          </w:rPr>
          <w:fldChar w:fldCharType="end"/>
        </w:r>
      </w:hyperlink>
    </w:p>
    <w:p w14:paraId="24771682" w14:textId="77777777" w:rsidR="00BE5494" w:rsidRDefault="00FA0868">
      <w:pPr>
        <w:pStyle w:val="TOC3"/>
        <w:rPr>
          <w:rFonts w:asciiTheme="minorHAnsi" w:hAnsiTheme="minorHAnsi" w:cstheme="minorBidi"/>
          <w:noProof/>
          <w:lang w:val="en-NZ" w:eastAsia="en-NZ"/>
        </w:rPr>
      </w:pPr>
      <w:hyperlink w:anchor="_Toc468976875" w:history="1">
        <w:r w:rsidR="00BE5494" w:rsidRPr="0020114D">
          <w:rPr>
            <w:rStyle w:val="Hyperlink"/>
            <w:noProof/>
          </w:rPr>
          <w:t>DHB of residence at diagnosis</w:t>
        </w:r>
        <w:r w:rsidR="00BE5494">
          <w:rPr>
            <w:noProof/>
            <w:webHidden/>
          </w:rPr>
          <w:tab/>
        </w:r>
        <w:r w:rsidR="00BE5494">
          <w:rPr>
            <w:noProof/>
            <w:webHidden/>
          </w:rPr>
          <w:fldChar w:fldCharType="begin"/>
        </w:r>
        <w:r w:rsidR="00BE5494">
          <w:rPr>
            <w:noProof/>
            <w:webHidden/>
          </w:rPr>
          <w:instrText xml:space="preserve"> PAGEREF _Toc468976875 \h </w:instrText>
        </w:r>
        <w:r w:rsidR="00BE5494">
          <w:rPr>
            <w:noProof/>
            <w:webHidden/>
          </w:rPr>
        </w:r>
        <w:r w:rsidR="00BE5494">
          <w:rPr>
            <w:noProof/>
            <w:webHidden/>
          </w:rPr>
          <w:fldChar w:fldCharType="separate"/>
        </w:r>
        <w:r>
          <w:rPr>
            <w:noProof/>
            <w:webHidden/>
          </w:rPr>
          <w:t>33</w:t>
        </w:r>
        <w:r w:rsidR="00BE5494">
          <w:rPr>
            <w:noProof/>
            <w:webHidden/>
          </w:rPr>
          <w:fldChar w:fldCharType="end"/>
        </w:r>
      </w:hyperlink>
    </w:p>
    <w:p w14:paraId="07A737A5" w14:textId="77777777" w:rsidR="00BE5494" w:rsidRDefault="00FA0868">
      <w:pPr>
        <w:pStyle w:val="TOC2"/>
        <w:tabs>
          <w:tab w:val="right" w:leader="dot" w:pos="8296"/>
        </w:tabs>
        <w:rPr>
          <w:rFonts w:asciiTheme="minorHAnsi" w:hAnsiTheme="minorHAnsi" w:cstheme="minorBidi"/>
          <w:noProof/>
          <w:lang w:val="en-NZ" w:eastAsia="en-NZ"/>
        </w:rPr>
      </w:pPr>
      <w:hyperlink w:anchor="_Toc468976876" w:history="1">
        <w:r w:rsidR="00BE5494" w:rsidRPr="0020114D">
          <w:rPr>
            <w:rStyle w:val="Hyperlink"/>
            <w:noProof/>
          </w:rPr>
          <w:t>Review of cervical screening adequacy</w:t>
        </w:r>
        <w:r w:rsidR="00BE5494">
          <w:rPr>
            <w:noProof/>
            <w:webHidden/>
          </w:rPr>
          <w:tab/>
        </w:r>
        <w:r w:rsidR="00BE5494">
          <w:rPr>
            <w:noProof/>
            <w:webHidden/>
          </w:rPr>
          <w:fldChar w:fldCharType="begin"/>
        </w:r>
        <w:r w:rsidR="00BE5494">
          <w:rPr>
            <w:noProof/>
            <w:webHidden/>
          </w:rPr>
          <w:instrText xml:space="preserve"> PAGEREF _Toc468976876 \h </w:instrText>
        </w:r>
        <w:r w:rsidR="00BE5494">
          <w:rPr>
            <w:noProof/>
            <w:webHidden/>
          </w:rPr>
        </w:r>
        <w:r w:rsidR="00BE5494">
          <w:rPr>
            <w:noProof/>
            <w:webHidden/>
          </w:rPr>
          <w:fldChar w:fldCharType="separate"/>
        </w:r>
        <w:r>
          <w:rPr>
            <w:noProof/>
            <w:webHidden/>
          </w:rPr>
          <w:t>33</w:t>
        </w:r>
        <w:r w:rsidR="00BE5494">
          <w:rPr>
            <w:noProof/>
            <w:webHidden/>
          </w:rPr>
          <w:fldChar w:fldCharType="end"/>
        </w:r>
      </w:hyperlink>
    </w:p>
    <w:p w14:paraId="350E742F" w14:textId="77777777" w:rsidR="00BE5494" w:rsidRDefault="00FA0868">
      <w:pPr>
        <w:pStyle w:val="TOC2"/>
        <w:tabs>
          <w:tab w:val="right" w:leader="dot" w:pos="8296"/>
        </w:tabs>
        <w:rPr>
          <w:rFonts w:asciiTheme="minorHAnsi" w:hAnsiTheme="minorHAnsi" w:cstheme="minorBidi"/>
          <w:noProof/>
          <w:lang w:val="en-NZ" w:eastAsia="en-NZ"/>
        </w:rPr>
      </w:pPr>
      <w:hyperlink w:anchor="_Toc468976877" w:history="1">
        <w:r w:rsidR="00BE5494" w:rsidRPr="0020114D">
          <w:rPr>
            <w:rStyle w:val="Hyperlink"/>
            <w:noProof/>
          </w:rPr>
          <w:t>The accuracy of cervical cytology</w:t>
        </w:r>
        <w:r w:rsidR="00BE5494">
          <w:rPr>
            <w:noProof/>
            <w:webHidden/>
          </w:rPr>
          <w:tab/>
        </w:r>
        <w:r w:rsidR="00BE5494">
          <w:rPr>
            <w:noProof/>
            <w:webHidden/>
          </w:rPr>
          <w:fldChar w:fldCharType="begin"/>
        </w:r>
        <w:r w:rsidR="00BE5494">
          <w:rPr>
            <w:noProof/>
            <w:webHidden/>
          </w:rPr>
          <w:instrText xml:space="preserve"> PAGEREF _Toc468976877 \h </w:instrText>
        </w:r>
        <w:r w:rsidR="00BE5494">
          <w:rPr>
            <w:noProof/>
            <w:webHidden/>
          </w:rPr>
        </w:r>
        <w:r w:rsidR="00BE5494">
          <w:rPr>
            <w:noProof/>
            <w:webHidden/>
          </w:rPr>
          <w:fldChar w:fldCharType="separate"/>
        </w:r>
        <w:r>
          <w:rPr>
            <w:noProof/>
            <w:webHidden/>
          </w:rPr>
          <w:t>36</w:t>
        </w:r>
        <w:r w:rsidR="00BE5494">
          <w:rPr>
            <w:noProof/>
            <w:webHidden/>
          </w:rPr>
          <w:fldChar w:fldCharType="end"/>
        </w:r>
      </w:hyperlink>
    </w:p>
    <w:p w14:paraId="068BEE3E" w14:textId="77777777" w:rsidR="00BE5494" w:rsidRDefault="00FA0868">
      <w:pPr>
        <w:pStyle w:val="TOC2"/>
        <w:tabs>
          <w:tab w:val="right" w:leader="dot" w:pos="8296"/>
        </w:tabs>
        <w:rPr>
          <w:rFonts w:asciiTheme="minorHAnsi" w:hAnsiTheme="minorHAnsi" w:cstheme="minorBidi"/>
          <w:noProof/>
          <w:lang w:val="en-NZ" w:eastAsia="en-NZ"/>
        </w:rPr>
      </w:pPr>
      <w:hyperlink w:anchor="_Toc468976878" w:history="1">
        <w:r w:rsidR="00BE5494" w:rsidRPr="0020114D">
          <w:rPr>
            <w:rStyle w:val="Hyperlink"/>
            <w:noProof/>
          </w:rPr>
          <w:t>Patients with prior screen detected abnormalities</w:t>
        </w:r>
        <w:r w:rsidR="00BE5494">
          <w:rPr>
            <w:noProof/>
            <w:webHidden/>
          </w:rPr>
          <w:tab/>
        </w:r>
        <w:r w:rsidR="00BE5494">
          <w:rPr>
            <w:noProof/>
            <w:webHidden/>
          </w:rPr>
          <w:fldChar w:fldCharType="begin"/>
        </w:r>
        <w:r w:rsidR="00BE5494">
          <w:rPr>
            <w:noProof/>
            <w:webHidden/>
          </w:rPr>
          <w:instrText xml:space="preserve"> PAGEREF _Toc468976878 \h </w:instrText>
        </w:r>
        <w:r w:rsidR="00BE5494">
          <w:rPr>
            <w:noProof/>
            <w:webHidden/>
          </w:rPr>
        </w:r>
        <w:r w:rsidR="00BE5494">
          <w:rPr>
            <w:noProof/>
            <w:webHidden/>
          </w:rPr>
          <w:fldChar w:fldCharType="separate"/>
        </w:r>
        <w:r>
          <w:rPr>
            <w:noProof/>
            <w:webHidden/>
          </w:rPr>
          <w:t>36</w:t>
        </w:r>
        <w:r w:rsidR="00BE5494">
          <w:rPr>
            <w:noProof/>
            <w:webHidden/>
          </w:rPr>
          <w:fldChar w:fldCharType="end"/>
        </w:r>
      </w:hyperlink>
    </w:p>
    <w:p w14:paraId="413F78B8" w14:textId="77777777" w:rsidR="00BE5494" w:rsidRDefault="00FA0868">
      <w:pPr>
        <w:pStyle w:val="TOC3"/>
        <w:rPr>
          <w:rFonts w:asciiTheme="minorHAnsi" w:hAnsiTheme="minorHAnsi" w:cstheme="minorBidi"/>
          <w:noProof/>
          <w:lang w:val="en-NZ" w:eastAsia="en-NZ"/>
        </w:rPr>
      </w:pPr>
      <w:hyperlink w:anchor="_Toc468976879" w:history="1">
        <w:r w:rsidR="00BE5494" w:rsidRPr="0020114D">
          <w:rPr>
            <w:rStyle w:val="Hyperlink"/>
            <w:noProof/>
          </w:rPr>
          <w:t>Screening history in women with adenocarcinoma</w:t>
        </w:r>
        <w:r w:rsidR="00BE5494">
          <w:rPr>
            <w:noProof/>
            <w:webHidden/>
          </w:rPr>
          <w:tab/>
        </w:r>
        <w:r w:rsidR="00BE5494">
          <w:rPr>
            <w:noProof/>
            <w:webHidden/>
          </w:rPr>
          <w:fldChar w:fldCharType="begin"/>
        </w:r>
        <w:r w:rsidR="00BE5494">
          <w:rPr>
            <w:noProof/>
            <w:webHidden/>
          </w:rPr>
          <w:instrText xml:space="preserve"> PAGEREF _Toc468976879 \h </w:instrText>
        </w:r>
        <w:r w:rsidR="00BE5494">
          <w:rPr>
            <w:noProof/>
            <w:webHidden/>
          </w:rPr>
        </w:r>
        <w:r w:rsidR="00BE5494">
          <w:rPr>
            <w:noProof/>
            <w:webHidden/>
          </w:rPr>
          <w:fldChar w:fldCharType="separate"/>
        </w:r>
        <w:r>
          <w:rPr>
            <w:noProof/>
            <w:webHidden/>
          </w:rPr>
          <w:t>37</w:t>
        </w:r>
        <w:r w:rsidR="00BE5494">
          <w:rPr>
            <w:noProof/>
            <w:webHidden/>
          </w:rPr>
          <w:fldChar w:fldCharType="end"/>
        </w:r>
      </w:hyperlink>
    </w:p>
    <w:p w14:paraId="3B070D86" w14:textId="77777777" w:rsidR="00BE5494" w:rsidRDefault="00FA0868">
      <w:pPr>
        <w:pStyle w:val="TOC2"/>
        <w:tabs>
          <w:tab w:val="right" w:leader="dot" w:pos="8296"/>
        </w:tabs>
        <w:rPr>
          <w:rFonts w:asciiTheme="minorHAnsi" w:hAnsiTheme="minorHAnsi" w:cstheme="minorBidi"/>
          <w:noProof/>
          <w:lang w:val="en-NZ" w:eastAsia="en-NZ"/>
        </w:rPr>
      </w:pPr>
      <w:hyperlink w:anchor="_Toc468976880" w:history="1">
        <w:r w:rsidR="00BE5494" w:rsidRPr="0020114D">
          <w:rPr>
            <w:rStyle w:val="Hyperlink"/>
            <w:noProof/>
          </w:rPr>
          <w:t>Special Populations (women aged under 30 and over 70)</w:t>
        </w:r>
        <w:r w:rsidR="00BE5494">
          <w:rPr>
            <w:noProof/>
            <w:webHidden/>
          </w:rPr>
          <w:tab/>
        </w:r>
        <w:r w:rsidR="00BE5494">
          <w:rPr>
            <w:noProof/>
            <w:webHidden/>
          </w:rPr>
          <w:fldChar w:fldCharType="begin"/>
        </w:r>
        <w:r w:rsidR="00BE5494">
          <w:rPr>
            <w:noProof/>
            <w:webHidden/>
          </w:rPr>
          <w:instrText xml:space="preserve"> PAGEREF _Toc468976880 \h </w:instrText>
        </w:r>
        <w:r w:rsidR="00BE5494">
          <w:rPr>
            <w:noProof/>
            <w:webHidden/>
          </w:rPr>
        </w:r>
        <w:r w:rsidR="00BE5494">
          <w:rPr>
            <w:noProof/>
            <w:webHidden/>
          </w:rPr>
          <w:fldChar w:fldCharType="separate"/>
        </w:r>
        <w:r>
          <w:rPr>
            <w:noProof/>
            <w:webHidden/>
          </w:rPr>
          <w:t>37</w:t>
        </w:r>
        <w:r w:rsidR="00BE5494">
          <w:rPr>
            <w:noProof/>
            <w:webHidden/>
          </w:rPr>
          <w:fldChar w:fldCharType="end"/>
        </w:r>
      </w:hyperlink>
    </w:p>
    <w:p w14:paraId="189EAFFD" w14:textId="77777777" w:rsidR="00BE5494" w:rsidRDefault="00FA0868">
      <w:pPr>
        <w:pStyle w:val="TOC3"/>
        <w:rPr>
          <w:rFonts w:asciiTheme="minorHAnsi" w:hAnsiTheme="minorHAnsi" w:cstheme="minorBidi"/>
          <w:noProof/>
          <w:lang w:val="en-NZ" w:eastAsia="en-NZ"/>
        </w:rPr>
      </w:pPr>
      <w:hyperlink w:anchor="_Toc468976881" w:history="1">
        <w:r w:rsidR="00BE5494" w:rsidRPr="0020114D">
          <w:rPr>
            <w:rStyle w:val="Hyperlink"/>
            <w:noProof/>
          </w:rPr>
          <w:t>Women aged under 25 years</w:t>
        </w:r>
        <w:r w:rsidR="00BE5494">
          <w:rPr>
            <w:noProof/>
            <w:webHidden/>
          </w:rPr>
          <w:tab/>
        </w:r>
        <w:r w:rsidR="00BE5494">
          <w:rPr>
            <w:noProof/>
            <w:webHidden/>
          </w:rPr>
          <w:fldChar w:fldCharType="begin"/>
        </w:r>
        <w:r w:rsidR="00BE5494">
          <w:rPr>
            <w:noProof/>
            <w:webHidden/>
          </w:rPr>
          <w:instrText xml:space="preserve"> PAGEREF _Toc468976881 \h </w:instrText>
        </w:r>
        <w:r w:rsidR="00BE5494">
          <w:rPr>
            <w:noProof/>
            <w:webHidden/>
          </w:rPr>
        </w:r>
        <w:r w:rsidR="00BE5494">
          <w:rPr>
            <w:noProof/>
            <w:webHidden/>
          </w:rPr>
          <w:fldChar w:fldCharType="separate"/>
        </w:r>
        <w:r>
          <w:rPr>
            <w:noProof/>
            <w:webHidden/>
          </w:rPr>
          <w:t>37</w:t>
        </w:r>
        <w:r w:rsidR="00BE5494">
          <w:rPr>
            <w:noProof/>
            <w:webHidden/>
          </w:rPr>
          <w:fldChar w:fldCharType="end"/>
        </w:r>
      </w:hyperlink>
    </w:p>
    <w:p w14:paraId="1AD23C61" w14:textId="47F0376F" w:rsidR="00BE5494" w:rsidRDefault="00FA0868">
      <w:pPr>
        <w:pStyle w:val="TOC3"/>
        <w:rPr>
          <w:rFonts w:asciiTheme="minorHAnsi" w:hAnsiTheme="minorHAnsi" w:cstheme="minorBidi"/>
          <w:noProof/>
          <w:lang w:val="en-NZ" w:eastAsia="en-NZ"/>
        </w:rPr>
      </w:pPr>
      <w:hyperlink w:anchor="_Toc468976882" w:history="1">
        <w:r w:rsidR="00BE5494" w:rsidRPr="0020114D">
          <w:rPr>
            <w:rStyle w:val="Hyperlink"/>
            <w:noProof/>
          </w:rPr>
          <w:t>Women 25-29</w:t>
        </w:r>
        <w:r w:rsidR="00BE5494">
          <w:rPr>
            <w:rStyle w:val="Hyperlink"/>
            <w:noProof/>
          </w:rPr>
          <w:tab/>
        </w:r>
        <w:r w:rsidR="00BE5494">
          <w:rPr>
            <w:noProof/>
            <w:webHidden/>
          </w:rPr>
          <w:tab/>
        </w:r>
        <w:r w:rsidR="00BE5494">
          <w:rPr>
            <w:noProof/>
            <w:webHidden/>
          </w:rPr>
          <w:fldChar w:fldCharType="begin"/>
        </w:r>
        <w:r w:rsidR="00BE5494">
          <w:rPr>
            <w:noProof/>
            <w:webHidden/>
          </w:rPr>
          <w:instrText xml:space="preserve"> PAGEREF _Toc468976882 \h </w:instrText>
        </w:r>
        <w:r w:rsidR="00BE5494">
          <w:rPr>
            <w:noProof/>
            <w:webHidden/>
          </w:rPr>
        </w:r>
        <w:r w:rsidR="00BE5494">
          <w:rPr>
            <w:noProof/>
            <w:webHidden/>
          </w:rPr>
          <w:fldChar w:fldCharType="separate"/>
        </w:r>
        <w:r>
          <w:rPr>
            <w:noProof/>
            <w:webHidden/>
          </w:rPr>
          <w:t>38</w:t>
        </w:r>
        <w:r w:rsidR="00BE5494">
          <w:rPr>
            <w:noProof/>
            <w:webHidden/>
          </w:rPr>
          <w:fldChar w:fldCharType="end"/>
        </w:r>
      </w:hyperlink>
    </w:p>
    <w:p w14:paraId="0E6302F3" w14:textId="77777777" w:rsidR="00BE5494" w:rsidRDefault="00FA0868">
      <w:pPr>
        <w:pStyle w:val="TOC3"/>
        <w:rPr>
          <w:rFonts w:asciiTheme="minorHAnsi" w:hAnsiTheme="minorHAnsi" w:cstheme="minorBidi"/>
          <w:noProof/>
          <w:lang w:val="en-NZ" w:eastAsia="en-NZ"/>
        </w:rPr>
      </w:pPr>
      <w:hyperlink w:anchor="_Toc468976883" w:history="1">
        <w:r w:rsidR="00BE5494" w:rsidRPr="0020114D">
          <w:rPr>
            <w:rStyle w:val="Hyperlink"/>
            <w:noProof/>
          </w:rPr>
          <w:t>Women aged over 70</w:t>
        </w:r>
        <w:r w:rsidR="00BE5494">
          <w:rPr>
            <w:noProof/>
            <w:webHidden/>
          </w:rPr>
          <w:tab/>
        </w:r>
        <w:r w:rsidR="00BE5494">
          <w:rPr>
            <w:noProof/>
            <w:webHidden/>
          </w:rPr>
          <w:fldChar w:fldCharType="begin"/>
        </w:r>
        <w:r w:rsidR="00BE5494">
          <w:rPr>
            <w:noProof/>
            <w:webHidden/>
          </w:rPr>
          <w:instrText xml:space="preserve"> PAGEREF _Toc468976883 \h </w:instrText>
        </w:r>
        <w:r w:rsidR="00BE5494">
          <w:rPr>
            <w:noProof/>
            <w:webHidden/>
          </w:rPr>
        </w:r>
        <w:r w:rsidR="00BE5494">
          <w:rPr>
            <w:noProof/>
            <w:webHidden/>
          </w:rPr>
          <w:fldChar w:fldCharType="separate"/>
        </w:r>
        <w:r>
          <w:rPr>
            <w:noProof/>
            <w:webHidden/>
          </w:rPr>
          <w:t>38</w:t>
        </w:r>
        <w:r w:rsidR="00BE5494">
          <w:rPr>
            <w:noProof/>
            <w:webHidden/>
          </w:rPr>
          <w:fldChar w:fldCharType="end"/>
        </w:r>
      </w:hyperlink>
    </w:p>
    <w:p w14:paraId="0774D01D" w14:textId="77777777" w:rsidR="00BE5494" w:rsidRDefault="00FA0868">
      <w:pPr>
        <w:pStyle w:val="TOC3"/>
        <w:rPr>
          <w:rFonts w:asciiTheme="minorHAnsi" w:hAnsiTheme="minorHAnsi" w:cstheme="minorBidi"/>
          <w:noProof/>
          <w:lang w:val="en-NZ" w:eastAsia="en-NZ"/>
        </w:rPr>
      </w:pPr>
      <w:hyperlink w:anchor="_Toc468976884" w:history="1">
        <w:r w:rsidR="00BE5494" w:rsidRPr="0020114D">
          <w:rPr>
            <w:rStyle w:val="Hyperlink"/>
            <w:noProof/>
          </w:rPr>
          <w:t>Women aged between 70-79 years</w:t>
        </w:r>
        <w:r w:rsidR="00BE5494">
          <w:rPr>
            <w:noProof/>
            <w:webHidden/>
          </w:rPr>
          <w:tab/>
        </w:r>
        <w:r w:rsidR="00BE5494">
          <w:rPr>
            <w:noProof/>
            <w:webHidden/>
          </w:rPr>
          <w:fldChar w:fldCharType="begin"/>
        </w:r>
        <w:r w:rsidR="00BE5494">
          <w:rPr>
            <w:noProof/>
            <w:webHidden/>
          </w:rPr>
          <w:instrText xml:space="preserve"> PAGEREF _Toc468976884 \h </w:instrText>
        </w:r>
        <w:r w:rsidR="00BE5494">
          <w:rPr>
            <w:noProof/>
            <w:webHidden/>
          </w:rPr>
        </w:r>
        <w:r w:rsidR="00BE5494">
          <w:rPr>
            <w:noProof/>
            <w:webHidden/>
          </w:rPr>
          <w:fldChar w:fldCharType="separate"/>
        </w:r>
        <w:r>
          <w:rPr>
            <w:noProof/>
            <w:webHidden/>
          </w:rPr>
          <w:t>38</w:t>
        </w:r>
        <w:r w:rsidR="00BE5494">
          <w:rPr>
            <w:noProof/>
            <w:webHidden/>
          </w:rPr>
          <w:fldChar w:fldCharType="end"/>
        </w:r>
      </w:hyperlink>
    </w:p>
    <w:p w14:paraId="2760A5FA" w14:textId="77777777" w:rsidR="00BE5494" w:rsidRDefault="00FA0868">
      <w:pPr>
        <w:pStyle w:val="TOC3"/>
        <w:rPr>
          <w:rFonts w:asciiTheme="minorHAnsi" w:hAnsiTheme="minorHAnsi" w:cstheme="minorBidi"/>
          <w:noProof/>
          <w:lang w:val="en-NZ" w:eastAsia="en-NZ"/>
        </w:rPr>
      </w:pPr>
      <w:hyperlink w:anchor="_Toc468976885" w:history="1">
        <w:r w:rsidR="00BE5494" w:rsidRPr="0020114D">
          <w:rPr>
            <w:rStyle w:val="Hyperlink"/>
            <w:noProof/>
          </w:rPr>
          <w:t>Women aged over 80 years</w:t>
        </w:r>
        <w:r w:rsidR="00BE5494">
          <w:rPr>
            <w:noProof/>
            <w:webHidden/>
          </w:rPr>
          <w:tab/>
        </w:r>
        <w:r w:rsidR="00BE5494">
          <w:rPr>
            <w:noProof/>
            <w:webHidden/>
          </w:rPr>
          <w:fldChar w:fldCharType="begin"/>
        </w:r>
        <w:r w:rsidR="00BE5494">
          <w:rPr>
            <w:noProof/>
            <w:webHidden/>
          </w:rPr>
          <w:instrText xml:space="preserve"> PAGEREF _Toc468976885 \h </w:instrText>
        </w:r>
        <w:r w:rsidR="00BE5494">
          <w:rPr>
            <w:noProof/>
            <w:webHidden/>
          </w:rPr>
        </w:r>
        <w:r w:rsidR="00BE5494">
          <w:rPr>
            <w:noProof/>
            <w:webHidden/>
          </w:rPr>
          <w:fldChar w:fldCharType="separate"/>
        </w:r>
        <w:r>
          <w:rPr>
            <w:noProof/>
            <w:webHidden/>
          </w:rPr>
          <w:t>39</w:t>
        </w:r>
        <w:r w:rsidR="00BE5494">
          <w:rPr>
            <w:noProof/>
            <w:webHidden/>
          </w:rPr>
          <w:fldChar w:fldCharType="end"/>
        </w:r>
      </w:hyperlink>
    </w:p>
    <w:p w14:paraId="41CC3F90" w14:textId="77777777" w:rsidR="00BE5494" w:rsidRDefault="00FA0868">
      <w:pPr>
        <w:pStyle w:val="TOC2"/>
        <w:tabs>
          <w:tab w:val="right" w:leader="dot" w:pos="8296"/>
        </w:tabs>
        <w:rPr>
          <w:rFonts w:asciiTheme="minorHAnsi" w:hAnsiTheme="minorHAnsi" w:cstheme="minorBidi"/>
          <w:noProof/>
          <w:lang w:val="en-NZ" w:eastAsia="en-NZ"/>
        </w:rPr>
      </w:pPr>
      <w:hyperlink w:anchor="_Toc468976886" w:history="1">
        <w:r w:rsidR="00BE5494" w:rsidRPr="0020114D">
          <w:rPr>
            <w:rStyle w:val="Hyperlink"/>
            <w:noProof/>
          </w:rPr>
          <w:t>Comparison with previous audits</w:t>
        </w:r>
        <w:r w:rsidR="00BE5494">
          <w:rPr>
            <w:noProof/>
            <w:webHidden/>
          </w:rPr>
          <w:tab/>
        </w:r>
        <w:r w:rsidR="00BE5494">
          <w:rPr>
            <w:noProof/>
            <w:webHidden/>
          </w:rPr>
          <w:fldChar w:fldCharType="begin"/>
        </w:r>
        <w:r w:rsidR="00BE5494">
          <w:rPr>
            <w:noProof/>
            <w:webHidden/>
          </w:rPr>
          <w:instrText xml:space="preserve"> PAGEREF _Toc468976886 \h </w:instrText>
        </w:r>
        <w:r w:rsidR="00BE5494">
          <w:rPr>
            <w:noProof/>
            <w:webHidden/>
          </w:rPr>
        </w:r>
        <w:r w:rsidR="00BE5494">
          <w:rPr>
            <w:noProof/>
            <w:webHidden/>
          </w:rPr>
          <w:fldChar w:fldCharType="separate"/>
        </w:r>
        <w:r>
          <w:rPr>
            <w:noProof/>
            <w:webHidden/>
          </w:rPr>
          <w:t>39</w:t>
        </w:r>
        <w:r w:rsidR="00BE5494">
          <w:rPr>
            <w:noProof/>
            <w:webHidden/>
          </w:rPr>
          <w:fldChar w:fldCharType="end"/>
        </w:r>
      </w:hyperlink>
    </w:p>
    <w:p w14:paraId="53AF45B0" w14:textId="77777777" w:rsidR="00BE5494" w:rsidRDefault="00FA0868">
      <w:pPr>
        <w:pStyle w:val="TOC1"/>
        <w:rPr>
          <w:rFonts w:asciiTheme="minorHAnsi" w:eastAsiaTheme="minorEastAsia" w:hAnsiTheme="minorHAnsi" w:cstheme="minorBidi"/>
          <w:sz w:val="22"/>
          <w:szCs w:val="22"/>
          <w:lang w:eastAsia="en-NZ"/>
        </w:rPr>
      </w:pPr>
      <w:hyperlink w:anchor="_Toc468976887" w:history="1">
        <w:r w:rsidR="00BE5494" w:rsidRPr="0020114D">
          <w:rPr>
            <w:rStyle w:val="Hyperlink"/>
          </w:rPr>
          <w:t>Discussion</w:t>
        </w:r>
        <w:r w:rsidR="00BE5494">
          <w:rPr>
            <w:webHidden/>
          </w:rPr>
          <w:tab/>
        </w:r>
        <w:r w:rsidR="00BE5494">
          <w:rPr>
            <w:webHidden/>
          </w:rPr>
          <w:fldChar w:fldCharType="begin"/>
        </w:r>
        <w:r w:rsidR="00BE5494">
          <w:rPr>
            <w:webHidden/>
          </w:rPr>
          <w:instrText xml:space="preserve"> PAGEREF _Toc468976887 \h </w:instrText>
        </w:r>
        <w:r w:rsidR="00BE5494">
          <w:rPr>
            <w:webHidden/>
          </w:rPr>
        </w:r>
        <w:r w:rsidR="00BE5494">
          <w:rPr>
            <w:webHidden/>
          </w:rPr>
          <w:fldChar w:fldCharType="separate"/>
        </w:r>
        <w:r>
          <w:rPr>
            <w:webHidden/>
          </w:rPr>
          <w:t>41</w:t>
        </w:r>
        <w:r w:rsidR="00BE5494">
          <w:rPr>
            <w:webHidden/>
          </w:rPr>
          <w:fldChar w:fldCharType="end"/>
        </w:r>
      </w:hyperlink>
    </w:p>
    <w:p w14:paraId="06114AA1" w14:textId="77777777" w:rsidR="00BE5494" w:rsidRDefault="00FA0868">
      <w:pPr>
        <w:pStyle w:val="TOC2"/>
        <w:tabs>
          <w:tab w:val="right" w:leader="dot" w:pos="8296"/>
        </w:tabs>
        <w:rPr>
          <w:rFonts w:asciiTheme="minorHAnsi" w:hAnsiTheme="minorHAnsi" w:cstheme="minorBidi"/>
          <w:noProof/>
          <w:lang w:val="en-NZ" w:eastAsia="en-NZ"/>
        </w:rPr>
      </w:pPr>
      <w:hyperlink w:anchor="_Toc468976888" w:history="1">
        <w:r w:rsidR="00BE5494" w:rsidRPr="0020114D">
          <w:rPr>
            <w:rStyle w:val="Hyperlink"/>
            <w:noProof/>
          </w:rPr>
          <w:t>Methods</w:t>
        </w:r>
        <w:r w:rsidR="00BE5494">
          <w:rPr>
            <w:noProof/>
            <w:webHidden/>
          </w:rPr>
          <w:tab/>
        </w:r>
        <w:r w:rsidR="00BE5494">
          <w:rPr>
            <w:noProof/>
            <w:webHidden/>
          </w:rPr>
          <w:fldChar w:fldCharType="begin"/>
        </w:r>
        <w:r w:rsidR="00BE5494">
          <w:rPr>
            <w:noProof/>
            <w:webHidden/>
          </w:rPr>
          <w:instrText xml:space="preserve"> PAGEREF _Toc468976888 \h </w:instrText>
        </w:r>
        <w:r w:rsidR="00BE5494">
          <w:rPr>
            <w:noProof/>
            <w:webHidden/>
          </w:rPr>
        </w:r>
        <w:r w:rsidR="00BE5494">
          <w:rPr>
            <w:noProof/>
            <w:webHidden/>
          </w:rPr>
          <w:fldChar w:fldCharType="separate"/>
        </w:r>
        <w:r>
          <w:rPr>
            <w:noProof/>
            <w:webHidden/>
          </w:rPr>
          <w:t>41</w:t>
        </w:r>
        <w:r w:rsidR="00BE5494">
          <w:rPr>
            <w:noProof/>
            <w:webHidden/>
          </w:rPr>
          <w:fldChar w:fldCharType="end"/>
        </w:r>
      </w:hyperlink>
    </w:p>
    <w:p w14:paraId="6068C639" w14:textId="77777777" w:rsidR="00BE5494" w:rsidRDefault="00FA0868">
      <w:pPr>
        <w:pStyle w:val="TOC2"/>
        <w:tabs>
          <w:tab w:val="right" w:leader="dot" w:pos="8296"/>
        </w:tabs>
        <w:rPr>
          <w:rFonts w:asciiTheme="minorHAnsi" w:hAnsiTheme="minorHAnsi" w:cstheme="minorBidi"/>
          <w:noProof/>
          <w:lang w:val="en-NZ" w:eastAsia="en-NZ"/>
        </w:rPr>
      </w:pPr>
      <w:hyperlink w:anchor="_Toc468976889" w:history="1">
        <w:r w:rsidR="00BE5494" w:rsidRPr="0020114D">
          <w:rPr>
            <w:rStyle w:val="Hyperlink"/>
            <w:noProof/>
          </w:rPr>
          <w:t>Screening coverage</w:t>
        </w:r>
        <w:r w:rsidR="00BE5494">
          <w:rPr>
            <w:noProof/>
            <w:webHidden/>
          </w:rPr>
          <w:tab/>
        </w:r>
        <w:r w:rsidR="00BE5494">
          <w:rPr>
            <w:noProof/>
            <w:webHidden/>
          </w:rPr>
          <w:fldChar w:fldCharType="begin"/>
        </w:r>
        <w:r w:rsidR="00BE5494">
          <w:rPr>
            <w:noProof/>
            <w:webHidden/>
          </w:rPr>
          <w:instrText xml:space="preserve"> PAGEREF _Toc468976889 \h </w:instrText>
        </w:r>
        <w:r w:rsidR="00BE5494">
          <w:rPr>
            <w:noProof/>
            <w:webHidden/>
          </w:rPr>
        </w:r>
        <w:r w:rsidR="00BE5494">
          <w:rPr>
            <w:noProof/>
            <w:webHidden/>
          </w:rPr>
          <w:fldChar w:fldCharType="separate"/>
        </w:r>
        <w:r>
          <w:rPr>
            <w:noProof/>
            <w:webHidden/>
          </w:rPr>
          <w:t>44</w:t>
        </w:r>
        <w:r w:rsidR="00BE5494">
          <w:rPr>
            <w:noProof/>
            <w:webHidden/>
          </w:rPr>
          <w:fldChar w:fldCharType="end"/>
        </w:r>
      </w:hyperlink>
    </w:p>
    <w:p w14:paraId="2E895A57" w14:textId="77777777" w:rsidR="00BE5494" w:rsidRDefault="00FA0868">
      <w:pPr>
        <w:pStyle w:val="TOC2"/>
        <w:tabs>
          <w:tab w:val="right" w:leader="dot" w:pos="8296"/>
        </w:tabs>
        <w:rPr>
          <w:rFonts w:asciiTheme="minorHAnsi" w:hAnsiTheme="minorHAnsi" w:cstheme="minorBidi"/>
          <w:noProof/>
          <w:lang w:val="en-NZ" w:eastAsia="en-NZ"/>
        </w:rPr>
      </w:pPr>
      <w:hyperlink w:anchor="_Toc468976890" w:history="1">
        <w:r w:rsidR="00BE5494" w:rsidRPr="0020114D">
          <w:rPr>
            <w:rStyle w:val="Hyperlink"/>
            <w:noProof/>
          </w:rPr>
          <w:t>Māori women</w:t>
        </w:r>
        <w:r w:rsidR="00BE5494">
          <w:rPr>
            <w:noProof/>
            <w:webHidden/>
          </w:rPr>
          <w:tab/>
        </w:r>
        <w:r w:rsidR="00BE5494">
          <w:rPr>
            <w:noProof/>
            <w:webHidden/>
          </w:rPr>
          <w:fldChar w:fldCharType="begin"/>
        </w:r>
        <w:r w:rsidR="00BE5494">
          <w:rPr>
            <w:noProof/>
            <w:webHidden/>
          </w:rPr>
          <w:instrText xml:space="preserve"> PAGEREF _Toc468976890 \h </w:instrText>
        </w:r>
        <w:r w:rsidR="00BE5494">
          <w:rPr>
            <w:noProof/>
            <w:webHidden/>
          </w:rPr>
        </w:r>
        <w:r w:rsidR="00BE5494">
          <w:rPr>
            <w:noProof/>
            <w:webHidden/>
          </w:rPr>
          <w:fldChar w:fldCharType="separate"/>
        </w:r>
        <w:r>
          <w:rPr>
            <w:noProof/>
            <w:webHidden/>
          </w:rPr>
          <w:t>46</w:t>
        </w:r>
        <w:r w:rsidR="00BE5494">
          <w:rPr>
            <w:noProof/>
            <w:webHidden/>
          </w:rPr>
          <w:fldChar w:fldCharType="end"/>
        </w:r>
      </w:hyperlink>
    </w:p>
    <w:p w14:paraId="665B8914" w14:textId="77777777" w:rsidR="00BE5494" w:rsidRDefault="00FA0868">
      <w:pPr>
        <w:pStyle w:val="TOC2"/>
        <w:tabs>
          <w:tab w:val="right" w:leader="dot" w:pos="8296"/>
        </w:tabs>
        <w:rPr>
          <w:rFonts w:asciiTheme="minorHAnsi" w:hAnsiTheme="minorHAnsi" w:cstheme="minorBidi"/>
          <w:noProof/>
          <w:lang w:val="en-NZ" w:eastAsia="en-NZ"/>
        </w:rPr>
      </w:pPr>
      <w:hyperlink w:anchor="_Toc468976891" w:history="1">
        <w:r w:rsidR="00BE5494" w:rsidRPr="0020114D">
          <w:rPr>
            <w:rStyle w:val="Hyperlink"/>
            <w:noProof/>
          </w:rPr>
          <w:t>Screening and age</w:t>
        </w:r>
        <w:r w:rsidR="00BE5494">
          <w:rPr>
            <w:noProof/>
            <w:webHidden/>
          </w:rPr>
          <w:tab/>
        </w:r>
        <w:r w:rsidR="00BE5494">
          <w:rPr>
            <w:noProof/>
            <w:webHidden/>
          </w:rPr>
          <w:fldChar w:fldCharType="begin"/>
        </w:r>
        <w:r w:rsidR="00BE5494">
          <w:rPr>
            <w:noProof/>
            <w:webHidden/>
          </w:rPr>
          <w:instrText xml:space="preserve"> PAGEREF _Toc468976891 \h </w:instrText>
        </w:r>
        <w:r w:rsidR="00BE5494">
          <w:rPr>
            <w:noProof/>
            <w:webHidden/>
          </w:rPr>
        </w:r>
        <w:r w:rsidR="00BE5494">
          <w:rPr>
            <w:noProof/>
            <w:webHidden/>
          </w:rPr>
          <w:fldChar w:fldCharType="separate"/>
        </w:r>
        <w:r>
          <w:rPr>
            <w:noProof/>
            <w:webHidden/>
          </w:rPr>
          <w:t>48</w:t>
        </w:r>
        <w:r w:rsidR="00BE5494">
          <w:rPr>
            <w:noProof/>
            <w:webHidden/>
          </w:rPr>
          <w:fldChar w:fldCharType="end"/>
        </w:r>
      </w:hyperlink>
    </w:p>
    <w:p w14:paraId="60A6BD6C" w14:textId="77777777" w:rsidR="00BE5494" w:rsidRDefault="00FA0868">
      <w:pPr>
        <w:pStyle w:val="TOC2"/>
        <w:tabs>
          <w:tab w:val="right" w:leader="dot" w:pos="8296"/>
        </w:tabs>
        <w:rPr>
          <w:rFonts w:asciiTheme="minorHAnsi" w:hAnsiTheme="minorHAnsi" w:cstheme="minorBidi"/>
          <w:noProof/>
          <w:lang w:val="en-NZ" w:eastAsia="en-NZ"/>
        </w:rPr>
      </w:pPr>
      <w:hyperlink w:anchor="_Toc468976892" w:history="1">
        <w:r w:rsidR="00BE5494" w:rsidRPr="0020114D">
          <w:rPr>
            <w:rStyle w:val="Hyperlink"/>
            <w:noProof/>
          </w:rPr>
          <w:t>Microinvasive tumours</w:t>
        </w:r>
        <w:r w:rsidR="00BE5494">
          <w:rPr>
            <w:noProof/>
            <w:webHidden/>
          </w:rPr>
          <w:tab/>
        </w:r>
        <w:r w:rsidR="00BE5494">
          <w:rPr>
            <w:noProof/>
            <w:webHidden/>
          </w:rPr>
          <w:fldChar w:fldCharType="begin"/>
        </w:r>
        <w:r w:rsidR="00BE5494">
          <w:rPr>
            <w:noProof/>
            <w:webHidden/>
          </w:rPr>
          <w:instrText xml:space="preserve"> PAGEREF _Toc468976892 \h </w:instrText>
        </w:r>
        <w:r w:rsidR="00BE5494">
          <w:rPr>
            <w:noProof/>
            <w:webHidden/>
          </w:rPr>
        </w:r>
        <w:r w:rsidR="00BE5494">
          <w:rPr>
            <w:noProof/>
            <w:webHidden/>
          </w:rPr>
          <w:fldChar w:fldCharType="separate"/>
        </w:r>
        <w:r>
          <w:rPr>
            <w:noProof/>
            <w:webHidden/>
          </w:rPr>
          <w:t>49</w:t>
        </w:r>
        <w:r w:rsidR="00BE5494">
          <w:rPr>
            <w:noProof/>
            <w:webHidden/>
          </w:rPr>
          <w:fldChar w:fldCharType="end"/>
        </w:r>
      </w:hyperlink>
    </w:p>
    <w:p w14:paraId="77BDCD6B" w14:textId="77777777" w:rsidR="00BE5494" w:rsidRDefault="00FA0868">
      <w:pPr>
        <w:pStyle w:val="TOC2"/>
        <w:tabs>
          <w:tab w:val="right" w:leader="dot" w:pos="8296"/>
        </w:tabs>
        <w:rPr>
          <w:rFonts w:asciiTheme="minorHAnsi" w:hAnsiTheme="minorHAnsi" w:cstheme="minorBidi"/>
          <w:noProof/>
          <w:lang w:val="en-NZ" w:eastAsia="en-NZ"/>
        </w:rPr>
      </w:pPr>
      <w:hyperlink w:anchor="_Toc468976893" w:history="1">
        <w:r w:rsidR="00BE5494" w:rsidRPr="0020114D">
          <w:rPr>
            <w:rStyle w:val="Hyperlink"/>
            <w:noProof/>
          </w:rPr>
          <w:t>The cytology test</w:t>
        </w:r>
        <w:r w:rsidR="00BE5494">
          <w:rPr>
            <w:noProof/>
            <w:webHidden/>
          </w:rPr>
          <w:tab/>
        </w:r>
        <w:r w:rsidR="00BE5494">
          <w:rPr>
            <w:noProof/>
            <w:webHidden/>
          </w:rPr>
          <w:fldChar w:fldCharType="begin"/>
        </w:r>
        <w:r w:rsidR="00BE5494">
          <w:rPr>
            <w:noProof/>
            <w:webHidden/>
          </w:rPr>
          <w:instrText xml:space="preserve"> PAGEREF _Toc468976893 \h </w:instrText>
        </w:r>
        <w:r w:rsidR="00BE5494">
          <w:rPr>
            <w:noProof/>
            <w:webHidden/>
          </w:rPr>
        </w:r>
        <w:r w:rsidR="00BE5494">
          <w:rPr>
            <w:noProof/>
            <w:webHidden/>
          </w:rPr>
          <w:fldChar w:fldCharType="separate"/>
        </w:r>
        <w:r>
          <w:rPr>
            <w:noProof/>
            <w:webHidden/>
          </w:rPr>
          <w:t>49</w:t>
        </w:r>
        <w:r w:rsidR="00BE5494">
          <w:rPr>
            <w:noProof/>
            <w:webHidden/>
          </w:rPr>
          <w:fldChar w:fldCharType="end"/>
        </w:r>
      </w:hyperlink>
    </w:p>
    <w:p w14:paraId="477E855F" w14:textId="77777777" w:rsidR="00BE5494" w:rsidRDefault="00FA0868">
      <w:pPr>
        <w:pStyle w:val="TOC2"/>
        <w:tabs>
          <w:tab w:val="right" w:leader="dot" w:pos="8296"/>
        </w:tabs>
        <w:rPr>
          <w:rFonts w:asciiTheme="minorHAnsi" w:hAnsiTheme="minorHAnsi" w:cstheme="minorBidi"/>
          <w:noProof/>
          <w:lang w:val="en-NZ" w:eastAsia="en-NZ"/>
        </w:rPr>
      </w:pPr>
      <w:hyperlink w:anchor="_Toc468976894" w:history="1">
        <w:r w:rsidR="00BE5494" w:rsidRPr="0020114D">
          <w:rPr>
            <w:rStyle w:val="Hyperlink"/>
            <w:noProof/>
          </w:rPr>
          <w:t>The management of screen detected abnormalities.</w:t>
        </w:r>
        <w:r w:rsidR="00BE5494">
          <w:rPr>
            <w:noProof/>
            <w:webHidden/>
          </w:rPr>
          <w:tab/>
        </w:r>
        <w:r w:rsidR="00BE5494">
          <w:rPr>
            <w:noProof/>
            <w:webHidden/>
          </w:rPr>
          <w:fldChar w:fldCharType="begin"/>
        </w:r>
        <w:r w:rsidR="00BE5494">
          <w:rPr>
            <w:noProof/>
            <w:webHidden/>
          </w:rPr>
          <w:instrText xml:space="preserve"> PAGEREF _Toc468976894 \h </w:instrText>
        </w:r>
        <w:r w:rsidR="00BE5494">
          <w:rPr>
            <w:noProof/>
            <w:webHidden/>
          </w:rPr>
        </w:r>
        <w:r w:rsidR="00BE5494">
          <w:rPr>
            <w:noProof/>
            <w:webHidden/>
          </w:rPr>
          <w:fldChar w:fldCharType="separate"/>
        </w:r>
        <w:r>
          <w:rPr>
            <w:noProof/>
            <w:webHidden/>
          </w:rPr>
          <w:t>51</w:t>
        </w:r>
        <w:r w:rsidR="00BE5494">
          <w:rPr>
            <w:noProof/>
            <w:webHidden/>
          </w:rPr>
          <w:fldChar w:fldCharType="end"/>
        </w:r>
      </w:hyperlink>
    </w:p>
    <w:p w14:paraId="5BCF5EF5" w14:textId="77777777" w:rsidR="00BE5494" w:rsidRDefault="00FA0868">
      <w:pPr>
        <w:pStyle w:val="TOC3"/>
        <w:rPr>
          <w:rFonts w:asciiTheme="minorHAnsi" w:hAnsiTheme="minorHAnsi" w:cstheme="minorBidi"/>
          <w:noProof/>
          <w:lang w:val="en-NZ" w:eastAsia="en-NZ"/>
        </w:rPr>
      </w:pPr>
      <w:hyperlink w:anchor="_Toc468976895" w:history="1">
        <w:r w:rsidR="00BE5494" w:rsidRPr="0020114D">
          <w:rPr>
            <w:rStyle w:val="Hyperlink"/>
            <w:noProof/>
          </w:rPr>
          <w:t>Screening history in women with adenocarcinoma</w:t>
        </w:r>
        <w:r w:rsidR="00BE5494">
          <w:rPr>
            <w:noProof/>
            <w:webHidden/>
          </w:rPr>
          <w:tab/>
        </w:r>
        <w:r w:rsidR="00BE5494">
          <w:rPr>
            <w:noProof/>
            <w:webHidden/>
          </w:rPr>
          <w:fldChar w:fldCharType="begin"/>
        </w:r>
        <w:r w:rsidR="00BE5494">
          <w:rPr>
            <w:noProof/>
            <w:webHidden/>
          </w:rPr>
          <w:instrText xml:space="preserve"> PAGEREF _Toc468976895 \h </w:instrText>
        </w:r>
        <w:r w:rsidR="00BE5494">
          <w:rPr>
            <w:noProof/>
            <w:webHidden/>
          </w:rPr>
        </w:r>
        <w:r w:rsidR="00BE5494">
          <w:rPr>
            <w:noProof/>
            <w:webHidden/>
          </w:rPr>
          <w:fldChar w:fldCharType="separate"/>
        </w:r>
        <w:r>
          <w:rPr>
            <w:noProof/>
            <w:webHidden/>
          </w:rPr>
          <w:t>52</w:t>
        </w:r>
        <w:r w:rsidR="00BE5494">
          <w:rPr>
            <w:noProof/>
            <w:webHidden/>
          </w:rPr>
          <w:fldChar w:fldCharType="end"/>
        </w:r>
      </w:hyperlink>
    </w:p>
    <w:p w14:paraId="3D7AC7DA" w14:textId="77777777" w:rsidR="00BE5494" w:rsidRDefault="00FA0868">
      <w:pPr>
        <w:pStyle w:val="TOC2"/>
        <w:tabs>
          <w:tab w:val="right" w:leader="dot" w:pos="8296"/>
        </w:tabs>
        <w:rPr>
          <w:rFonts w:asciiTheme="minorHAnsi" w:hAnsiTheme="minorHAnsi" w:cstheme="minorBidi"/>
          <w:noProof/>
          <w:lang w:val="en-NZ" w:eastAsia="en-NZ"/>
        </w:rPr>
      </w:pPr>
      <w:hyperlink w:anchor="_Toc468976896" w:history="1">
        <w:r w:rsidR="00BE5494" w:rsidRPr="0020114D">
          <w:rPr>
            <w:rStyle w:val="Hyperlink"/>
            <w:noProof/>
          </w:rPr>
          <w:t>Special Populations – Women aged under 30</w:t>
        </w:r>
        <w:r w:rsidR="00BE5494">
          <w:rPr>
            <w:noProof/>
            <w:webHidden/>
          </w:rPr>
          <w:tab/>
        </w:r>
        <w:r w:rsidR="00BE5494">
          <w:rPr>
            <w:noProof/>
            <w:webHidden/>
          </w:rPr>
          <w:fldChar w:fldCharType="begin"/>
        </w:r>
        <w:r w:rsidR="00BE5494">
          <w:rPr>
            <w:noProof/>
            <w:webHidden/>
          </w:rPr>
          <w:instrText xml:space="preserve"> PAGEREF _Toc468976896 \h </w:instrText>
        </w:r>
        <w:r w:rsidR="00BE5494">
          <w:rPr>
            <w:noProof/>
            <w:webHidden/>
          </w:rPr>
        </w:r>
        <w:r w:rsidR="00BE5494">
          <w:rPr>
            <w:noProof/>
            <w:webHidden/>
          </w:rPr>
          <w:fldChar w:fldCharType="separate"/>
        </w:r>
        <w:r>
          <w:rPr>
            <w:noProof/>
            <w:webHidden/>
          </w:rPr>
          <w:t>52</w:t>
        </w:r>
        <w:r w:rsidR="00BE5494">
          <w:rPr>
            <w:noProof/>
            <w:webHidden/>
          </w:rPr>
          <w:fldChar w:fldCharType="end"/>
        </w:r>
      </w:hyperlink>
    </w:p>
    <w:p w14:paraId="2A51D0C9" w14:textId="3DE44D19" w:rsidR="00BE5494" w:rsidRDefault="00FA0868">
      <w:pPr>
        <w:pStyle w:val="TOC2"/>
        <w:tabs>
          <w:tab w:val="right" w:leader="dot" w:pos="8296"/>
        </w:tabs>
        <w:rPr>
          <w:rFonts w:asciiTheme="minorHAnsi" w:hAnsiTheme="minorHAnsi" w:cstheme="minorBidi"/>
          <w:noProof/>
          <w:lang w:val="en-NZ" w:eastAsia="en-NZ"/>
        </w:rPr>
      </w:pPr>
      <w:hyperlink w:anchor="_Toc468976897" w:history="1">
        <w:r w:rsidR="00BE5494" w:rsidRPr="0020114D">
          <w:rPr>
            <w:rStyle w:val="Hyperlink"/>
            <w:noProof/>
          </w:rPr>
          <w:t xml:space="preserve">Impact of the HPV Vaccine and the future of the </w:t>
        </w:r>
        <w:r w:rsidR="00EE2345">
          <w:rPr>
            <w:rStyle w:val="Hyperlink"/>
            <w:noProof/>
          </w:rPr>
          <w:t>NCSP</w:t>
        </w:r>
        <w:r w:rsidR="00BE5494">
          <w:rPr>
            <w:noProof/>
            <w:webHidden/>
          </w:rPr>
          <w:tab/>
        </w:r>
        <w:r w:rsidR="00BE5494">
          <w:rPr>
            <w:noProof/>
            <w:webHidden/>
          </w:rPr>
          <w:fldChar w:fldCharType="begin"/>
        </w:r>
        <w:r w:rsidR="00BE5494">
          <w:rPr>
            <w:noProof/>
            <w:webHidden/>
          </w:rPr>
          <w:instrText xml:space="preserve"> PAGEREF _Toc468976897 \h </w:instrText>
        </w:r>
        <w:r w:rsidR="00BE5494">
          <w:rPr>
            <w:noProof/>
            <w:webHidden/>
          </w:rPr>
        </w:r>
        <w:r w:rsidR="00BE5494">
          <w:rPr>
            <w:noProof/>
            <w:webHidden/>
          </w:rPr>
          <w:fldChar w:fldCharType="separate"/>
        </w:r>
        <w:r>
          <w:rPr>
            <w:noProof/>
            <w:webHidden/>
          </w:rPr>
          <w:t>57</w:t>
        </w:r>
        <w:r w:rsidR="00BE5494">
          <w:rPr>
            <w:noProof/>
            <w:webHidden/>
          </w:rPr>
          <w:fldChar w:fldCharType="end"/>
        </w:r>
      </w:hyperlink>
    </w:p>
    <w:p w14:paraId="1FC379A7" w14:textId="77777777" w:rsidR="00BE5494" w:rsidRDefault="00FA0868">
      <w:pPr>
        <w:pStyle w:val="TOC2"/>
        <w:tabs>
          <w:tab w:val="right" w:leader="dot" w:pos="8296"/>
        </w:tabs>
        <w:rPr>
          <w:rFonts w:asciiTheme="minorHAnsi" w:hAnsiTheme="minorHAnsi" w:cstheme="minorBidi"/>
          <w:noProof/>
          <w:lang w:val="en-NZ" w:eastAsia="en-NZ"/>
        </w:rPr>
      </w:pPr>
      <w:hyperlink w:anchor="_Toc468976898" w:history="1">
        <w:r w:rsidR="00BE5494" w:rsidRPr="0020114D">
          <w:rPr>
            <w:rStyle w:val="Hyperlink"/>
            <w:noProof/>
          </w:rPr>
          <w:t>Special Populations – Women over 70</w:t>
        </w:r>
        <w:r w:rsidR="00BE5494">
          <w:rPr>
            <w:noProof/>
            <w:webHidden/>
          </w:rPr>
          <w:tab/>
        </w:r>
        <w:r w:rsidR="00BE5494">
          <w:rPr>
            <w:noProof/>
            <w:webHidden/>
          </w:rPr>
          <w:fldChar w:fldCharType="begin"/>
        </w:r>
        <w:r w:rsidR="00BE5494">
          <w:rPr>
            <w:noProof/>
            <w:webHidden/>
          </w:rPr>
          <w:instrText xml:space="preserve"> PAGEREF _Toc468976898 \h </w:instrText>
        </w:r>
        <w:r w:rsidR="00BE5494">
          <w:rPr>
            <w:noProof/>
            <w:webHidden/>
          </w:rPr>
        </w:r>
        <w:r w:rsidR="00BE5494">
          <w:rPr>
            <w:noProof/>
            <w:webHidden/>
          </w:rPr>
          <w:fldChar w:fldCharType="separate"/>
        </w:r>
        <w:r>
          <w:rPr>
            <w:noProof/>
            <w:webHidden/>
          </w:rPr>
          <w:t>54</w:t>
        </w:r>
        <w:r w:rsidR="00BE5494">
          <w:rPr>
            <w:noProof/>
            <w:webHidden/>
          </w:rPr>
          <w:fldChar w:fldCharType="end"/>
        </w:r>
      </w:hyperlink>
    </w:p>
    <w:p w14:paraId="291EABD9" w14:textId="77777777" w:rsidR="00BE5494" w:rsidRDefault="00FA0868">
      <w:pPr>
        <w:pStyle w:val="TOC2"/>
        <w:tabs>
          <w:tab w:val="right" w:leader="dot" w:pos="8296"/>
        </w:tabs>
        <w:rPr>
          <w:rFonts w:asciiTheme="minorHAnsi" w:hAnsiTheme="minorHAnsi" w:cstheme="minorBidi"/>
          <w:noProof/>
          <w:lang w:val="en-NZ" w:eastAsia="en-NZ"/>
        </w:rPr>
      </w:pPr>
      <w:hyperlink w:anchor="_Toc468976899" w:history="1">
        <w:r w:rsidR="00BE5494" w:rsidRPr="0020114D">
          <w:rPr>
            <w:rStyle w:val="Hyperlink"/>
            <w:noProof/>
          </w:rPr>
          <w:t>Comparison with previous audits</w:t>
        </w:r>
        <w:r w:rsidR="00BE5494">
          <w:rPr>
            <w:noProof/>
            <w:webHidden/>
          </w:rPr>
          <w:tab/>
        </w:r>
        <w:r w:rsidR="00BE5494">
          <w:rPr>
            <w:noProof/>
            <w:webHidden/>
          </w:rPr>
          <w:fldChar w:fldCharType="begin"/>
        </w:r>
        <w:r w:rsidR="00BE5494">
          <w:rPr>
            <w:noProof/>
            <w:webHidden/>
          </w:rPr>
          <w:instrText xml:space="preserve"> PAGEREF _Toc468976899 \h </w:instrText>
        </w:r>
        <w:r w:rsidR="00BE5494">
          <w:rPr>
            <w:noProof/>
            <w:webHidden/>
          </w:rPr>
        </w:r>
        <w:r w:rsidR="00BE5494">
          <w:rPr>
            <w:noProof/>
            <w:webHidden/>
          </w:rPr>
          <w:fldChar w:fldCharType="separate"/>
        </w:r>
        <w:r>
          <w:rPr>
            <w:noProof/>
            <w:webHidden/>
          </w:rPr>
          <w:t>54</w:t>
        </w:r>
        <w:r w:rsidR="00BE5494">
          <w:rPr>
            <w:noProof/>
            <w:webHidden/>
          </w:rPr>
          <w:fldChar w:fldCharType="end"/>
        </w:r>
      </w:hyperlink>
    </w:p>
    <w:p w14:paraId="18B375CE" w14:textId="77777777" w:rsidR="00BE5494" w:rsidRDefault="00FA0868">
      <w:pPr>
        <w:pStyle w:val="TOC1"/>
        <w:rPr>
          <w:rFonts w:asciiTheme="minorHAnsi" w:eastAsiaTheme="minorEastAsia" w:hAnsiTheme="minorHAnsi" w:cstheme="minorBidi"/>
          <w:sz w:val="22"/>
          <w:szCs w:val="22"/>
          <w:lang w:eastAsia="en-NZ"/>
        </w:rPr>
      </w:pPr>
      <w:hyperlink w:anchor="_Toc468976900" w:history="1">
        <w:r w:rsidR="00BE5494" w:rsidRPr="0020114D">
          <w:rPr>
            <w:rStyle w:val="Hyperlink"/>
          </w:rPr>
          <w:t>Presentation of Tables and Figures for the 2008-2012 review of Cervical Cancer Occurrences</w:t>
        </w:r>
        <w:r w:rsidR="00BE5494">
          <w:rPr>
            <w:webHidden/>
          </w:rPr>
          <w:tab/>
        </w:r>
        <w:r w:rsidR="00BE5494">
          <w:rPr>
            <w:webHidden/>
          </w:rPr>
          <w:fldChar w:fldCharType="begin"/>
        </w:r>
        <w:r w:rsidR="00BE5494">
          <w:rPr>
            <w:webHidden/>
          </w:rPr>
          <w:instrText xml:space="preserve"> PAGEREF _Toc468976900 \h </w:instrText>
        </w:r>
        <w:r w:rsidR="00BE5494">
          <w:rPr>
            <w:webHidden/>
          </w:rPr>
        </w:r>
        <w:r w:rsidR="00BE5494">
          <w:rPr>
            <w:webHidden/>
          </w:rPr>
          <w:fldChar w:fldCharType="separate"/>
        </w:r>
        <w:r>
          <w:rPr>
            <w:webHidden/>
          </w:rPr>
          <w:t>58</w:t>
        </w:r>
        <w:r w:rsidR="00BE5494">
          <w:rPr>
            <w:webHidden/>
          </w:rPr>
          <w:fldChar w:fldCharType="end"/>
        </w:r>
      </w:hyperlink>
    </w:p>
    <w:p w14:paraId="37BB2EBC" w14:textId="77777777" w:rsidR="00BE5494" w:rsidRDefault="00FA0868">
      <w:pPr>
        <w:pStyle w:val="TOC2"/>
        <w:tabs>
          <w:tab w:val="right" w:leader="dot" w:pos="8296"/>
        </w:tabs>
        <w:rPr>
          <w:rFonts w:asciiTheme="minorHAnsi" w:hAnsiTheme="minorHAnsi" w:cstheme="minorBidi"/>
          <w:noProof/>
          <w:lang w:val="en-NZ" w:eastAsia="en-NZ"/>
        </w:rPr>
      </w:pPr>
      <w:hyperlink w:anchor="_Toc468976901" w:history="1">
        <w:r w:rsidR="00BE5494" w:rsidRPr="0020114D">
          <w:rPr>
            <w:rStyle w:val="Hyperlink"/>
            <w:noProof/>
          </w:rPr>
          <w:t>Section 1: Description of discrepancies between the databases</w:t>
        </w:r>
        <w:r w:rsidR="00BE5494">
          <w:rPr>
            <w:noProof/>
            <w:webHidden/>
          </w:rPr>
          <w:tab/>
        </w:r>
        <w:r w:rsidR="00BE5494">
          <w:rPr>
            <w:noProof/>
            <w:webHidden/>
          </w:rPr>
          <w:fldChar w:fldCharType="begin"/>
        </w:r>
        <w:r w:rsidR="00BE5494">
          <w:rPr>
            <w:noProof/>
            <w:webHidden/>
          </w:rPr>
          <w:instrText xml:space="preserve"> PAGEREF _Toc468976901 \h </w:instrText>
        </w:r>
        <w:r w:rsidR="00BE5494">
          <w:rPr>
            <w:noProof/>
            <w:webHidden/>
          </w:rPr>
        </w:r>
        <w:r w:rsidR="00BE5494">
          <w:rPr>
            <w:noProof/>
            <w:webHidden/>
          </w:rPr>
          <w:fldChar w:fldCharType="separate"/>
        </w:r>
        <w:r>
          <w:rPr>
            <w:noProof/>
            <w:webHidden/>
          </w:rPr>
          <w:t>58</w:t>
        </w:r>
        <w:r w:rsidR="00BE5494">
          <w:rPr>
            <w:noProof/>
            <w:webHidden/>
          </w:rPr>
          <w:fldChar w:fldCharType="end"/>
        </w:r>
      </w:hyperlink>
    </w:p>
    <w:p w14:paraId="22FCC667" w14:textId="31D1DEA8" w:rsidR="00BE5494" w:rsidRDefault="00FA0868">
      <w:pPr>
        <w:pStyle w:val="TOC3"/>
        <w:rPr>
          <w:rFonts w:asciiTheme="minorHAnsi" w:hAnsiTheme="minorHAnsi" w:cstheme="minorBidi"/>
          <w:noProof/>
          <w:lang w:val="en-NZ" w:eastAsia="en-NZ"/>
        </w:rPr>
      </w:pPr>
      <w:hyperlink w:anchor="_Toc468976902" w:history="1">
        <w:r w:rsidR="00BE5494" w:rsidRPr="0020114D">
          <w:rPr>
            <w:rStyle w:val="Hyperlink"/>
            <w:noProof/>
          </w:rPr>
          <w:t>Table 1.1:</w:t>
        </w:r>
        <w:r w:rsidR="00BE5494">
          <w:rPr>
            <w:rFonts w:asciiTheme="minorHAnsi" w:hAnsiTheme="minorHAnsi" w:cstheme="minorBidi"/>
            <w:noProof/>
            <w:lang w:val="en-NZ" w:eastAsia="en-NZ"/>
          </w:rPr>
          <w:tab/>
        </w:r>
        <w:r w:rsidR="00BE5494" w:rsidRPr="0020114D">
          <w:rPr>
            <w:rStyle w:val="Hyperlink"/>
            <w:noProof/>
          </w:rPr>
          <w:t xml:space="preserve"> Description of NCR records  </w:t>
        </w:r>
        <w:r w:rsidR="00BE5494">
          <w:rPr>
            <w:rStyle w:val="Hyperlink"/>
            <w:noProof/>
          </w:rPr>
          <w:t>.</w:t>
        </w:r>
        <w:r w:rsidR="00BE5494">
          <w:rPr>
            <w:noProof/>
            <w:webHidden/>
          </w:rPr>
          <w:tab/>
        </w:r>
        <w:r w:rsidR="00BE5494">
          <w:rPr>
            <w:noProof/>
            <w:webHidden/>
          </w:rPr>
          <w:fldChar w:fldCharType="begin"/>
        </w:r>
        <w:r w:rsidR="00BE5494">
          <w:rPr>
            <w:noProof/>
            <w:webHidden/>
          </w:rPr>
          <w:instrText xml:space="preserve"> PAGEREF _Toc468976902 \h </w:instrText>
        </w:r>
        <w:r w:rsidR="00BE5494">
          <w:rPr>
            <w:noProof/>
            <w:webHidden/>
          </w:rPr>
        </w:r>
        <w:r w:rsidR="00BE5494">
          <w:rPr>
            <w:noProof/>
            <w:webHidden/>
          </w:rPr>
          <w:fldChar w:fldCharType="separate"/>
        </w:r>
        <w:r>
          <w:rPr>
            <w:noProof/>
            <w:webHidden/>
          </w:rPr>
          <w:t>58</w:t>
        </w:r>
        <w:r w:rsidR="00BE5494">
          <w:rPr>
            <w:noProof/>
            <w:webHidden/>
          </w:rPr>
          <w:fldChar w:fldCharType="end"/>
        </w:r>
      </w:hyperlink>
    </w:p>
    <w:p w14:paraId="56542AAB" w14:textId="35B6BECD" w:rsidR="00BE5494" w:rsidRDefault="00FA0868">
      <w:pPr>
        <w:pStyle w:val="TOC4"/>
        <w:tabs>
          <w:tab w:val="left" w:pos="6346"/>
        </w:tabs>
        <w:rPr>
          <w:rFonts w:asciiTheme="minorHAnsi" w:eastAsiaTheme="minorEastAsia" w:hAnsiTheme="minorHAnsi" w:cstheme="minorBidi"/>
          <w:sz w:val="22"/>
          <w:szCs w:val="22"/>
          <w:lang w:eastAsia="en-NZ"/>
        </w:rPr>
      </w:pPr>
      <w:hyperlink w:anchor="_Toc468976903" w:history="1">
        <w:r w:rsidR="00BE5494" w:rsidRPr="0020114D">
          <w:rPr>
            <w:rStyle w:val="Hyperlink"/>
          </w:rPr>
          <w:t>Supplementary Table S1.1a: ICD10 cancer codes for all NCR records</w:t>
        </w:r>
        <w:r w:rsidR="00BE5494">
          <w:rPr>
            <w:rStyle w:val="Hyperlink"/>
          </w:rPr>
          <w:t>..</w:t>
        </w:r>
        <w:r w:rsidR="00BE5494">
          <w:rPr>
            <w:rStyle w:val="Hyperlink"/>
          </w:rPr>
          <w:tab/>
        </w:r>
        <w:r w:rsidR="00BE5494">
          <w:rPr>
            <w:webHidden/>
          </w:rPr>
          <w:tab/>
        </w:r>
        <w:r w:rsidR="00BE5494">
          <w:rPr>
            <w:webHidden/>
          </w:rPr>
          <w:fldChar w:fldCharType="begin"/>
        </w:r>
        <w:r w:rsidR="00BE5494">
          <w:rPr>
            <w:webHidden/>
          </w:rPr>
          <w:instrText xml:space="preserve"> PAGEREF _Toc468976903 \h </w:instrText>
        </w:r>
        <w:r w:rsidR="00BE5494">
          <w:rPr>
            <w:webHidden/>
          </w:rPr>
        </w:r>
        <w:r w:rsidR="00BE5494">
          <w:rPr>
            <w:webHidden/>
          </w:rPr>
          <w:fldChar w:fldCharType="separate"/>
        </w:r>
        <w:r>
          <w:rPr>
            <w:webHidden/>
          </w:rPr>
          <w:t>58</w:t>
        </w:r>
        <w:r w:rsidR="00BE5494">
          <w:rPr>
            <w:webHidden/>
          </w:rPr>
          <w:fldChar w:fldCharType="end"/>
        </w:r>
      </w:hyperlink>
    </w:p>
    <w:p w14:paraId="75F5C65F" w14:textId="42BFEE33" w:rsidR="00BE5494" w:rsidRDefault="00FA0868">
      <w:pPr>
        <w:pStyle w:val="TOC3"/>
        <w:rPr>
          <w:rFonts w:asciiTheme="minorHAnsi" w:hAnsiTheme="minorHAnsi" w:cstheme="minorBidi"/>
          <w:noProof/>
          <w:lang w:val="en-NZ" w:eastAsia="en-NZ"/>
        </w:rPr>
      </w:pPr>
      <w:hyperlink w:anchor="_Toc468976904" w:history="1">
        <w:r w:rsidR="00BE5494" w:rsidRPr="0020114D">
          <w:rPr>
            <w:rStyle w:val="Hyperlink"/>
            <w:noProof/>
          </w:rPr>
          <w:t xml:space="preserve">Table 1.2: </w:t>
        </w:r>
        <w:r w:rsidR="00BE5494">
          <w:rPr>
            <w:rFonts w:asciiTheme="minorHAnsi" w:hAnsiTheme="minorHAnsi" w:cstheme="minorBidi"/>
            <w:noProof/>
            <w:lang w:val="en-NZ" w:eastAsia="en-NZ"/>
          </w:rPr>
          <w:tab/>
        </w:r>
        <w:r w:rsidR="00BE5494" w:rsidRPr="0020114D">
          <w:rPr>
            <w:rStyle w:val="Hyperlink"/>
            <w:noProof/>
          </w:rPr>
          <w:t xml:space="preserve">Description of discrepancies between NCR and </w:t>
        </w:r>
        <w:r w:rsidR="00082904">
          <w:rPr>
            <w:rStyle w:val="Hyperlink"/>
            <w:noProof/>
          </w:rPr>
          <w:t>NCSP-R</w:t>
        </w:r>
        <w:r w:rsidR="00BE5494" w:rsidRPr="0020114D">
          <w:rPr>
            <w:rStyle w:val="Hyperlink"/>
            <w:noProof/>
          </w:rPr>
          <w:t xml:space="preserve"> databases </w:t>
        </w:r>
        <w:r w:rsidR="00BE5494">
          <w:rPr>
            <w:rStyle w:val="Hyperlink"/>
            <w:noProof/>
          </w:rPr>
          <w:t>.</w:t>
        </w:r>
        <w:r w:rsidR="00BE5494">
          <w:rPr>
            <w:rStyle w:val="Hyperlink"/>
            <w:noProof/>
          </w:rPr>
          <w:tab/>
        </w:r>
        <w:r w:rsidR="00BE5494">
          <w:rPr>
            <w:noProof/>
            <w:webHidden/>
          </w:rPr>
          <w:fldChar w:fldCharType="begin"/>
        </w:r>
        <w:r w:rsidR="00BE5494">
          <w:rPr>
            <w:noProof/>
            <w:webHidden/>
          </w:rPr>
          <w:instrText xml:space="preserve"> PAGEREF _Toc468976904 \h </w:instrText>
        </w:r>
        <w:r w:rsidR="00BE5494">
          <w:rPr>
            <w:noProof/>
            <w:webHidden/>
          </w:rPr>
        </w:r>
        <w:r w:rsidR="00BE5494">
          <w:rPr>
            <w:noProof/>
            <w:webHidden/>
          </w:rPr>
          <w:fldChar w:fldCharType="separate"/>
        </w:r>
        <w:r>
          <w:rPr>
            <w:noProof/>
            <w:webHidden/>
          </w:rPr>
          <w:t>59</w:t>
        </w:r>
        <w:r w:rsidR="00BE5494">
          <w:rPr>
            <w:noProof/>
            <w:webHidden/>
          </w:rPr>
          <w:fldChar w:fldCharType="end"/>
        </w:r>
      </w:hyperlink>
    </w:p>
    <w:p w14:paraId="70C82C0F" w14:textId="2A8301FE" w:rsidR="00BE5494" w:rsidRDefault="00FA0868">
      <w:pPr>
        <w:pStyle w:val="TOC4"/>
        <w:tabs>
          <w:tab w:val="left" w:pos="7905"/>
        </w:tabs>
        <w:rPr>
          <w:rFonts w:asciiTheme="minorHAnsi" w:eastAsiaTheme="minorEastAsia" w:hAnsiTheme="minorHAnsi" w:cstheme="minorBidi"/>
          <w:sz w:val="22"/>
          <w:szCs w:val="22"/>
          <w:lang w:eastAsia="en-NZ"/>
        </w:rPr>
      </w:pPr>
      <w:hyperlink w:anchor="_Toc468976905" w:history="1">
        <w:r w:rsidR="00BE5494" w:rsidRPr="0020114D">
          <w:rPr>
            <w:rStyle w:val="Hyperlink"/>
          </w:rPr>
          <w:t xml:space="preserve">Supplementary Table S1.2A: Diagnosis type for all with no date of diagnosis on </w:t>
        </w:r>
        <w:r w:rsidR="00082904">
          <w:rPr>
            <w:rStyle w:val="Hyperlink"/>
          </w:rPr>
          <w:t>NCSP-R</w:t>
        </w:r>
        <w:r w:rsidR="00BE5494" w:rsidRPr="0020114D">
          <w:rPr>
            <w:rStyle w:val="Hyperlink"/>
          </w:rPr>
          <w:t xml:space="preserve"> </w:t>
        </w:r>
        <w:r w:rsidR="00BE5494">
          <w:rPr>
            <w:rStyle w:val="Hyperlink"/>
          </w:rPr>
          <w:tab/>
        </w:r>
        <w:r w:rsidR="00BE5494">
          <w:rPr>
            <w:rStyle w:val="Hyperlink"/>
          </w:rPr>
          <w:tab/>
        </w:r>
        <w:r w:rsidR="00BE5494">
          <w:rPr>
            <w:webHidden/>
          </w:rPr>
          <w:fldChar w:fldCharType="begin"/>
        </w:r>
        <w:r w:rsidR="00BE5494">
          <w:rPr>
            <w:webHidden/>
          </w:rPr>
          <w:instrText xml:space="preserve"> PAGEREF _Toc468976905 \h </w:instrText>
        </w:r>
        <w:r w:rsidR="00BE5494">
          <w:rPr>
            <w:webHidden/>
          </w:rPr>
        </w:r>
        <w:r w:rsidR="00BE5494">
          <w:rPr>
            <w:webHidden/>
          </w:rPr>
          <w:fldChar w:fldCharType="separate"/>
        </w:r>
        <w:r>
          <w:rPr>
            <w:webHidden/>
          </w:rPr>
          <w:t>59</w:t>
        </w:r>
        <w:r w:rsidR="00BE5494">
          <w:rPr>
            <w:webHidden/>
          </w:rPr>
          <w:fldChar w:fldCharType="end"/>
        </w:r>
      </w:hyperlink>
    </w:p>
    <w:p w14:paraId="4A4F3DE6" w14:textId="61E240D8" w:rsidR="00BE5494" w:rsidRDefault="00FA0868">
      <w:pPr>
        <w:pStyle w:val="TOC4"/>
        <w:tabs>
          <w:tab w:val="left" w:pos="9291"/>
        </w:tabs>
        <w:rPr>
          <w:rFonts w:asciiTheme="minorHAnsi" w:eastAsiaTheme="minorEastAsia" w:hAnsiTheme="minorHAnsi" w:cstheme="minorBidi"/>
          <w:sz w:val="22"/>
          <w:szCs w:val="22"/>
          <w:lang w:eastAsia="en-NZ"/>
        </w:rPr>
      </w:pPr>
      <w:hyperlink w:anchor="_Toc468976906" w:history="1">
        <w:r w:rsidR="00BE5494" w:rsidRPr="0020114D">
          <w:rPr>
            <w:rStyle w:val="Hyperlink"/>
          </w:rPr>
          <w:t xml:space="preserve">Supplementary Table S1.2B: Reasons for no date of diagnosis in </w:t>
        </w:r>
        <w:r w:rsidR="00082904">
          <w:rPr>
            <w:rStyle w:val="Hyperlink"/>
          </w:rPr>
          <w:t>NCSP-R</w:t>
        </w:r>
        <w:r w:rsidR="00BE5494" w:rsidRPr="0020114D">
          <w:rPr>
            <w:rStyle w:val="Hyperlink"/>
          </w:rPr>
          <w:t xml:space="preserve"> for confirmed primary cervical cancer cases</w:t>
        </w:r>
        <w:r w:rsidR="00BE5494">
          <w:rPr>
            <w:rStyle w:val="Hyperlink"/>
          </w:rPr>
          <w:t>.</w:t>
        </w:r>
        <w:r w:rsidR="00BE5494">
          <w:rPr>
            <w:rStyle w:val="Hyperlink"/>
          </w:rPr>
          <w:tab/>
        </w:r>
        <w:r w:rsidR="00BE5494">
          <w:rPr>
            <w:webHidden/>
          </w:rPr>
          <w:fldChar w:fldCharType="begin"/>
        </w:r>
        <w:r w:rsidR="00BE5494">
          <w:rPr>
            <w:webHidden/>
          </w:rPr>
          <w:instrText xml:space="preserve"> PAGEREF _Toc468976906 \h </w:instrText>
        </w:r>
        <w:r w:rsidR="00BE5494">
          <w:rPr>
            <w:webHidden/>
          </w:rPr>
        </w:r>
        <w:r w:rsidR="00BE5494">
          <w:rPr>
            <w:webHidden/>
          </w:rPr>
          <w:fldChar w:fldCharType="separate"/>
        </w:r>
        <w:r>
          <w:rPr>
            <w:webHidden/>
          </w:rPr>
          <w:t>60</w:t>
        </w:r>
        <w:r w:rsidR="00BE5494">
          <w:rPr>
            <w:webHidden/>
          </w:rPr>
          <w:fldChar w:fldCharType="end"/>
        </w:r>
      </w:hyperlink>
    </w:p>
    <w:p w14:paraId="5D068389" w14:textId="77777777" w:rsidR="00BE5494" w:rsidRDefault="00FA0868">
      <w:pPr>
        <w:pStyle w:val="TOC2"/>
        <w:tabs>
          <w:tab w:val="right" w:leader="dot" w:pos="8296"/>
        </w:tabs>
        <w:rPr>
          <w:rFonts w:asciiTheme="minorHAnsi" w:hAnsiTheme="minorHAnsi" w:cstheme="minorBidi"/>
          <w:noProof/>
          <w:lang w:val="en-NZ" w:eastAsia="en-NZ"/>
        </w:rPr>
      </w:pPr>
      <w:hyperlink w:anchor="_Toc468976907" w:history="1">
        <w:r w:rsidR="00BE5494" w:rsidRPr="0020114D">
          <w:rPr>
            <w:rStyle w:val="Hyperlink"/>
            <w:noProof/>
          </w:rPr>
          <w:t>Section 2: Description of discrepancies within each database compared to a review of histological reports.</w:t>
        </w:r>
        <w:r w:rsidR="00BE5494">
          <w:rPr>
            <w:noProof/>
            <w:webHidden/>
          </w:rPr>
          <w:tab/>
        </w:r>
        <w:r w:rsidR="00BE5494">
          <w:rPr>
            <w:noProof/>
            <w:webHidden/>
          </w:rPr>
          <w:fldChar w:fldCharType="begin"/>
        </w:r>
        <w:r w:rsidR="00BE5494">
          <w:rPr>
            <w:noProof/>
            <w:webHidden/>
          </w:rPr>
          <w:instrText xml:space="preserve"> PAGEREF _Toc468976907 \h </w:instrText>
        </w:r>
        <w:r w:rsidR="00BE5494">
          <w:rPr>
            <w:noProof/>
            <w:webHidden/>
          </w:rPr>
        </w:r>
        <w:r w:rsidR="00BE5494">
          <w:rPr>
            <w:noProof/>
            <w:webHidden/>
          </w:rPr>
          <w:fldChar w:fldCharType="separate"/>
        </w:r>
        <w:r>
          <w:rPr>
            <w:noProof/>
            <w:webHidden/>
          </w:rPr>
          <w:t>61</w:t>
        </w:r>
        <w:r w:rsidR="00BE5494">
          <w:rPr>
            <w:noProof/>
            <w:webHidden/>
          </w:rPr>
          <w:fldChar w:fldCharType="end"/>
        </w:r>
      </w:hyperlink>
    </w:p>
    <w:p w14:paraId="5DF0F696" w14:textId="33F632F5" w:rsidR="00BE5494" w:rsidRDefault="00FA0868">
      <w:pPr>
        <w:pStyle w:val="TOC3"/>
        <w:rPr>
          <w:rFonts w:asciiTheme="minorHAnsi" w:hAnsiTheme="minorHAnsi" w:cstheme="minorBidi"/>
          <w:noProof/>
          <w:lang w:val="en-NZ" w:eastAsia="en-NZ"/>
        </w:rPr>
      </w:pPr>
      <w:hyperlink w:anchor="_Toc468976908" w:history="1">
        <w:r w:rsidR="00BE5494" w:rsidRPr="0020114D">
          <w:rPr>
            <w:rStyle w:val="Hyperlink"/>
            <w:noProof/>
          </w:rPr>
          <w:t xml:space="preserve">Table 2.1: </w:t>
        </w:r>
        <w:r w:rsidR="00BE5494">
          <w:rPr>
            <w:rFonts w:asciiTheme="minorHAnsi" w:hAnsiTheme="minorHAnsi" w:cstheme="minorBidi"/>
            <w:noProof/>
            <w:lang w:val="en-NZ" w:eastAsia="en-NZ"/>
          </w:rPr>
          <w:tab/>
        </w:r>
        <w:r w:rsidR="00BE5494" w:rsidRPr="0020114D">
          <w:rPr>
            <w:rStyle w:val="Hyperlink"/>
            <w:noProof/>
          </w:rPr>
          <w:t>Description of inconsistencies between NCR data against histological review</w:t>
        </w:r>
        <w:r w:rsidR="00BE5494">
          <w:rPr>
            <w:rStyle w:val="Hyperlink"/>
            <w:noProof/>
          </w:rPr>
          <w:t>……………</w:t>
        </w:r>
        <w:r w:rsidR="00BE5494">
          <w:rPr>
            <w:noProof/>
            <w:webHidden/>
          </w:rPr>
          <w:tab/>
        </w:r>
        <w:r w:rsidR="00BE5494">
          <w:rPr>
            <w:noProof/>
            <w:webHidden/>
          </w:rPr>
          <w:fldChar w:fldCharType="begin"/>
        </w:r>
        <w:r w:rsidR="00BE5494">
          <w:rPr>
            <w:noProof/>
            <w:webHidden/>
          </w:rPr>
          <w:instrText xml:space="preserve"> PAGEREF _Toc468976908 \h </w:instrText>
        </w:r>
        <w:r w:rsidR="00BE5494">
          <w:rPr>
            <w:noProof/>
            <w:webHidden/>
          </w:rPr>
        </w:r>
        <w:r w:rsidR="00BE5494">
          <w:rPr>
            <w:noProof/>
            <w:webHidden/>
          </w:rPr>
          <w:fldChar w:fldCharType="separate"/>
        </w:r>
        <w:r>
          <w:rPr>
            <w:noProof/>
            <w:webHidden/>
          </w:rPr>
          <w:t>61</w:t>
        </w:r>
        <w:r w:rsidR="00BE5494">
          <w:rPr>
            <w:noProof/>
            <w:webHidden/>
          </w:rPr>
          <w:fldChar w:fldCharType="end"/>
        </w:r>
      </w:hyperlink>
    </w:p>
    <w:p w14:paraId="0030ADD7" w14:textId="070D9DED" w:rsidR="00BE5494" w:rsidRDefault="00FA0868">
      <w:pPr>
        <w:pStyle w:val="TOC4"/>
        <w:rPr>
          <w:rFonts w:asciiTheme="minorHAnsi" w:eastAsiaTheme="minorEastAsia" w:hAnsiTheme="minorHAnsi" w:cstheme="minorBidi"/>
          <w:sz w:val="22"/>
          <w:szCs w:val="22"/>
          <w:lang w:eastAsia="en-NZ"/>
        </w:rPr>
      </w:pPr>
      <w:hyperlink w:anchor="_Toc468976909" w:history="1">
        <w:r w:rsidR="00BE5494" w:rsidRPr="0020114D">
          <w:rPr>
            <w:rStyle w:val="Hyperlink"/>
          </w:rPr>
          <w:t>Supplementary Table S2.1A: Description of discrepancies for cases with a diagnosis of non-cervical cancer</w:t>
        </w:r>
        <w:r w:rsidR="00BE5494">
          <w:rPr>
            <w:rStyle w:val="Hyperlink"/>
          </w:rPr>
          <w:tab/>
        </w:r>
        <w:r w:rsidR="00BE5494">
          <w:rPr>
            <w:webHidden/>
          </w:rPr>
          <w:tab/>
        </w:r>
        <w:r w:rsidR="00BE5494">
          <w:rPr>
            <w:webHidden/>
          </w:rPr>
          <w:fldChar w:fldCharType="begin"/>
        </w:r>
        <w:r w:rsidR="00BE5494">
          <w:rPr>
            <w:webHidden/>
          </w:rPr>
          <w:instrText xml:space="preserve"> PAGEREF _Toc468976909 \h </w:instrText>
        </w:r>
        <w:r w:rsidR="00BE5494">
          <w:rPr>
            <w:webHidden/>
          </w:rPr>
        </w:r>
        <w:r w:rsidR="00BE5494">
          <w:rPr>
            <w:webHidden/>
          </w:rPr>
          <w:fldChar w:fldCharType="separate"/>
        </w:r>
        <w:r>
          <w:rPr>
            <w:webHidden/>
          </w:rPr>
          <w:t>61</w:t>
        </w:r>
        <w:r w:rsidR="00BE5494">
          <w:rPr>
            <w:webHidden/>
          </w:rPr>
          <w:fldChar w:fldCharType="end"/>
        </w:r>
      </w:hyperlink>
    </w:p>
    <w:p w14:paraId="6689C04F" w14:textId="588014EB" w:rsidR="00BE5494" w:rsidRDefault="00FA0868">
      <w:pPr>
        <w:pStyle w:val="TOC3"/>
        <w:rPr>
          <w:rFonts w:asciiTheme="minorHAnsi" w:hAnsiTheme="minorHAnsi" w:cstheme="minorBidi"/>
          <w:noProof/>
          <w:lang w:val="en-NZ" w:eastAsia="en-NZ"/>
        </w:rPr>
      </w:pPr>
      <w:hyperlink w:anchor="_Toc468976910" w:history="1">
        <w:r w:rsidR="00BE5494" w:rsidRPr="0020114D">
          <w:rPr>
            <w:rStyle w:val="Hyperlink"/>
            <w:noProof/>
          </w:rPr>
          <w:t xml:space="preserve">Table 2.2: </w:t>
        </w:r>
        <w:r w:rsidR="00BE5494">
          <w:rPr>
            <w:rFonts w:asciiTheme="minorHAnsi" w:hAnsiTheme="minorHAnsi" w:cstheme="minorBidi"/>
            <w:noProof/>
            <w:lang w:val="en-NZ" w:eastAsia="en-NZ"/>
          </w:rPr>
          <w:tab/>
        </w:r>
        <w:r w:rsidR="00BE5494" w:rsidRPr="0020114D">
          <w:rPr>
            <w:rStyle w:val="Hyperlink"/>
            <w:noProof/>
          </w:rPr>
          <w:t xml:space="preserve">Description of inconsistencies between </w:t>
        </w:r>
        <w:r w:rsidR="00082904">
          <w:rPr>
            <w:rStyle w:val="Hyperlink"/>
            <w:noProof/>
          </w:rPr>
          <w:t>NCSP-R</w:t>
        </w:r>
        <w:r w:rsidR="00BE5494" w:rsidRPr="0020114D">
          <w:rPr>
            <w:rStyle w:val="Hyperlink"/>
            <w:noProof/>
          </w:rPr>
          <w:t xml:space="preserve"> data against histological review</w:t>
        </w:r>
        <w:r w:rsidR="00BE5494">
          <w:rPr>
            <w:rStyle w:val="Hyperlink"/>
            <w:noProof/>
          </w:rPr>
          <w:t>……………</w:t>
        </w:r>
        <w:r w:rsidR="00BE5494">
          <w:rPr>
            <w:noProof/>
            <w:webHidden/>
          </w:rPr>
          <w:tab/>
        </w:r>
        <w:r w:rsidR="00BE5494">
          <w:rPr>
            <w:noProof/>
            <w:webHidden/>
          </w:rPr>
          <w:fldChar w:fldCharType="begin"/>
        </w:r>
        <w:r w:rsidR="00BE5494">
          <w:rPr>
            <w:noProof/>
            <w:webHidden/>
          </w:rPr>
          <w:instrText xml:space="preserve"> PAGEREF _Toc468976910 \h </w:instrText>
        </w:r>
        <w:r w:rsidR="00BE5494">
          <w:rPr>
            <w:noProof/>
            <w:webHidden/>
          </w:rPr>
        </w:r>
        <w:r w:rsidR="00BE5494">
          <w:rPr>
            <w:noProof/>
            <w:webHidden/>
          </w:rPr>
          <w:fldChar w:fldCharType="separate"/>
        </w:r>
        <w:r>
          <w:rPr>
            <w:noProof/>
            <w:webHidden/>
          </w:rPr>
          <w:t>62</w:t>
        </w:r>
        <w:r w:rsidR="00BE5494">
          <w:rPr>
            <w:noProof/>
            <w:webHidden/>
          </w:rPr>
          <w:fldChar w:fldCharType="end"/>
        </w:r>
      </w:hyperlink>
    </w:p>
    <w:p w14:paraId="4DA3812C" w14:textId="77777777" w:rsidR="00BE5494" w:rsidRDefault="00FA0868">
      <w:pPr>
        <w:pStyle w:val="TOC3"/>
        <w:rPr>
          <w:rFonts w:asciiTheme="minorHAnsi" w:hAnsiTheme="minorHAnsi" w:cstheme="minorBidi"/>
          <w:noProof/>
          <w:lang w:val="en-NZ" w:eastAsia="en-NZ"/>
        </w:rPr>
      </w:pPr>
      <w:hyperlink w:anchor="_Toc468976911" w:history="1">
        <w:r w:rsidR="00BE5494" w:rsidRPr="0020114D">
          <w:rPr>
            <w:rStyle w:val="Hyperlink"/>
            <w:noProof/>
          </w:rPr>
          <w:t xml:space="preserve">Table 2.3: </w:t>
        </w:r>
        <w:r w:rsidR="00BE5494">
          <w:rPr>
            <w:rFonts w:asciiTheme="minorHAnsi" w:hAnsiTheme="minorHAnsi" w:cstheme="minorBidi"/>
            <w:noProof/>
            <w:lang w:val="en-NZ" w:eastAsia="en-NZ"/>
          </w:rPr>
          <w:tab/>
        </w:r>
        <w:r w:rsidR="00BE5494" w:rsidRPr="0020114D">
          <w:rPr>
            <w:rStyle w:val="Hyperlink"/>
            <w:noProof/>
          </w:rPr>
          <w:t>Diagnosis by death certificate</w:t>
        </w:r>
        <w:r w:rsidR="00BE5494">
          <w:rPr>
            <w:noProof/>
            <w:webHidden/>
          </w:rPr>
          <w:tab/>
        </w:r>
        <w:r w:rsidR="00BE5494">
          <w:rPr>
            <w:noProof/>
            <w:webHidden/>
          </w:rPr>
          <w:fldChar w:fldCharType="begin"/>
        </w:r>
        <w:r w:rsidR="00BE5494">
          <w:rPr>
            <w:noProof/>
            <w:webHidden/>
          </w:rPr>
          <w:instrText xml:space="preserve"> PAGEREF _Toc468976911 \h </w:instrText>
        </w:r>
        <w:r w:rsidR="00BE5494">
          <w:rPr>
            <w:noProof/>
            <w:webHidden/>
          </w:rPr>
        </w:r>
        <w:r w:rsidR="00BE5494">
          <w:rPr>
            <w:noProof/>
            <w:webHidden/>
          </w:rPr>
          <w:fldChar w:fldCharType="separate"/>
        </w:r>
        <w:r>
          <w:rPr>
            <w:noProof/>
            <w:webHidden/>
          </w:rPr>
          <w:t>62</w:t>
        </w:r>
        <w:r w:rsidR="00BE5494">
          <w:rPr>
            <w:noProof/>
            <w:webHidden/>
          </w:rPr>
          <w:fldChar w:fldCharType="end"/>
        </w:r>
      </w:hyperlink>
    </w:p>
    <w:p w14:paraId="149F617C" w14:textId="77777777" w:rsidR="00BE5494" w:rsidRDefault="00FA0868">
      <w:pPr>
        <w:pStyle w:val="TOC2"/>
        <w:tabs>
          <w:tab w:val="right" w:leader="dot" w:pos="8296"/>
        </w:tabs>
        <w:rPr>
          <w:rFonts w:asciiTheme="minorHAnsi" w:hAnsiTheme="minorHAnsi" w:cstheme="minorBidi"/>
          <w:noProof/>
          <w:lang w:val="en-NZ" w:eastAsia="en-NZ"/>
        </w:rPr>
      </w:pPr>
      <w:hyperlink w:anchor="_Toc468976912" w:history="1">
        <w:r w:rsidR="00BE5494" w:rsidRPr="0020114D">
          <w:rPr>
            <w:rStyle w:val="Hyperlink"/>
            <w:noProof/>
          </w:rPr>
          <w:t>Section 2a: Description of eligibility for the screening history review</w:t>
        </w:r>
        <w:r w:rsidR="00BE5494">
          <w:rPr>
            <w:noProof/>
            <w:webHidden/>
          </w:rPr>
          <w:tab/>
        </w:r>
        <w:r w:rsidR="00BE5494">
          <w:rPr>
            <w:noProof/>
            <w:webHidden/>
          </w:rPr>
          <w:fldChar w:fldCharType="begin"/>
        </w:r>
        <w:r w:rsidR="00BE5494">
          <w:rPr>
            <w:noProof/>
            <w:webHidden/>
          </w:rPr>
          <w:instrText xml:space="preserve"> PAGEREF _Toc468976912 \h </w:instrText>
        </w:r>
        <w:r w:rsidR="00BE5494">
          <w:rPr>
            <w:noProof/>
            <w:webHidden/>
          </w:rPr>
        </w:r>
        <w:r w:rsidR="00BE5494">
          <w:rPr>
            <w:noProof/>
            <w:webHidden/>
          </w:rPr>
          <w:fldChar w:fldCharType="separate"/>
        </w:r>
        <w:r>
          <w:rPr>
            <w:noProof/>
            <w:webHidden/>
          </w:rPr>
          <w:t>63</w:t>
        </w:r>
        <w:r w:rsidR="00BE5494">
          <w:rPr>
            <w:noProof/>
            <w:webHidden/>
          </w:rPr>
          <w:fldChar w:fldCharType="end"/>
        </w:r>
      </w:hyperlink>
    </w:p>
    <w:p w14:paraId="416B861F" w14:textId="77777777" w:rsidR="00BE5494" w:rsidRDefault="00FA0868">
      <w:pPr>
        <w:pStyle w:val="TOC3"/>
        <w:rPr>
          <w:rFonts w:asciiTheme="minorHAnsi" w:hAnsiTheme="minorHAnsi" w:cstheme="minorBidi"/>
          <w:noProof/>
          <w:lang w:val="en-NZ" w:eastAsia="en-NZ"/>
        </w:rPr>
      </w:pPr>
      <w:hyperlink w:anchor="_Toc468976913" w:history="1">
        <w:r w:rsidR="00BE5494" w:rsidRPr="0020114D">
          <w:rPr>
            <w:rStyle w:val="Hyperlink"/>
            <w:noProof/>
          </w:rPr>
          <w:t>Table 2.4:</w:t>
        </w:r>
        <w:r w:rsidR="00BE5494">
          <w:rPr>
            <w:rFonts w:asciiTheme="minorHAnsi" w:hAnsiTheme="minorHAnsi" w:cstheme="minorBidi"/>
            <w:noProof/>
            <w:lang w:val="en-NZ" w:eastAsia="en-NZ"/>
          </w:rPr>
          <w:tab/>
        </w:r>
        <w:r w:rsidR="00BE5494" w:rsidRPr="0020114D">
          <w:rPr>
            <w:rStyle w:val="Hyperlink"/>
            <w:noProof/>
          </w:rPr>
          <w:t>Description of exclusion criteria for review of cancer occurrences</w:t>
        </w:r>
        <w:r w:rsidR="00BE5494">
          <w:rPr>
            <w:noProof/>
            <w:webHidden/>
          </w:rPr>
          <w:tab/>
        </w:r>
        <w:r w:rsidR="00BE5494">
          <w:rPr>
            <w:noProof/>
            <w:webHidden/>
          </w:rPr>
          <w:fldChar w:fldCharType="begin"/>
        </w:r>
        <w:r w:rsidR="00BE5494">
          <w:rPr>
            <w:noProof/>
            <w:webHidden/>
          </w:rPr>
          <w:instrText xml:space="preserve"> PAGEREF _Toc468976913 \h </w:instrText>
        </w:r>
        <w:r w:rsidR="00BE5494">
          <w:rPr>
            <w:noProof/>
            <w:webHidden/>
          </w:rPr>
        </w:r>
        <w:r w:rsidR="00BE5494">
          <w:rPr>
            <w:noProof/>
            <w:webHidden/>
          </w:rPr>
          <w:fldChar w:fldCharType="separate"/>
        </w:r>
        <w:r>
          <w:rPr>
            <w:noProof/>
            <w:webHidden/>
          </w:rPr>
          <w:t>63</w:t>
        </w:r>
        <w:r w:rsidR="00BE5494">
          <w:rPr>
            <w:noProof/>
            <w:webHidden/>
          </w:rPr>
          <w:fldChar w:fldCharType="end"/>
        </w:r>
      </w:hyperlink>
    </w:p>
    <w:p w14:paraId="55053651" w14:textId="14C99147" w:rsidR="00BE5494" w:rsidRDefault="00FA0868">
      <w:pPr>
        <w:pStyle w:val="TOC4"/>
        <w:rPr>
          <w:rFonts w:asciiTheme="minorHAnsi" w:eastAsiaTheme="minorEastAsia" w:hAnsiTheme="minorHAnsi" w:cstheme="minorBidi"/>
          <w:sz w:val="22"/>
          <w:szCs w:val="22"/>
          <w:lang w:eastAsia="en-NZ"/>
        </w:rPr>
      </w:pPr>
      <w:hyperlink w:anchor="_Toc468976914" w:history="1">
        <w:r w:rsidR="00BE5494" w:rsidRPr="0020114D">
          <w:rPr>
            <w:rStyle w:val="Hyperlink"/>
          </w:rPr>
          <w:t>Figure 2.4:</w:t>
        </w:r>
        <w:r w:rsidR="00BE5494">
          <w:rPr>
            <w:rFonts w:asciiTheme="minorHAnsi" w:eastAsiaTheme="minorEastAsia" w:hAnsiTheme="minorHAnsi" w:cstheme="minorBidi"/>
            <w:sz w:val="22"/>
            <w:szCs w:val="22"/>
            <w:lang w:eastAsia="en-NZ"/>
          </w:rPr>
          <w:tab/>
        </w:r>
        <w:r w:rsidR="00BE5494" w:rsidRPr="0020114D">
          <w:rPr>
            <w:rStyle w:val="Hyperlink"/>
          </w:rPr>
          <w:t xml:space="preserve">Application of inclusion and exclusion criteria to the full dataset as supplied by the NCR and </w:t>
        </w:r>
        <w:r w:rsidR="00082904">
          <w:rPr>
            <w:rStyle w:val="Hyperlink"/>
          </w:rPr>
          <w:t>NCSP-R</w:t>
        </w:r>
        <w:r w:rsidR="00BE5494" w:rsidRPr="0020114D">
          <w:rPr>
            <w:rStyle w:val="Hyperlink"/>
          </w:rPr>
          <w:t xml:space="preserve"> for selection of cases eligible to the screening review.</w:t>
        </w:r>
        <w:r w:rsidR="00BE5494">
          <w:rPr>
            <w:webHidden/>
          </w:rPr>
          <w:tab/>
        </w:r>
        <w:r w:rsidR="00BE5494">
          <w:rPr>
            <w:webHidden/>
          </w:rPr>
          <w:fldChar w:fldCharType="begin"/>
        </w:r>
        <w:r w:rsidR="00BE5494">
          <w:rPr>
            <w:webHidden/>
          </w:rPr>
          <w:instrText xml:space="preserve"> PAGEREF _Toc468976914 \h </w:instrText>
        </w:r>
        <w:r w:rsidR="00BE5494">
          <w:rPr>
            <w:webHidden/>
          </w:rPr>
        </w:r>
        <w:r w:rsidR="00BE5494">
          <w:rPr>
            <w:webHidden/>
          </w:rPr>
          <w:fldChar w:fldCharType="separate"/>
        </w:r>
        <w:r>
          <w:rPr>
            <w:webHidden/>
          </w:rPr>
          <w:t>63</w:t>
        </w:r>
        <w:r w:rsidR="00BE5494">
          <w:rPr>
            <w:webHidden/>
          </w:rPr>
          <w:fldChar w:fldCharType="end"/>
        </w:r>
      </w:hyperlink>
    </w:p>
    <w:p w14:paraId="4401A036" w14:textId="485522F1" w:rsidR="00BE5494" w:rsidRDefault="00FA0868">
      <w:pPr>
        <w:pStyle w:val="TOC4"/>
        <w:rPr>
          <w:rFonts w:asciiTheme="minorHAnsi" w:eastAsiaTheme="minorEastAsia" w:hAnsiTheme="minorHAnsi" w:cstheme="minorBidi"/>
          <w:sz w:val="22"/>
          <w:szCs w:val="22"/>
          <w:lang w:eastAsia="en-NZ"/>
        </w:rPr>
      </w:pPr>
      <w:hyperlink w:anchor="_Toc468976915" w:history="1">
        <w:r w:rsidR="00BE5494" w:rsidRPr="0020114D">
          <w:rPr>
            <w:rStyle w:val="Hyperlink"/>
          </w:rPr>
          <w:t>Table 2.4:</w:t>
        </w:r>
        <w:r w:rsidR="00BE5494">
          <w:rPr>
            <w:rFonts w:asciiTheme="minorHAnsi" w:eastAsiaTheme="minorEastAsia" w:hAnsiTheme="minorHAnsi" w:cstheme="minorBidi"/>
            <w:sz w:val="22"/>
            <w:szCs w:val="22"/>
            <w:lang w:eastAsia="en-NZ"/>
          </w:rPr>
          <w:tab/>
        </w:r>
        <w:r w:rsidR="00BE5494" w:rsidRPr="0020114D">
          <w:rPr>
            <w:rStyle w:val="Hyperlink"/>
          </w:rPr>
          <w:t>Mode of confirmation of cases included in the review of the screening programme</w:t>
        </w:r>
        <w:r w:rsidR="00BE5494">
          <w:rPr>
            <w:webHidden/>
          </w:rPr>
          <w:tab/>
        </w:r>
        <w:r w:rsidR="00BE5494">
          <w:rPr>
            <w:webHidden/>
          </w:rPr>
          <w:tab/>
        </w:r>
        <w:r w:rsidR="00BE5494">
          <w:rPr>
            <w:webHidden/>
          </w:rPr>
          <w:fldChar w:fldCharType="begin"/>
        </w:r>
        <w:r w:rsidR="00BE5494">
          <w:rPr>
            <w:webHidden/>
          </w:rPr>
          <w:instrText xml:space="preserve"> PAGEREF _Toc468976915 \h </w:instrText>
        </w:r>
        <w:r w:rsidR="00BE5494">
          <w:rPr>
            <w:webHidden/>
          </w:rPr>
        </w:r>
        <w:r w:rsidR="00BE5494">
          <w:rPr>
            <w:webHidden/>
          </w:rPr>
          <w:fldChar w:fldCharType="separate"/>
        </w:r>
        <w:r>
          <w:rPr>
            <w:webHidden/>
          </w:rPr>
          <w:t>64</w:t>
        </w:r>
        <w:r w:rsidR="00BE5494">
          <w:rPr>
            <w:webHidden/>
          </w:rPr>
          <w:fldChar w:fldCharType="end"/>
        </w:r>
      </w:hyperlink>
    </w:p>
    <w:p w14:paraId="0D6C08D8" w14:textId="77777777" w:rsidR="00BE5494" w:rsidRDefault="00FA0868">
      <w:pPr>
        <w:pStyle w:val="TOC2"/>
        <w:tabs>
          <w:tab w:val="right" w:leader="dot" w:pos="8296"/>
        </w:tabs>
        <w:rPr>
          <w:rFonts w:asciiTheme="minorHAnsi" w:hAnsiTheme="minorHAnsi" w:cstheme="minorBidi"/>
          <w:noProof/>
          <w:lang w:val="en-NZ" w:eastAsia="en-NZ"/>
        </w:rPr>
      </w:pPr>
      <w:hyperlink w:anchor="_Toc468976916" w:history="1">
        <w:r w:rsidR="00BE5494" w:rsidRPr="0020114D">
          <w:rPr>
            <w:rStyle w:val="Hyperlink"/>
            <w:noProof/>
          </w:rPr>
          <w:t>Section 3: Cancer and Patient Demographics.</w:t>
        </w:r>
        <w:r w:rsidR="00BE5494">
          <w:rPr>
            <w:noProof/>
            <w:webHidden/>
          </w:rPr>
          <w:tab/>
        </w:r>
        <w:r w:rsidR="00BE5494">
          <w:rPr>
            <w:noProof/>
            <w:webHidden/>
          </w:rPr>
          <w:fldChar w:fldCharType="begin"/>
        </w:r>
        <w:r w:rsidR="00BE5494">
          <w:rPr>
            <w:noProof/>
            <w:webHidden/>
          </w:rPr>
          <w:instrText xml:space="preserve"> PAGEREF _Toc468976916 \h </w:instrText>
        </w:r>
        <w:r w:rsidR="00BE5494">
          <w:rPr>
            <w:noProof/>
            <w:webHidden/>
          </w:rPr>
        </w:r>
        <w:r w:rsidR="00BE5494">
          <w:rPr>
            <w:noProof/>
            <w:webHidden/>
          </w:rPr>
          <w:fldChar w:fldCharType="separate"/>
        </w:r>
        <w:r>
          <w:rPr>
            <w:noProof/>
            <w:webHidden/>
          </w:rPr>
          <w:t>64</w:t>
        </w:r>
        <w:r w:rsidR="00BE5494">
          <w:rPr>
            <w:noProof/>
            <w:webHidden/>
          </w:rPr>
          <w:fldChar w:fldCharType="end"/>
        </w:r>
      </w:hyperlink>
    </w:p>
    <w:p w14:paraId="049BF60D" w14:textId="39952AB5" w:rsidR="00BE5494" w:rsidRDefault="00FA0868">
      <w:pPr>
        <w:pStyle w:val="TOC3"/>
        <w:rPr>
          <w:rFonts w:asciiTheme="minorHAnsi" w:hAnsiTheme="minorHAnsi" w:cstheme="minorBidi"/>
          <w:noProof/>
          <w:lang w:val="en-NZ" w:eastAsia="en-NZ"/>
        </w:rPr>
      </w:pPr>
      <w:hyperlink w:anchor="_Toc468976917" w:history="1">
        <w:r w:rsidR="00BE5494" w:rsidRPr="0020114D">
          <w:rPr>
            <w:rStyle w:val="Hyperlink"/>
            <w:noProof/>
          </w:rPr>
          <w:t>Table 3.1:</w:t>
        </w:r>
        <w:r w:rsidR="00BE5494">
          <w:rPr>
            <w:rFonts w:asciiTheme="minorHAnsi" w:hAnsiTheme="minorHAnsi" w:cstheme="minorBidi"/>
            <w:noProof/>
            <w:lang w:val="en-NZ" w:eastAsia="en-NZ"/>
          </w:rPr>
          <w:tab/>
        </w:r>
        <w:r w:rsidR="00BE5494" w:rsidRPr="0020114D">
          <w:rPr>
            <w:rStyle w:val="Hyperlink"/>
            <w:noProof/>
          </w:rPr>
          <w:t xml:space="preserve">Number of cases of cervical cancer as reported by NCR, </w:t>
        </w:r>
        <w:r w:rsidR="00082904">
          <w:rPr>
            <w:rStyle w:val="Hyperlink"/>
            <w:noProof/>
          </w:rPr>
          <w:t>NCSP-R</w:t>
        </w:r>
        <w:r w:rsidR="00BE5494" w:rsidRPr="0020114D">
          <w:rPr>
            <w:rStyle w:val="Hyperlink"/>
            <w:noProof/>
          </w:rPr>
          <w:t xml:space="preserve"> and following histological review by the review team</w:t>
        </w:r>
        <w:r w:rsidR="00BE5494">
          <w:rPr>
            <w:noProof/>
            <w:webHidden/>
          </w:rPr>
          <w:tab/>
        </w:r>
        <w:r w:rsidR="00BE5494">
          <w:rPr>
            <w:noProof/>
            <w:webHidden/>
          </w:rPr>
          <w:fldChar w:fldCharType="begin"/>
        </w:r>
        <w:r w:rsidR="00BE5494">
          <w:rPr>
            <w:noProof/>
            <w:webHidden/>
          </w:rPr>
          <w:instrText xml:space="preserve"> PAGEREF _Toc468976917 \h </w:instrText>
        </w:r>
        <w:r w:rsidR="00BE5494">
          <w:rPr>
            <w:noProof/>
            <w:webHidden/>
          </w:rPr>
        </w:r>
        <w:r w:rsidR="00BE5494">
          <w:rPr>
            <w:noProof/>
            <w:webHidden/>
          </w:rPr>
          <w:fldChar w:fldCharType="separate"/>
        </w:r>
        <w:r>
          <w:rPr>
            <w:noProof/>
            <w:webHidden/>
          </w:rPr>
          <w:t>64</w:t>
        </w:r>
        <w:r w:rsidR="00BE5494">
          <w:rPr>
            <w:noProof/>
            <w:webHidden/>
          </w:rPr>
          <w:fldChar w:fldCharType="end"/>
        </w:r>
      </w:hyperlink>
    </w:p>
    <w:p w14:paraId="6E3B114F" w14:textId="77777777" w:rsidR="00BE5494" w:rsidRDefault="00FA0868">
      <w:pPr>
        <w:pStyle w:val="TOC3"/>
        <w:rPr>
          <w:rFonts w:asciiTheme="minorHAnsi" w:hAnsiTheme="minorHAnsi" w:cstheme="minorBidi"/>
          <w:noProof/>
          <w:lang w:val="en-NZ" w:eastAsia="en-NZ"/>
        </w:rPr>
      </w:pPr>
      <w:hyperlink w:anchor="_Toc468976918" w:history="1">
        <w:r w:rsidR="00BE5494" w:rsidRPr="0020114D">
          <w:rPr>
            <w:rStyle w:val="Hyperlink"/>
            <w:noProof/>
          </w:rPr>
          <w:t>Table 3.2:</w:t>
        </w:r>
        <w:r w:rsidR="00BE5494">
          <w:rPr>
            <w:rFonts w:asciiTheme="minorHAnsi" w:hAnsiTheme="minorHAnsi" w:cstheme="minorBidi"/>
            <w:noProof/>
            <w:lang w:val="en-NZ" w:eastAsia="en-NZ"/>
          </w:rPr>
          <w:tab/>
        </w:r>
        <w:r w:rsidR="00BE5494" w:rsidRPr="0020114D">
          <w:rPr>
            <w:rStyle w:val="Hyperlink"/>
            <w:noProof/>
          </w:rPr>
          <w:t>Incidence of cervical cancer per 100,000 population.</w:t>
        </w:r>
        <w:r w:rsidR="00BE5494">
          <w:rPr>
            <w:noProof/>
            <w:webHidden/>
          </w:rPr>
          <w:tab/>
        </w:r>
        <w:r w:rsidR="00BE5494">
          <w:rPr>
            <w:noProof/>
            <w:webHidden/>
          </w:rPr>
          <w:fldChar w:fldCharType="begin"/>
        </w:r>
        <w:r w:rsidR="00BE5494">
          <w:rPr>
            <w:noProof/>
            <w:webHidden/>
          </w:rPr>
          <w:instrText xml:space="preserve"> PAGEREF _Toc468976918 \h </w:instrText>
        </w:r>
        <w:r w:rsidR="00BE5494">
          <w:rPr>
            <w:noProof/>
            <w:webHidden/>
          </w:rPr>
        </w:r>
        <w:r w:rsidR="00BE5494">
          <w:rPr>
            <w:noProof/>
            <w:webHidden/>
          </w:rPr>
          <w:fldChar w:fldCharType="separate"/>
        </w:r>
        <w:r>
          <w:rPr>
            <w:noProof/>
            <w:webHidden/>
          </w:rPr>
          <w:t>65</w:t>
        </w:r>
        <w:r w:rsidR="00BE5494">
          <w:rPr>
            <w:noProof/>
            <w:webHidden/>
          </w:rPr>
          <w:fldChar w:fldCharType="end"/>
        </w:r>
      </w:hyperlink>
    </w:p>
    <w:p w14:paraId="6B13F391" w14:textId="77777777" w:rsidR="00BE5494" w:rsidRDefault="00FA0868">
      <w:pPr>
        <w:pStyle w:val="TOC4"/>
        <w:rPr>
          <w:rFonts w:asciiTheme="minorHAnsi" w:eastAsiaTheme="minorEastAsia" w:hAnsiTheme="minorHAnsi" w:cstheme="minorBidi"/>
          <w:sz w:val="22"/>
          <w:szCs w:val="22"/>
          <w:lang w:eastAsia="en-NZ"/>
        </w:rPr>
      </w:pPr>
      <w:hyperlink w:anchor="_Toc468976919" w:history="1">
        <w:r w:rsidR="00BE5494" w:rsidRPr="0020114D">
          <w:rPr>
            <w:rStyle w:val="Hyperlink"/>
          </w:rPr>
          <w:t>Table 3.2a: Annual incidence of confirmed cervical cancer cases per 100,000 female population by year, unadjusted or age-standardised to world standards (Segi, European, and WHO)</w:t>
        </w:r>
        <w:r w:rsidR="00BE5494">
          <w:rPr>
            <w:webHidden/>
          </w:rPr>
          <w:tab/>
        </w:r>
        <w:r w:rsidR="00BE5494">
          <w:rPr>
            <w:webHidden/>
          </w:rPr>
          <w:fldChar w:fldCharType="begin"/>
        </w:r>
        <w:r w:rsidR="00BE5494">
          <w:rPr>
            <w:webHidden/>
          </w:rPr>
          <w:instrText xml:space="preserve"> PAGEREF _Toc468976919 \h </w:instrText>
        </w:r>
        <w:r w:rsidR="00BE5494">
          <w:rPr>
            <w:webHidden/>
          </w:rPr>
        </w:r>
        <w:r w:rsidR="00BE5494">
          <w:rPr>
            <w:webHidden/>
          </w:rPr>
          <w:fldChar w:fldCharType="separate"/>
        </w:r>
        <w:r>
          <w:rPr>
            <w:webHidden/>
          </w:rPr>
          <w:t>65</w:t>
        </w:r>
        <w:r w:rsidR="00BE5494">
          <w:rPr>
            <w:webHidden/>
          </w:rPr>
          <w:fldChar w:fldCharType="end"/>
        </w:r>
      </w:hyperlink>
    </w:p>
    <w:p w14:paraId="7773E2DB" w14:textId="052A4B79" w:rsidR="00BE5494" w:rsidRDefault="00FA0868">
      <w:pPr>
        <w:pStyle w:val="TOC4"/>
        <w:rPr>
          <w:rFonts w:asciiTheme="minorHAnsi" w:eastAsiaTheme="minorEastAsia" w:hAnsiTheme="minorHAnsi" w:cstheme="minorBidi"/>
          <w:sz w:val="22"/>
          <w:szCs w:val="22"/>
          <w:lang w:eastAsia="en-NZ"/>
        </w:rPr>
      </w:pPr>
      <w:hyperlink w:anchor="_Toc468976920" w:history="1">
        <w:r w:rsidR="00BE5494" w:rsidRPr="00BE5494">
          <w:rPr>
            <w:rStyle w:val="Hyperlink"/>
          </w:rPr>
          <w:t xml:space="preserve">Figure 3.2a: </w:t>
        </w:r>
        <w:r w:rsidR="00BE5494" w:rsidRPr="0020114D">
          <w:rPr>
            <w:rStyle w:val="Hyperlink"/>
            <w:b/>
          </w:rPr>
          <w:t xml:space="preserve"> </w:t>
        </w:r>
        <w:r w:rsidR="00BE5494" w:rsidRPr="0020114D">
          <w:rPr>
            <w:rStyle w:val="Hyperlink"/>
          </w:rPr>
          <w:t>Annual age-standardised incidence of confirmed cervical cancer cases per 100,000 female population by year. Rates were calculated according to the annual New Zealand June estimated resident population and direct age-standardised to the WHO world standard population.</w:t>
        </w:r>
        <w:r w:rsidR="00BE5494">
          <w:rPr>
            <w:webHidden/>
          </w:rPr>
          <w:tab/>
        </w:r>
        <w:r w:rsidR="00BE5494">
          <w:rPr>
            <w:webHidden/>
          </w:rPr>
          <w:tab/>
        </w:r>
        <w:r w:rsidR="00BE5494">
          <w:rPr>
            <w:webHidden/>
          </w:rPr>
          <w:fldChar w:fldCharType="begin"/>
        </w:r>
        <w:r w:rsidR="00BE5494">
          <w:rPr>
            <w:webHidden/>
          </w:rPr>
          <w:instrText xml:space="preserve"> PAGEREF _Toc468976920 \h </w:instrText>
        </w:r>
        <w:r w:rsidR="00BE5494">
          <w:rPr>
            <w:webHidden/>
          </w:rPr>
        </w:r>
        <w:r w:rsidR="00BE5494">
          <w:rPr>
            <w:webHidden/>
          </w:rPr>
          <w:fldChar w:fldCharType="separate"/>
        </w:r>
        <w:r>
          <w:rPr>
            <w:webHidden/>
          </w:rPr>
          <w:t>66</w:t>
        </w:r>
        <w:r w:rsidR="00BE5494">
          <w:rPr>
            <w:webHidden/>
          </w:rPr>
          <w:fldChar w:fldCharType="end"/>
        </w:r>
      </w:hyperlink>
    </w:p>
    <w:p w14:paraId="33D2DC07" w14:textId="77777777" w:rsidR="00BE5494" w:rsidRDefault="00FA0868">
      <w:pPr>
        <w:pStyle w:val="TOC4"/>
        <w:rPr>
          <w:rFonts w:asciiTheme="minorHAnsi" w:eastAsiaTheme="minorEastAsia" w:hAnsiTheme="minorHAnsi" w:cstheme="minorBidi"/>
          <w:sz w:val="22"/>
          <w:szCs w:val="22"/>
          <w:lang w:eastAsia="en-NZ"/>
        </w:rPr>
      </w:pPr>
      <w:hyperlink w:anchor="_Toc468976921" w:history="1">
        <w:r w:rsidR="00BE5494" w:rsidRPr="0020114D">
          <w:rPr>
            <w:rStyle w:val="Hyperlink"/>
          </w:rPr>
          <w:t>Table 3.2b: Annual incidence of confirmed cervical cancer cases per 100,000 female population by year and ethnicity. Rates were calculated according to the annual New Zealand June estimated resident population and direct age-standardised to the Māori population.</w:t>
        </w:r>
        <w:r w:rsidR="00BE5494">
          <w:rPr>
            <w:webHidden/>
          </w:rPr>
          <w:tab/>
        </w:r>
        <w:r w:rsidR="00BE5494">
          <w:rPr>
            <w:webHidden/>
          </w:rPr>
          <w:fldChar w:fldCharType="begin"/>
        </w:r>
        <w:r w:rsidR="00BE5494">
          <w:rPr>
            <w:webHidden/>
          </w:rPr>
          <w:instrText xml:space="preserve"> PAGEREF _Toc468976921 \h </w:instrText>
        </w:r>
        <w:r w:rsidR="00BE5494">
          <w:rPr>
            <w:webHidden/>
          </w:rPr>
        </w:r>
        <w:r w:rsidR="00BE5494">
          <w:rPr>
            <w:webHidden/>
          </w:rPr>
          <w:fldChar w:fldCharType="separate"/>
        </w:r>
        <w:r>
          <w:rPr>
            <w:webHidden/>
          </w:rPr>
          <w:t>66</w:t>
        </w:r>
        <w:r w:rsidR="00BE5494">
          <w:rPr>
            <w:webHidden/>
          </w:rPr>
          <w:fldChar w:fldCharType="end"/>
        </w:r>
      </w:hyperlink>
    </w:p>
    <w:p w14:paraId="3B4FC4BF" w14:textId="117D8731" w:rsidR="00BE5494" w:rsidRDefault="00FA0868">
      <w:pPr>
        <w:pStyle w:val="TOC3"/>
        <w:rPr>
          <w:rFonts w:asciiTheme="minorHAnsi" w:hAnsiTheme="minorHAnsi" w:cstheme="minorBidi"/>
          <w:noProof/>
          <w:lang w:val="en-NZ" w:eastAsia="en-NZ"/>
        </w:rPr>
      </w:pPr>
      <w:hyperlink w:anchor="_Toc468976922" w:history="1">
        <w:r w:rsidR="00BE5494" w:rsidRPr="0020114D">
          <w:rPr>
            <w:rStyle w:val="Hyperlink"/>
            <w:noProof/>
          </w:rPr>
          <w:t xml:space="preserve">Table 3.3: </w:t>
        </w:r>
        <w:r w:rsidR="00BE5494">
          <w:rPr>
            <w:rFonts w:asciiTheme="minorHAnsi" w:hAnsiTheme="minorHAnsi" w:cstheme="minorBidi"/>
            <w:noProof/>
            <w:lang w:val="en-NZ" w:eastAsia="en-NZ"/>
          </w:rPr>
          <w:tab/>
        </w:r>
        <w:r w:rsidR="00BE5494" w:rsidRPr="0020114D">
          <w:rPr>
            <w:rStyle w:val="Hyperlink"/>
            <w:noProof/>
          </w:rPr>
          <w:t>Demographics for all c</w:t>
        </w:r>
        <w:r w:rsidR="00BE5494">
          <w:rPr>
            <w:rStyle w:val="Hyperlink"/>
            <w:noProof/>
          </w:rPr>
          <w:t>ervical cancer diagnoses by year</w:t>
        </w:r>
        <w:r w:rsidR="00BE5494">
          <w:rPr>
            <w:rStyle w:val="Hyperlink"/>
            <w:noProof/>
          </w:rPr>
          <w:tab/>
        </w:r>
        <w:r w:rsidR="00BE5494">
          <w:rPr>
            <w:noProof/>
            <w:webHidden/>
          </w:rPr>
          <w:fldChar w:fldCharType="begin"/>
        </w:r>
        <w:r w:rsidR="00BE5494">
          <w:rPr>
            <w:noProof/>
            <w:webHidden/>
          </w:rPr>
          <w:instrText xml:space="preserve"> PAGEREF _Toc468976922 \h </w:instrText>
        </w:r>
        <w:r w:rsidR="00BE5494">
          <w:rPr>
            <w:noProof/>
            <w:webHidden/>
          </w:rPr>
        </w:r>
        <w:r w:rsidR="00BE5494">
          <w:rPr>
            <w:noProof/>
            <w:webHidden/>
          </w:rPr>
          <w:fldChar w:fldCharType="separate"/>
        </w:r>
        <w:r>
          <w:rPr>
            <w:noProof/>
            <w:webHidden/>
          </w:rPr>
          <w:t>67</w:t>
        </w:r>
        <w:r w:rsidR="00BE5494">
          <w:rPr>
            <w:noProof/>
            <w:webHidden/>
          </w:rPr>
          <w:fldChar w:fldCharType="end"/>
        </w:r>
      </w:hyperlink>
    </w:p>
    <w:p w14:paraId="7E3BA2CF" w14:textId="17B818FA" w:rsidR="00BE5494" w:rsidRDefault="00FA0868">
      <w:pPr>
        <w:pStyle w:val="TOC3"/>
        <w:rPr>
          <w:rFonts w:asciiTheme="minorHAnsi" w:hAnsiTheme="minorHAnsi" w:cstheme="minorBidi"/>
          <w:noProof/>
          <w:lang w:val="en-NZ" w:eastAsia="en-NZ"/>
        </w:rPr>
      </w:pPr>
      <w:hyperlink w:anchor="_Toc468976923" w:history="1">
        <w:r w:rsidR="00BE5494" w:rsidRPr="0020114D">
          <w:rPr>
            <w:rStyle w:val="Hyperlink"/>
            <w:noProof/>
          </w:rPr>
          <w:t>Table 3.4 Tumour characteristics for all cervical cancer diagnoses by year</w:t>
        </w:r>
        <w:r w:rsidR="00BE5494">
          <w:rPr>
            <w:noProof/>
            <w:webHidden/>
          </w:rPr>
          <w:tab/>
        </w:r>
        <w:r w:rsidR="00BE5494">
          <w:rPr>
            <w:noProof/>
            <w:webHidden/>
          </w:rPr>
          <w:fldChar w:fldCharType="begin"/>
        </w:r>
        <w:r w:rsidR="00BE5494">
          <w:rPr>
            <w:noProof/>
            <w:webHidden/>
          </w:rPr>
          <w:instrText xml:space="preserve"> PAGEREF _Toc468976923 \h </w:instrText>
        </w:r>
        <w:r w:rsidR="00BE5494">
          <w:rPr>
            <w:noProof/>
            <w:webHidden/>
          </w:rPr>
        </w:r>
        <w:r w:rsidR="00BE5494">
          <w:rPr>
            <w:noProof/>
            <w:webHidden/>
          </w:rPr>
          <w:fldChar w:fldCharType="separate"/>
        </w:r>
        <w:r>
          <w:rPr>
            <w:noProof/>
            <w:webHidden/>
          </w:rPr>
          <w:t>68</w:t>
        </w:r>
        <w:r w:rsidR="00BE5494">
          <w:rPr>
            <w:noProof/>
            <w:webHidden/>
          </w:rPr>
          <w:fldChar w:fldCharType="end"/>
        </w:r>
      </w:hyperlink>
    </w:p>
    <w:p w14:paraId="50E1CDB8" w14:textId="456D6A49" w:rsidR="00BE5494" w:rsidRDefault="00FA0868">
      <w:pPr>
        <w:pStyle w:val="TOC3"/>
        <w:rPr>
          <w:rFonts w:asciiTheme="minorHAnsi" w:hAnsiTheme="minorHAnsi" w:cstheme="minorBidi"/>
          <w:noProof/>
          <w:lang w:val="en-NZ" w:eastAsia="en-NZ"/>
        </w:rPr>
      </w:pPr>
      <w:hyperlink w:anchor="_Toc468976924" w:history="1">
        <w:r w:rsidR="00BE5494" w:rsidRPr="0020114D">
          <w:rPr>
            <w:rStyle w:val="Hyperlink"/>
            <w:noProof/>
          </w:rPr>
          <w:t xml:space="preserve">Table 3.5: </w:t>
        </w:r>
        <w:r w:rsidR="00BE5494">
          <w:rPr>
            <w:rFonts w:asciiTheme="minorHAnsi" w:hAnsiTheme="minorHAnsi" w:cstheme="minorBidi"/>
            <w:noProof/>
            <w:lang w:val="en-NZ" w:eastAsia="en-NZ"/>
          </w:rPr>
          <w:tab/>
        </w:r>
        <w:r w:rsidR="00BE5494" w:rsidRPr="0020114D">
          <w:rPr>
            <w:rStyle w:val="Hyperlink"/>
            <w:noProof/>
          </w:rPr>
          <w:t xml:space="preserve">Demographics for all cervical cancer diagnoses eligible for the screening history review by year </w:t>
        </w:r>
        <w:r w:rsidR="00BE5494">
          <w:rPr>
            <w:noProof/>
            <w:webHidden/>
          </w:rPr>
          <w:tab/>
        </w:r>
        <w:r w:rsidR="00BE5494">
          <w:rPr>
            <w:noProof/>
            <w:webHidden/>
          </w:rPr>
          <w:fldChar w:fldCharType="begin"/>
        </w:r>
        <w:r w:rsidR="00BE5494">
          <w:rPr>
            <w:noProof/>
            <w:webHidden/>
          </w:rPr>
          <w:instrText xml:space="preserve"> PAGEREF _Toc468976924 \h </w:instrText>
        </w:r>
        <w:r w:rsidR="00BE5494">
          <w:rPr>
            <w:noProof/>
            <w:webHidden/>
          </w:rPr>
        </w:r>
        <w:r w:rsidR="00BE5494">
          <w:rPr>
            <w:noProof/>
            <w:webHidden/>
          </w:rPr>
          <w:fldChar w:fldCharType="separate"/>
        </w:r>
        <w:r>
          <w:rPr>
            <w:noProof/>
            <w:webHidden/>
          </w:rPr>
          <w:t>69</w:t>
        </w:r>
        <w:r w:rsidR="00BE5494">
          <w:rPr>
            <w:noProof/>
            <w:webHidden/>
          </w:rPr>
          <w:fldChar w:fldCharType="end"/>
        </w:r>
      </w:hyperlink>
    </w:p>
    <w:p w14:paraId="019DE2B1" w14:textId="77777777" w:rsidR="00BE5494" w:rsidRDefault="00FA0868">
      <w:pPr>
        <w:pStyle w:val="TOC4"/>
        <w:rPr>
          <w:rFonts w:asciiTheme="minorHAnsi" w:eastAsiaTheme="minorEastAsia" w:hAnsiTheme="minorHAnsi" w:cstheme="minorBidi"/>
          <w:sz w:val="22"/>
          <w:szCs w:val="22"/>
          <w:lang w:eastAsia="en-NZ"/>
        </w:rPr>
      </w:pPr>
      <w:hyperlink w:anchor="_Toc468976925" w:history="1">
        <w:r w:rsidR="00BE5494" w:rsidRPr="0020114D">
          <w:rPr>
            <w:rStyle w:val="Hyperlink"/>
            <w:lang w:val="en-US"/>
          </w:rPr>
          <w:t xml:space="preserve">Figure 3.5a </w:t>
        </w:r>
        <w:r w:rsidR="00BE5494">
          <w:rPr>
            <w:rFonts w:asciiTheme="minorHAnsi" w:eastAsiaTheme="minorEastAsia" w:hAnsiTheme="minorHAnsi" w:cstheme="minorBidi"/>
            <w:sz w:val="22"/>
            <w:szCs w:val="22"/>
            <w:lang w:eastAsia="en-NZ"/>
          </w:rPr>
          <w:tab/>
        </w:r>
        <w:r w:rsidR="00BE5494" w:rsidRPr="0020114D">
          <w:rPr>
            <w:rStyle w:val="Hyperlink"/>
            <w:lang w:val="en-US"/>
          </w:rPr>
          <w:t>Distribution of cervical cancer cases by age and ethnicity.</w:t>
        </w:r>
        <w:r w:rsidR="00BE5494">
          <w:rPr>
            <w:webHidden/>
          </w:rPr>
          <w:tab/>
        </w:r>
        <w:r w:rsidR="00BE5494">
          <w:rPr>
            <w:webHidden/>
          </w:rPr>
          <w:fldChar w:fldCharType="begin"/>
        </w:r>
        <w:r w:rsidR="00BE5494">
          <w:rPr>
            <w:webHidden/>
          </w:rPr>
          <w:instrText xml:space="preserve"> PAGEREF _Toc468976925 \h </w:instrText>
        </w:r>
        <w:r w:rsidR="00BE5494">
          <w:rPr>
            <w:webHidden/>
          </w:rPr>
        </w:r>
        <w:r w:rsidR="00BE5494">
          <w:rPr>
            <w:webHidden/>
          </w:rPr>
          <w:fldChar w:fldCharType="separate"/>
        </w:r>
        <w:r>
          <w:rPr>
            <w:webHidden/>
          </w:rPr>
          <w:t>70</w:t>
        </w:r>
        <w:r w:rsidR="00BE5494">
          <w:rPr>
            <w:webHidden/>
          </w:rPr>
          <w:fldChar w:fldCharType="end"/>
        </w:r>
      </w:hyperlink>
    </w:p>
    <w:p w14:paraId="210E416C" w14:textId="77777777" w:rsidR="00BE5494" w:rsidRDefault="00FA0868">
      <w:pPr>
        <w:pStyle w:val="TOC4"/>
        <w:rPr>
          <w:rFonts w:asciiTheme="minorHAnsi" w:eastAsiaTheme="minorEastAsia" w:hAnsiTheme="minorHAnsi" w:cstheme="minorBidi"/>
          <w:sz w:val="22"/>
          <w:szCs w:val="22"/>
          <w:lang w:eastAsia="en-NZ"/>
        </w:rPr>
      </w:pPr>
      <w:hyperlink w:anchor="_Toc468976926" w:history="1">
        <w:r w:rsidR="00BE5494" w:rsidRPr="0020114D">
          <w:rPr>
            <w:rStyle w:val="Hyperlink"/>
            <w:lang w:val="en-US"/>
          </w:rPr>
          <w:t xml:space="preserve">Figure 3.5b </w:t>
        </w:r>
        <w:r w:rsidR="00BE5494">
          <w:rPr>
            <w:rFonts w:asciiTheme="minorHAnsi" w:eastAsiaTheme="minorEastAsia" w:hAnsiTheme="minorHAnsi" w:cstheme="minorBidi"/>
            <w:sz w:val="22"/>
            <w:szCs w:val="22"/>
            <w:lang w:eastAsia="en-NZ"/>
          </w:rPr>
          <w:tab/>
        </w:r>
        <w:r w:rsidR="00BE5494" w:rsidRPr="0020114D">
          <w:rPr>
            <w:rStyle w:val="Hyperlink"/>
            <w:lang w:val="en-US"/>
          </w:rPr>
          <w:t>Distribution of cervical cancer cases by deprivation index and ethnicity.</w:t>
        </w:r>
        <w:r w:rsidR="00BE5494">
          <w:rPr>
            <w:webHidden/>
          </w:rPr>
          <w:tab/>
        </w:r>
        <w:r w:rsidR="00BE5494">
          <w:rPr>
            <w:webHidden/>
          </w:rPr>
          <w:fldChar w:fldCharType="begin"/>
        </w:r>
        <w:r w:rsidR="00BE5494">
          <w:rPr>
            <w:webHidden/>
          </w:rPr>
          <w:instrText xml:space="preserve"> PAGEREF _Toc468976926 \h </w:instrText>
        </w:r>
        <w:r w:rsidR="00BE5494">
          <w:rPr>
            <w:webHidden/>
          </w:rPr>
        </w:r>
        <w:r w:rsidR="00BE5494">
          <w:rPr>
            <w:webHidden/>
          </w:rPr>
          <w:fldChar w:fldCharType="separate"/>
        </w:r>
        <w:r>
          <w:rPr>
            <w:webHidden/>
          </w:rPr>
          <w:t>70</w:t>
        </w:r>
        <w:r w:rsidR="00BE5494">
          <w:rPr>
            <w:webHidden/>
          </w:rPr>
          <w:fldChar w:fldCharType="end"/>
        </w:r>
      </w:hyperlink>
    </w:p>
    <w:p w14:paraId="3AF08AA7" w14:textId="5CC8215E" w:rsidR="00BE5494" w:rsidRDefault="00FA0868">
      <w:pPr>
        <w:pStyle w:val="TOC3"/>
        <w:rPr>
          <w:rFonts w:asciiTheme="minorHAnsi" w:hAnsiTheme="minorHAnsi" w:cstheme="minorBidi"/>
          <w:noProof/>
          <w:lang w:val="en-NZ" w:eastAsia="en-NZ"/>
        </w:rPr>
      </w:pPr>
      <w:hyperlink w:anchor="_Toc468976927" w:history="1">
        <w:r w:rsidR="00BE5494" w:rsidRPr="0020114D">
          <w:rPr>
            <w:rStyle w:val="Hyperlink"/>
            <w:noProof/>
          </w:rPr>
          <w:t>Table 3.6 :</w:t>
        </w:r>
        <w:r w:rsidR="00BE5494">
          <w:rPr>
            <w:rFonts w:asciiTheme="minorHAnsi" w:hAnsiTheme="minorHAnsi" w:cstheme="minorBidi"/>
            <w:noProof/>
            <w:lang w:val="en-NZ" w:eastAsia="en-NZ"/>
          </w:rPr>
          <w:tab/>
        </w:r>
        <w:r w:rsidR="00BE5494" w:rsidRPr="0020114D">
          <w:rPr>
            <w:rStyle w:val="Hyperlink"/>
            <w:noProof/>
          </w:rPr>
          <w:t>Tumour characteristics for all cervical cancer diagnoses eligible for the screening history review by year</w:t>
        </w:r>
        <w:r w:rsidR="00BE5494">
          <w:rPr>
            <w:noProof/>
            <w:webHidden/>
          </w:rPr>
          <w:tab/>
        </w:r>
        <w:r w:rsidR="00BE5494">
          <w:rPr>
            <w:noProof/>
            <w:webHidden/>
          </w:rPr>
          <w:fldChar w:fldCharType="begin"/>
        </w:r>
        <w:r w:rsidR="00BE5494">
          <w:rPr>
            <w:noProof/>
            <w:webHidden/>
          </w:rPr>
          <w:instrText xml:space="preserve"> PAGEREF _Toc468976927 \h </w:instrText>
        </w:r>
        <w:r w:rsidR="00BE5494">
          <w:rPr>
            <w:noProof/>
            <w:webHidden/>
          </w:rPr>
        </w:r>
        <w:r w:rsidR="00BE5494">
          <w:rPr>
            <w:noProof/>
            <w:webHidden/>
          </w:rPr>
          <w:fldChar w:fldCharType="separate"/>
        </w:r>
        <w:r>
          <w:rPr>
            <w:noProof/>
            <w:webHidden/>
          </w:rPr>
          <w:t>71</w:t>
        </w:r>
        <w:r w:rsidR="00BE5494">
          <w:rPr>
            <w:noProof/>
            <w:webHidden/>
          </w:rPr>
          <w:fldChar w:fldCharType="end"/>
        </w:r>
      </w:hyperlink>
    </w:p>
    <w:p w14:paraId="3903F369" w14:textId="705BFFCC" w:rsidR="00BE5494" w:rsidRDefault="00FA0868">
      <w:pPr>
        <w:pStyle w:val="TOC3"/>
        <w:rPr>
          <w:rFonts w:asciiTheme="minorHAnsi" w:hAnsiTheme="minorHAnsi" w:cstheme="minorBidi"/>
          <w:noProof/>
          <w:lang w:val="en-NZ" w:eastAsia="en-NZ"/>
        </w:rPr>
      </w:pPr>
      <w:hyperlink w:anchor="_Toc468976928" w:history="1">
        <w:r w:rsidR="00BE5494" w:rsidRPr="0020114D">
          <w:rPr>
            <w:rStyle w:val="Hyperlink"/>
            <w:noProof/>
          </w:rPr>
          <w:t>Table 3.7</w:t>
        </w:r>
        <w:r w:rsidR="00BE5494">
          <w:rPr>
            <w:rFonts w:asciiTheme="minorHAnsi" w:hAnsiTheme="minorHAnsi" w:cstheme="minorBidi"/>
            <w:noProof/>
            <w:lang w:val="en-NZ" w:eastAsia="en-NZ"/>
          </w:rPr>
          <w:tab/>
        </w:r>
        <w:r w:rsidR="00BE5494" w:rsidRPr="0020114D">
          <w:rPr>
            <w:rStyle w:val="Hyperlink"/>
            <w:noProof/>
          </w:rPr>
          <w:t>Cases of cervical cancer by age and deprivation index, as a proportion of M</w:t>
        </w:r>
        <w:r w:rsidR="00BE5494">
          <w:rPr>
            <w:rStyle w:val="Hyperlink"/>
            <w:noProof/>
          </w:rPr>
          <w:t>āori and non-Māori populations</w:t>
        </w:r>
        <w:r w:rsidR="00BE5494">
          <w:rPr>
            <w:noProof/>
            <w:webHidden/>
          </w:rPr>
          <w:tab/>
        </w:r>
        <w:r w:rsidR="00BE5494">
          <w:rPr>
            <w:noProof/>
            <w:webHidden/>
          </w:rPr>
          <w:fldChar w:fldCharType="begin"/>
        </w:r>
        <w:r w:rsidR="00BE5494">
          <w:rPr>
            <w:noProof/>
            <w:webHidden/>
          </w:rPr>
          <w:instrText xml:space="preserve"> PAGEREF _Toc468976928 \h </w:instrText>
        </w:r>
        <w:r w:rsidR="00BE5494">
          <w:rPr>
            <w:noProof/>
            <w:webHidden/>
          </w:rPr>
        </w:r>
        <w:r w:rsidR="00BE5494">
          <w:rPr>
            <w:noProof/>
            <w:webHidden/>
          </w:rPr>
          <w:fldChar w:fldCharType="separate"/>
        </w:r>
        <w:r>
          <w:rPr>
            <w:noProof/>
            <w:webHidden/>
          </w:rPr>
          <w:t>72</w:t>
        </w:r>
        <w:r w:rsidR="00BE5494">
          <w:rPr>
            <w:noProof/>
            <w:webHidden/>
          </w:rPr>
          <w:fldChar w:fldCharType="end"/>
        </w:r>
      </w:hyperlink>
    </w:p>
    <w:p w14:paraId="679DD0EB" w14:textId="14711E76" w:rsidR="00BE5494" w:rsidRDefault="00FA0868">
      <w:pPr>
        <w:pStyle w:val="TOC4"/>
        <w:rPr>
          <w:rFonts w:asciiTheme="minorHAnsi" w:eastAsiaTheme="minorEastAsia" w:hAnsiTheme="minorHAnsi" w:cstheme="minorBidi"/>
          <w:sz w:val="22"/>
          <w:szCs w:val="22"/>
          <w:lang w:eastAsia="en-NZ"/>
        </w:rPr>
      </w:pPr>
      <w:hyperlink w:anchor="_Toc468976929" w:history="1">
        <w:r w:rsidR="00BE5494" w:rsidRPr="00BE5494">
          <w:rPr>
            <w:rStyle w:val="Hyperlink"/>
          </w:rPr>
          <w:t xml:space="preserve">Figure 3.7a: </w:t>
        </w:r>
        <w:r w:rsidR="00BE5494">
          <w:rPr>
            <w:rFonts w:asciiTheme="minorHAnsi" w:eastAsiaTheme="minorEastAsia" w:hAnsiTheme="minorHAnsi" w:cstheme="minorBidi"/>
            <w:sz w:val="22"/>
            <w:szCs w:val="22"/>
            <w:lang w:eastAsia="en-NZ"/>
          </w:rPr>
          <w:tab/>
        </w:r>
        <w:r w:rsidR="00BE5494" w:rsidRPr="0020114D">
          <w:rPr>
            <w:rStyle w:val="Hyperlink"/>
          </w:rPr>
          <w:t>Annual incident rate of cervical cancer per 100,000 women by age and ethnicity. Rates were calculated according to the annual New Zealand June estimated resident population.</w:t>
        </w:r>
        <w:r w:rsidR="00BE5494">
          <w:rPr>
            <w:webHidden/>
          </w:rPr>
          <w:tab/>
        </w:r>
        <w:r w:rsidR="00BE5494">
          <w:rPr>
            <w:webHidden/>
          </w:rPr>
          <w:tab/>
        </w:r>
        <w:r w:rsidR="00BE5494">
          <w:rPr>
            <w:webHidden/>
          </w:rPr>
          <w:fldChar w:fldCharType="begin"/>
        </w:r>
        <w:r w:rsidR="00BE5494">
          <w:rPr>
            <w:webHidden/>
          </w:rPr>
          <w:instrText xml:space="preserve"> PAGEREF _Toc468976929 \h </w:instrText>
        </w:r>
        <w:r w:rsidR="00BE5494">
          <w:rPr>
            <w:webHidden/>
          </w:rPr>
        </w:r>
        <w:r w:rsidR="00BE5494">
          <w:rPr>
            <w:webHidden/>
          </w:rPr>
          <w:fldChar w:fldCharType="separate"/>
        </w:r>
        <w:r>
          <w:rPr>
            <w:webHidden/>
          </w:rPr>
          <w:t>73</w:t>
        </w:r>
        <w:r w:rsidR="00BE5494">
          <w:rPr>
            <w:webHidden/>
          </w:rPr>
          <w:fldChar w:fldCharType="end"/>
        </w:r>
      </w:hyperlink>
    </w:p>
    <w:p w14:paraId="2C64B60B" w14:textId="77777777" w:rsidR="00BE5494" w:rsidRDefault="00FA0868">
      <w:pPr>
        <w:pStyle w:val="TOC4"/>
        <w:rPr>
          <w:rFonts w:asciiTheme="minorHAnsi" w:eastAsiaTheme="minorEastAsia" w:hAnsiTheme="minorHAnsi" w:cstheme="minorBidi"/>
          <w:sz w:val="22"/>
          <w:szCs w:val="22"/>
          <w:lang w:eastAsia="en-NZ"/>
        </w:rPr>
      </w:pPr>
      <w:hyperlink w:anchor="_Toc468976930" w:history="1">
        <w:r w:rsidR="00BE5494" w:rsidRPr="00BE5494">
          <w:rPr>
            <w:rStyle w:val="Hyperlink"/>
          </w:rPr>
          <w:t>Figure 3.7b:</w:t>
        </w:r>
        <w:r w:rsidR="00BE5494">
          <w:rPr>
            <w:rFonts w:asciiTheme="minorHAnsi" w:eastAsiaTheme="minorEastAsia" w:hAnsiTheme="minorHAnsi" w:cstheme="minorBidi"/>
            <w:sz w:val="22"/>
            <w:szCs w:val="22"/>
            <w:lang w:eastAsia="en-NZ"/>
          </w:rPr>
          <w:tab/>
        </w:r>
        <w:r w:rsidR="00BE5494" w:rsidRPr="0020114D">
          <w:rPr>
            <w:rStyle w:val="Hyperlink"/>
          </w:rPr>
          <w:t>Annual incident rate per 100,000 women of cervical cancer by deprivation quintile for Māori and non-Māori. Rates were calculated according to the annual New Zealand June estimated resident population.</w:t>
        </w:r>
        <w:r w:rsidR="00BE5494">
          <w:rPr>
            <w:webHidden/>
          </w:rPr>
          <w:tab/>
        </w:r>
        <w:r w:rsidR="00BE5494">
          <w:rPr>
            <w:webHidden/>
          </w:rPr>
          <w:fldChar w:fldCharType="begin"/>
        </w:r>
        <w:r w:rsidR="00BE5494">
          <w:rPr>
            <w:webHidden/>
          </w:rPr>
          <w:instrText xml:space="preserve"> PAGEREF _Toc468976930 \h </w:instrText>
        </w:r>
        <w:r w:rsidR="00BE5494">
          <w:rPr>
            <w:webHidden/>
          </w:rPr>
        </w:r>
        <w:r w:rsidR="00BE5494">
          <w:rPr>
            <w:webHidden/>
          </w:rPr>
          <w:fldChar w:fldCharType="separate"/>
        </w:r>
        <w:r>
          <w:rPr>
            <w:webHidden/>
          </w:rPr>
          <w:t>73</w:t>
        </w:r>
        <w:r w:rsidR="00BE5494">
          <w:rPr>
            <w:webHidden/>
          </w:rPr>
          <w:fldChar w:fldCharType="end"/>
        </w:r>
      </w:hyperlink>
    </w:p>
    <w:p w14:paraId="2EA88256" w14:textId="52AA5754" w:rsidR="00BE5494" w:rsidRDefault="00FA0868">
      <w:pPr>
        <w:pStyle w:val="TOC3"/>
        <w:rPr>
          <w:rFonts w:asciiTheme="minorHAnsi" w:hAnsiTheme="minorHAnsi" w:cstheme="minorBidi"/>
          <w:noProof/>
          <w:lang w:val="en-NZ" w:eastAsia="en-NZ"/>
        </w:rPr>
      </w:pPr>
      <w:hyperlink w:anchor="_Toc468976931" w:history="1">
        <w:r w:rsidR="00BE5494" w:rsidRPr="0020114D">
          <w:rPr>
            <w:rStyle w:val="Hyperlink"/>
            <w:noProof/>
          </w:rPr>
          <w:t>Table 3.8:</w:t>
        </w:r>
        <w:r w:rsidR="00BE5494">
          <w:rPr>
            <w:rFonts w:asciiTheme="minorHAnsi" w:hAnsiTheme="minorHAnsi" w:cstheme="minorBidi"/>
            <w:noProof/>
            <w:lang w:val="en-NZ" w:eastAsia="en-NZ"/>
          </w:rPr>
          <w:tab/>
        </w:r>
        <w:r w:rsidR="00BE5494" w:rsidRPr="0020114D">
          <w:rPr>
            <w:rStyle w:val="Hyperlink"/>
            <w:noProof/>
          </w:rPr>
          <w:t>Cervical cancer diagnoses by rurality and ethnicity</w:t>
        </w:r>
        <w:r w:rsidR="00BE5494">
          <w:rPr>
            <w:noProof/>
            <w:webHidden/>
          </w:rPr>
          <w:tab/>
        </w:r>
        <w:r w:rsidR="00BE5494">
          <w:rPr>
            <w:noProof/>
            <w:webHidden/>
          </w:rPr>
          <w:fldChar w:fldCharType="begin"/>
        </w:r>
        <w:r w:rsidR="00BE5494">
          <w:rPr>
            <w:noProof/>
            <w:webHidden/>
          </w:rPr>
          <w:instrText xml:space="preserve"> PAGEREF _Toc468976931 \h </w:instrText>
        </w:r>
        <w:r w:rsidR="00BE5494">
          <w:rPr>
            <w:noProof/>
            <w:webHidden/>
          </w:rPr>
        </w:r>
        <w:r w:rsidR="00BE5494">
          <w:rPr>
            <w:noProof/>
            <w:webHidden/>
          </w:rPr>
          <w:fldChar w:fldCharType="separate"/>
        </w:r>
        <w:r>
          <w:rPr>
            <w:noProof/>
            <w:webHidden/>
          </w:rPr>
          <w:t>75</w:t>
        </w:r>
        <w:r w:rsidR="00BE5494">
          <w:rPr>
            <w:noProof/>
            <w:webHidden/>
          </w:rPr>
          <w:fldChar w:fldCharType="end"/>
        </w:r>
      </w:hyperlink>
    </w:p>
    <w:p w14:paraId="119CFBE1" w14:textId="6BE50FC6" w:rsidR="00BE5494" w:rsidRDefault="00FA0868">
      <w:pPr>
        <w:pStyle w:val="TOC3"/>
        <w:rPr>
          <w:rFonts w:asciiTheme="minorHAnsi" w:hAnsiTheme="minorHAnsi" w:cstheme="minorBidi"/>
          <w:noProof/>
          <w:lang w:val="en-NZ" w:eastAsia="en-NZ"/>
        </w:rPr>
      </w:pPr>
      <w:hyperlink w:anchor="_Toc468976932" w:history="1">
        <w:r w:rsidR="00BE5494" w:rsidRPr="0020114D">
          <w:rPr>
            <w:rStyle w:val="Hyperlink"/>
            <w:noProof/>
          </w:rPr>
          <w:t xml:space="preserve">Table 3.9: </w:t>
        </w:r>
        <w:r w:rsidR="00BE5494">
          <w:rPr>
            <w:rFonts w:asciiTheme="minorHAnsi" w:hAnsiTheme="minorHAnsi" w:cstheme="minorBidi"/>
            <w:noProof/>
            <w:lang w:val="en-NZ" w:eastAsia="en-NZ"/>
          </w:rPr>
          <w:tab/>
        </w:r>
        <w:r w:rsidR="00BE5494" w:rsidRPr="0020114D">
          <w:rPr>
            <w:rStyle w:val="Hyperlink"/>
            <w:noProof/>
          </w:rPr>
          <w:t>Cancer Network regions by ethnicity</w:t>
        </w:r>
        <w:r w:rsidR="00BE5494">
          <w:rPr>
            <w:noProof/>
            <w:webHidden/>
          </w:rPr>
          <w:tab/>
        </w:r>
        <w:r w:rsidR="00BE5494">
          <w:rPr>
            <w:noProof/>
            <w:webHidden/>
          </w:rPr>
          <w:fldChar w:fldCharType="begin"/>
        </w:r>
        <w:r w:rsidR="00BE5494">
          <w:rPr>
            <w:noProof/>
            <w:webHidden/>
          </w:rPr>
          <w:instrText xml:space="preserve"> PAGEREF _Toc468976932 \h </w:instrText>
        </w:r>
        <w:r w:rsidR="00BE5494">
          <w:rPr>
            <w:noProof/>
            <w:webHidden/>
          </w:rPr>
        </w:r>
        <w:r w:rsidR="00BE5494">
          <w:rPr>
            <w:noProof/>
            <w:webHidden/>
          </w:rPr>
          <w:fldChar w:fldCharType="separate"/>
        </w:r>
        <w:r>
          <w:rPr>
            <w:noProof/>
            <w:webHidden/>
          </w:rPr>
          <w:t>76</w:t>
        </w:r>
        <w:r w:rsidR="00BE5494">
          <w:rPr>
            <w:noProof/>
            <w:webHidden/>
          </w:rPr>
          <w:fldChar w:fldCharType="end"/>
        </w:r>
      </w:hyperlink>
    </w:p>
    <w:p w14:paraId="4E77AA06" w14:textId="77777777" w:rsidR="00BE5494" w:rsidRDefault="00FA0868">
      <w:pPr>
        <w:pStyle w:val="TOC4"/>
        <w:rPr>
          <w:rFonts w:asciiTheme="minorHAnsi" w:eastAsiaTheme="minorEastAsia" w:hAnsiTheme="minorHAnsi" w:cstheme="minorBidi"/>
          <w:sz w:val="22"/>
          <w:szCs w:val="22"/>
          <w:lang w:eastAsia="en-NZ"/>
        </w:rPr>
      </w:pPr>
      <w:hyperlink w:anchor="_Toc468976933" w:history="1">
        <w:r w:rsidR="00BE5494" w:rsidRPr="00BE5494">
          <w:rPr>
            <w:rStyle w:val="Hyperlink"/>
          </w:rPr>
          <w:t>Table 3.9a:</w:t>
        </w:r>
        <w:r w:rsidR="00BE5494" w:rsidRPr="0020114D">
          <w:rPr>
            <w:rStyle w:val="Hyperlink"/>
            <w:b/>
          </w:rPr>
          <w:t xml:space="preserve"> </w:t>
        </w:r>
        <w:r w:rsidR="00BE5494">
          <w:rPr>
            <w:rFonts w:asciiTheme="minorHAnsi" w:eastAsiaTheme="minorEastAsia" w:hAnsiTheme="minorHAnsi" w:cstheme="minorBidi"/>
            <w:sz w:val="22"/>
            <w:szCs w:val="22"/>
            <w:lang w:eastAsia="en-NZ"/>
          </w:rPr>
          <w:tab/>
        </w:r>
        <w:r w:rsidR="00BE5494" w:rsidRPr="0020114D">
          <w:rPr>
            <w:rStyle w:val="Hyperlink"/>
          </w:rPr>
          <w:t>Confirmed cases by cancer network region as a proportion of Māori and non-Māori populations</w:t>
        </w:r>
        <w:r w:rsidR="00BE5494">
          <w:rPr>
            <w:webHidden/>
          </w:rPr>
          <w:tab/>
        </w:r>
        <w:r w:rsidR="00BE5494">
          <w:rPr>
            <w:webHidden/>
          </w:rPr>
          <w:fldChar w:fldCharType="begin"/>
        </w:r>
        <w:r w:rsidR="00BE5494">
          <w:rPr>
            <w:webHidden/>
          </w:rPr>
          <w:instrText xml:space="preserve"> PAGEREF _Toc468976933 \h </w:instrText>
        </w:r>
        <w:r w:rsidR="00BE5494">
          <w:rPr>
            <w:webHidden/>
          </w:rPr>
        </w:r>
        <w:r w:rsidR="00BE5494">
          <w:rPr>
            <w:webHidden/>
          </w:rPr>
          <w:fldChar w:fldCharType="separate"/>
        </w:r>
        <w:r>
          <w:rPr>
            <w:webHidden/>
          </w:rPr>
          <w:t>76</w:t>
        </w:r>
        <w:r w:rsidR="00BE5494">
          <w:rPr>
            <w:webHidden/>
          </w:rPr>
          <w:fldChar w:fldCharType="end"/>
        </w:r>
      </w:hyperlink>
    </w:p>
    <w:p w14:paraId="5FC2865D" w14:textId="77777777" w:rsidR="00BE5494" w:rsidRDefault="00FA0868">
      <w:pPr>
        <w:pStyle w:val="TOC4"/>
        <w:rPr>
          <w:rFonts w:asciiTheme="minorHAnsi" w:eastAsiaTheme="minorEastAsia" w:hAnsiTheme="minorHAnsi" w:cstheme="minorBidi"/>
          <w:sz w:val="22"/>
          <w:szCs w:val="22"/>
          <w:lang w:eastAsia="en-NZ"/>
        </w:rPr>
      </w:pPr>
      <w:hyperlink w:anchor="_Toc468976934" w:history="1">
        <w:r w:rsidR="00BE5494" w:rsidRPr="00BE5494">
          <w:rPr>
            <w:rStyle w:val="Hyperlink"/>
          </w:rPr>
          <w:t>Table 3.9b</w:t>
        </w:r>
        <w:r w:rsidR="00BE5494" w:rsidRPr="0020114D">
          <w:rPr>
            <w:rStyle w:val="Hyperlink"/>
            <w:b/>
          </w:rPr>
          <w:t xml:space="preserve">: </w:t>
        </w:r>
        <w:r w:rsidR="00BE5494">
          <w:rPr>
            <w:rFonts w:asciiTheme="minorHAnsi" w:eastAsiaTheme="minorEastAsia" w:hAnsiTheme="minorHAnsi" w:cstheme="minorBidi"/>
            <w:sz w:val="22"/>
            <w:szCs w:val="22"/>
            <w:lang w:eastAsia="en-NZ"/>
          </w:rPr>
          <w:tab/>
        </w:r>
        <w:r w:rsidR="00BE5494" w:rsidRPr="0020114D">
          <w:rPr>
            <w:rStyle w:val="Hyperlink"/>
          </w:rPr>
          <w:t>Cervical cancer cases by ethnicity as a proportion of cases within each Cancer Network region</w:t>
        </w:r>
        <w:r w:rsidR="00BE5494">
          <w:rPr>
            <w:webHidden/>
          </w:rPr>
          <w:tab/>
        </w:r>
        <w:r w:rsidR="00BE5494">
          <w:rPr>
            <w:webHidden/>
          </w:rPr>
          <w:fldChar w:fldCharType="begin"/>
        </w:r>
        <w:r w:rsidR="00BE5494">
          <w:rPr>
            <w:webHidden/>
          </w:rPr>
          <w:instrText xml:space="preserve"> PAGEREF _Toc468976934 \h </w:instrText>
        </w:r>
        <w:r w:rsidR="00BE5494">
          <w:rPr>
            <w:webHidden/>
          </w:rPr>
        </w:r>
        <w:r w:rsidR="00BE5494">
          <w:rPr>
            <w:webHidden/>
          </w:rPr>
          <w:fldChar w:fldCharType="separate"/>
        </w:r>
        <w:r>
          <w:rPr>
            <w:webHidden/>
          </w:rPr>
          <w:t>76</w:t>
        </w:r>
        <w:r w:rsidR="00BE5494">
          <w:rPr>
            <w:webHidden/>
          </w:rPr>
          <w:fldChar w:fldCharType="end"/>
        </w:r>
      </w:hyperlink>
    </w:p>
    <w:p w14:paraId="44A983FD" w14:textId="7A7607EE" w:rsidR="00BE5494" w:rsidRDefault="00FA0868">
      <w:pPr>
        <w:pStyle w:val="TOC3"/>
        <w:rPr>
          <w:rFonts w:asciiTheme="minorHAnsi" w:hAnsiTheme="minorHAnsi" w:cstheme="minorBidi"/>
          <w:noProof/>
          <w:lang w:val="en-NZ" w:eastAsia="en-NZ"/>
        </w:rPr>
      </w:pPr>
      <w:hyperlink w:anchor="_Toc468976935" w:history="1">
        <w:r w:rsidR="00BE5494" w:rsidRPr="0020114D">
          <w:rPr>
            <w:rStyle w:val="Hyperlink"/>
            <w:noProof/>
          </w:rPr>
          <w:t>Table 3.10:</w:t>
        </w:r>
        <w:r w:rsidR="00BE5494">
          <w:rPr>
            <w:rFonts w:asciiTheme="minorHAnsi" w:hAnsiTheme="minorHAnsi" w:cstheme="minorBidi"/>
            <w:noProof/>
            <w:lang w:val="en-NZ" w:eastAsia="en-NZ"/>
          </w:rPr>
          <w:tab/>
        </w:r>
        <w:r w:rsidR="00BE5494" w:rsidRPr="0020114D">
          <w:rPr>
            <w:rStyle w:val="Hyperlink"/>
            <w:noProof/>
          </w:rPr>
          <w:t>Histological type and stage by ethnicity</w:t>
        </w:r>
        <w:r w:rsidR="00BE5494">
          <w:rPr>
            <w:noProof/>
            <w:webHidden/>
          </w:rPr>
          <w:tab/>
        </w:r>
        <w:r w:rsidR="00BE5494">
          <w:rPr>
            <w:noProof/>
            <w:webHidden/>
          </w:rPr>
          <w:fldChar w:fldCharType="begin"/>
        </w:r>
        <w:r w:rsidR="00BE5494">
          <w:rPr>
            <w:noProof/>
            <w:webHidden/>
          </w:rPr>
          <w:instrText xml:space="preserve"> PAGEREF _Toc468976935 \h </w:instrText>
        </w:r>
        <w:r w:rsidR="00BE5494">
          <w:rPr>
            <w:noProof/>
            <w:webHidden/>
          </w:rPr>
        </w:r>
        <w:r w:rsidR="00BE5494">
          <w:rPr>
            <w:noProof/>
            <w:webHidden/>
          </w:rPr>
          <w:fldChar w:fldCharType="separate"/>
        </w:r>
        <w:r>
          <w:rPr>
            <w:noProof/>
            <w:webHidden/>
          </w:rPr>
          <w:t>77</w:t>
        </w:r>
        <w:r w:rsidR="00BE5494">
          <w:rPr>
            <w:noProof/>
            <w:webHidden/>
          </w:rPr>
          <w:fldChar w:fldCharType="end"/>
        </w:r>
      </w:hyperlink>
    </w:p>
    <w:p w14:paraId="36395176" w14:textId="502C0DF2" w:rsidR="00BE5494" w:rsidRDefault="00FA0868">
      <w:pPr>
        <w:pStyle w:val="TOC3"/>
        <w:tabs>
          <w:tab w:val="left" w:pos="2868"/>
        </w:tabs>
        <w:rPr>
          <w:rFonts w:asciiTheme="minorHAnsi" w:hAnsiTheme="minorHAnsi" w:cstheme="minorBidi"/>
          <w:noProof/>
          <w:lang w:val="en-NZ" w:eastAsia="en-NZ"/>
        </w:rPr>
      </w:pPr>
      <w:hyperlink w:anchor="_Toc468976936" w:history="1">
        <w:r w:rsidR="00BE5494" w:rsidRPr="0020114D">
          <w:rPr>
            <w:rStyle w:val="Hyperlink"/>
            <w:noProof/>
          </w:rPr>
          <w:t>Table 3.11: FIGO Staging</w:t>
        </w:r>
        <w:r w:rsidR="00BE5494">
          <w:rPr>
            <w:rStyle w:val="Hyperlink"/>
            <w:noProof/>
          </w:rPr>
          <w:tab/>
        </w:r>
        <w:r w:rsidR="00BE5494">
          <w:rPr>
            <w:noProof/>
            <w:webHidden/>
          </w:rPr>
          <w:tab/>
        </w:r>
        <w:r w:rsidR="00BE5494">
          <w:rPr>
            <w:noProof/>
            <w:webHidden/>
          </w:rPr>
          <w:fldChar w:fldCharType="begin"/>
        </w:r>
        <w:r w:rsidR="00BE5494">
          <w:rPr>
            <w:noProof/>
            <w:webHidden/>
          </w:rPr>
          <w:instrText xml:space="preserve"> PAGEREF _Toc468976936 \h </w:instrText>
        </w:r>
        <w:r w:rsidR="00BE5494">
          <w:rPr>
            <w:noProof/>
            <w:webHidden/>
          </w:rPr>
        </w:r>
        <w:r w:rsidR="00BE5494">
          <w:rPr>
            <w:noProof/>
            <w:webHidden/>
          </w:rPr>
          <w:fldChar w:fldCharType="separate"/>
        </w:r>
        <w:r>
          <w:rPr>
            <w:noProof/>
            <w:webHidden/>
          </w:rPr>
          <w:t>78</w:t>
        </w:r>
        <w:r w:rsidR="00BE5494">
          <w:rPr>
            <w:noProof/>
            <w:webHidden/>
          </w:rPr>
          <w:fldChar w:fldCharType="end"/>
        </w:r>
      </w:hyperlink>
    </w:p>
    <w:p w14:paraId="4FF6D975" w14:textId="77777777" w:rsidR="00BE5494" w:rsidRDefault="00FA0868">
      <w:pPr>
        <w:pStyle w:val="TOC4"/>
        <w:rPr>
          <w:rFonts w:asciiTheme="minorHAnsi" w:eastAsiaTheme="minorEastAsia" w:hAnsiTheme="minorHAnsi" w:cstheme="minorBidi"/>
          <w:sz w:val="22"/>
          <w:szCs w:val="22"/>
          <w:lang w:eastAsia="en-NZ"/>
        </w:rPr>
      </w:pPr>
      <w:hyperlink w:anchor="_Toc468976937" w:history="1">
        <w:r w:rsidR="00BE5494" w:rsidRPr="0020114D">
          <w:rPr>
            <w:rStyle w:val="Hyperlink"/>
          </w:rPr>
          <w:t>Table 3.11a:</w:t>
        </w:r>
        <w:r w:rsidR="00BE5494">
          <w:rPr>
            <w:rFonts w:asciiTheme="minorHAnsi" w:eastAsiaTheme="minorEastAsia" w:hAnsiTheme="minorHAnsi" w:cstheme="minorBidi"/>
            <w:sz w:val="22"/>
            <w:szCs w:val="22"/>
            <w:lang w:eastAsia="en-NZ"/>
          </w:rPr>
          <w:tab/>
        </w:r>
        <w:r w:rsidR="00BE5494" w:rsidRPr="0020114D">
          <w:rPr>
            <w:rStyle w:val="Hyperlink"/>
          </w:rPr>
          <w:t>FIGO staging for all histological types</w:t>
        </w:r>
        <w:r w:rsidR="00BE5494">
          <w:rPr>
            <w:webHidden/>
          </w:rPr>
          <w:tab/>
        </w:r>
        <w:r w:rsidR="00BE5494">
          <w:rPr>
            <w:webHidden/>
          </w:rPr>
          <w:fldChar w:fldCharType="begin"/>
        </w:r>
        <w:r w:rsidR="00BE5494">
          <w:rPr>
            <w:webHidden/>
          </w:rPr>
          <w:instrText xml:space="preserve"> PAGEREF _Toc468976937 \h </w:instrText>
        </w:r>
        <w:r w:rsidR="00BE5494">
          <w:rPr>
            <w:webHidden/>
          </w:rPr>
        </w:r>
        <w:r w:rsidR="00BE5494">
          <w:rPr>
            <w:webHidden/>
          </w:rPr>
          <w:fldChar w:fldCharType="separate"/>
        </w:r>
        <w:r>
          <w:rPr>
            <w:webHidden/>
          </w:rPr>
          <w:t>78</w:t>
        </w:r>
        <w:r w:rsidR="00BE5494">
          <w:rPr>
            <w:webHidden/>
          </w:rPr>
          <w:fldChar w:fldCharType="end"/>
        </w:r>
      </w:hyperlink>
    </w:p>
    <w:p w14:paraId="4C01432E" w14:textId="77777777" w:rsidR="00BE5494" w:rsidRDefault="00FA0868">
      <w:pPr>
        <w:pStyle w:val="TOC4"/>
        <w:rPr>
          <w:rFonts w:asciiTheme="minorHAnsi" w:eastAsiaTheme="minorEastAsia" w:hAnsiTheme="minorHAnsi" w:cstheme="minorBidi"/>
          <w:sz w:val="22"/>
          <w:szCs w:val="22"/>
          <w:lang w:eastAsia="en-NZ"/>
        </w:rPr>
      </w:pPr>
      <w:hyperlink w:anchor="_Toc468976938" w:history="1">
        <w:r w:rsidR="00BE5494" w:rsidRPr="0020114D">
          <w:rPr>
            <w:rStyle w:val="Hyperlink"/>
          </w:rPr>
          <w:t>Table 3.11b:</w:t>
        </w:r>
        <w:r w:rsidR="00BE5494">
          <w:rPr>
            <w:rFonts w:asciiTheme="minorHAnsi" w:eastAsiaTheme="minorEastAsia" w:hAnsiTheme="minorHAnsi" w:cstheme="minorBidi"/>
            <w:sz w:val="22"/>
            <w:szCs w:val="22"/>
            <w:lang w:eastAsia="en-NZ"/>
          </w:rPr>
          <w:tab/>
        </w:r>
        <w:r w:rsidR="00BE5494" w:rsidRPr="0020114D">
          <w:rPr>
            <w:rStyle w:val="Hyperlink"/>
          </w:rPr>
          <w:t>FIGO stages as 1 or 2+</w:t>
        </w:r>
        <w:r w:rsidR="00BE5494">
          <w:rPr>
            <w:webHidden/>
          </w:rPr>
          <w:tab/>
        </w:r>
        <w:r w:rsidR="00BE5494">
          <w:rPr>
            <w:webHidden/>
          </w:rPr>
          <w:fldChar w:fldCharType="begin"/>
        </w:r>
        <w:r w:rsidR="00BE5494">
          <w:rPr>
            <w:webHidden/>
          </w:rPr>
          <w:instrText xml:space="preserve"> PAGEREF _Toc468976938 \h </w:instrText>
        </w:r>
        <w:r w:rsidR="00BE5494">
          <w:rPr>
            <w:webHidden/>
          </w:rPr>
        </w:r>
        <w:r w:rsidR="00BE5494">
          <w:rPr>
            <w:webHidden/>
          </w:rPr>
          <w:fldChar w:fldCharType="separate"/>
        </w:r>
        <w:r>
          <w:rPr>
            <w:webHidden/>
          </w:rPr>
          <w:t>78</w:t>
        </w:r>
        <w:r w:rsidR="00BE5494">
          <w:rPr>
            <w:webHidden/>
          </w:rPr>
          <w:fldChar w:fldCharType="end"/>
        </w:r>
      </w:hyperlink>
    </w:p>
    <w:p w14:paraId="677B2834" w14:textId="77777777" w:rsidR="00BE5494" w:rsidRDefault="00FA0868">
      <w:pPr>
        <w:pStyle w:val="TOC3"/>
        <w:rPr>
          <w:rFonts w:asciiTheme="minorHAnsi" w:hAnsiTheme="minorHAnsi" w:cstheme="minorBidi"/>
          <w:noProof/>
          <w:lang w:val="en-NZ" w:eastAsia="en-NZ"/>
        </w:rPr>
      </w:pPr>
      <w:hyperlink w:anchor="_Toc468976939" w:history="1">
        <w:r w:rsidR="00BE5494" w:rsidRPr="0020114D">
          <w:rPr>
            <w:rStyle w:val="Hyperlink"/>
            <w:noProof/>
          </w:rPr>
          <w:t>Table 3.12:</w:t>
        </w:r>
        <w:r w:rsidR="00BE5494">
          <w:rPr>
            <w:rFonts w:asciiTheme="minorHAnsi" w:hAnsiTheme="minorHAnsi" w:cstheme="minorBidi"/>
            <w:noProof/>
            <w:lang w:val="en-NZ" w:eastAsia="en-NZ"/>
          </w:rPr>
          <w:tab/>
        </w:r>
        <w:r w:rsidR="00BE5494" w:rsidRPr="0020114D">
          <w:rPr>
            <w:rStyle w:val="Hyperlink"/>
            <w:noProof/>
          </w:rPr>
          <w:t>Histological type and stage by age at diagnosis  Popn: 772</w:t>
        </w:r>
        <w:r w:rsidR="00BE5494">
          <w:rPr>
            <w:noProof/>
            <w:webHidden/>
          </w:rPr>
          <w:tab/>
        </w:r>
        <w:r w:rsidR="00BE5494">
          <w:rPr>
            <w:noProof/>
            <w:webHidden/>
          </w:rPr>
          <w:fldChar w:fldCharType="begin"/>
        </w:r>
        <w:r w:rsidR="00BE5494">
          <w:rPr>
            <w:noProof/>
            <w:webHidden/>
          </w:rPr>
          <w:instrText xml:space="preserve"> PAGEREF _Toc468976939 \h </w:instrText>
        </w:r>
        <w:r w:rsidR="00BE5494">
          <w:rPr>
            <w:noProof/>
            <w:webHidden/>
          </w:rPr>
        </w:r>
        <w:r w:rsidR="00BE5494">
          <w:rPr>
            <w:noProof/>
            <w:webHidden/>
          </w:rPr>
          <w:fldChar w:fldCharType="separate"/>
        </w:r>
        <w:r>
          <w:rPr>
            <w:noProof/>
            <w:webHidden/>
          </w:rPr>
          <w:t>79</w:t>
        </w:r>
        <w:r w:rsidR="00BE5494">
          <w:rPr>
            <w:noProof/>
            <w:webHidden/>
          </w:rPr>
          <w:fldChar w:fldCharType="end"/>
        </w:r>
      </w:hyperlink>
    </w:p>
    <w:p w14:paraId="7AC253B0" w14:textId="77777777" w:rsidR="00BE5494" w:rsidRDefault="00FA0868">
      <w:pPr>
        <w:pStyle w:val="TOC4"/>
        <w:rPr>
          <w:rFonts w:asciiTheme="minorHAnsi" w:eastAsiaTheme="minorEastAsia" w:hAnsiTheme="minorHAnsi" w:cstheme="minorBidi"/>
          <w:sz w:val="22"/>
          <w:szCs w:val="22"/>
          <w:lang w:eastAsia="en-NZ"/>
        </w:rPr>
      </w:pPr>
      <w:hyperlink w:anchor="_Toc468976940" w:history="1">
        <w:r w:rsidR="00BE5494" w:rsidRPr="0020114D">
          <w:rPr>
            <w:rStyle w:val="Hyperlink"/>
          </w:rPr>
          <w:t>Figure 3.12a:</w:t>
        </w:r>
        <w:r w:rsidR="00BE5494">
          <w:rPr>
            <w:rFonts w:asciiTheme="minorHAnsi" w:eastAsiaTheme="minorEastAsia" w:hAnsiTheme="minorHAnsi" w:cstheme="minorBidi"/>
            <w:sz w:val="22"/>
            <w:szCs w:val="22"/>
            <w:lang w:eastAsia="en-NZ"/>
          </w:rPr>
          <w:tab/>
        </w:r>
        <w:r w:rsidR="00BE5494" w:rsidRPr="0020114D">
          <w:rPr>
            <w:rStyle w:val="Hyperlink"/>
          </w:rPr>
          <w:t>Differences in histological type, stage by ethnicity for all cases of cervical cancer included in the review.</w:t>
        </w:r>
        <w:r w:rsidR="00BE5494">
          <w:rPr>
            <w:webHidden/>
          </w:rPr>
          <w:tab/>
        </w:r>
        <w:r w:rsidR="00BE5494">
          <w:rPr>
            <w:webHidden/>
          </w:rPr>
          <w:fldChar w:fldCharType="begin"/>
        </w:r>
        <w:r w:rsidR="00BE5494">
          <w:rPr>
            <w:webHidden/>
          </w:rPr>
          <w:instrText xml:space="preserve"> PAGEREF _Toc468976940 \h </w:instrText>
        </w:r>
        <w:r w:rsidR="00BE5494">
          <w:rPr>
            <w:webHidden/>
          </w:rPr>
        </w:r>
        <w:r w:rsidR="00BE5494">
          <w:rPr>
            <w:webHidden/>
          </w:rPr>
          <w:fldChar w:fldCharType="separate"/>
        </w:r>
        <w:r>
          <w:rPr>
            <w:webHidden/>
          </w:rPr>
          <w:t>79</w:t>
        </w:r>
        <w:r w:rsidR="00BE5494">
          <w:rPr>
            <w:webHidden/>
          </w:rPr>
          <w:fldChar w:fldCharType="end"/>
        </w:r>
      </w:hyperlink>
    </w:p>
    <w:p w14:paraId="0C11905C" w14:textId="643AF089" w:rsidR="00BE5494" w:rsidRDefault="00FA0868">
      <w:pPr>
        <w:pStyle w:val="TOC3"/>
        <w:rPr>
          <w:rFonts w:asciiTheme="minorHAnsi" w:hAnsiTheme="minorHAnsi" w:cstheme="minorBidi"/>
          <w:noProof/>
          <w:lang w:val="en-NZ" w:eastAsia="en-NZ"/>
        </w:rPr>
      </w:pPr>
      <w:hyperlink w:anchor="_Toc468976941" w:history="1">
        <w:r w:rsidR="00BE5494" w:rsidRPr="0020114D">
          <w:rPr>
            <w:rStyle w:val="Hyperlink"/>
            <w:noProof/>
          </w:rPr>
          <w:t>Table 3.13:</w:t>
        </w:r>
        <w:r w:rsidR="00BE5494">
          <w:rPr>
            <w:rFonts w:asciiTheme="minorHAnsi" w:hAnsiTheme="minorHAnsi" w:cstheme="minorBidi"/>
            <w:noProof/>
            <w:lang w:val="en-NZ" w:eastAsia="en-NZ"/>
          </w:rPr>
          <w:tab/>
        </w:r>
        <w:r w:rsidR="00BE5494" w:rsidRPr="0020114D">
          <w:rPr>
            <w:rStyle w:val="Hyperlink"/>
            <w:noProof/>
          </w:rPr>
          <w:t>Histological type and stage by ethnicity and age at diagnosis</w:t>
        </w:r>
        <w:r w:rsidR="00BE5494">
          <w:rPr>
            <w:rStyle w:val="Hyperlink"/>
            <w:noProof/>
          </w:rPr>
          <w:tab/>
        </w:r>
        <w:r w:rsidR="00BE5494">
          <w:rPr>
            <w:noProof/>
            <w:webHidden/>
          </w:rPr>
          <w:fldChar w:fldCharType="begin"/>
        </w:r>
        <w:r w:rsidR="00BE5494">
          <w:rPr>
            <w:noProof/>
            <w:webHidden/>
          </w:rPr>
          <w:instrText xml:space="preserve"> PAGEREF _Toc468976941 \h </w:instrText>
        </w:r>
        <w:r w:rsidR="00BE5494">
          <w:rPr>
            <w:noProof/>
            <w:webHidden/>
          </w:rPr>
        </w:r>
        <w:r w:rsidR="00BE5494">
          <w:rPr>
            <w:noProof/>
            <w:webHidden/>
          </w:rPr>
          <w:fldChar w:fldCharType="separate"/>
        </w:r>
        <w:r>
          <w:rPr>
            <w:noProof/>
            <w:webHidden/>
          </w:rPr>
          <w:t>80</w:t>
        </w:r>
        <w:r w:rsidR="00BE5494">
          <w:rPr>
            <w:noProof/>
            <w:webHidden/>
          </w:rPr>
          <w:fldChar w:fldCharType="end"/>
        </w:r>
      </w:hyperlink>
    </w:p>
    <w:p w14:paraId="18DBD1FF" w14:textId="442A91D5" w:rsidR="00BE5494" w:rsidRDefault="00FA0868">
      <w:pPr>
        <w:pStyle w:val="TOC3"/>
        <w:rPr>
          <w:rFonts w:asciiTheme="minorHAnsi" w:hAnsiTheme="minorHAnsi" w:cstheme="minorBidi"/>
          <w:noProof/>
          <w:lang w:val="en-NZ" w:eastAsia="en-NZ"/>
        </w:rPr>
      </w:pPr>
      <w:hyperlink w:anchor="_Toc468976942" w:history="1">
        <w:r w:rsidR="00BE5494" w:rsidRPr="0020114D">
          <w:rPr>
            <w:rStyle w:val="Hyperlink"/>
            <w:noProof/>
          </w:rPr>
          <w:t>Table 3.14:</w:t>
        </w:r>
        <w:r w:rsidR="00BE5494">
          <w:rPr>
            <w:rFonts w:asciiTheme="minorHAnsi" w:hAnsiTheme="minorHAnsi" w:cstheme="minorBidi"/>
            <w:noProof/>
            <w:lang w:val="en-NZ" w:eastAsia="en-NZ"/>
          </w:rPr>
          <w:tab/>
        </w:r>
        <w:r w:rsidR="00BE5494" w:rsidRPr="0020114D">
          <w:rPr>
            <w:rStyle w:val="Hyperlink"/>
            <w:noProof/>
          </w:rPr>
          <w:t>Histological type and quintile</w:t>
        </w:r>
        <w:r w:rsidR="00BE5494">
          <w:rPr>
            <w:noProof/>
            <w:webHidden/>
          </w:rPr>
          <w:tab/>
        </w:r>
        <w:r w:rsidR="00BE5494">
          <w:rPr>
            <w:noProof/>
            <w:webHidden/>
          </w:rPr>
          <w:fldChar w:fldCharType="begin"/>
        </w:r>
        <w:r w:rsidR="00BE5494">
          <w:rPr>
            <w:noProof/>
            <w:webHidden/>
          </w:rPr>
          <w:instrText xml:space="preserve"> PAGEREF _Toc468976942 \h </w:instrText>
        </w:r>
        <w:r w:rsidR="00BE5494">
          <w:rPr>
            <w:noProof/>
            <w:webHidden/>
          </w:rPr>
        </w:r>
        <w:r w:rsidR="00BE5494">
          <w:rPr>
            <w:noProof/>
            <w:webHidden/>
          </w:rPr>
          <w:fldChar w:fldCharType="separate"/>
        </w:r>
        <w:r>
          <w:rPr>
            <w:noProof/>
            <w:webHidden/>
          </w:rPr>
          <w:t>81</w:t>
        </w:r>
        <w:r w:rsidR="00BE5494">
          <w:rPr>
            <w:noProof/>
            <w:webHidden/>
          </w:rPr>
          <w:fldChar w:fldCharType="end"/>
        </w:r>
      </w:hyperlink>
    </w:p>
    <w:p w14:paraId="4413DC6F" w14:textId="30297EF5" w:rsidR="00BE5494" w:rsidRDefault="00FA0868">
      <w:pPr>
        <w:pStyle w:val="TOC3"/>
        <w:rPr>
          <w:rFonts w:asciiTheme="minorHAnsi" w:hAnsiTheme="minorHAnsi" w:cstheme="minorBidi"/>
          <w:noProof/>
          <w:lang w:val="en-NZ" w:eastAsia="en-NZ"/>
        </w:rPr>
      </w:pPr>
      <w:hyperlink w:anchor="_Toc468976943" w:history="1">
        <w:r w:rsidR="00BE5494" w:rsidRPr="0020114D">
          <w:rPr>
            <w:rStyle w:val="Hyperlink"/>
            <w:noProof/>
          </w:rPr>
          <w:t>Table 3.15:</w:t>
        </w:r>
        <w:r w:rsidR="00BE5494">
          <w:rPr>
            <w:rFonts w:asciiTheme="minorHAnsi" w:hAnsiTheme="minorHAnsi" w:cstheme="minorBidi"/>
            <w:noProof/>
            <w:lang w:val="en-NZ" w:eastAsia="en-NZ"/>
          </w:rPr>
          <w:tab/>
        </w:r>
        <w:r w:rsidR="00BE5494" w:rsidRPr="0020114D">
          <w:rPr>
            <w:rStyle w:val="Hyperlink"/>
            <w:noProof/>
          </w:rPr>
          <w:t>Type and stage by rurality</w:t>
        </w:r>
        <w:r w:rsidR="00BE5494">
          <w:rPr>
            <w:noProof/>
            <w:webHidden/>
          </w:rPr>
          <w:tab/>
        </w:r>
        <w:r w:rsidR="00BE5494">
          <w:rPr>
            <w:noProof/>
            <w:webHidden/>
          </w:rPr>
          <w:fldChar w:fldCharType="begin"/>
        </w:r>
        <w:r w:rsidR="00BE5494">
          <w:rPr>
            <w:noProof/>
            <w:webHidden/>
          </w:rPr>
          <w:instrText xml:space="preserve"> PAGEREF _Toc468976943 \h </w:instrText>
        </w:r>
        <w:r w:rsidR="00BE5494">
          <w:rPr>
            <w:noProof/>
            <w:webHidden/>
          </w:rPr>
        </w:r>
        <w:r w:rsidR="00BE5494">
          <w:rPr>
            <w:noProof/>
            <w:webHidden/>
          </w:rPr>
          <w:fldChar w:fldCharType="separate"/>
        </w:r>
        <w:r>
          <w:rPr>
            <w:noProof/>
            <w:webHidden/>
          </w:rPr>
          <w:t>83</w:t>
        </w:r>
        <w:r w:rsidR="00BE5494">
          <w:rPr>
            <w:noProof/>
            <w:webHidden/>
          </w:rPr>
          <w:fldChar w:fldCharType="end"/>
        </w:r>
      </w:hyperlink>
    </w:p>
    <w:p w14:paraId="48FC5C06" w14:textId="1D0D792B" w:rsidR="00BE5494" w:rsidRDefault="00FA0868">
      <w:pPr>
        <w:pStyle w:val="TOC3"/>
        <w:rPr>
          <w:rFonts w:asciiTheme="minorHAnsi" w:hAnsiTheme="minorHAnsi" w:cstheme="minorBidi"/>
          <w:noProof/>
          <w:lang w:val="en-NZ" w:eastAsia="en-NZ"/>
        </w:rPr>
      </w:pPr>
      <w:hyperlink w:anchor="_Toc468976944" w:history="1">
        <w:r w:rsidR="00BE5494" w:rsidRPr="0020114D">
          <w:rPr>
            <w:rStyle w:val="Hyperlink"/>
            <w:noProof/>
          </w:rPr>
          <w:t>Table 3.16:</w:t>
        </w:r>
        <w:r w:rsidR="00BE5494">
          <w:rPr>
            <w:rFonts w:asciiTheme="minorHAnsi" w:hAnsiTheme="minorHAnsi" w:cstheme="minorBidi"/>
            <w:noProof/>
            <w:lang w:val="en-NZ" w:eastAsia="en-NZ"/>
          </w:rPr>
          <w:tab/>
        </w:r>
        <w:r w:rsidR="00BE5494" w:rsidRPr="0020114D">
          <w:rPr>
            <w:rStyle w:val="Hyperlink"/>
            <w:noProof/>
          </w:rPr>
          <w:t>Histological type and Domicile</w:t>
        </w:r>
        <w:r w:rsidR="00BE5494">
          <w:rPr>
            <w:rStyle w:val="Hyperlink"/>
            <w:noProof/>
          </w:rPr>
          <w:t xml:space="preserve"> DHB at time of diagnosis  Popn</w:t>
        </w:r>
        <w:r w:rsidR="00BE5494">
          <w:rPr>
            <w:noProof/>
            <w:webHidden/>
          </w:rPr>
          <w:tab/>
        </w:r>
        <w:r w:rsidR="00BE5494">
          <w:rPr>
            <w:noProof/>
            <w:webHidden/>
          </w:rPr>
          <w:fldChar w:fldCharType="begin"/>
        </w:r>
        <w:r w:rsidR="00BE5494">
          <w:rPr>
            <w:noProof/>
            <w:webHidden/>
          </w:rPr>
          <w:instrText xml:space="preserve"> PAGEREF _Toc468976944 \h </w:instrText>
        </w:r>
        <w:r w:rsidR="00BE5494">
          <w:rPr>
            <w:noProof/>
            <w:webHidden/>
          </w:rPr>
        </w:r>
        <w:r w:rsidR="00BE5494">
          <w:rPr>
            <w:noProof/>
            <w:webHidden/>
          </w:rPr>
          <w:fldChar w:fldCharType="separate"/>
        </w:r>
        <w:r>
          <w:rPr>
            <w:noProof/>
            <w:webHidden/>
          </w:rPr>
          <w:t>84</w:t>
        </w:r>
        <w:r w:rsidR="00BE5494">
          <w:rPr>
            <w:noProof/>
            <w:webHidden/>
          </w:rPr>
          <w:fldChar w:fldCharType="end"/>
        </w:r>
      </w:hyperlink>
    </w:p>
    <w:p w14:paraId="146339E2" w14:textId="28EE1B26" w:rsidR="00BE5494" w:rsidRDefault="00FA0868">
      <w:pPr>
        <w:pStyle w:val="TOC3"/>
        <w:rPr>
          <w:rFonts w:asciiTheme="minorHAnsi" w:hAnsiTheme="minorHAnsi" w:cstheme="minorBidi"/>
          <w:noProof/>
          <w:lang w:val="en-NZ" w:eastAsia="en-NZ"/>
        </w:rPr>
      </w:pPr>
      <w:hyperlink w:anchor="_Toc468976945" w:history="1">
        <w:r w:rsidR="00BE5494" w:rsidRPr="0020114D">
          <w:rPr>
            <w:rStyle w:val="Hyperlink"/>
            <w:noProof/>
          </w:rPr>
          <w:t>Table 3.17:</w:t>
        </w:r>
        <w:r w:rsidR="00BE5494">
          <w:rPr>
            <w:rFonts w:asciiTheme="minorHAnsi" w:hAnsiTheme="minorHAnsi" w:cstheme="minorBidi"/>
            <w:noProof/>
            <w:lang w:val="en-NZ" w:eastAsia="en-NZ"/>
          </w:rPr>
          <w:tab/>
        </w:r>
        <w:r w:rsidR="00BE5494" w:rsidRPr="0020114D">
          <w:rPr>
            <w:rStyle w:val="Hyperlink"/>
            <w:noProof/>
          </w:rPr>
          <w:t>Type and stage by Regional Cancer Network</w:t>
        </w:r>
        <w:r w:rsidR="00BE5494">
          <w:rPr>
            <w:noProof/>
            <w:webHidden/>
          </w:rPr>
          <w:tab/>
        </w:r>
        <w:r w:rsidR="00BE5494">
          <w:rPr>
            <w:noProof/>
            <w:webHidden/>
          </w:rPr>
          <w:fldChar w:fldCharType="begin"/>
        </w:r>
        <w:r w:rsidR="00BE5494">
          <w:rPr>
            <w:noProof/>
            <w:webHidden/>
          </w:rPr>
          <w:instrText xml:space="preserve"> PAGEREF _Toc468976945 \h </w:instrText>
        </w:r>
        <w:r w:rsidR="00BE5494">
          <w:rPr>
            <w:noProof/>
            <w:webHidden/>
          </w:rPr>
        </w:r>
        <w:r w:rsidR="00BE5494">
          <w:rPr>
            <w:noProof/>
            <w:webHidden/>
          </w:rPr>
          <w:fldChar w:fldCharType="separate"/>
        </w:r>
        <w:r>
          <w:rPr>
            <w:noProof/>
            <w:webHidden/>
          </w:rPr>
          <w:t>85</w:t>
        </w:r>
        <w:r w:rsidR="00BE5494">
          <w:rPr>
            <w:noProof/>
            <w:webHidden/>
          </w:rPr>
          <w:fldChar w:fldCharType="end"/>
        </w:r>
      </w:hyperlink>
    </w:p>
    <w:p w14:paraId="3DB05590" w14:textId="77777777" w:rsidR="00BE5494" w:rsidRDefault="00FA0868">
      <w:pPr>
        <w:pStyle w:val="TOC2"/>
        <w:tabs>
          <w:tab w:val="right" w:leader="dot" w:pos="8296"/>
        </w:tabs>
        <w:rPr>
          <w:rFonts w:asciiTheme="minorHAnsi" w:hAnsiTheme="minorHAnsi" w:cstheme="minorBidi"/>
          <w:noProof/>
          <w:lang w:val="en-NZ" w:eastAsia="en-NZ"/>
        </w:rPr>
      </w:pPr>
      <w:hyperlink w:anchor="_Toc468976946" w:history="1">
        <w:r w:rsidR="00BE5494" w:rsidRPr="0020114D">
          <w:rPr>
            <w:rStyle w:val="Hyperlink"/>
            <w:noProof/>
          </w:rPr>
          <w:t>Section 4: Assessment of Screening Adequacy</w:t>
        </w:r>
        <w:r w:rsidR="00BE5494">
          <w:rPr>
            <w:noProof/>
            <w:webHidden/>
          </w:rPr>
          <w:tab/>
        </w:r>
        <w:r w:rsidR="00BE5494">
          <w:rPr>
            <w:noProof/>
            <w:webHidden/>
          </w:rPr>
          <w:fldChar w:fldCharType="begin"/>
        </w:r>
        <w:r w:rsidR="00BE5494">
          <w:rPr>
            <w:noProof/>
            <w:webHidden/>
          </w:rPr>
          <w:instrText xml:space="preserve"> PAGEREF _Toc468976946 \h </w:instrText>
        </w:r>
        <w:r w:rsidR="00BE5494">
          <w:rPr>
            <w:noProof/>
            <w:webHidden/>
          </w:rPr>
        </w:r>
        <w:r w:rsidR="00BE5494">
          <w:rPr>
            <w:noProof/>
            <w:webHidden/>
          </w:rPr>
          <w:fldChar w:fldCharType="separate"/>
        </w:r>
        <w:r>
          <w:rPr>
            <w:noProof/>
            <w:webHidden/>
          </w:rPr>
          <w:t>86</w:t>
        </w:r>
        <w:r w:rsidR="00BE5494">
          <w:rPr>
            <w:noProof/>
            <w:webHidden/>
          </w:rPr>
          <w:fldChar w:fldCharType="end"/>
        </w:r>
      </w:hyperlink>
    </w:p>
    <w:p w14:paraId="30CF5393" w14:textId="77777777" w:rsidR="00BE5494" w:rsidRDefault="00FA0868">
      <w:pPr>
        <w:pStyle w:val="TOC3"/>
        <w:rPr>
          <w:rFonts w:asciiTheme="minorHAnsi" w:hAnsiTheme="minorHAnsi" w:cstheme="minorBidi"/>
          <w:noProof/>
          <w:lang w:val="en-NZ" w:eastAsia="en-NZ"/>
        </w:rPr>
      </w:pPr>
      <w:hyperlink w:anchor="_Toc468976947" w:history="1">
        <w:r w:rsidR="00BE5494" w:rsidRPr="0020114D">
          <w:rPr>
            <w:rStyle w:val="Hyperlink"/>
            <w:noProof/>
          </w:rPr>
          <w:t xml:space="preserve">Table 4.1: </w:t>
        </w:r>
        <w:r w:rsidR="00BE5494">
          <w:rPr>
            <w:rFonts w:asciiTheme="minorHAnsi" w:hAnsiTheme="minorHAnsi" w:cstheme="minorBidi"/>
            <w:noProof/>
            <w:lang w:val="en-NZ" w:eastAsia="en-NZ"/>
          </w:rPr>
          <w:tab/>
        </w:r>
        <w:r w:rsidR="00BE5494" w:rsidRPr="0020114D">
          <w:rPr>
            <w:rStyle w:val="Hyperlink"/>
            <w:noProof/>
          </w:rPr>
          <w:t>Screening adequacy by patient demographics</w:t>
        </w:r>
        <w:r w:rsidR="00BE5494">
          <w:rPr>
            <w:noProof/>
            <w:webHidden/>
          </w:rPr>
          <w:tab/>
        </w:r>
        <w:r w:rsidR="00BE5494">
          <w:rPr>
            <w:noProof/>
            <w:webHidden/>
          </w:rPr>
          <w:fldChar w:fldCharType="begin"/>
        </w:r>
        <w:r w:rsidR="00BE5494">
          <w:rPr>
            <w:noProof/>
            <w:webHidden/>
          </w:rPr>
          <w:instrText xml:space="preserve"> PAGEREF _Toc468976947 \h </w:instrText>
        </w:r>
        <w:r w:rsidR="00BE5494">
          <w:rPr>
            <w:noProof/>
            <w:webHidden/>
          </w:rPr>
        </w:r>
        <w:r w:rsidR="00BE5494">
          <w:rPr>
            <w:noProof/>
            <w:webHidden/>
          </w:rPr>
          <w:fldChar w:fldCharType="separate"/>
        </w:r>
        <w:r>
          <w:rPr>
            <w:noProof/>
            <w:webHidden/>
          </w:rPr>
          <w:t>87</w:t>
        </w:r>
        <w:r w:rsidR="00BE5494">
          <w:rPr>
            <w:noProof/>
            <w:webHidden/>
          </w:rPr>
          <w:fldChar w:fldCharType="end"/>
        </w:r>
      </w:hyperlink>
    </w:p>
    <w:p w14:paraId="1CC5F536" w14:textId="0A0509E4" w:rsidR="00BE5494" w:rsidRDefault="00FA0868">
      <w:pPr>
        <w:pStyle w:val="TOC4"/>
        <w:rPr>
          <w:rFonts w:asciiTheme="minorHAnsi" w:eastAsiaTheme="minorEastAsia" w:hAnsiTheme="minorHAnsi" w:cstheme="minorBidi"/>
          <w:sz w:val="22"/>
          <w:szCs w:val="22"/>
          <w:lang w:eastAsia="en-NZ"/>
        </w:rPr>
      </w:pPr>
      <w:hyperlink w:anchor="_Toc468976948" w:history="1">
        <w:r w:rsidR="00BE5494" w:rsidRPr="0020114D">
          <w:rPr>
            <w:rStyle w:val="Hyperlink"/>
          </w:rPr>
          <w:t xml:space="preserve"> </w:t>
        </w:r>
        <w:r w:rsidR="00BE5494" w:rsidRPr="0020114D">
          <w:rPr>
            <w:rStyle w:val="Hyperlink"/>
            <w:lang w:eastAsia="en-GB"/>
          </w:rPr>
          <w:t>Figure 4.1a: Number of smears taken and associated cytological findings prior to diagnosis.</w:t>
        </w:r>
        <w:r w:rsidR="00BE5494">
          <w:rPr>
            <w:webHidden/>
          </w:rPr>
          <w:tab/>
        </w:r>
        <w:r w:rsidR="00BE5494">
          <w:rPr>
            <w:webHidden/>
          </w:rPr>
          <w:fldChar w:fldCharType="begin"/>
        </w:r>
        <w:r w:rsidR="00BE5494">
          <w:rPr>
            <w:webHidden/>
          </w:rPr>
          <w:instrText xml:space="preserve"> PAGEREF _Toc468976948 \h </w:instrText>
        </w:r>
        <w:r w:rsidR="00BE5494">
          <w:rPr>
            <w:webHidden/>
          </w:rPr>
        </w:r>
        <w:r w:rsidR="00BE5494">
          <w:rPr>
            <w:webHidden/>
          </w:rPr>
          <w:fldChar w:fldCharType="separate"/>
        </w:r>
        <w:r>
          <w:rPr>
            <w:webHidden/>
          </w:rPr>
          <w:t>88</w:t>
        </w:r>
        <w:r w:rsidR="00BE5494">
          <w:rPr>
            <w:webHidden/>
          </w:rPr>
          <w:fldChar w:fldCharType="end"/>
        </w:r>
      </w:hyperlink>
    </w:p>
    <w:p w14:paraId="715CE50B" w14:textId="77777777" w:rsidR="00BE5494" w:rsidRDefault="00FA0868">
      <w:pPr>
        <w:pStyle w:val="TOC4"/>
        <w:rPr>
          <w:rFonts w:asciiTheme="minorHAnsi" w:eastAsiaTheme="minorEastAsia" w:hAnsiTheme="minorHAnsi" w:cstheme="minorBidi"/>
          <w:sz w:val="22"/>
          <w:szCs w:val="22"/>
          <w:lang w:eastAsia="en-NZ"/>
        </w:rPr>
      </w:pPr>
      <w:hyperlink w:anchor="_Toc468976949" w:history="1">
        <w:r w:rsidR="00BE5494" w:rsidRPr="0020114D">
          <w:rPr>
            <w:rStyle w:val="Hyperlink"/>
          </w:rPr>
          <w:t>Figure 4.1b: Screening adequacy by age at diagnosis.</w:t>
        </w:r>
        <w:r w:rsidR="00BE5494">
          <w:rPr>
            <w:webHidden/>
          </w:rPr>
          <w:tab/>
        </w:r>
        <w:r w:rsidR="00BE5494">
          <w:rPr>
            <w:webHidden/>
          </w:rPr>
          <w:fldChar w:fldCharType="begin"/>
        </w:r>
        <w:r w:rsidR="00BE5494">
          <w:rPr>
            <w:webHidden/>
          </w:rPr>
          <w:instrText xml:space="preserve"> PAGEREF _Toc468976949 \h </w:instrText>
        </w:r>
        <w:r w:rsidR="00BE5494">
          <w:rPr>
            <w:webHidden/>
          </w:rPr>
        </w:r>
        <w:r w:rsidR="00BE5494">
          <w:rPr>
            <w:webHidden/>
          </w:rPr>
          <w:fldChar w:fldCharType="separate"/>
        </w:r>
        <w:r>
          <w:rPr>
            <w:webHidden/>
          </w:rPr>
          <w:t>89</w:t>
        </w:r>
        <w:r w:rsidR="00BE5494">
          <w:rPr>
            <w:webHidden/>
          </w:rPr>
          <w:fldChar w:fldCharType="end"/>
        </w:r>
      </w:hyperlink>
    </w:p>
    <w:p w14:paraId="13CBBB54" w14:textId="77777777" w:rsidR="00BE5494" w:rsidRDefault="00FA0868">
      <w:pPr>
        <w:pStyle w:val="TOC3"/>
        <w:rPr>
          <w:rFonts w:asciiTheme="minorHAnsi" w:hAnsiTheme="minorHAnsi" w:cstheme="minorBidi"/>
          <w:noProof/>
          <w:lang w:val="en-NZ" w:eastAsia="en-NZ"/>
        </w:rPr>
      </w:pPr>
      <w:hyperlink w:anchor="_Toc468976950" w:history="1">
        <w:r w:rsidR="00BE5494" w:rsidRPr="0020114D">
          <w:rPr>
            <w:rStyle w:val="Hyperlink"/>
            <w:noProof/>
          </w:rPr>
          <w:t xml:space="preserve">Table 4.2: </w:t>
        </w:r>
        <w:r w:rsidR="00BE5494">
          <w:rPr>
            <w:rFonts w:asciiTheme="minorHAnsi" w:hAnsiTheme="minorHAnsi" w:cstheme="minorBidi"/>
            <w:noProof/>
            <w:lang w:val="en-NZ" w:eastAsia="en-NZ"/>
          </w:rPr>
          <w:tab/>
        </w:r>
        <w:r w:rsidR="00BE5494" w:rsidRPr="0020114D">
          <w:rPr>
            <w:rStyle w:val="Hyperlink"/>
            <w:noProof/>
          </w:rPr>
          <w:t>Screening adequacy by histological type and stage</w:t>
        </w:r>
        <w:r w:rsidR="00BE5494">
          <w:rPr>
            <w:noProof/>
            <w:webHidden/>
          </w:rPr>
          <w:tab/>
        </w:r>
        <w:r w:rsidR="00BE5494">
          <w:rPr>
            <w:noProof/>
            <w:webHidden/>
          </w:rPr>
          <w:fldChar w:fldCharType="begin"/>
        </w:r>
        <w:r w:rsidR="00BE5494">
          <w:rPr>
            <w:noProof/>
            <w:webHidden/>
          </w:rPr>
          <w:instrText xml:space="preserve"> PAGEREF _Toc468976950 \h </w:instrText>
        </w:r>
        <w:r w:rsidR="00BE5494">
          <w:rPr>
            <w:noProof/>
            <w:webHidden/>
          </w:rPr>
        </w:r>
        <w:r w:rsidR="00BE5494">
          <w:rPr>
            <w:noProof/>
            <w:webHidden/>
          </w:rPr>
          <w:fldChar w:fldCharType="separate"/>
        </w:r>
        <w:r>
          <w:rPr>
            <w:noProof/>
            <w:webHidden/>
          </w:rPr>
          <w:t>90</w:t>
        </w:r>
        <w:r w:rsidR="00BE5494">
          <w:rPr>
            <w:noProof/>
            <w:webHidden/>
          </w:rPr>
          <w:fldChar w:fldCharType="end"/>
        </w:r>
      </w:hyperlink>
    </w:p>
    <w:p w14:paraId="09DE4163" w14:textId="77777777" w:rsidR="00BE5494" w:rsidRDefault="00FA0868">
      <w:pPr>
        <w:pStyle w:val="TOC3"/>
        <w:rPr>
          <w:rFonts w:asciiTheme="minorHAnsi" w:hAnsiTheme="minorHAnsi" w:cstheme="minorBidi"/>
          <w:noProof/>
          <w:lang w:val="en-NZ" w:eastAsia="en-NZ"/>
        </w:rPr>
      </w:pPr>
      <w:hyperlink w:anchor="_Toc468976951" w:history="1">
        <w:r w:rsidR="00BE5494" w:rsidRPr="0020114D">
          <w:rPr>
            <w:rStyle w:val="Hyperlink"/>
            <w:noProof/>
          </w:rPr>
          <w:t>Table 4.3:</w:t>
        </w:r>
        <w:r w:rsidR="00BE5494">
          <w:rPr>
            <w:rFonts w:asciiTheme="minorHAnsi" w:hAnsiTheme="minorHAnsi" w:cstheme="minorBidi"/>
            <w:noProof/>
            <w:lang w:val="en-NZ" w:eastAsia="en-NZ"/>
          </w:rPr>
          <w:tab/>
        </w:r>
        <w:r w:rsidR="00BE5494" w:rsidRPr="0020114D">
          <w:rPr>
            <w:rStyle w:val="Hyperlink"/>
            <w:noProof/>
          </w:rPr>
          <w:t>Screening adequacy by age and ethnicity</w:t>
        </w:r>
        <w:r w:rsidR="00BE5494">
          <w:rPr>
            <w:noProof/>
            <w:webHidden/>
          </w:rPr>
          <w:tab/>
        </w:r>
        <w:r w:rsidR="00BE5494">
          <w:rPr>
            <w:noProof/>
            <w:webHidden/>
          </w:rPr>
          <w:fldChar w:fldCharType="begin"/>
        </w:r>
        <w:r w:rsidR="00BE5494">
          <w:rPr>
            <w:noProof/>
            <w:webHidden/>
          </w:rPr>
          <w:instrText xml:space="preserve"> PAGEREF _Toc468976951 \h </w:instrText>
        </w:r>
        <w:r w:rsidR="00BE5494">
          <w:rPr>
            <w:noProof/>
            <w:webHidden/>
          </w:rPr>
        </w:r>
        <w:r w:rsidR="00BE5494">
          <w:rPr>
            <w:noProof/>
            <w:webHidden/>
          </w:rPr>
          <w:fldChar w:fldCharType="separate"/>
        </w:r>
        <w:r>
          <w:rPr>
            <w:noProof/>
            <w:webHidden/>
          </w:rPr>
          <w:t>91</w:t>
        </w:r>
        <w:r w:rsidR="00BE5494">
          <w:rPr>
            <w:noProof/>
            <w:webHidden/>
          </w:rPr>
          <w:fldChar w:fldCharType="end"/>
        </w:r>
      </w:hyperlink>
    </w:p>
    <w:p w14:paraId="2E7F2B76" w14:textId="519440F1" w:rsidR="00BE5494" w:rsidRDefault="00FA0868">
      <w:pPr>
        <w:pStyle w:val="TOC4"/>
        <w:rPr>
          <w:rFonts w:asciiTheme="minorHAnsi" w:eastAsiaTheme="minorEastAsia" w:hAnsiTheme="minorHAnsi" w:cstheme="minorBidi"/>
          <w:sz w:val="22"/>
          <w:szCs w:val="22"/>
          <w:lang w:eastAsia="en-NZ"/>
        </w:rPr>
      </w:pPr>
      <w:hyperlink w:anchor="_Toc468976952" w:history="1">
        <w:r w:rsidR="00BE5494" w:rsidRPr="0020114D">
          <w:rPr>
            <w:rStyle w:val="Hyperlink"/>
          </w:rPr>
          <w:t xml:space="preserve">Table 4.3a: </w:t>
        </w:r>
        <w:r w:rsidR="00BE5494">
          <w:rPr>
            <w:rFonts w:asciiTheme="minorHAnsi" w:eastAsiaTheme="minorEastAsia" w:hAnsiTheme="minorHAnsi" w:cstheme="minorBidi"/>
            <w:sz w:val="22"/>
            <w:szCs w:val="22"/>
            <w:lang w:eastAsia="en-NZ"/>
          </w:rPr>
          <w:tab/>
        </w:r>
        <w:r w:rsidR="00BE5494" w:rsidRPr="0020114D">
          <w:rPr>
            <w:rStyle w:val="Hyperlink"/>
          </w:rPr>
          <w:t>Screening adequacy by age in 10 year age brackets for those women identified as Māori</w:t>
        </w:r>
        <w:r w:rsidR="00BE5494">
          <w:rPr>
            <w:rStyle w:val="Hyperlink"/>
          </w:rPr>
          <w:tab/>
        </w:r>
        <w:r w:rsidR="00BE5494">
          <w:rPr>
            <w:webHidden/>
          </w:rPr>
          <w:tab/>
        </w:r>
        <w:r w:rsidR="00BE5494">
          <w:rPr>
            <w:webHidden/>
          </w:rPr>
          <w:fldChar w:fldCharType="begin"/>
        </w:r>
        <w:r w:rsidR="00BE5494">
          <w:rPr>
            <w:webHidden/>
          </w:rPr>
          <w:instrText xml:space="preserve"> PAGEREF _Toc468976952 \h </w:instrText>
        </w:r>
        <w:r w:rsidR="00BE5494">
          <w:rPr>
            <w:webHidden/>
          </w:rPr>
        </w:r>
        <w:r w:rsidR="00BE5494">
          <w:rPr>
            <w:webHidden/>
          </w:rPr>
          <w:fldChar w:fldCharType="separate"/>
        </w:r>
        <w:r>
          <w:rPr>
            <w:webHidden/>
          </w:rPr>
          <w:t>91</w:t>
        </w:r>
        <w:r w:rsidR="00BE5494">
          <w:rPr>
            <w:webHidden/>
          </w:rPr>
          <w:fldChar w:fldCharType="end"/>
        </w:r>
      </w:hyperlink>
    </w:p>
    <w:p w14:paraId="5FB3260E" w14:textId="3F8C49F9" w:rsidR="00BE5494" w:rsidRDefault="00FA0868">
      <w:pPr>
        <w:pStyle w:val="TOC4"/>
        <w:rPr>
          <w:rFonts w:asciiTheme="minorHAnsi" w:eastAsiaTheme="minorEastAsia" w:hAnsiTheme="minorHAnsi" w:cstheme="minorBidi"/>
          <w:sz w:val="22"/>
          <w:szCs w:val="22"/>
          <w:lang w:eastAsia="en-NZ"/>
        </w:rPr>
      </w:pPr>
      <w:hyperlink w:anchor="_Toc468976953" w:history="1">
        <w:r w:rsidR="00BE5494" w:rsidRPr="0020114D">
          <w:rPr>
            <w:rStyle w:val="Hyperlink"/>
          </w:rPr>
          <w:t xml:space="preserve">Table 4.3b: </w:t>
        </w:r>
        <w:r w:rsidR="00BE5494">
          <w:rPr>
            <w:rFonts w:asciiTheme="minorHAnsi" w:eastAsiaTheme="minorEastAsia" w:hAnsiTheme="minorHAnsi" w:cstheme="minorBidi"/>
            <w:sz w:val="22"/>
            <w:szCs w:val="22"/>
            <w:lang w:eastAsia="en-NZ"/>
          </w:rPr>
          <w:tab/>
        </w:r>
        <w:r w:rsidR="00BE5494" w:rsidRPr="0020114D">
          <w:rPr>
            <w:rStyle w:val="Hyperlink"/>
          </w:rPr>
          <w:t>Screening adequacy by age in 10 year age brackets for those women identified as non-Māori</w:t>
        </w:r>
        <w:r w:rsidR="00BE5494">
          <w:rPr>
            <w:rStyle w:val="Hyperlink"/>
          </w:rPr>
          <w:tab/>
        </w:r>
        <w:r w:rsidR="00BE5494">
          <w:rPr>
            <w:webHidden/>
          </w:rPr>
          <w:tab/>
        </w:r>
        <w:r w:rsidR="00BE5494">
          <w:rPr>
            <w:webHidden/>
          </w:rPr>
          <w:fldChar w:fldCharType="begin"/>
        </w:r>
        <w:r w:rsidR="00BE5494">
          <w:rPr>
            <w:webHidden/>
          </w:rPr>
          <w:instrText xml:space="preserve"> PAGEREF _Toc468976953 \h </w:instrText>
        </w:r>
        <w:r w:rsidR="00BE5494">
          <w:rPr>
            <w:webHidden/>
          </w:rPr>
        </w:r>
        <w:r w:rsidR="00BE5494">
          <w:rPr>
            <w:webHidden/>
          </w:rPr>
          <w:fldChar w:fldCharType="separate"/>
        </w:r>
        <w:r>
          <w:rPr>
            <w:webHidden/>
          </w:rPr>
          <w:t>91</w:t>
        </w:r>
        <w:r w:rsidR="00BE5494">
          <w:rPr>
            <w:webHidden/>
          </w:rPr>
          <w:fldChar w:fldCharType="end"/>
        </w:r>
      </w:hyperlink>
    </w:p>
    <w:p w14:paraId="76C7DF45" w14:textId="77777777" w:rsidR="00BE5494" w:rsidRDefault="00FA0868">
      <w:pPr>
        <w:pStyle w:val="TOC3"/>
        <w:rPr>
          <w:rFonts w:asciiTheme="minorHAnsi" w:hAnsiTheme="minorHAnsi" w:cstheme="minorBidi"/>
          <w:noProof/>
          <w:lang w:val="en-NZ" w:eastAsia="en-NZ"/>
        </w:rPr>
      </w:pPr>
      <w:hyperlink w:anchor="_Toc468976954" w:history="1">
        <w:r w:rsidR="00BE5494" w:rsidRPr="0020114D">
          <w:rPr>
            <w:rStyle w:val="Hyperlink"/>
            <w:noProof/>
          </w:rPr>
          <w:t xml:space="preserve">Table 4.4: </w:t>
        </w:r>
        <w:r w:rsidR="00BE5494">
          <w:rPr>
            <w:rFonts w:asciiTheme="minorHAnsi" w:hAnsiTheme="minorHAnsi" w:cstheme="minorBidi"/>
            <w:noProof/>
            <w:lang w:val="en-NZ" w:eastAsia="en-NZ"/>
          </w:rPr>
          <w:tab/>
        </w:r>
        <w:r w:rsidR="00BE5494" w:rsidRPr="0020114D">
          <w:rPr>
            <w:rStyle w:val="Hyperlink"/>
            <w:noProof/>
          </w:rPr>
          <w:t>Screening adequacy by year of diagnosis</w:t>
        </w:r>
        <w:r w:rsidR="00BE5494">
          <w:rPr>
            <w:noProof/>
            <w:webHidden/>
          </w:rPr>
          <w:tab/>
        </w:r>
        <w:r w:rsidR="00BE5494">
          <w:rPr>
            <w:noProof/>
            <w:webHidden/>
          </w:rPr>
          <w:fldChar w:fldCharType="begin"/>
        </w:r>
        <w:r w:rsidR="00BE5494">
          <w:rPr>
            <w:noProof/>
            <w:webHidden/>
          </w:rPr>
          <w:instrText xml:space="preserve"> PAGEREF _Toc468976954 \h </w:instrText>
        </w:r>
        <w:r w:rsidR="00BE5494">
          <w:rPr>
            <w:noProof/>
            <w:webHidden/>
          </w:rPr>
        </w:r>
        <w:r w:rsidR="00BE5494">
          <w:rPr>
            <w:noProof/>
            <w:webHidden/>
          </w:rPr>
          <w:fldChar w:fldCharType="separate"/>
        </w:r>
        <w:r>
          <w:rPr>
            <w:noProof/>
            <w:webHidden/>
          </w:rPr>
          <w:t>92</w:t>
        </w:r>
        <w:r w:rsidR="00BE5494">
          <w:rPr>
            <w:noProof/>
            <w:webHidden/>
          </w:rPr>
          <w:fldChar w:fldCharType="end"/>
        </w:r>
      </w:hyperlink>
    </w:p>
    <w:p w14:paraId="6CCD4164" w14:textId="77777777" w:rsidR="00BE5494" w:rsidRDefault="00FA0868">
      <w:pPr>
        <w:pStyle w:val="TOC3"/>
        <w:rPr>
          <w:rFonts w:asciiTheme="minorHAnsi" w:hAnsiTheme="minorHAnsi" w:cstheme="minorBidi"/>
          <w:noProof/>
          <w:lang w:val="en-NZ" w:eastAsia="en-NZ"/>
        </w:rPr>
      </w:pPr>
      <w:hyperlink w:anchor="_Toc468976955" w:history="1">
        <w:r w:rsidR="00BE5494" w:rsidRPr="0020114D">
          <w:rPr>
            <w:rStyle w:val="Hyperlink"/>
            <w:noProof/>
          </w:rPr>
          <w:t xml:space="preserve">Table 4.5: </w:t>
        </w:r>
        <w:r w:rsidR="00BE5494">
          <w:rPr>
            <w:rFonts w:asciiTheme="minorHAnsi" w:hAnsiTheme="minorHAnsi" w:cstheme="minorBidi"/>
            <w:noProof/>
            <w:lang w:val="en-NZ" w:eastAsia="en-NZ"/>
          </w:rPr>
          <w:tab/>
        </w:r>
        <w:r w:rsidR="00BE5494" w:rsidRPr="0020114D">
          <w:rPr>
            <w:rStyle w:val="Hyperlink"/>
            <w:noProof/>
          </w:rPr>
          <w:t>Screening adequacy by DHB</w:t>
        </w:r>
        <w:r w:rsidR="00BE5494">
          <w:rPr>
            <w:noProof/>
            <w:webHidden/>
          </w:rPr>
          <w:tab/>
        </w:r>
        <w:r w:rsidR="00BE5494">
          <w:rPr>
            <w:noProof/>
            <w:webHidden/>
          </w:rPr>
          <w:fldChar w:fldCharType="begin"/>
        </w:r>
        <w:r w:rsidR="00BE5494">
          <w:rPr>
            <w:noProof/>
            <w:webHidden/>
          </w:rPr>
          <w:instrText xml:space="preserve"> PAGEREF _Toc468976955 \h </w:instrText>
        </w:r>
        <w:r w:rsidR="00BE5494">
          <w:rPr>
            <w:noProof/>
            <w:webHidden/>
          </w:rPr>
        </w:r>
        <w:r w:rsidR="00BE5494">
          <w:rPr>
            <w:noProof/>
            <w:webHidden/>
          </w:rPr>
          <w:fldChar w:fldCharType="separate"/>
        </w:r>
        <w:r>
          <w:rPr>
            <w:noProof/>
            <w:webHidden/>
          </w:rPr>
          <w:t>93</w:t>
        </w:r>
        <w:r w:rsidR="00BE5494">
          <w:rPr>
            <w:noProof/>
            <w:webHidden/>
          </w:rPr>
          <w:fldChar w:fldCharType="end"/>
        </w:r>
      </w:hyperlink>
    </w:p>
    <w:p w14:paraId="195285C1" w14:textId="77777777" w:rsidR="00BE5494" w:rsidRDefault="00FA0868">
      <w:pPr>
        <w:pStyle w:val="TOC3"/>
        <w:rPr>
          <w:rFonts w:asciiTheme="minorHAnsi" w:hAnsiTheme="minorHAnsi" w:cstheme="minorBidi"/>
          <w:noProof/>
          <w:lang w:val="en-NZ" w:eastAsia="en-NZ"/>
        </w:rPr>
      </w:pPr>
      <w:hyperlink w:anchor="_Toc468976956" w:history="1">
        <w:r w:rsidR="00BE5494" w:rsidRPr="0020114D">
          <w:rPr>
            <w:rStyle w:val="Hyperlink"/>
            <w:noProof/>
          </w:rPr>
          <w:t xml:space="preserve">Table 4.6: </w:t>
        </w:r>
        <w:r w:rsidR="00BE5494">
          <w:rPr>
            <w:rFonts w:asciiTheme="minorHAnsi" w:hAnsiTheme="minorHAnsi" w:cstheme="minorBidi"/>
            <w:noProof/>
            <w:lang w:val="en-NZ" w:eastAsia="en-NZ"/>
          </w:rPr>
          <w:tab/>
        </w:r>
        <w:r w:rsidR="00BE5494" w:rsidRPr="0020114D">
          <w:rPr>
            <w:rStyle w:val="Hyperlink"/>
            <w:noProof/>
          </w:rPr>
          <w:t>Screening adequacy by Regional Cancer Network</w:t>
        </w:r>
        <w:r w:rsidR="00BE5494">
          <w:rPr>
            <w:noProof/>
            <w:webHidden/>
          </w:rPr>
          <w:tab/>
        </w:r>
        <w:r w:rsidR="00BE5494">
          <w:rPr>
            <w:noProof/>
            <w:webHidden/>
          </w:rPr>
          <w:fldChar w:fldCharType="begin"/>
        </w:r>
        <w:r w:rsidR="00BE5494">
          <w:rPr>
            <w:noProof/>
            <w:webHidden/>
          </w:rPr>
          <w:instrText xml:space="preserve"> PAGEREF _Toc468976956 \h </w:instrText>
        </w:r>
        <w:r w:rsidR="00BE5494">
          <w:rPr>
            <w:noProof/>
            <w:webHidden/>
          </w:rPr>
        </w:r>
        <w:r w:rsidR="00BE5494">
          <w:rPr>
            <w:noProof/>
            <w:webHidden/>
          </w:rPr>
          <w:fldChar w:fldCharType="separate"/>
        </w:r>
        <w:r>
          <w:rPr>
            <w:noProof/>
            <w:webHidden/>
          </w:rPr>
          <w:t>94</w:t>
        </w:r>
        <w:r w:rsidR="00BE5494">
          <w:rPr>
            <w:noProof/>
            <w:webHidden/>
          </w:rPr>
          <w:fldChar w:fldCharType="end"/>
        </w:r>
      </w:hyperlink>
    </w:p>
    <w:p w14:paraId="0DE1EA4C" w14:textId="77777777" w:rsidR="00BE5494" w:rsidRDefault="00FA0868">
      <w:pPr>
        <w:pStyle w:val="TOC3"/>
        <w:rPr>
          <w:rFonts w:asciiTheme="minorHAnsi" w:hAnsiTheme="minorHAnsi" w:cstheme="minorBidi"/>
          <w:noProof/>
          <w:lang w:val="en-NZ" w:eastAsia="en-NZ"/>
        </w:rPr>
      </w:pPr>
      <w:hyperlink w:anchor="_Toc468976957" w:history="1">
        <w:r w:rsidR="00BE5494" w:rsidRPr="0020114D">
          <w:rPr>
            <w:rStyle w:val="Hyperlink"/>
            <w:noProof/>
          </w:rPr>
          <w:t xml:space="preserve">Table 4.7: </w:t>
        </w:r>
        <w:r w:rsidR="00BE5494">
          <w:rPr>
            <w:rFonts w:asciiTheme="minorHAnsi" w:hAnsiTheme="minorHAnsi" w:cstheme="minorBidi"/>
            <w:noProof/>
            <w:lang w:val="en-NZ" w:eastAsia="en-NZ"/>
          </w:rPr>
          <w:tab/>
        </w:r>
        <w:r w:rsidR="00BE5494" w:rsidRPr="0020114D">
          <w:rPr>
            <w:rStyle w:val="Hyperlink"/>
            <w:noProof/>
          </w:rPr>
          <w:t>Screening adequacy by rurality and ethnicity</w:t>
        </w:r>
        <w:r w:rsidR="00BE5494">
          <w:rPr>
            <w:noProof/>
            <w:webHidden/>
          </w:rPr>
          <w:tab/>
        </w:r>
        <w:r w:rsidR="00BE5494">
          <w:rPr>
            <w:noProof/>
            <w:webHidden/>
          </w:rPr>
          <w:fldChar w:fldCharType="begin"/>
        </w:r>
        <w:r w:rsidR="00BE5494">
          <w:rPr>
            <w:noProof/>
            <w:webHidden/>
          </w:rPr>
          <w:instrText xml:space="preserve"> PAGEREF _Toc468976957 \h </w:instrText>
        </w:r>
        <w:r w:rsidR="00BE5494">
          <w:rPr>
            <w:noProof/>
            <w:webHidden/>
          </w:rPr>
        </w:r>
        <w:r w:rsidR="00BE5494">
          <w:rPr>
            <w:noProof/>
            <w:webHidden/>
          </w:rPr>
          <w:fldChar w:fldCharType="separate"/>
        </w:r>
        <w:r>
          <w:rPr>
            <w:noProof/>
            <w:webHidden/>
          </w:rPr>
          <w:t>95</w:t>
        </w:r>
        <w:r w:rsidR="00BE5494">
          <w:rPr>
            <w:noProof/>
            <w:webHidden/>
          </w:rPr>
          <w:fldChar w:fldCharType="end"/>
        </w:r>
      </w:hyperlink>
    </w:p>
    <w:p w14:paraId="2EE62D64" w14:textId="77777777" w:rsidR="00BE5494" w:rsidRDefault="00FA0868">
      <w:pPr>
        <w:pStyle w:val="TOC3"/>
        <w:rPr>
          <w:rFonts w:asciiTheme="minorHAnsi" w:hAnsiTheme="minorHAnsi" w:cstheme="minorBidi"/>
          <w:noProof/>
          <w:lang w:val="en-NZ" w:eastAsia="en-NZ"/>
        </w:rPr>
      </w:pPr>
      <w:hyperlink w:anchor="_Toc468976958" w:history="1">
        <w:r w:rsidR="00BE5494" w:rsidRPr="0020114D">
          <w:rPr>
            <w:rStyle w:val="Hyperlink"/>
            <w:noProof/>
          </w:rPr>
          <w:t xml:space="preserve">Table 4.8: </w:t>
        </w:r>
        <w:r w:rsidR="00BE5494">
          <w:rPr>
            <w:rFonts w:asciiTheme="minorHAnsi" w:hAnsiTheme="minorHAnsi" w:cstheme="minorBidi"/>
            <w:noProof/>
            <w:lang w:val="en-NZ" w:eastAsia="en-NZ"/>
          </w:rPr>
          <w:tab/>
        </w:r>
        <w:r w:rsidR="00BE5494" w:rsidRPr="0020114D">
          <w:rPr>
            <w:rStyle w:val="Hyperlink"/>
            <w:noProof/>
          </w:rPr>
          <w:t>Screening history in the 6 to 84 months prior to diagnosis for all patients included in the Review</w:t>
        </w:r>
        <w:r w:rsidR="00BE5494">
          <w:rPr>
            <w:noProof/>
            <w:webHidden/>
          </w:rPr>
          <w:tab/>
        </w:r>
        <w:r w:rsidR="00BE5494">
          <w:rPr>
            <w:noProof/>
            <w:webHidden/>
          </w:rPr>
          <w:fldChar w:fldCharType="begin"/>
        </w:r>
        <w:r w:rsidR="00BE5494">
          <w:rPr>
            <w:noProof/>
            <w:webHidden/>
          </w:rPr>
          <w:instrText xml:space="preserve"> PAGEREF _Toc468976958 \h </w:instrText>
        </w:r>
        <w:r w:rsidR="00BE5494">
          <w:rPr>
            <w:noProof/>
            <w:webHidden/>
          </w:rPr>
        </w:r>
        <w:r w:rsidR="00BE5494">
          <w:rPr>
            <w:noProof/>
            <w:webHidden/>
          </w:rPr>
          <w:fldChar w:fldCharType="separate"/>
        </w:r>
        <w:r>
          <w:rPr>
            <w:noProof/>
            <w:webHidden/>
          </w:rPr>
          <w:t>97</w:t>
        </w:r>
        <w:r w:rsidR="00BE5494">
          <w:rPr>
            <w:noProof/>
            <w:webHidden/>
          </w:rPr>
          <w:fldChar w:fldCharType="end"/>
        </w:r>
      </w:hyperlink>
    </w:p>
    <w:p w14:paraId="4F682F9E" w14:textId="77777777" w:rsidR="00BE5494" w:rsidRDefault="00FA0868">
      <w:pPr>
        <w:pStyle w:val="TOC3"/>
        <w:rPr>
          <w:rFonts w:asciiTheme="minorHAnsi" w:hAnsiTheme="minorHAnsi" w:cstheme="minorBidi"/>
          <w:noProof/>
          <w:lang w:val="en-NZ" w:eastAsia="en-NZ"/>
        </w:rPr>
      </w:pPr>
      <w:hyperlink w:anchor="_Toc468976959" w:history="1">
        <w:r w:rsidR="00BE5494" w:rsidRPr="0020114D">
          <w:rPr>
            <w:rStyle w:val="Hyperlink"/>
            <w:noProof/>
          </w:rPr>
          <w:t xml:space="preserve">Table 4.9: </w:t>
        </w:r>
        <w:r w:rsidR="00BE5494">
          <w:rPr>
            <w:rFonts w:asciiTheme="minorHAnsi" w:hAnsiTheme="minorHAnsi" w:cstheme="minorBidi"/>
            <w:noProof/>
            <w:lang w:val="en-NZ" w:eastAsia="en-NZ"/>
          </w:rPr>
          <w:tab/>
        </w:r>
        <w:r w:rsidR="00BE5494" w:rsidRPr="0020114D">
          <w:rPr>
            <w:rStyle w:val="Hyperlink"/>
            <w:noProof/>
          </w:rPr>
          <w:t>Screening history in the 6 to 84 months prior to diagnosis by histological type and stage at diagnosis</w:t>
        </w:r>
        <w:r w:rsidR="00BE5494">
          <w:rPr>
            <w:noProof/>
            <w:webHidden/>
          </w:rPr>
          <w:tab/>
        </w:r>
        <w:r w:rsidR="00BE5494">
          <w:rPr>
            <w:noProof/>
            <w:webHidden/>
          </w:rPr>
          <w:fldChar w:fldCharType="begin"/>
        </w:r>
        <w:r w:rsidR="00BE5494">
          <w:rPr>
            <w:noProof/>
            <w:webHidden/>
          </w:rPr>
          <w:instrText xml:space="preserve"> PAGEREF _Toc468976959 \h </w:instrText>
        </w:r>
        <w:r w:rsidR="00BE5494">
          <w:rPr>
            <w:noProof/>
            <w:webHidden/>
          </w:rPr>
        </w:r>
        <w:r w:rsidR="00BE5494">
          <w:rPr>
            <w:noProof/>
            <w:webHidden/>
          </w:rPr>
          <w:fldChar w:fldCharType="separate"/>
        </w:r>
        <w:r>
          <w:rPr>
            <w:noProof/>
            <w:webHidden/>
          </w:rPr>
          <w:t>98</w:t>
        </w:r>
        <w:r w:rsidR="00BE5494">
          <w:rPr>
            <w:noProof/>
            <w:webHidden/>
          </w:rPr>
          <w:fldChar w:fldCharType="end"/>
        </w:r>
      </w:hyperlink>
    </w:p>
    <w:p w14:paraId="6AF79584" w14:textId="77777777" w:rsidR="00BE5494" w:rsidRDefault="00FA0868">
      <w:pPr>
        <w:pStyle w:val="TOC3"/>
        <w:rPr>
          <w:rFonts w:asciiTheme="minorHAnsi" w:hAnsiTheme="minorHAnsi" w:cstheme="minorBidi"/>
          <w:noProof/>
          <w:lang w:val="en-NZ" w:eastAsia="en-NZ"/>
        </w:rPr>
      </w:pPr>
      <w:hyperlink w:anchor="_Toc468976960" w:history="1">
        <w:r w:rsidR="00BE5494" w:rsidRPr="0020114D">
          <w:rPr>
            <w:rStyle w:val="Hyperlink"/>
            <w:noProof/>
          </w:rPr>
          <w:t xml:space="preserve">Table 4.10: </w:t>
        </w:r>
        <w:r w:rsidR="00BE5494">
          <w:rPr>
            <w:rFonts w:asciiTheme="minorHAnsi" w:hAnsiTheme="minorHAnsi" w:cstheme="minorBidi"/>
            <w:noProof/>
            <w:lang w:val="en-NZ" w:eastAsia="en-NZ"/>
          </w:rPr>
          <w:tab/>
        </w:r>
        <w:r w:rsidR="00BE5494" w:rsidRPr="0020114D">
          <w:rPr>
            <w:rStyle w:val="Hyperlink"/>
            <w:noProof/>
          </w:rPr>
          <w:t>Cytological interpretation of high grade smears taken in the 36 months prior to the diagnosis of adenocarcinoma.</w:t>
        </w:r>
        <w:r w:rsidR="00BE5494">
          <w:rPr>
            <w:noProof/>
            <w:webHidden/>
          </w:rPr>
          <w:tab/>
        </w:r>
        <w:r w:rsidR="00BE5494">
          <w:rPr>
            <w:noProof/>
            <w:webHidden/>
          </w:rPr>
          <w:fldChar w:fldCharType="begin"/>
        </w:r>
        <w:r w:rsidR="00BE5494">
          <w:rPr>
            <w:noProof/>
            <w:webHidden/>
          </w:rPr>
          <w:instrText xml:space="preserve"> PAGEREF _Toc468976960 \h </w:instrText>
        </w:r>
        <w:r w:rsidR="00BE5494">
          <w:rPr>
            <w:noProof/>
            <w:webHidden/>
          </w:rPr>
        </w:r>
        <w:r w:rsidR="00BE5494">
          <w:rPr>
            <w:noProof/>
            <w:webHidden/>
          </w:rPr>
          <w:fldChar w:fldCharType="separate"/>
        </w:r>
        <w:r>
          <w:rPr>
            <w:noProof/>
            <w:webHidden/>
          </w:rPr>
          <w:t>99</w:t>
        </w:r>
        <w:r w:rsidR="00BE5494">
          <w:rPr>
            <w:noProof/>
            <w:webHidden/>
          </w:rPr>
          <w:fldChar w:fldCharType="end"/>
        </w:r>
      </w:hyperlink>
    </w:p>
    <w:p w14:paraId="372FCFFB" w14:textId="77777777" w:rsidR="00BE5494" w:rsidRDefault="00FA0868">
      <w:pPr>
        <w:pStyle w:val="TOC1"/>
        <w:rPr>
          <w:rFonts w:asciiTheme="minorHAnsi" w:eastAsiaTheme="minorEastAsia" w:hAnsiTheme="minorHAnsi" w:cstheme="minorBidi"/>
          <w:sz w:val="22"/>
          <w:szCs w:val="22"/>
          <w:lang w:eastAsia="en-NZ"/>
        </w:rPr>
      </w:pPr>
      <w:hyperlink w:anchor="_Toc468976961" w:history="1">
        <w:r w:rsidR="00BE5494" w:rsidRPr="0020114D">
          <w:rPr>
            <w:rStyle w:val="Hyperlink"/>
          </w:rPr>
          <w:t>Appendix 1: Comparison of key results with previous audits</w:t>
        </w:r>
        <w:r w:rsidR="00BE5494">
          <w:rPr>
            <w:webHidden/>
          </w:rPr>
          <w:tab/>
        </w:r>
        <w:r w:rsidR="00BE5494">
          <w:rPr>
            <w:webHidden/>
          </w:rPr>
          <w:fldChar w:fldCharType="begin"/>
        </w:r>
        <w:r w:rsidR="00BE5494">
          <w:rPr>
            <w:webHidden/>
          </w:rPr>
          <w:instrText xml:space="preserve"> PAGEREF _Toc468976961 \h </w:instrText>
        </w:r>
        <w:r w:rsidR="00BE5494">
          <w:rPr>
            <w:webHidden/>
          </w:rPr>
        </w:r>
        <w:r w:rsidR="00BE5494">
          <w:rPr>
            <w:webHidden/>
          </w:rPr>
          <w:fldChar w:fldCharType="separate"/>
        </w:r>
        <w:r>
          <w:rPr>
            <w:webHidden/>
          </w:rPr>
          <w:t>100</w:t>
        </w:r>
        <w:r w:rsidR="00BE5494">
          <w:rPr>
            <w:webHidden/>
          </w:rPr>
          <w:fldChar w:fldCharType="end"/>
        </w:r>
      </w:hyperlink>
    </w:p>
    <w:p w14:paraId="404AA0BB" w14:textId="77777777" w:rsidR="00BE5494" w:rsidRDefault="00FA0868">
      <w:pPr>
        <w:pStyle w:val="TOC1"/>
        <w:rPr>
          <w:rFonts w:asciiTheme="minorHAnsi" w:eastAsiaTheme="minorEastAsia" w:hAnsiTheme="minorHAnsi" w:cstheme="minorBidi"/>
          <w:sz w:val="22"/>
          <w:szCs w:val="22"/>
          <w:lang w:eastAsia="en-NZ"/>
        </w:rPr>
      </w:pPr>
      <w:hyperlink w:anchor="_Toc468976962" w:history="1">
        <w:r w:rsidR="00BE5494" w:rsidRPr="0020114D">
          <w:rPr>
            <w:rStyle w:val="Hyperlink"/>
          </w:rPr>
          <w:t>References</w:t>
        </w:r>
        <w:r w:rsidR="00BE5494">
          <w:rPr>
            <w:webHidden/>
          </w:rPr>
          <w:tab/>
        </w:r>
        <w:r w:rsidR="00BE5494">
          <w:rPr>
            <w:webHidden/>
          </w:rPr>
          <w:fldChar w:fldCharType="begin"/>
        </w:r>
        <w:r w:rsidR="00BE5494">
          <w:rPr>
            <w:webHidden/>
          </w:rPr>
          <w:instrText xml:space="preserve"> PAGEREF _Toc468976962 \h </w:instrText>
        </w:r>
        <w:r w:rsidR="00BE5494">
          <w:rPr>
            <w:webHidden/>
          </w:rPr>
        </w:r>
        <w:r w:rsidR="00BE5494">
          <w:rPr>
            <w:webHidden/>
          </w:rPr>
          <w:fldChar w:fldCharType="separate"/>
        </w:r>
        <w:r>
          <w:rPr>
            <w:webHidden/>
          </w:rPr>
          <w:t>101</w:t>
        </w:r>
        <w:r w:rsidR="00BE5494">
          <w:rPr>
            <w:webHidden/>
          </w:rPr>
          <w:fldChar w:fldCharType="end"/>
        </w:r>
      </w:hyperlink>
    </w:p>
    <w:p w14:paraId="06F97001" w14:textId="03A86D29" w:rsidR="0039745F" w:rsidRDefault="002E09B3" w:rsidP="000968BA">
      <w:pPr>
        <w:rPr>
          <w:rFonts w:eastAsiaTheme="minorHAnsi" w:cstheme="majorBidi"/>
          <w:noProof/>
          <w:color w:val="000000" w:themeColor="text1"/>
          <w:sz w:val="32"/>
          <w:szCs w:val="32"/>
          <w:lang w:eastAsia="en-US"/>
        </w:rPr>
      </w:pPr>
      <w:r>
        <w:rPr>
          <w:rFonts w:eastAsiaTheme="minorHAnsi"/>
          <w:noProof/>
        </w:rPr>
        <w:fldChar w:fldCharType="end"/>
      </w:r>
      <w:r w:rsidR="0039745F">
        <w:rPr>
          <w:rFonts w:eastAsiaTheme="minorHAnsi"/>
          <w:noProof/>
        </w:rPr>
        <w:br w:type="page"/>
      </w:r>
    </w:p>
    <w:p w14:paraId="34FDFBE3" w14:textId="55AA728D" w:rsidR="00684032" w:rsidRDefault="00684032" w:rsidP="005D27FF">
      <w:pPr>
        <w:pStyle w:val="Heading1"/>
      </w:pPr>
      <w:bookmarkStart w:id="5" w:name="_Toc468976844"/>
      <w:r>
        <w:lastRenderedPageBreak/>
        <w:t>Executive Summary</w:t>
      </w:r>
      <w:bookmarkEnd w:id="5"/>
    </w:p>
    <w:p w14:paraId="0EB50849" w14:textId="77777777" w:rsidR="00684032" w:rsidRPr="00A61C6D" w:rsidRDefault="00684032" w:rsidP="00684032">
      <w:pPr>
        <w:rPr>
          <w:lang w:eastAsia="en-US"/>
        </w:rPr>
      </w:pPr>
    </w:p>
    <w:p w14:paraId="520BA3AC" w14:textId="195FBE54" w:rsidR="00684032" w:rsidRDefault="00684032" w:rsidP="00684032">
      <w:pPr>
        <w:rPr>
          <w:lang w:eastAsia="en-US"/>
        </w:rPr>
      </w:pPr>
      <w:r>
        <w:rPr>
          <w:lang w:eastAsia="en-US"/>
        </w:rPr>
        <w:t xml:space="preserve">Summary of the University of Otago review of cervical cancer </w:t>
      </w:r>
      <w:r w:rsidR="005D27FF">
        <w:rPr>
          <w:lang w:eastAsia="en-US"/>
        </w:rPr>
        <w:t>occurrences</w:t>
      </w:r>
      <w:r>
        <w:rPr>
          <w:lang w:eastAsia="en-US"/>
        </w:rPr>
        <w:t xml:space="preserve"> for the period between 1</w:t>
      </w:r>
      <w:r w:rsidRPr="00A61C6D">
        <w:rPr>
          <w:vertAlign w:val="superscript"/>
          <w:lang w:eastAsia="en-US"/>
        </w:rPr>
        <w:t>st</w:t>
      </w:r>
      <w:r>
        <w:rPr>
          <w:lang w:eastAsia="en-US"/>
        </w:rPr>
        <w:t xml:space="preserve"> January 2008 and 31</w:t>
      </w:r>
      <w:r w:rsidRPr="00A61C6D">
        <w:rPr>
          <w:vertAlign w:val="superscript"/>
          <w:lang w:eastAsia="en-US"/>
        </w:rPr>
        <w:t>st</w:t>
      </w:r>
      <w:r>
        <w:rPr>
          <w:lang w:eastAsia="en-US"/>
        </w:rPr>
        <w:t xml:space="preserve"> December 2012. Th</w:t>
      </w:r>
      <w:r w:rsidR="005D27FF">
        <w:rPr>
          <w:lang w:eastAsia="en-US"/>
        </w:rPr>
        <w:t>is report was prepared for</w:t>
      </w:r>
      <w:r>
        <w:rPr>
          <w:lang w:eastAsia="en-US"/>
        </w:rPr>
        <w:t xml:space="preserve"> The National Cervical Screening Program</w:t>
      </w:r>
      <w:r w:rsidR="00D976B6">
        <w:rPr>
          <w:lang w:eastAsia="en-US"/>
        </w:rPr>
        <w:t>me</w:t>
      </w:r>
      <w:r>
        <w:rPr>
          <w:lang w:eastAsia="en-US"/>
        </w:rPr>
        <w:t xml:space="preserve"> (</w:t>
      </w:r>
      <w:r w:rsidR="00D976B6">
        <w:rPr>
          <w:lang w:eastAsia="en-US"/>
        </w:rPr>
        <w:t>NCSP</w:t>
      </w:r>
      <w:r>
        <w:rPr>
          <w:lang w:eastAsia="en-US"/>
        </w:rPr>
        <w:t xml:space="preserve">). </w:t>
      </w:r>
    </w:p>
    <w:p w14:paraId="2392DE72" w14:textId="77777777" w:rsidR="00684032" w:rsidRDefault="00684032" w:rsidP="00684032">
      <w:pPr>
        <w:rPr>
          <w:lang w:eastAsia="en-US"/>
        </w:rPr>
      </w:pPr>
    </w:p>
    <w:p w14:paraId="546C708A" w14:textId="77777777" w:rsidR="00684032" w:rsidRDefault="00684032" w:rsidP="000968BA">
      <w:pPr>
        <w:pStyle w:val="ListParagraph"/>
        <w:numPr>
          <w:ilvl w:val="0"/>
          <w:numId w:val="18"/>
        </w:numPr>
        <w:rPr>
          <w:lang w:eastAsia="en-US"/>
        </w:rPr>
      </w:pPr>
      <w:r>
        <w:rPr>
          <w:lang w:eastAsia="en-US"/>
        </w:rPr>
        <w:t>The Ministry of Health identified 852 women from the National Cancer Registry (NCR) as having or likely to have cervical cancer.</w:t>
      </w:r>
    </w:p>
    <w:p w14:paraId="56FF0B7C" w14:textId="1FA0204F" w:rsidR="00684032" w:rsidRDefault="00AA2C29" w:rsidP="000968BA">
      <w:pPr>
        <w:pStyle w:val="ListParagraph"/>
        <w:numPr>
          <w:ilvl w:val="0"/>
          <w:numId w:val="18"/>
        </w:numPr>
        <w:rPr>
          <w:lang w:eastAsia="en-US"/>
        </w:rPr>
      </w:pPr>
      <w:r>
        <w:rPr>
          <w:lang w:eastAsia="en-US"/>
        </w:rPr>
        <w:t xml:space="preserve">NCR records for these women </w:t>
      </w:r>
      <w:r w:rsidR="00684032">
        <w:rPr>
          <w:lang w:eastAsia="en-US"/>
        </w:rPr>
        <w:t xml:space="preserve">were matched with </w:t>
      </w:r>
      <w:r w:rsidR="00082904">
        <w:rPr>
          <w:lang w:eastAsia="en-US"/>
        </w:rPr>
        <w:t>NCSP-R</w:t>
      </w:r>
      <w:r w:rsidR="00684032">
        <w:rPr>
          <w:lang w:eastAsia="en-US"/>
        </w:rPr>
        <w:t xml:space="preserve"> records. Paper copies of the corresponding </w:t>
      </w:r>
      <w:r w:rsidR="00082904">
        <w:rPr>
          <w:lang w:eastAsia="en-US"/>
        </w:rPr>
        <w:t>NCSP-R</w:t>
      </w:r>
      <w:r w:rsidR="00684032">
        <w:rPr>
          <w:lang w:eastAsia="en-US"/>
        </w:rPr>
        <w:t xml:space="preserve"> records, a</w:t>
      </w:r>
      <w:r>
        <w:rPr>
          <w:lang w:eastAsia="en-US"/>
        </w:rPr>
        <w:t>n</w:t>
      </w:r>
      <w:r w:rsidR="00684032">
        <w:rPr>
          <w:lang w:eastAsia="en-US"/>
        </w:rPr>
        <w:t xml:space="preserve"> NCR data extract</w:t>
      </w:r>
      <w:r>
        <w:rPr>
          <w:lang w:eastAsia="en-US"/>
        </w:rPr>
        <w:t>,</w:t>
      </w:r>
      <w:r w:rsidR="00684032">
        <w:rPr>
          <w:lang w:eastAsia="en-US"/>
        </w:rPr>
        <w:t xml:space="preserve"> and copies of the relevant pathology reports were forwarded to the audit team.</w:t>
      </w:r>
    </w:p>
    <w:p w14:paraId="6DCB14F4" w14:textId="565B7415" w:rsidR="00684032" w:rsidRDefault="00684032" w:rsidP="000968BA">
      <w:pPr>
        <w:pStyle w:val="ListParagraph"/>
        <w:numPr>
          <w:ilvl w:val="0"/>
          <w:numId w:val="18"/>
        </w:numPr>
        <w:rPr>
          <w:lang w:eastAsia="en-US"/>
        </w:rPr>
      </w:pPr>
      <w:r>
        <w:rPr>
          <w:lang w:eastAsia="en-US"/>
        </w:rPr>
        <w:t xml:space="preserve">The scope of the audit was limited by </w:t>
      </w:r>
      <w:r w:rsidR="00AA2C29">
        <w:rPr>
          <w:lang w:eastAsia="en-US"/>
        </w:rPr>
        <w:t>a</w:t>
      </w:r>
      <w:r>
        <w:rPr>
          <w:lang w:eastAsia="en-US"/>
        </w:rPr>
        <w:t xml:space="preserve"> lack of</w:t>
      </w:r>
      <w:r w:rsidR="005C7B26">
        <w:rPr>
          <w:lang w:eastAsia="en-US"/>
        </w:rPr>
        <w:t xml:space="preserve"> access to</w:t>
      </w:r>
      <w:r>
        <w:rPr>
          <w:lang w:eastAsia="en-US"/>
        </w:rPr>
        <w:t xml:space="preserve"> clinical information, lack of </w:t>
      </w:r>
      <w:r w:rsidR="00AA2C29">
        <w:rPr>
          <w:lang w:eastAsia="en-US"/>
        </w:rPr>
        <w:t>patient supplied information</w:t>
      </w:r>
      <w:r>
        <w:rPr>
          <w:lang w:eastAsia="en-US"/>
        </w:rPr>
        <w:t>, lack of a review of cytology specimens</w:t>
      </w:r>
      <w:r w:rsidR="00AA2C29">
        <w:rPr>
          <w:lang w:eastAsia="en-US"/>
        </w:rPr>
        <w:t>,</w:t>
      </w:r>
      <w:r>
        <w:rPr>
          <w:lang w:eastAsia="en-US"/>
        </w:rPr>
        <w:t xml:space="preserve"> and lack of a population based control.</w:t>
      </w:r>
    </w:p>
    <w:p w14:paraId="72B8670B" w14:textId="0BCA3F8B" w:rsidR="00127CA3" w:rsidRDefault="00684032" w:rsidP="000968BA">
      <w:pPr>
        <w:pStyle w:val="ListParagraph"/>
        <w:numPr>
          <w:ilvl w:val="0"/>
          <w:numId w:val="18"/>
        </w:numPr>
        <w:rPr>
          <w:lang w:eastAsia="en-US"/>
        </w:rPr>
      </w:pPr>
      <w:r>
        <w:rPr>
          <w:lang w:eastAsia="en-US"/>
        </w:rPr>
        <w:t xml:space="preserve">Data from the </w:t>
      </w:r>
      <w:r w:rsidR="00082904">
        <w:rPr>
          <w:lang w:eastAsia="en-US"/>
        </w:rPr>
        <w:t>NCSP-R</w:t>
      </w:r>
      <w:r>
        <w:rPr>
          <w:lang w:eastAsia="en-US"/>
        </w:rPr>
        <w:t xml:space="preserve"> and NCR w</w:t>
      </w:r>
      <w:r w:rsidR="00AA2C29">
        <w:rPr>
          <w:lang w:eastAsia="en-US"/>
        </w:rPr>
        <w:t>ere</w:t>
      </w:r>
      <w:r>
        <w:rPr>
          <w:lang w:eastAsia="en-US"/>
        </w:rPr>
        <w:t xml:space="preserve"> compared</w:t>
      </w:r>
      <w:r w:rsidR="00AA2C29">
        <w:rPr>
          <w:lang w:eastAsia="en-US"/>
        </w:rPr>
        <w:t xml:space="preserve"> for fidelity</w:t>
      </w:r>
      <w:r>
        <w:rPr>
          <w:lang w:eastAsia="en-US"/>
        </w:rPr>
        <w:t xml:space="preserve">. 805 of 852 women were registered with the </w:t>
      </w:r>
      <w:r w:rsidR="00082904">
        <w:rPr>
          <w:lang w:eastAsia="en-US"/>
        </w:rPr>
        <w:t>NCSP-R</w:t>
      </w:r>
      <w:r>
        <w:rPr>
          <w:lang w:eastAsia="en-US"/>
        </w:rPr>
        <w:t xml:space="preserve">. Data discrepancies were noted between the NCR and the </w:t>
      </w:r>
      <w:r w:rsidR="00082904">
        <w:rPr>
          <w:lang w:eastAsia="en-US"/>
        </w:rPr>
        <w:t>NCSP-R</w:t>
      </w:r>
      <w:r>
        <w:rPr>
          <w:lang w:eastAsia="en-US"/>
        </w:rPr>
        <w:t xml:space="preserve"> in 50% of the records. While the majority of the discrepancies were minor</w:t>
      </w:r>
      <w:r w:rsidR="00AA2C29">
        <w:rPr>
          <w:lang w:eastAsia="en-US"/>
        </w:rPr>
        <w:t>,</w:t>
      </w:r>
      <w:r>
        <w:rPr>
          <w:lang w:eastAsia="en-US"/>
        </w:rPr>
        <w:t xml:space="preserve"> </w:t>
      </w:r>
      <w:r w:rsidR="00AA2C29">
        <w:rPr>
          <w:lang w:eastAsia="en-US"/>
        </w:rPr>
        <w:t>in</w:t>
      </w:r>
      <w:r>
        <w:rPr>
          <w:lang w:eastAsia="en-US"/>
        </w:rPr>
        <w:t xml:space="preserve"> 10% of </w:t>
      </w:r>
      <w:r w:rsidR="00AA2C29">
        <w:rPr>
          <w:lang w:eastAsia="en-US"/>
        </w:rPr>
        <w:t>cases</w:t>
      </w:r>
      <w:r>
        <w:rPr>
          <w:lang w:eastAsia="en-US"/>
        </w:rPr>
        <w:t xml:space="preserve"> the diagnosis of cancer was not recorded on the </w:t>
      </w:r>
      <w:r w:rsidR="00082904">
        <w:rPr>
          <w:lang w:eastAsia="en-US"/>
        </w:rPr>
        <w:t>NCSP-R</w:t>
      </w:r>
      <w:r>
        <w:rPr>
          <w:lang w:eastAsia="en-US"/>
        </w:rPr>
        <w:t xml:space="preserve">. </w:t>
      </w:r>
    </w:p>
    <w:p w14:paraId="64BF9FE8" w14:textId="5D44BA7D" w:rsidR="00684032" w:rsidRDefault="00127CA3" w:rsidP="000968BA">
      <w:pPr>
        <w:pStyle w:val="ListParagraph"/>
        <w:numPr>
          <w:ilvl w:val="0"/>
          <w:numId w:val="18"/>
        </w:numPr>
        <w:rPr>
          <w:lang w:eastAsia="en-US"/>
        </w:rPr>
      </w:pPr>
      <w:r>
        <w:rPr>
          <w:lang w:eastAsia="en-US"/>
        </w:rPr>
        <w:t xml:space="preserve">In </w:t>
      </w:r>
      <w:r w:rsidR="00684032">
        <w:rPr>
          <w:lang w:eastAsia="en-US"/>
        </w:rPr>
        <w:t xml:space="preserve">17.5% </w:t>
      </w:r>
      <w:r>
        <w:rPr>
          <w:lang w:eastAsia="en-US"/>
        </w:rPr>
        <w:t xml:space="preserve">of cases </w:t>
      </w:r>
      <w:r w:rsidR="00684032">
        <w:rPr>
          <w:lang w:eastAsia="en-US"/>
        </w:rPr>
        <w:t xml:space="preserve">the date of diagnosis recorded </w:t>
      </w:r>
      <w:r>
        <w:rPr>
          <w:lang w:eastAsia="en-US"/>
        </w:rPr>
        <w:t xml:space="preserve">on the NCR </w:t>
      </w:r>
      <w:r w:rsidR="00684032">
        <w:rPr>
          <w:lang w:eastAsia="en-US"/>
        </w:rPr>
        <w:t>differed by greater than 31 days</w:t>
      </w:r>
      <w:r>
        <w:rPr>
          <w:lang w:eastAsia="en-US"/>
        </w:rPr>
        <w:t xml:space="preserve"> </w:t>
      </w:r>
      <w:r w:rsidR="00AA2C29">
        <w:rPr>
          <w:lang w:eastAsia="en-US"/>
        </w:rPr>
        <w:t xml:space="preserve">from that </w:t>
      </w:r>
      <w:r w:rsidR="00437315">
        <w:rPr>
          <w:lang w:eastAsia="en-US"/>
        </w:rPr>
        <w:t>indicated through review</w:t>
      </w:r>
      <w:r>
        <w:rPr>
          <w:lang w:eastAsia="en-US"/>
        </w:rPr>
        <w:t xml:space="preserve"> of available pathology reports.</w:t>
      </w:r>
    </w:p>
    <w:p w14:paraId="450CA15E" w14:textId="5F18A5D9" w:rsidR="00684032" w:rsidRDefault="00684032" w:rsidP="000968BA">
      <w:pPr>
        <w:pStyle w:val="ListParagraph"/>
        <w:numPr>
          <w:ilvl w:val="0"/>
          <w:numId w:val="18"/>
        </w:numPr>
        <w:rPr>
          <w:lang w:eastAsia="en-US"/>
        </w:rPr>
      </w:pPr>
      <w:r>
        <w:rPr>
          <w:lang w:eastAsia="en-US"/>
        </w:rPr>
        <w:t xml:space="preserve">All </w:t>
      </w:r>
      <w:r w:rsidR="00437315">
        <w:rPr>
          <w:lang w:eastAsia="en-US"/>
        </w:rPr>
        <w:t xml:space="preserve">available clinical information contained within these </w:t>
      </w:r>
      <w:r>
        <w:rPr>
          <w:lang w:eastAsia="en-US"/>
        </w:rPr>
        <w:t>records w</w:t>
      </w:r>
      <w:r w:rsidR="00437315">
        <w:rPr>
          <w:lang w:eastAsia="en-US"/>
        </w:rPr>
        <w:t>as</w:t>
      </w:r>
      <w:r>
        <w:rPr>
          <w:lang w:eastAsia="en-US"/>
        </w:rPr>
        <w:t xml:space="preserve"> reviewed by a medical practitioner familiar with the management of women with cervical cancer. 772 women were confirmed to have cancer of the cervix diagnosed </w:t>
      </w:r>
      <w:r w:rsidR="00437315">
        <w:rPr>
          <w:lang w:eastAsia="en-US"/>
        </w:rPr>
        <w:t>with</w:t>
      </w:r>
      <w:r>
        <w:rPr>
          <w:lang w:eastAsia="en-US"/>
        </w:rPr>
        <w:t xml:space="preserve">in the </w:t>
      </w:r>
      <w:r w:rsidR="00437315">
        <w:rPr>
          <w:lang w:eastAsia="en-US"/>
        </w:rPr>
        <w:t>review timeframe</w:t>
      </w:r>
      <w:r>
        <w:rPr>
          <w:lang w:eastAsia="en-US"/>
        </w:rPr>
        <w:t>.</w:t>
      </w:r>
    </w:p>
    <w:p w14:paraId="1C28D87D" w14:textId="2D4A7076" w:rsidR="00684032" w:rsidRDefault="00684032" w:rsidP="000968BA">
      <w:pPr>
        <w:pStyle w:val="ListParagraph"/>
        <w:numPr>
          <w:ilvl w:val="0"/>
          <w:numId w:val="18"/>
        </w:numPr>
        <w:rPr>
          <w:lang w:eastAsia="en-US"/>
        </w:rPr>
      </w:pPr>
      <w:r>
        <w:rPr>
          <w:lang w:eastAsia="en-US"/>
        </w:rPr>
        <w:t xml:space="preserve">72% of </w:t>
      </w:r>
      <w:r w:rsidR="00437315">
        <w:rPr>
          <w:lang w:eastAsia="en-US"/>
        </w:rPr>
        <w:t xml:space="preserve">cervical </w:t>
      </w:r>
      <w:r>
        <w:rPr>
          <w:lang w:eastAsia="en-US"/>
        </w:rPr>
        <w:t xml:space="preserve">cancers were squamous </w:t>
      </w:r>
      <w:r w:rsidR="005D27FF">
        <w:rPr>
          <w:lang w:eastAsia="en-US"/>
        </w:rPr>
        <w:t>cell</w:t>
      </w:r>
      <w:r>
        <w:rPr>
          <w:lang w:eastAsia="en-US"/>
        </w:rPr>
        <w:t>, 19% adenocarcinoma of endocervical type or not otherwise specified, 3% were adenosquamous carcinoma,</w:t>
      </w:r>
      <w:r w:rsidR="00437315">
        <w:rPr>
          <w:lang w:eastAsia="en-US"/>
        </w:rPr>
        <w:t xml:space="preserve"> and</w:t>
      </w:r>
      <w:r>
        <w:rPr>
          <w:lang w:eastAsia="en-US"/>
        </w:rPr>
        <w:t xml:space="preserve"> 6% </w:t>
      </w:r>
      <w:r w:rsidR="005D27FF">
        <w:rPr>
          <w:lang w:eastAsia="en-US"/>
        </w:rPr>
        <w:t xml:space="preserve">were cervical cancers of </w:t>
      </w:r>
      <w:r>
        <w:rPr>
          <w:lang w:eastAsia="en-US"/>
        </w:rPr>
        <w:t xml:space="preserve">other </w:t>
      </w:r>
      <w:r w:rsidR="005D27FF">
        <w:rPr>
          <w:lang w:eastAsia="en-US"/>
        </w:rPr>
        <w:t xml:space="preserve">histological types. </w:t>
      </w:r>
    </w:p>
    <w:p w14:paraId="66060348" w14:textId="77777777" w:rsidR="00684032" w:rsidRDefault="00684032" w:rsidP="00684032">
      <w:pPr>
        <w:rPr>
          <w:lang w:eastAsia="en-US"/>
        </w:rPr>
      </w:pPr>
    </w:p>
    <w:p w14:paraId="0FB8D320" w14:textId="2D2D779E" w:rsidR="00684032" w:rsidRDefault="00437315" w:rsidP="000968BA">
      <w:pPr>
        <w:pStyle w:val="ListParagraph"/>
        <w:numPr>
          <w:ilvl w:val="0"/>
          <w:numId w:val="18"/>
        </w:numPr>
        <w:rPr>
          <w:lang w:eastAsia="en-US"/>
        </w:rPr>
      </w:pPr>
      <w:r>
        <w:rPr>
          <w:lang w:eastAsia="en-US"/>
        </w:rPr>
        <w:lastRenderedPageBreak/>
        <w:t>FIGO staging</w:t>
      </w:r>
      <w:r w:rsidR="00684032">
        <w:rPr>
          <w:lang w:eastAsia="en-US"/>
        </w:rPr>
        <w:t xml:space="preserve"> </w:t>
      </w:r>
      <w:r>
        <w:rPr>
          <w:lang w:eastAsia="en-US"/>
        </w:rPr>
        <w:t xml:space="preserve">data </w:t>
      </w:r>
      <w:r w:rsidR="00684032">
        <w:rPr>
          <w:lang w:eastAsia="en-US"/>
        </w:rPr>
        <w:t xml:space="preserve">was only available for 49% of women. Following </w:t>
      </w:r>
      <w:r>
        <w:rPr>
          <w:lang w:eastAsia="en-US"/>
        </w:rPr>
        <w:t>review of available pathology reports</w:t>
      </w:r>
      <w:r w:rsidR="00684032">
        <w:rPr>
          <w:lang w:eastAsia="en-US"/>
        </w:rPr>
        <w:t xml:space="preserve"> for the 542 women with SCC</w:t>
      </w:r>
      <w:r>
        <w:rPr>
          <w:lang w:eastAsia="en-US"/>
        </w:rPr>
        <w:t xml:space="preserve">, it was determined that </w:t>
      </w:r>
      <w:r w:rsidR="00684032">
        <w:rPr>
          <w:lang w:eastAsia="en-US"/>
        </w:rPr>
        <w:t xml:space="preserve">26% had microinvasive disease, 56% had stage 1b </w:t>
      </w:r>
      <w:r>
        <w:rPr>
          <w:lang w:eastAsia="en-US"/>
        </w:rPr>
        <w:t xml:space="preserve">disease </w:t>
      </w:r>
      <w:r w:rsidR="00684032">
        <w:rPr>
          <w:lang w:eastAsia="en-US"/>
        </w:rPr>
        <w:t>or greater</w:t>
      </w:r>
      <w:r>
        <w:rPr>
          <w:lang w:eastAsia="en-US"/>
        </w:rPr>
        <w:t>,</w:t>
      </w:r>
      <w:r w:rsidR="00684032">
        <w:rPr>
          <w:lang w:eastAsia="en-US"/>
        </w:rPr>
        <w:t xml:space="preserve"> </w:t>
      </w:r>
      <w:r>
        <w:rPr>
          <w:lang w:eastAsia="en-US"/>
        </w:rPr>
        <w:t>while</w:t>
      </w:r>
      <w:r w:rsidR="00684032">
        <w:rPr>
          <w:lang w:eastAsia="en-US"/>
        </w:rPr>
        <w:t xml:space="preserve"> no determi</w:t>
      </w:r>
      <w:r>
        <w:rPr>
          <w:lang w:eastAsia="en-US"/>
        </w:rPr>
        <w:t xml:space="preserve">nation regarding the extent of </w:t>
      </w:r>
      <w:r w:rsidR="00684032">
        <w:rPr>
          <w:lang w:eastAsia="en-US"/>
        </w:rPr>
        <w:t>disease could be made for 18%.</w:t>
      </w:r>
    </w:p>
    <w:p w14:paraId="43BFD2E2" w14:textId="4303AAD7" w:rsidR="00684032" w:rsidRDefault="00684032" w:rsidP="000968BA">
      <w:pPr>
        <w:pStyle w:val="ListParagraph"/>
        <w:numPr>
          <w:ilvl w:val="0"/>
          <w:numId w:val="18"/>
        </w:numPr>
        <w:rPr>
          <w:lang w:eastAsia="en-US"/>
        </w:rPr>
      </w:pPr>
      <w:r>
        <w:rPr>
          <w:lang w:eastAsia="en-US"/>
        </w:rPr>
        <w:t xml:space="preserve">Ethnicity data was retrieved from the NCR and </w:t>
      </w:r>
      <w:r w:rsidR="00051ADC">
        <w:rPr>
          <w:lang w:eastAsia="en-US"/>
        </w:rPr>
        <w:t xml:space="preserve">reported as total response ethnicity. </w:t>
      </w:r>
      <w:r>
        <w:rPr>
          <w:lang w:eastAsia="en-US"/>
        </w:rPr>
        <w:t xml:space="preserve">22% of women were identified as Māori, 9% of women </w:t>
      </w:r>
      <w:r w:rsidR="00A74D3F">
        <w:rPr>
          <w:lang w:eastAsia="en-US"/>
        </w:rPr>
        <w:t xml:space="preserve"> </w:t>
      </w:r>
      <w:r>
        <w:rPr>
          <w:lang w:eastAsia="en-US"/>
        </w:rPr>
        <w:t xml:space="preserve">identified as Pacific island, </w:t>
      </w:r>
      <w:r w:rsidR="00437315">
        <w:rPr>
          <w:lang w:eastAsia="en-US"/>
        </w:rPr>
        <w:t xml:space="preserve">and </w:t>
      </w:r>
      <w:r>
        <w:rPr>
          <w:lang w:eastAsia="en-US"/>
        </w:rPr>
        <w:t>7% of women were identified as Asian</w:t>
      </w:r>
    </w:p>
    <w:p w14:paraId="671076B2" w14:textId="35FD01E2" w:rsidR="00684032" w:rsidRDefault="00684032" w:rsidP="000968BA">
      <w:pPr>
        <w:pStyle w:val="ListParagraph"/>
        <w:numPr>
          <w:ilvl w:val="0"/>
          <w:numId w:val="18"/>
        </w:numPr>
        <w:rPr>
          <w:lang w:eastAsia="en-US"/>
        </w:rPr>
      </w:pPr>
      <w:r>
        <w:rPr>
          <w:lang w:eastAsia="en-US"/>
        </w:rPr>
        <w:t xml:space="preserve">High levels of social deprivation and Māori ethnicity appear to be associated with </w:t>
      </w:r>
      <w:r w:rsidR="00127CA3">
        <w:rPr>
          <w:lang w:eastAsia="en-US"/>
        </w:rPr>
        <w:t>an increased</w:t>
      </w:r>
      <w:r>
        <w:rPr>
          <w:lang w:eastAsia="en-US"/>
        </w:rPr>
        <w:t xml:space="preserve"> occurrence of cervical cancer. </w:t>
      </w:r>
    </w:p>
    <w:p w14:paraId="77612CE1" w14:textId="4590ECA3" w:rsidR="00684032" w:rsidRDefault="00437315" w:rsidP="005C7B26">
      <w:pPr>
        <w:pStyle w:val="ListParagraph"/>
        <w:numPr>
          <w:ilvl w:val="0"/>
          <w:numId w:val="18"/>
        </w:numPr>
        <w:rPr>
          <w:lang w:eastAsia="en-US"/>
        </w:rPr>
      </w:pPr>
      <w:r>
        <w:rPr>
          <w:lang w:eastAsia="en-US"/>
        </w:rPr>
        <w:t xml:space="preserve">A total </w:t>
      </w:r>
      <w:r w:rsidR="00A74D3F">
        <w:rPr>
          <w:lang w:eastAsia="en-US"/>
        </w:rPr>
        <w:t xml:space="preserve">of </w:t>
      </w:r>
      <w:r w:rsidR="00684032">
        <w:rPr>
          <w:lang w:eastAsia="en-US"/>
        </w:rPr>
        <w:t xml:space="preserve">14% of the 772 women </w:t>
      </w:r>
      <w:r>
        <w:rPr>
          <w:lang w:eastAsia="en-US"/>
        </w:rPr>
        <w:t xml:space="preserve">with confirmed cervical cancer </w:t>
      </w:r>
      <w:r w:rsidR="00684032">
        <w:rPr>
          <w:lang w:eastAsia="en-US"/>
        </w:rPr>
        <w:t xml:space="preserve">were outside the 25-69 year screening age </w:t>
      </w:r>
      <w:r w:rsidR="005C7B26" w:rsidRPr="005C7B26">
        <w:rPr>
          <w:lang w:eastAsia="en-US"/>
        </w:rPr>
        <w:t xml:space="preserve">group in whom the screening history was audited </w:t>
      </w:r>
      <w:r w:rsidR="00684032">
        <w:rPr>
          <w:lang w:eastAsia="en-US"/>
        </w:rPr>
        <w:t>and 3% had non</w:t>
      </w:r>
      <w:r w:rsidR="00A74D3F">
        <w:rPr>
          <w:lang w:eastAsia="en-US"/>
        </w:rPr>
        <w:t>-</w:t>
      </w:r>
      <w:r w:rsidR="00684032">
        <w:rPr>
          <w:lang w:eastAsia="en-US"/>
        </w:rPr>
        <w:t>HPV related cancer types.</w:t>
      </w:r>
    </w:p>
    <w:p w14:paraId="378271A5" w14:textId="13389827" w:rsidR="00684032" w:rsidRDefault="005D27FF" w:rsidP="000968BA">
      <w:pPr>
        <w:pStyle w:val="ListParagraph"/>
        <w:numPr>
          <w:ilvl w:val="0"/>
          <w:numId w:val="18"/>
        </w:numPr>
        <w:rPr>
          <w:lang w:eastAsia="en-US"/>
        </w:rPr>
      </w:pPr>
      <w:r>
        <w:rPr>
          <w:lang w:eastAsia="en-US"/>
        </w:rPr>
        <w:t>A review of</w:t>
      </w:r>
      <w:r w:rsidR="00684032">
        <w:rPr>
          <w:lang w:eastAsia="en-US"/>
        </w:rPr>
        <w:t xml:space="preserve"> </w:t>
      </w:r>
      <w:r w:rsidR="00127CA3">
        <w:rPr>
          <w:lang w:eastAsia="en-US"/>
        </w:rPr>
        <w:t xml:space="preserve">screening </w:t>
      </w:r>
      <w:r w:rsidR="00684032">
        <w:rPr>
          <w:lang w:eastAsia="en-US"/>
        </w:rPr>
        <w:t>history was performed o</w:t>
      </w:r>
      <w:r>
        <w:rPr>
          <w:lang w:eastAsia="en-US"/>
        </w:rPr>
        <w:t>n</w:t>
      </w:r>
      <w:r w:rsidR="00684032">
        <w:rPr>
          <w:lang w:eastAsia="en-US"/>
        </w:rPr>
        <w:t xml:space="preserve"> 644 women age</w:t>
      </w:r>
      <w:r>
        <w:rPr>
          <w:lang w:eastAsia="en-US"/>
        </w:rPr>
        <w:t>d</w:t>
      </w:r>
      <w:r w:rsidR="00684032">
        <w:rPr>
          <w:lang w:eastAsia="en-US"/>
        </w:rPr>
        <w:t xml:space="preserve"> 25-69</w:t>
      </w:r>
      <w:r>
        <w:rPr>
          <w:lang w:eastAsia="en-US"/>
        </w:rPr>
        <w:t xml:space="preserve"> years</w:t>
      </w:r>
      <w:r w:rsidR="00684032">
        <w:rPr>
          <w:lang w:eastAsia="en-US"/>
        </w:rPr>
        <w:t xml:space="preserve">. Smears performed in the 6 months prior to diagnosis were considered </w:t>
      </w:r>
      <w:r w:rsidR="00095348">
        <w:rPr>
          <w:lang w:eastAsia="en-US"/>
        </w:rPr>
        <w:t xml:space="preserve">to be </w:t>
      </w:r>
      <w:r w:rsidR="00684032">
        <w:rPr>
          <w:lang w:eastAsia="en-US"/>
        </w:rPr>
        <w:t xml:space="preserve">part of the diagnostic process and </w:t>
      </w:r>
      <w:r w:rsidR="00095348">
        <w:rPr>
          <w:lang w:eastAsia="en-US"/>
        </w:rPr>
        <w:t xml:space="preserve">therefore </w:t>
      </w:r>
      <w:r w:rsidR="00684032">
        <w:rPr>
          <w:lang w:eastAsia="en-US"/>
        </w:rPr>
        <w:t>excluded. For all women</w:t>
      </w:r>
      <w:r w:rsidR="00127CA3">
        <w:rPr>
          <w:lang w:eastAsia="en-US"/>
        </w:rPr>
        <w:t xml:space="preserve"> with cervical cancer,</w:t>
      </w:r>
      <w:r w:rsidR="00684032">
        <w:rPr>
          <w:lang w:eastAsia="en-US"/>
        </w:rPr>
        <w:t xml:space="preserve"> 70% had ever been screened, 46% </w:t>
      </w:r>
      <w:r w:rsidR="00127CA3">
        <w:rPr>
          <w:lang w:eastAsia="en-US"/>
        </w:rPr>
        <w:t xml:space="preserve">had been screened </w:t>
      </w:r>
      <w:r w:rsidR="00684032">
        <w:rPr>
          <w:lang w:eastAsia="en-US"/>
        </w:rPr>
        <w:t xml:space="preserve">in the 5 year and 37% </w:t>
      </w:r>
      <w:r w:rsidR="00127CA3">
        <w:rPr>
          <w:lang w:eastAsia="en-US"/>
        </w:rPr>
        <w:t xml:space="preserve">had been screened </w:t>
      </w:r>
      <w:r w:rsidR="00684032">
        <w:rPr>
          <w:lang w:eastAsia="en-US"/>
        </w:rPr>
        <w:t>in the 3 year interval prior to their diagnosis.</w:t>
      </w:r>
    </w:p>
    <w:p w14:paraId="43813A64" w14:textId="77777777" w:rsidR="000A65E2" w:rsidRDefault="000A65E2" w:rsidP="000A65E2">
      <w:pPr>
        <w:pStyle w:val="ListParagraph"/>
        <w:numPr>
          <w:ilvl w:val="0"/>
          <w:numId w:val="18"/>
        </w:numPr>
        <w:rPr>
          <w:lang w:eastAsia="en-US"/>
        </w:rPr>
      </w:pPr>
      <w:r w:rsidRPr="000A65E2">
        <w:rPr>
          <w:lang w:eastAsia="en-US"/>
        </w:rPr>
        <w:t>Using the definition of 2 smears 3 years apart in the 6-84 months prior to diagnosis only 13% of women age 25-69 with cervical cancer had been adequately screened and only 17 % had undergone five yearly screens.</w:t>
      </w:r>
    </w:p>
    <w:p w14:paraId="3ABEC71F" w14:textId="4FA9D702" w:rsidR="00684032" w:rsidRDefault="00684032" w:rsidP="000A65E2">
      <w:pPr>
        <w:pStyle w:val="ListParagraph"/>
        <w:numPr>
          <w:ilvl w:val="0"/>
          <w:numId w:val="18"/>
        </w:numPr>
        <w:rPr>
          <w:lang w:eastAsia="en-US"/>
        </w:rPr>
      </w:pPr>
      <w:r>
        <w:rPr>
          <w:lang w:eastAsia="en-US"/>
        </w:rPr>
        <w:t>For women with SCC</w:t>
      </w:r>
      <w:r w:rsidR="00A74D3F">
        <w:rPr>
          <w:lang w:eastAsia="en-US"/>
        </w:rPr>
        <w:t>,</w:t>
      </w:r>
      <w:r>
        <w:rPr>
          <w:lang w:eastAsia="en-US"/>
        </w:rPr>
        <w:t xml:space="preserve"> 66% had ever been screened</w:t>
      </w:r>
      <w:r w:rsidR="00095348">
        <w:rPr>
          <w:lang w:eastAsia="en-US"/>
        </w:rPr>
        <w:t>,</w:t>
      </w:r>
      <w:r>
        <w:rPr>
          <w:lang w:eastAsia="en-US"/>
        </w:rPr>
        <w:t xml:space="preserve"> 40% </w:t>
      </w:r>
      <w:r w:rsidR="00095348">
        <w:rPr>
          <w:lang w:eastAsia="en-US"/>
        </w:rPr>
        <w:t xml:space="preserve">had been screened in the 5 years prior to diagnosis, </w:t>
      </w:r>
      <w:r>
        <w:rPr>
          <w:lang w:eastAsia="en-US"/>
        </w:rPr>
        <w:t xml:space="preserve">and 32% </w:t>
      </w:r>
      <w:r w:rsidR="00095348">
        <w:rPr>
          <w:lang w:eastAsia="en-US"/>
        </w:rPr>
        <w:t xml:space="preserve">in the </w:t>
      </w:r>
      <w:r>
        <w:rPr>
          <w:lang w:eastAsia="en-US"/>
        </w:rPr>
        <w:t>3 year</w:t>
      </w:r>
      <w:r w:rsidR="00095348">
        <w:rPr>
          <w:lang w:eastAsia="en-US"/>
        </w:rPr>
        <w:t>s</w:t>
      </w:r>
      <w:r>
        <w:rPr>
          <w:lang w:eastAsia="en-US"/>
        </w:rPr>
        <w:t xml:space="preserve"> </w:t>
      </w:r>
      <w:r w:rsidR="00095348">
        <w:rPr>
          <w:lang w:eastAsia="en-US"/>
        </w:rPr>
        <w:t xml:space="preserve">prior to diagnosis. </w:t>
      </w:r>
      <w:r>
        <w:rPr>
          <w:lang w:eastAsia="en-US"/>
        </w:rPr>
        <w:t>Only 11% had been adequately screened.</w:t>
      </w:r>
    </w:p>
    <w:p w14:paraId="778E608F" w14:textId="53A0FAC6" w:rsidR="00684032" w:rsidRDefault="00684032" w:rsidP="000968BA">
      <w:pPr>
        <w:pStyle w:val="ListParagraph"/>
        <w:numPr>
          <w:ilvl w:val="0"/>
          <w:numId w:val="18"/>
        </w:numPr>
        <w:rPr>
          <w:lang w:eastAsia="en-US"/>
        </w:rPr>
      </w:pPr>
      <w:r>
        <w:rPr>
          <w:lang w:eastAsia="en-US"/>
        </w:rPr>
        <w:t>Māori women and women from higher levels of deprivation were less likely to have been screened prior to their diagnosis.</w:t>
      </w:r>
    </w:p>
    <w:p w14:paraId="2D24F044" w14:textId="7653A2A1" w:rsidR="00684032" w:rsidRDefault="00684032" w:rsidP="000968BA">
      <w:pPr>
        <w:pStyle w:val="ListParagraph"/>
        <w:numPr>
          <w:ilvl w:val="0"/>
          <w:numId w:val="18"/>
        </w:numPr>
        <w:rPr>
          <w:lang w:eastAsia="en-US"/>
        </w:rPr>
      </w:pPr>
      <w:r>
        <w:rPr>
          <w:lang w:eastAsia="en-US"/>
        </w:rPr>
        <w:t>One third of the 366 women who had been screened in the 6-84 months prior to diagnosis had an abnormal screen</w:t>
      </w:r>
      <w:r w:rsidR="00095348">
        <w:rPr>
          <w:lang w:eastAsia="en-US"/>
        </w:rPr>
        <w:t>ing test</w:t>
      </w:r>
      <w:r w:rsidR="00915943">
        <w:rPr>
          <w:lang w:eastAsia="en-US"/>
        </w:rPr>
        <w:t>. Therefore</w:t>
      </w:r>
      <w:r>
        <w:rPr>
          <w:lang w:eastAsia="en-US"/>
        </w:rPr>
        <w:t xml:space="preserve"> </w:t>
      </w:r>
      <w:r w:rsidR="00915943">
        <w:rPr>
          <w:lang w:eastAsia="en-US"/>
        </w:rPr>
        <w:t xml:space="preserve">an opportunity </w:t>
      </w:r>
      <w:r>
        <w:rPr>
          <w:lang w:eastAsia="en-US"/>
        </w:rPr>
        <w:t>for prevention or earlier diagnosis of cancer</w:t>
      </w:r>
      <w:r w:rsidR="00915943">
        <w:rPr>
          <w:lang w:eastAsia="en-US"/>
        </w:rPr>
        <w:t xml:space="preserve"> may have been missed</w:t>
      </w:r>
      <w:r>
        <w:rPr>
          <w:lang w:eastAsia="en-US"/>
        </w:rPr>
        <w:t>.</w:t>
      </w:r>
    </w:p>
    <w:p w14:paraId="55A5F5C0" w14:textId="36547CD5" w:rsidR="00684032" w:rsidRDefault="00684032" w:rsidP="00C12412">
      <w:pPr>
        <w:pStyle w:val="ListParagraph"/>
        <w:numPr>
          <w:ilvl w:val="0"/>
          <w:numId w:val="18"/>
        </w:numPr>
        <w:rPr>
          <w:lang w:eastAsia="en-US"/>
        </w:rPr>
      </w:pPr>
      <w:r>
        <w:rPr>
          <w:lang w:eastAsia="en-US"/>
        </w:rPr>
        <w:lastRenderedPageBreak/>
        <w:t xml:space="preserve">The proportion of women </w:t>
      </w:r>
      <w:r w:rsidR="00127CA3">
        <w:rPr>
          <w:lang w:eastAsia="en-US"/>
        </w:rPr>
        <w:t xml:space="preserve">with cervical cancer who had participated in </w:t>
      </w:r>
      <w:r>
        <w:rPr>
          <w:lang w:eastAsia="en-US"/>
        </w:rPr>
        <w:t xml:space="preserve">screening prior to their diagnosis appeared lower in this </w:t>
      </w:r>
      <w:r w:rsidR="00095348">
        <w:rPr>
          <w:lang w:eastAsia="en-US"/>
        </w:rPr>
        <w:t>review</w:t>
      </w:r>
      <w:r>
        <w:rPr>
          <w:lang w:eastAsia="en-US"/>
        </w:rPr>
        <w:t xml:space="preserve"> </w:t>
      </w:r>
      <w:r w:rsidR="00095348">
        <w:rPr>
          <w:lang w:eastAsia="en-US"/>
        </w:rPr>
        <w:t xml:space="preserve">in comparison to that reported by </w:t>
      </w:r>
      <w:r>
        <w:rPr>
          <w:lang w:eastAsia="en-US"/>
        </w:rPr>
        <w:t>the 2000-2002 audit.</w:t>
      </w:r>
    </w:p>
    <w:p w14:paraId="5AD1A1DD" w14:textId="4029E4A1" w:rsidR="00684032" w:rsidRDefault="00127CA3" w:rsidP="000968BA">
      <w:pPr>
        <w:pStyle w:val="ListParagraph"/>
        <w:numPr>
          <w:ilvl w:val="0"/>
          <w:numId w:val="18"/>
        </w:numPr>
        <w:rPr>
          <w:lang w:eastAsia="en-US"/>
        </w:rPr>
      </w:pPr>
      <w:r>
        <w:rPr>
          <w:lang w:eastAsia="en-US"/>
        </w:rPr>
        <w:t>A</w:t>
      </w:r>
      <w:r w:rsidR="00BF51AC">
        <w:rPr>
          <w:lang w:eastAsia="en-US"/>
        </w:rPr>
        <w:t>ssessment</w:t>
      </w:r>
      <w:r w:rsidR="00014CC1">
        <w:rPr>
          <w:lang w:eastAsia="en-US"/>
        </w:rPr>
        <w:t>s</w:t>
      </w:r>
      <w:r w:rsidR="00BF51AC">
        <w:rPr>
          <w:lang w:eastAsia="en-US"/>
        </w:rPr>
        <w:t xml:space="preserve"> of screening adequacy </w:t>
      </w:r>
      <w:r w:rsidR="00684032">
        <w:rPr>
          <w:lang w:eastAsia="en-US"/>
        </w:rPr>
        <w:t xml:space="preserve">are consistent with a high quality national screening </w:t>
      </w:r>
      <w:r w:rsidR="00ED50C7">
        <w:rPr>
          <w:lang w:eastAsia="en-US"/>
        </w:rPr>
        <w:t>programme</w:t>
      </w:r>
      <w:r w:rsidR="00684032">
        <w:rPr>
          <w:lang w:eastAsia="en-US"/>
        </w:rPr>
        <w:t xml:space="preserve">. </w:t>
      </w:r>
    </w:p>
    <w:p w14:paraId="7E512692" w14:textId="469FBE2B" w:rsidR="00684032" w:rsidRDefault="00684032" w:rsidP="000968BA">
      <w:pPr>
        <w:pStyle w:val="ListParagraph"/>
        <w:numPr>
          <w:ilvl w:val="0"/>
          <w:numId w:val="18"/>
        </w:numPr>
        <w:rPr>
          <w:lang w:eastAsia="en-US"/>
        </w:rPr>
      </w:pPr>
      <w:r>
        <w:rPr>
          <w:lang w:eastAsia="en-US"/>
        </w:rPr>
        <w:t xml:space="preserve">Failure to engage women in regular cervical screening appears </w:t>
      </w:r>
      <w:r w:rsidR="00122EA6">
        <w:rPr>
          <w:lang w:eastAsia="en-US"/>
        </w:rPr>
        <w:t xml:space="preserve">to be </w:t>
      </w:r>
      <w:r>
        <w:rPr>
          <w:lang w:eastAsia="en-US"/>
        </w:rPr>
        <w:t xml:space="preserve">the most important modifiable factor </w:t>
      </w:r>
      <w:r w:rsidR="00122EA6">
        <w:rPr>
          <w:lang w:eastAsia="en-US"/>
        </w:rPr>
        <w:t xml:space="preserve">that is </w:t>
      </w:r>
      <w:r w:rsidR="00BF51AC">
        <w:rPr>
          <w:lang w:eastAsia="en-US"/>
        </w:rPr>
        <w:t>related to the screening programme and</w:t>
      </w:r>
      <w:r>
        <w:rPr>
          <w:lang w:eastAsia="en-US"/>
        </w:rPr>
        <w:t xml:space="preserve"> the diagnosis of cervical cancer in this cohort of women.</w:t>
      </w:r>
    </w:p>
    <w:p w14:paraId="14237853" w14:textId="653F5DE1" w:rsidR="00684032" w:rsidRDefault="00684032" w:rsidP="000968BA">
      <w:pPr>
        <w:pStyle w:val="ListParagraph"/>
        <w:numPr>
          <w:ilvl w:val="0"/>
          <w:numId w:val="18"/>
        </w:numPr>
        <w:rPr>
          <w:lang w:eastAsia="en-US"/>
        </w:rPr>
      </w:pPr>
      <w:r>
        <w:rPr>
          <w:lang w:eastAsia="en-US"/>
        </w:rPr>
        <w:t xml:space="preserve">There was </w:t>
      </w:r>
      <w:r w:rsidR="00BF51AC">
        <w:rPr>
          <w:lang w:eastAsia="en-US"/>
        </w:rPr>
        <w:t xml:space="preserve">insufficient clinical </w:t>
      </w:r>
      <w:r>
        <w:rPr>
          <w:lang w:eastAsia="en-US"/>
        </w:rPr>
        <w:t xml:space="preserve">information </w:t>
      </w:r>
      <w:r w:rsidR="00122EA6">
        <w:rPr>
          <w:lang w:eastAsia="en-US"/>
        </w:rPr>
        <w:t>to allow evaluation of the f</w:t>
      </w:r>
      <w:r>
        <w:rPr>
          <w:lang w:eastAsia="en-US"/>
        </w:rPr>
        <w:t xml:space="preserve">actors associated with the development of cancer </w:t>
      </w:r>
      <w:r w:rsidR="00122EA6">
        <w:rPr>
          <w:lang w:eastAsia="en-US"/>
        </w:rPr>
        <w:t xml:space="preserve">in those who participated </w:t>
      </w:r>
      <w:r>
        <w:rPr>
          <w:lang w:eastAsia="en-US"/>
        </w:rPr>
        <w:t>in screening</w:t>
      </w:r>
      <w:r w:rsidR="00122EA6">
        <w:rPr>
          <w:lang w:eastAsia="en-US"/>
        </w:rPr>
        <w:t>.</w:t>
      </w:r>
    </w:p>
    <w:p w14:paraId="69616E20" w14:textId="06D8698C" w:rsidR="00915943" w:rsidRPr="00915943" w:rsidRDefault="00915943" w:rsidP="00915943">
      <w:pPr>
        <w:pStyle w:val="ListParagraph"/>
        <w:numPr>
          <w:ilvl w:val="0"/>
          <w:numId w:val="18"/>
        </w:numPr>
        <w:rPr>
          <w:lang w:eastAsia="en-US"/>
        </w:rPr>
      </w:pPr>
      <w:r w:rsidRPr="00915943">
        <w:rPr>
          <w:lang w:eastAsia="en-US"/>
        </w:rPr>
        <w:t xml:space="preserve">Cervical cancer is rare in young women </w:t>
      </w:r>
      <w:r w:rsidR="00122EA6">
        <w:rPr>
          <w:lang w:eastAsia="en-US"/>
        </w:rPr>
        <w:t>and appear</w:t>
      </w:r>
      <w:r w:rsidR="00ED50C7">
        <w:rPr>
          <w:lang w:eastAsia="en-US"/>
        </w:rPr>
        <w:t>s</w:t>
      </w:r>
      <w:r w:rsidR="00122EA6">
        <w:rPr>
          <w:lang w:eastAsia="en-US"/>
        </w:rPr>
        <w:t xml:space="preserve"> to be predominantly </w:t>
      </w:r>
      <w:r w:rsidRPr="00915943">
        <w:rPr>
          <w:lang w:eastAsia="en-US"/>
        </w:rPr>
        <w:t>screen detected.</w:t>
      </w:r>
    </w:p>
    <w:p w14:paraId="77DE0D94" w14:textId="77777777" w:rsidR="00915943" w:rsidRPr="00A61C6D" w:rsidRDefault="00915943" w:rsidP="000968BA">
      <w:pPr>
        <w:pStyle w:val="ListParagraph"/>
        <w:ind w:left="1080"/>
        <w:rPr>
          <w:lang w:eastAsia="en-US"/>
        </w:rPr>
      </w:pPr>
    </w:p>
    <w:p w14:paraId="2FCBD614" w14:textId="77777777" w:rsidR="00684032" w:rsidRDefault="00684032" w:rsidP="00684032">
      <w:pPr>
        <w:spacing w:line="240" w:lineRule="auto"/>
        <w:jc w:val="left"/>
        <w:rPr>
          <w:rFonts w:eastAsiaTheme="majorEastAsia" w:cstheme="majorBidi"/>
          <w:color w:val="000000" w:themeColor="text1"/>
          <w:sz w:val="32"/>
          <w:szCs w:val="32"/>
          <w:lang w:eastAsia="en-US"/>
        </w:rPr>
      </w:pPr>
      <w:r>
        <w:br w:type="page"/>
      </w:r>
    </w:p>
    <w:p w14:paraId="20C9A7E2" w14:textId="58BF1260" w:rsidR="006676F3" w:rsidRDefault="006676F3" w:rsidP="00675359">
      <w:pPr>
        <w:pStyle w:val="Heading1"/>
      </w:pPr>
      <w:bookmarkStart w:id="6" w:name="_Toc468976845"/>
      <w:r>
        <w:lastRenderedPageBreak/>
        <w:t xml:space="preserve">Recommendations from the </w:t>
      </w:r>
      <w:r w:rsidR="00885EE5">
        <w:t>R</w:t>
      </w:r>
      <w:r w:rsidR="00013E1D">
        <w:t>eview</w:t>
      </w:r>
      <w:bookmarkEnd w:id="6"/>
    </w:p>
    <w:p w14:paraId="264558C3" w14:textId="3786663C" w:rsidR="000A65E2" w:rsidRDefault="000A65E2" w:rsidP="000A65E2">
      <w:pPr>
        <w:spacing w:line="240" w:lineRule="auto"/>
        <w:jc w:val="left"/>
        <w:rPr>
          <w:lang w:eastAsia="en-US"/>
        </w:rPr>
      </w:pPr>
      <w:r w:rsidRPr="000A65E2">
        <w:rPr>
          <w:lang w:eastAsia="en-US"/>
        </w:rPr>
        <w:t xml:space="preserve">Recommendations are made on the basis of the findings in this audit, we acknowledge the </w:t>
      </w:r>
      <w:r w:rsidR="00D976B6">
        <w:rPr>
          <w:lang w:eastAsia="en-US"/>
        </w:rPr>
        <w:t>NCSP</w:t>
      </w:r>
      <w:r w:rsidRPr="000A65E2">
        <w:rPr>
          <w:lang w:eastAsia="en-US"/>
        </w:rPr>
        <w:t xml:space="preserve"> may already be addressing some of these issues. </w:t>
      </w:r>
    </w:p>
    <w:p w14:paraId="1DC4EF8D" w14:textId="77777777" w:rsidR="000A65E2" w:rsidRDefault="000A65E2" w:rsidP="000A65E2">
      <w:pPr>
        <w:spacing w:line="240" w:lineRule="auto"/>
        <w:jc w:val="left"/>
        <w:rPr>
          <w:lang w:eastAsia="en-US"/>
        </w:rPr>
      </w:pPr>
    </w:p>
    <w:p w14:paraId="2187A4AA" w14:textId="120D636B" w:rsidR="000A65E2" w:rsidRDefault="000A65E2" w:rsidP="000A65E2">
      <w:pPr>
        <w:spacing w:line="240" w:lineRule="auto"/>
        <w:jc w:val="left"/>
        <w:rPr>
          <w:lang w:eastAsia="en-US"/>
        </w:rPr>
      </w:pPr>
      <w:r w:rsidRPr="000A65E2">
        <w:rPr>
          <w:lang w:eastAsia="en-US"/>
        </w:rPr>
        <w:t>Recommendations are not in order of importance</w:t>
      </w:r>
      <w:r>
        <w:rPr>
          <w:lang w:eastAsia="en-US"/>
        </w:rPr>
        <w:t>.</w:t>
      </w:r>
    </w:p>
    <w:p w14:paraId="26ABAB08" w14:textId="77777777" w:rsidR="000A65E2" w:rsidRPr="000A65E2" w:rsidRDefault="000A65E2" w:rsidP="000A65E2">
      <w:pPr>
        <w:spacing w:line="240" w:lineRule="auto"/>
        <w:jc w:val="left"/>
        <w:rPr>
          <w:lang w:eastAsia="en-US"/>
        </w:rPr>
      </w:pPr>
    </w:p>
    <w:p w14:paraId="6BC4D802" w14:textId="18AA34FB" w:rsidR="000A65E2" w:rsidRPr="000A65E2" w:rsidRDefault="000A65E2" w:rsidP="000A65E2">
      <w:pPr>
        <w:numPr>
          <w:ilvl w:val="0"/>
          <w:numId w:val="36"/>
        </w:numPr>
        <w:spacing w:line="240" w:lineRule="auto"/>
        <w:jc w:val="left"/>
        <w:rPr>
          <w:lang w:eastAsia="en-US"/>
        </w:rPr>
      </w:pPr>
      <w:r w:rsidRPr="000A65E2">
        <w:rPr>
          <w:lang w:eastAsia="en-US"/>
        </w:rPr>
        <w:t xml:space="preserve">The NCR may form the basis of future </w:t>
      </w:r>
      <w:r w:rsidR="00D976B6">
        <w:rPr>
          <w:lang w:eastAsia="en-US"/>
        </w:rPr>
        <w:t>NCSP-R</w:t>
      </w:r>
      <w:r w:rsidRPr="000A65E2">
        <w:rPr>
          <w:lang w:eastAsia="en-US"/>
        </w:rPr>
        <w:t xml:space="preserve"> cervical cancer audits and reviews.</w:t>
      </w:r>
    </w:p>
    <w:p w14:paraId="799FC527" w14:textId="468D867B" w:rsidR="000A65E2" w:rsidRPr="000A65E2" w:rsidRDefault="000A65E2" w:rsidP="000A65E2">
      <w:pPr>
        <w:numPr>
          <w:ilvl w:val="0"/>
          <w:numId w:val="36"/>
        </w:numPr>
        <w:spacing w:line="240" w:lineRule="auto"/>
        <w:jc w:val="left"/>
        <w:rPr>
          <w:lang w:eastAsia="en-US"/>
        </w:rPr>
      </w:pPr>
      <w:r w:rsidRPr="000A65E2">
        <w:rPr>
          <w:lang w:eastAsia="en-US"/>
        </w:rPr>
        <w:t xml:space="preserve">The NCR inform the </w:t>
      </w:r>
      <w:r w:rsidR="00D976B6">
        <w:rPr>
          <w:lang w:eastAsia="en-US"/>
        </w:rPr>
        <w:t>NCSP-R</w:t>
      </w:r>
      <w:r w:rsidRPr="000A65E2">
        <w:rPr>
          <w:lang w:eastAsia="en-US"/>
        </w:rPr>
        <w:t xml:space="preserve"> of any cervical cancer diagnosis.</w:t>
      </w:r>
    </w:p>
    <w:p w14:paraId="015B4FE6" w14:textId="77777777" w:rsidR="000A65E2" w:rsidRPr="000A65E2" w:rsidRDefault="000A65E2" w:rsidP="000A65E2">
      <w:pPr>
        <w:numPr>
          <w:ilvl w:val="0"/>
          <w:numId w:val="36"/>
        </w:numPr>
        <w:spacing w:line="240" w:lineRule="auto"/>
        <w:jc w:val="left"/>
        <w:rPr>
          <w:lang w:eastAsia="en-US"/>
        </w:rPr>
      </w:pPr>
      <w:r w:rsidRPr="000A65E2">
        <w:rPr>
          <w:lang w:eastAsia="en-US"/>
        </w:rPr>
        <w:t>The NCR use the date of histological diagnosis of cancer.</w:t>
      </w:r>
    </w:p>
    <w:p w14:paraId="2714DF3B" w14:textId="744E8EF4" w:rsidR="000A65E2" w:rsidRPr="000A65E2" w:rsidRDefault="000A65E2" w:rsidP="000A65E2">
      <w:pPr>
        <w:numPr>
          <w:ilvl w:val="0"/>
          <w:numId w:val="36"/>
        </w:numPr>
        <w:spacing w:line="240" w:lineRule="auto"/>
        <w:jc w:val="left"/>
        <w:rPr>
          <w:lang w:eastAsia="en-US"/>
        </w:rPr>
      </w:pPr>
      <w:r w:rsidRPr="000A65E2">
        <w:rPr>
          <w:lang w:eastAsia="en-US"/>
        </w:rPr>
        <w:t xml:space="preserve">The </w:t>
      </w:r>
      <w:r w:rsidR="00D976B6">
        <w:rPr>
          <w:lang w:eastAsia="en-US"/>
        </w:rPr>
        <w:t>NCSP-R</w:t>
      </w:r>
      <w:r w:rsidRPr="000A65E2">
        <w:rPr>
          <w:lang w:eastAsia="en-US"/>
        </w:rPr>
        <w:t xml:space="preserve"> enable data management to support future cervical cancer audits and reviews.</w:t>
      </w:r>
    </w:p>
    <w:p w14:paraId="66C4A882" w14:textId="18E70BAB" w:rsidR="000A65E2" w:rsidRPr="000A65E2" w:rsidRDefault="000A65E2" w:rsidP="000A65E2">
      <w:pPr>
        <w:numPr>
          <w:ilvl w:val="0"/>
          <w:numId w:val="36"/>
        </w:numPr>
        <w:spacing w:line="240" w:lineRule="auto"/>
        <w:jc w:val="left"/>
        <w:rPr>
          <w:lang w:eastAsia="en-US"/>
        </w:rPr>
      </w:pPr>
      <w:r w:rsidRPr="000A65E2">
        <w:rPr>
          <w:lang w:eastAsia="en-US"/>
        </w:rPr>
        <w:t xml:space="preserve">For future reviews consideration should be given to recording at the time of diagnosis (i.e. in “real time”) identification, verification, and classification of the diagnosis and staging of cervical cancer cases for the </w:t>
      </w:r>
      <w:r w:rsidR="00D976B6">
        <w:rPr>
          <w:lang w:eastAsia="en-US"/>
        </w:rPr>
        <w:t>NCSP-R</w:t>
      </w:r>
      <w:r w:rsidRPr="000A65E2">
        <w:rPr>
          <w:lang w:eastAsia="en-US"/>
        </w:rPr>
        <w:t xml:space="preserve"> and NCR.</w:t>
      </w:r>
    </w:p>
    <w:p w14:paraId="218172E9" w14:textId="77777777" w:rsidR="000A65E2" w:rsidRPr="000A65E2" w:rsidRDefault="000A65E2" w:rsidP="000A65E2">
      <w:pPr>
        <w:numPr>
          <w:ilvl w:val="0"/>
          <w:numId w:val="36"/>
        </w:numPr>
        <w:spacing w:line="240" w:lineRule="auto"/>
        <w:jc w:val="left"/>
        <w:rPr>
          <w:lang w:eastAsia="en-US"/>
        </w:rPr>
      </w:pPr>
      <w:r w:rsidRPr="000A65E2">
        <w:rPr>
          <w:lang w:eastAsia="en-US"/>
        </w:rPr>
        <w:t>For future audits and reviews, a case control methodology from a population based registry should be used to estimate the protective effect of cervical screening.</w:t>
      </w:r>
    </w:p>
    <w:p w14:paraId="7E22112F" w14:textId="77777777" w:rsidR="000A65E2" w:rsidRPr="000A65E2" w:rsidRDefault="000A65E2" w:rsidP="000A65E2">
      <w:pPr>
        <w:numPr>
          <w:ilvl w:val="0"/>
          <w:numId w:val="36"/>
        </w:numPr>
        <w:spacing w:line="240" w:lineRule="auto"/>
        <w:jc w:val="left"/>
        <w:rPr>
          <w:lang w:eastAsia="en-US"/>
        </w:rPr>
      </w:pPr>
      <w:r w:rsidRPr="000A65E2">
        <w:rPr>
          <w:lang w:eastAsia="en-US"/>
        </w:rPr>
        <w:t>A consistent definition of regular screening that can be applied to both monitoring of the screened population and to the group of women with cancer should be agreed upon.</w:t>
      </w:r>
    </w:p>
    <w:p w14:paraId="7BFA2F48" w14:textId="77777777" w:rsidR="000A65E2" w:rsidRPr="000A65E2" w:rsidRDefault="000A65E2" w:rsidP="000A65E2">
      <w:pPr>
        <w:numPr>
          <w:ilvl w:val="0"/>
          <w:numId w:val="36"/>
        </w:numPr>
        <w:spacing w:line="240" w:lineRule="auto"/>
        <w:jc w:val="left"/>
        <w:rPr>
          <w:lang w:eastAsia="en-US"/>
        </w:rPr>
      </w:pPr>
      <w:r w:rsidRPr="000A65E2">
        <w:rPr>
          <w:lang w:eastAsia="en-US"/>
        </w:rPr>
        <w:t>Emphasis should continue to be placed on both enrolling and maintaining participation in the screening programme.</w:t>
      </w:r>
    </w:p>
    <w:p w14:paraId="47F4DD0F" w14:textId="77777777" w:rsidR="000A65E2" w:rsidRPr="000A65E2" w:rsidRDefault="000A65E2" w:rsidP="000A65E2">
      <w:pPr>
        <w:numPr>
          <w:ilvl w:val="0"/>
          <w:numId w:val="36"/>
        </w:numPr>
        <w:spacing w:line="240" w:lineRule="auto"/>
        <w:jc w:val="left"/>
        <w:rPr>
          <w:lang w:eastAsia="en-US"/>
        </w:rPr>
      </w:pPr>
      <w:r w:rsidRPr="000A65E2">
        <w:rPr>
          <w:lang w:eastAsia="en-US"/>
        </w:rPr>
        <w:t>To prioritise improved access and quality of screening, and treatment of cervical cancer for Māori women and the more socially deprived.</w:t>
      </w:r>
    </w:p>
    <w:p w14:paraId="17D164B0" w14:textId="77777777" w:rsidR="000A65E2" w:rsidRPr="000A65E2" w:rsidRDefault="000A65E2" w:rsidP="000A65E2">
      <w:pPr>
        <w:numPr>
          <w:ilvl w:val="0"/>
          <w:numId w:val="36"/>
        </w:numPr>
        <w:spacing w:line="240" w:lineRule="auto"/>
        <w:jc w:val="left"/>
        <w:rPr>
          <w:lang w:eastAsia="en-US"/>
        </w:rPr>
      </w:pPr>
      <w:r w:rsidRPr="000A65E2">
        <w:rPr>
          <w:lang w:eastAsia="en-US"/>
        </w:rPr>
        <w:t>Intervention strategies should take into consideration both the practical and cultural needs of these groups.</w:t>
      </w:r>
    </w:p>
    <w:p w14:paraId="57107E6A" w14:textId="7FDF929E" w:rsidR="000A65E2" w:rsidRPr="000A65E2" w:rsidRDefault="000A65E2" w:rsidP="000A65E2">
      <w:pPr>
        <w:numPr>
          <w:ilvl w:val="0"/>
          <w:numId w:val="36"/>
        </w:numPr>
        <w:spacing w:line="240" w:lineRule="auto"/>
        <w:jc w:val="left"/>
        <w:rPr>
          <w:lang w:eastAsia="en-US"/>
        </w:rPr>
      </w:pPr>
      <w:r w:rsidRPr="000A65E2">
        <w:rPr>
          <w:lang w:eastAsia="en-US"/>
        </w:rPr>
        <w:t xml:space="preserve">Improve collection and recording of ethnicity data on the </w:t>
      </w:r>
      <w:r w:rsidR="00D976B6">
        <w:rPr>
          <w:lang w:eastAsia="en-US"/>
        </w:rPr>
        <w:t>NCSP-R</w:t>
      </w:r>
      <w:r w:rsidRPr="000A65E2">
        <w:rPr>
          <w:lang w:eastAsia="en-US"/>
        </w:rPr>
        <w:t>, including the recording of more than one ethnic group.</w:t>
      </w:r>
    </w:p>
    <w:p w14:paraId="2ECE977A" w14:textId="77777777" w:rsidR="000A65E2" w:rsidRPr="000A65E2" w:rsidRDefault="000A65E2" w:rsidP="000A65E2">
      <w:pPr>
        <w:numPr>
          <w:ilvl w:val="0"/>
          <w:numId w:val="36"/>
        </w:numPr>
        <w:spacing w:line="240" w:lineRule="auto"/>
        <w:jc w:val="left"/>
        <w:rPr>
          <w:lang w:eastAsia="en-US"/>
        </w:rPr>
      </w:pPr>
      <w:r w:rsidRPr="000A65E2">
        <w:rPr>
          <w:lang w:eastAsia="en-US"/>
        </w:rPr>
        <w:t>“Real time” data collection may enable improved collection of ethnicity data.</w:t>
      </w:r>
    </w:p>
    <w:p w14:paraId="4695FD89" w14:textId="77777777" w:rsidR="000A65E2" w:rsidRPr="000A65E2" w:rsidRDefault="000A65E2" w:rsidP="000A65E2">
      <w:pPr>
        <w:numPr>
          <w:ilvl w:val="0"/>
          <w:numId w:val="36"/>
        </w:numPr>
        <w:spacing w:line="240" w:lineRule="auto"/>
        <w:jc w:val="left"/>
        <w:rPr>
          <w:lang w:eastAsia="en-US"/>
        </w:rPr>
      </w:pPr>
      <w:r w:rsidRPr="000A65E2">
        <w:rPr>
          <w:lang w:eastAsia="en-US"/>
        </w:rPr>
        <w:t>The protective effects of screening in relation to age continue to be monitored.</w:t>
      </w:r>
    </w:p>
    <w:p w14:paraId="032C3EEC" w14:textId="77777777" w:rsidR="000A65E2" w:rsidRPr="000A65E2" w:rsidRDefault="000A65E2" w:rsidP="000A65E2">
      <w:pPr>
        <w:numPr>
          <w:ilvl w:val="0"/>
          <w:numId w:val="36"/>
        </w:numPr>
        <w:spacing w:line="240" w:lineRule="auto"/>
        <w:jc w:val="left"/>
        <w:rPr>
          <w:lang w:eastAsia="en-US"/>
        </w:rPr>
      </w:pPr>
      <w:r w:rsidRPr="000A65E2">
        <w:rPr>
          <w:lang w:eastAsia="en-US"/>
        </w:rPr>
        <w:t>That steps should be taken to ensure the regular participation in screening from the recommended age of commencement.</w:t>
      </w:r>
    </w:p>
    <w:p w14:paraId="5376A885" w14:textId="77777777" w:rsidR="000A65E2" w:rsidRPr="000A65E2" w:rsidRDefault="000A65E2" w:rsidP="000A65E2">
      <w:pPr>
        <w:numPr>
          <w:ilvl w:val="0"/>
          <w:numId w:val="36"/>
        </w:numPr>
        <w:spacing w:line="240" w:lineRule="auto"/>
        <w:jc w:val="left"/>
        <w:rPr>
          <w:lang w:eastAsia="en-US"/>
        </w:rPr>
      </w:pPr>
      <w:r w:rsidRPr="000A65E2">
        <w:rPr>
          <w:lang w:eastAsia="en-US"/>
        </w:rPr>
        <w:t>For the purpose of cervical cancer review that micro-invasive tumours continue to be distinguished from other cancers.</w:t>
      </w:r>
    </w:p>
    <w:p w14:paraId="0A2BC66C" w14:textId="3E4F4683" w:rsidR="000A65E2" w:rsidRPr="000A65E2" w:rsidRDefault="000A65E2" w:rsidP="000A65E2">
      <w:pPr>
        <w:numPr>
          <w:ilvl w:val="0"/>
          <w:numId w:val="36"/>
        </w:numPr>
        <w:spacing w:line="240" w:lineRule="auto"/>
        <w:jc w:val="left"/>
        <w:rPr>
          <w:lang w:eastAsia="en-US"/>
        </w:rPr>
      </w:pPr>
      <w:r w:rsidRPr="000A65E2">
        <w:rPr>
          <w:lang w:eastAsia="en-US"/>
        </w:rPr>
        <w:t xml:space="preserve">The </w:t>
      </w:r>
      <w:r w:rsidR="00D976B6">
        <w:rPr>
          <w:lang w:eastAsia="en-US"/>
        </w:rPr>
        <w:t>NCSP</w:t>
      </w:r>
      <w:r w:rsidRPr="000A65E2">
        <w:rPr>
          <w:lang w:eastAsia="en-US"/>
        </w:rPr>
        <w:t xml:space="preserve"> should continue to aim to reduce the incidence of all cervical cancers, including micro-invasive tumours. </w:t>
      </w:r>
    </w:p>
    <w:p w14:paraId="4C67C805" w14:textId="77777777" w:rsidR="000A65E2" w:rsidRPr="000A65E2" w:rsidRDefault="000A65E2" w:rsidP="000A65E2">
      <w:pPr>
        <w:numPr>
          <w:ilvl w:val="0"/>
          <w:numId w:val="36"/>
        </w:numPr>
        <w:spacing w:line="240" w:lineRule="auto"/>
        <w:jc w:val="left"/>
        <w:rPr>
          <w:lang w:eastAsia="en-US"/>
        </w:rPr>
      </w:pPr>
      <w:r w:rsidRPr="000A65E2">
        <w:rPr>
          <w:lang w:eastAsia="en-US"/>
        </w:rPr>
        <w:t>Formal review of normal screening tests in women who develop cervical cancer should be undertaken and reported on for educational and quality improvement purposes.</w:t>
      </w:r>
    </w:p>
    <w:p w14:paraId="447136CA" w14:textId="77777777" w:rsidR="000A65E2" w:rsidRPr="000A65E2" w:rsidRDefault="000A65E2" w:rsidP="000A65E2">
      <w:pPr>
        <w:numPr>
          <w:ilvl w:val="0"/>
          <w:numId w:val="36"/>
        </w:numPr>
        <w:spacing w:line="240" w:lineRule="auto"/>
        <w:jc w:val="left"/>
        <w:rPr>
          <w:lang w:eastAsia="en-US"/>
        </w:rPr>
      </w:pPr>
      <w:r w:rsidRPr="000A65E2">
        <w:rPr>
          <w:lang w:eastAsia="en-US"/>
        </w:rPr>
        <w:t>We endorse the introduction of HPV based screening, efforts should be made to ensure that there is no reduction in 5 year cervical screening coverage rates.</w:t>
      </w:r>
    </w:p>
    <w:p w14:paraId="464FCE75" w14:textId="2CFDDF04" w:rsidR="000A65E2" w:rsidRDefault="000A65E2" w:rsidP="000A65E2">
      <w:pPr>
        <w:numPr>
          <w:ilvl w:val="0"/>
          <w:numId w:val="36"/>
        </w:numPr>
        <w:spacing w:line="240" w:lineRule="auto"/>
        <w:jc w:val="left"/>
        <w:rPr>
          <w:lang w:eastAsia="en-US"/>
        </w:rPr>
      </w:pPr>
      <w:r w:rsidRPr="000A65E2">
        <w:rPr>
          <w:lang w:eastAsia="en-US"/>
        </w:rPr>
        <w:lastRenderedPageBreak/>
        <w:t xml:space="preserve">A formal clinical case review for patients who have developed cervical cancer following previous screen detected abnormalities should be performed. This should be used to inform the </w:t>
      </w:r>
      <w:r w:rsidR="00ED50C7">
        <w:rPr>
          <w:lang w:eastAsia="en-US"/>
        </w:rPr>
        <w:t>programme</w:t>
      </w:r>
      <w:r w:rsidRPr="000A65E2">
        <w:rPr>
          <w:lang w:eastAsia="en-US"/>
        </w:rPr>
        <w:t xml:space="preserve">, laboratories and medical practitioners of any modifiable factors that have contributed to the outcome.  </w:t>
      </w:r>
    </w:p>
    <w:p w14:paraId="7695C1E5" w14:textId="091558C3" w:rsidR="000A65E2" w:rsidRPr="000A65E2" w:rsidRDefault="000A65E2" w:rsidP="000A65E2">
      <w:pPr>
        <w:numPr>
          <w:ilvl w:val="0"/>
          <w:numId w:val="36"/>
        </w:numPr>
        <w:spacing w:line="240" w:lineRule="auto"/>
        <w:jc w:val="left"/>
        <w:rPr>
          <w:lang w:eastAsia="en-US"/>
        </w:rPr>
      </w:pPr>
      <w:r w:rsidRPr="000A65E2">
        <w:rPr>
          <w:lang w:eastAsia="en-US"/>
        </w:rPr>
        <w:t xml:space="preserve">In view of the proposed changes to the age of commencement of screening it is important the </w:t>
      </w:r>
      <w:r w:rsidR="00D976B6">
        <w:rPr>
          <w:lang w:eastAsia="en-US"/>
        </w:rPr>
        <w:t>NCSP</w:t>
      </w:r>
      <w:r w:rsidRPr="000A65E2">
        <w:rPr>
          <w:lang w:eastAsia="en-US"/>
        </w:rPr>
        <w:t xml:space="preserve"> acknowledge the rare risk to young women including the upstaging of screen detectable cancers and the possibility of increased incidence of cancer in women under 30.</w:t>
      </w:r>
    </w:p>
    <w:p w14:paraId="6A3C6FD1" w14:textId="12FAE5D1" w:rsidR="000A65E2" w:rsidRPr="000A65E2" w:rsidRDefault="000A65E2" w:rsidP="000A65E2">
      <w:pPr>
        <w:numPr>
          <w:ilvl w:val="0"/>
          <w:numId w:val="36"/>
        </w:numPr>
        <w:spacing w:line="240" w:lineRule="auto"/>
        <w:jc w:val="left"/>
        <w:rPr>
          <w:lang w:eastAsia="en-US"/>
        </w:rPr>
      </w:pPr>
      <w:r w:rsidRPr="000A65E2">
        <w:rPr>
          <w:lang w:eastAsia="en-US"/>
        </w:rPr>
        <w:t xml:space="preserve">That the </w:t>
      </w:r>
      <w:r w:rsidR="00D976B6">
        <w:rPr>
          <w:lang w:eastAsia="en-US"/>
        </w:rPr>
        <w:t>NCSP</w:t>
      </w:r>
      <w:r w:rsidRPr="000A65E2">
        <w:rPr>
          <w:lang w:eastAsia="en-US"/>
        </w:rPr>
        <w:t xml:space="preserve"> should continue to monitor cancer incidence trends in women under 30.</w:t>
      </w:r>
    </w:p>
    <w:p w14:paraId="2B9A880F" w14:textId="77777777" w:rsidR="000A65E2" w:rsidRPr="000A65E2" w:rsidRDefault="000A65E2" w:rsidP="000A65E2">
      <w:pPr>
        <w:numPr>
          <w:ilvl w:val="0"/>
          <w:numId w:val="36"/>
        </w:numPr>
        <w:spacing w:line="240" w:lineRule="auto"/>
        <w:jc w:val="left"/>
        <w:rPr>
          <w:lang w:eastAsia="en-US"/>
        </w:rPr>
      </w:pPr>
      <w:r w:rsidRPr="000A65E2">
        <w:rPr>
          <w:lang w:eastAsia="en-US"/>
        </w:rPr>
        <w:t>An emphasis is made on engaging women with a high coverage rate at age 25.</w:t>
      </w:r>
    </w:p>
    <w:p w14:paraId="626266D6" w14:textId="3353A429" w:rsidR="000A65E2" w:rsidRPr="000A65E2" w:rsidRDefault="000A65E2" w:rsidP="000A65E2">
      <w:pPr>
        <w:numPr>
          <w:ilvl w:val="0"/>
          <w:numId w:val="36"/>
        </w:numPr>
        <w:spacing w:line="240" w:lineRule="auto"/>
        <w:jc w:val="left"/>
        <w:rPr>
          <w:lang w:eastAsia="en-US"/>
        </w:rPr>
      </w:pPr>
      <w:r w:rsidRPr="000A65E2">
        <w:rPr>
          <w:lang w:eastAsia="en-US"/>
        </w:rPr>
        <w:t>That a system for ongoing audit and review of cervical cancer cases is established which utilises a consistent methodology. In doing so, the following points should be taken in consideration;</w:t>
      </w:r>
    </w:p>
    <w:p w14:paraId="74101334" w14:textId="67B105DC" w:rsidR="000A65E2" w:rsidRPr="000A65E2" w:rsidRDefault="000A65E2" w:rsidP="000A65E2">
      <w:pPr>
        <w:numPr>
          <w:ilvl w:val="0"/>
          <w:numId w:val="36"/>
        </w:numPr>
        <w:spacing w:line="240" w:lineRule="auto"/>
        <w:jc w:val="left"/>
        <w:rPr>
          <w:lang w:eastAsia="en-US"/>
        </w:rPr>
      </w:pPr>
      <w:r w:rsidRPr="000A65E2">
        <w:rPr>
          <w:lang w:eastAsia="en-US"/>
        </w:rPr>
        <w:t xml:space="preserve">Matching the </w:t>
      </w:r>
      <w:r w:rsidR="00D976B6">
        <w:rPr>
          <w:lang w:eastAsia="en-US"/>
        </w:rPr>
        <w:t>NCSP-R</w:t>
      </w:r>
      <w:r w:rsidRPr="000A65E2">
        <w:rPr>
          <w:lang w:eastAsia="en-US"/>
        </w:rPr>
        <w:t xml:space="preserve"> with a population based registry to allow the selection of control groups for case control studies. This will allow estimation of the protective effect of screening within different populations.</w:t>
      </w:r>
    </w:p>
    <w:p w14:paraId="27BDAE93" w14:textId="77777777" w:rsidR="000A65E2" w:rsidRPr="000A65E2" w:rsidRDefault="000A65E2" w:rsidP="000A65E2">
      <w:pPr>
        <w:numPr>
          <w:ilvl w:val="0"/>
          <w:numId w:val="36"/>
        </w:numPr>
        <w:spacing w:line="240" w:lineRule="auto"/>
        <w:jc w:val="left"/>
        <w:rPr>
          <w:lang w:eastAsia="en-US"/>
        </w:rPr>
      </w:pPr>
      <w:r w:rsidRPr="000A65E2">
        <w:rPr>
          <w:lang w:eastAsia="en-US"/>
        </w:rPr>
        <w:t>Including clinical data, this will confirm diagnosis, stage, method of diagnosis, residency status and ethnicity.</w:t>
      </w:r>
    </w:p>
    <w:p w14:paraId="32DEFA78" w14:textId="77777777" w:rsidR="000A65E2" w:rsidRPr="000A65E2" w:rsidRDefault="000A65E2" w:rsidP="000A65E2">
      <w:pPr>
        <w:numPr>
          <w:ilvl w:val="0"/>
          <w:numId w:val="36"/>
        </w:numPr>
        <w:spacing w:line="240" w:lineRule="auto"/>
        <w:jc w:val="left"/>
        <w:rPr>
          <w:lang w:eastAsia="en-US"/>
        </w:rPr>
      </w:pPr>
      <w:r w:rsidRPr="000A65E2">
        <w:rPr>
          <w:lang w:eastAsia="en-US"/>
        </w:rPr>
        <w:t xml:space="preserve">Clinical data would best be collected prospectively in conjunction with the 3 national gynaecological cancer treatment units. </w:t>
      </w:r>
    </w:p>
    <w:p w14:paraId="2F3BA8DC" w14:textId="77777777" w:rsidR="000A65E2" w:rsidRPr="000A65E2" w:rsidRDefault="000A65E2" w:rsidP="000A65E2">
      <w:pPr>
        <w:numPr>
          <w:ilvl w:val="0"/>
          <w:numId w:val="36"/>
        </w:numPr>
        <w:spacing w:line="240" w:lineRule="auto"/>
        <w:jc w:val="left"/>
        <w:rPr>
          <w:lang w:eastAsia="en-US"/>
        </w:rPr>
      </w:pPr>
      <w:r w:rsidRPr="000A65E2">
        <w:rPr>
          <w:lang w:eastAsia="en-US"/>
        </w:rPr>
        <w:t>HPV type status of cervical tumours should be recorded.</w:t>
      </w:r>
    </w:p>
    <w:p w14:paraId="1EC9BC8B" w14:textId="77777777" w:rsidR="000A65E2" w:rsidRPr="000A65E2" w:rsidRDefault="000A65E2" w:rsidP="000A65E2">
      <w:pPr>
        <w:numPr>
          <w:ilvl w:val="0"/>
          <w:numId w:val="36"/>
        </w:numPr>
        <w:spacing w:line="240" w:lineRule="auto"/>
        <w:jc w:val="left"/>
        <w:rPr>
          <w:lang w:eastAsia="en-US"/>
        </w:rPr>
      </w:pPr>
      <w:r w:rsidRPr="000A65E2">
        <w:rPr>
          <w:lang w:eastAsia="en-US"/>
        </w:rPr>
        <w:t>Review of negative screening tests in the screening period prior to the diagnosis of cancer.</w:t>
      </w:r>
    </w:p>
    <w:p w14:paraId="3C52D1F3" w14:textId="77777777" w:rsidR="000A65E2" w:rsidRPr="000A65E2" w:rsidRDefault="000A65E2" w:rsidP="000A65E2">
      <w:pPr>
        <w:numPr>
          <w:ilvl w:val="0"/>
          <w:numId w:val="36"/>
        </w:numPr>
        <w:spacing w:line="240" w:lineRule="auto"/>
        <w:jc w:val="left"/>
        <w:rPr>
          <w:lang w:eastAsia="en-US"/>
        </w:rPr>
      </w:pPr>
      <w:r w:rsidRPr="000A65E2">
        <w:rPr>
          <w:lang w:eastAsia="en-US"/>
        </w:rPr>
        <w:t>Case review of patients with prior abnormal screening tests.</w:t>
      </w:r>
    </w:p>
    <w:p w14:paraId="578D2766" w14:textId="77777777" w:rsidR="000A65E2" w:rsidRPr="000A65E2" w:rsidRDefault="000A65E2" w:rsidP="00D976B6">
      <w:pPr>
        <w:spacing w:line="240" w:lineRule="auto"/>
        <w:ind w:left="1440"/>
        <w:jc w:val="left"/>
        <w:rPr>
          <w:lang w:eastAsia="en-US"/>
        </w:rPr>
      </w:pPr>
    </w:p>
    <w:p w14:paraId="3E3386B1" w14:textId="77777777" w:rsidR="00684032" w:rsidRDefault="00684032">
      <w:pPr>
        <w:spacing w:line="240" w:lineRule="auto"/>
        <w:jc w:val="left"/>
        <w:rPr>
          <w:rFonts w:eastAsiaTheme="majorEastAsia" w:cstheme="majorBidi"/>
          <w:color w:val="000000" w:themeColor="text1"/>
          <w:sz w:val="32"/>
          <w:szCs w:val="32"/>
          <w:lang w:eastAsia="en-US"/>
        </w:rPr>
      </w:pPr>
      <w:r>
        <w:br w:type="page"/>
      </w:r>
    </w:p>
    <w:p w14:paraId="647BC22B" w14:textId="0786172B" w:rsidR="007B714B" w:rsidRPr="00DA3F53" w:rsidRDefault="007B714B" w:rsidP="00675359">
      <w:pPr>
        <w:pStyle w:val="Heading1"/>
      </w:pPr>
      <w:bookmarkStart w:id="7" w:name="_Toc468976846"/>
      <w:r w:rsidRPr="00DA3F53">
        <w:lastRenderedPageBreak/>
        <w:t>Introduction</w:t>
      </w:r>
      <w:bookmarkEnd w:id="7"/>
      <w:r w:rsidRPr="00DA3F53">
        <w:t xml:space="preserve"> </w:t>
      </w:r>
    </w:p>
    <w:p w14:paraId="7AD4E321" w14:textId="77777777" w:rsidR="00E613DE" w:rsidRPr="00DA3F53" w:rsidRDefault="00E613DE" w:rsidP="00675359"/>
    <w:p w14:paraId="13EB2FBF" w14:textId="60F5C600" w:rsidR="00267F6A" w:rsidRPr="00DA3F53" w:rsidRDefault="00335187" w:rsidP="00675359">
      <w:r>
        <w:t>Globally</w:t>
      </w:r>
      <w:r w:rsidR="00267F6A">
        <w:t xml:space="preserve"> c</w:t>
      </w:r>
      <w:r w:rsidR="00E613DE" w:rsidRPr="00DA3F53">
        <w:t xml:space="preserve">ervical cancer is </w:t>
      </w:r>
      <w:r w:rsidR="008C43F3" w:rsidRPr="00DA3F53">
        <w:t xml:space="preserve">a </w:t>
      </w:r>
      <w:r w:rsidR="00122EA6">
        <w:t xml:space="preserve">common cause of </w:t>
      </w:r>
      <w:r w:rsidR="00E613DE" w:rsidRPr="00DA3F53">
        <w:t xml:space="preserve">morbidity and mortality in women. </w:t>
      </w:r>
      <w:r>
        <w:t>T</w:t>
      </w:r>
      <w:r w:rsidR="00E613DE" w:rsidRPr="00DA3F53">
        <w:t xml:space="preserve">he introduction of organized screening </w:t>
      </w:r>
      <w:r w:rsidR="00ED50C7">
        <w:t>programme</w:t>
      </w:r>
      <w:r w:rsidR="00E613DE" w:rsidRPr="00DA3F53">
        <w:t>s has resulted in significant reduction</w:t>
      </w:r>
      <w:r>
        <w:t>s</w:t>
      </w:r>
      <w:r w:rsidR="00E613DE" w:rsidRPr="00DA3F53">
        <w:t xml:space="preserve"> in the morbidity and mortality of cervical cancer in developed nations.</w:t>
      </w:r>
      <w:r w:rsidR="008657CA" w:rsidRPr="00DA3F53">
        <w:fldChar w:fldCharType="begin"/>
      </w:r>
      <w:r w:rsidR="00090607">
        <w:instrText xml:space="preserve"> ADDIN EN.CITE &lt;EndNote&gt;&lt;Cite&gt;&lt;Year&gt;2007&lt;/Year&gt;&lt;RecNum&gt;3&lt;/RecNum&gt;&lt;DisplayText&gt;&lt;style face="superscript"&gt;1&lt;/style&gt;&lt;/DisplayText&gt;&lt;record&gt;&lt;rec-number&gt;3&lt;/rec-number&gt;&lt;foreign-keys&gt;&lt;key app="EN" db-id="dt2vt2v0yfdr22ewwts5tsx8s99swwwzdxpf" timestamp="0"&gt;3&lt;/key&gt;&lt;/foreign-keys&gt;&lt;ref-type name="Journal Article"&gt;17&lt;/ref-type&gt;&lt;contributors&gt;&lt;authors&gt;&lt;author&gt;WHO/ICO Information Centre on HPV and Cervical Cancer,.&lt;/author&gt;&lt;/authors&gt;&lt;/contributors&gt;&lt;titles&gt;&lt;title&gt;HPV and cervical cancer in the 2007 report&lt;/title&gt;&lt;secondary-title&gt;Vaccine&lt;/secondary-title&gt;&lt;alt-title&gt;Vaccine&lt;/alt-title&gt;&lt;/titles&gt;&lt;pages&gt;C1-230&lt;/pages&gt;&lt;volume&gt;25 Suppl 3&lt;/volume&gt;&lt;edition&gt;2007/12/11&lt;/edition&gt;&lt;keywords&gt;&lt;keyword&gt;Annual Reports as Topic&lt;/keyword&gt;&lt;keyword&gt;Female&lt;/keyword&gt;&lt;keyword&gt;Global Health&lt;/keyword&gt;&lt;keyword&gt;Humans&lt;/keyword&gt;&lt;keyword&gt;Papillomaviridae/*immunology&lt;/keyword&gt;&lt;keyword&gt;Papillomavirus Infections/*epidemiology/prevention &amp;amp; control/virology&lt;/keyword&gt;&lt;keyword&gt;Papillomavirus Vaccines/*immunology&lt;/keyword&gt;&lt;keyword&gt;Prevalence&lt;/keyword&gt;&lt;keyword&gt;Uterine Cervical Neoplasms/*epidemiology/prevention &amp;amp; control/virology&lt;/keyword&gt;&lt;/keywords&gt;&lt;dates&gt;&lt;year&gt;2007&lt;/year&gt;&lt;pub-dates&gt;&lt;date&gt;Nov 1&lt;/date&gt;&lt;/pub-dates&gt;&lt;/dates&gt;&lt;isbn&gt;0264-410X (Print)&amp;#xD;0264-410x&lt;/isbn&gt;&lt;accession-num&gt;18068032&lt;/accession-num&gt;&lt;urls&gt;&lt;/urls&gt;&lt;electronic-resource-num&gt;10.1016/s0264-410x(07)01183-8&lt;/electronic-resource-num&gt;&lt;remote-database-provider&gt;NLM&lt;/remote-database-provider&gt;&lt;language&gt;eng&lt;/language&gt;&lt;/record&gt;&lt;/Cite&gt;&lt;/EndNote&gt;</w:instrText>
      </w:r>
      <w:r w:rsidR="008657CA" w:rsidRPr="00DA3F53">
        <w:fldChar w:fldCharType="separate"/>
      </w:r>
      <w:r w:rsidR="008657CA" w:rsidRPr="00DA3F53">
        <w:rPr>
          <w:noProof/>
          <w:vertAlign w:val="superscript"/>
        </w:rPr>
        <w:t>1</w:t>
      </w:r>
      <w:r w:rsidR="008657CA" w:rsidRPr="00DA3F53">
        <w:fldChar w:fldCharType="end"/>
      </w:r>
      <w:r w:rsidR="00E613DE" w:rsidRPr="00DA3F53">
        <w:t xml:space="preserve"> This has been mirrored in New Zealand since the introduction of the National Cervical Screening Program</w:t>
      </w:r>
      <w:r w:rsidR="00D976B6">
        <w:t>me</w:t>
      </w:r>
      <w:r w:rsidR="00E613DE" w:rsidRPr="00DA3F53">
        <w:t xml:space="preserve"> (</w:t>
      </w:r>
      <w:r w:rsidR="00082904">
        <w:t>NCSP</w:t>
      </w:r>
      <w:r w:rsidR="00E613DE" w:rsidRPr="00DA3F53">
        <w:t xml:space="preserve">) </w:t>
      </w:r>
      <w:r w:rsidR="00D976B6" w:rsidRPr="00D976B6">
        <w:t>in 1990.</w:t>
      </w:r>
      <w:r w:rsidR="00D976B6" w:rsidRPr="00D976B6">
        <w:rPr>
          <w:vertAlign w:val="superscript"/>
        </w:rPr>
        <w:fldChar w:fldCharType="begin">
          <w:fldData xml:space="preserve">PEVuZE5vdGU+PENpdGU+PFllYXI+MjAwNDwvWWVhcj48UmVjTnVtPjY8L1JlY051bT48RGlzcGxh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</w:fldData>
        </w:fldChar>
      </w:r>
      <w:r w:rsidR="00D976B6" w:rsidRPr="00D976B6">
        <w:rPr>
          <w:vertAlign w:val="superscript"/>
        </w:rPr>
        <w:instrText xml:space="preserve"> ADDIN EN.CITE </w:instrText>
      </w:r>
      <w:r w:rsidR="00D976B6" w:rsidRPr="00D976B6">
        <w:rPr>
          <w:vertAlign w:val="superscript"/>
        </w:rPr>
        <w:fldChar w:fldCharType="begin">
          <w:fldData xml:space="preserve">PEVuZE5vdGU+PENpdGU+PFllYXI+MjAwNDwvWWVhcj48UmVjTnVtPjY8L1JlY051bT48RGlzcGxh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</w:fldData>
        </w:fldChar>
      </w:r>
      <w:r w:rsidR="00D976B6" w:rsidRPr="00D976B6">
        <w:rPr>
          <w:vertAlign w:val="superscript"/>
        </w:rPr>
        <w:instrText xml:space="preserve"> ADDIN EN.CITE.DATA </w:instrText>
      </w:r>
      <w:r w:rsidR="00D976B6" w:rsidRPr="00D976B6">
        <w:fldChar w:fldCharType="end"/>
      </w:r>
      <w:r w:rsidR="00D976B6" w:rsidRPr="00D976B6">
        <w:rPr>
          <w:vertAlign w:val="superscript"/>
        </w:rPr>
      </w:r>
      <w:r w:rsidR="00D976B6" w:rsidRPr="00D976B6">
        <w:rPr>
          <w:vertAlign w:val="superscript"/>
        </w:rPr>
        <w:fldChar w:fldCharType="separate"/>
      </w:r>
      <w:r w:rsidR="00D976B6" w:rsidRPr="00D976B6">
        <w:rPr>
          <w:vertAlign w:val="superscript"/>
        </w:rPr>
        <w:t>2 3</w:t>
      </w:r>
      <w:r w:rsidR="00D976B6" w:rsidRPr="00D976B6">
        <w:fldChar w:fldCharType="end"/>
      </w:r>
      <w:r w:rsidR="00D976B6" w:rsidRPr="00D976B6">
        <w:rPr>
          <w:vertAlign w:val="superscript"/>
        </w:rPr>
        <w:t>.</w:t>
      </w:r>
      <w:r w:rsidR="00D976B6" w:rsidRPr="00D976B6">
        <w:t xml:space="preserve"> In New Zealand, all diagnoses of cancer are required by law to be notified to the New Zealand Cancer Registry (NCR). From NCR data for the year 2012, the incidence of cervical cancer was reported to be 6.3 per 100,000 women per year, with an associated mortality of 1.8 per 100,000 women. Based on this data from 2012, this corresponds to 166 new cervical cancer diagnoses and 56 deaths.</w:t>
      </w:r>
      <w:r w:rsidR="00D976B6" w:rsidRPr="00D976B6">
        <w:fldChar w:fldCharType="begin"/>
      </w:r>
      <w:r w:rsidR="00D976B6" w:rsidRPr="00D976B6">
        <w:instrText xml:space="preserve"> ADDIN EN.CITE &lt;EndNote&gt;&lt;Cite&gt;&lt;Author&gt;Smith W&lt;/Author&gt;&lt;Year&gt;2014&lt;/Year&gt;&lt;RecNum&gt;7&lt;/RecNum&gt;&lt;DisplayText&gt;&lt;style face="superscript"&gt;4&lt;/style&gt;&lt;/DisplayText&gt;&lt;record&gt;&lt;rec-number&gt;7&lt;/rec-number&gt;&lt;foreign-keys&gt;&lt;key app="EN" db-id="2f2ae5ewz0ptpdeza9s5vpwgdtpde5555292" timestamp="1474853745"&gt;7&lt;/key&gt;&lt;/foreign-keys&gt;&lt;ref-type name="Journal Article"&gt;17&lt;/ref-type&gt;&lt;contributors&gt;&lt;authors&gt;&lt;author&gt;Smith W, Walker R, Simms K, Canfell K&lt;/author&gt;&lt;/authors&gt;&lt;/contributors&gt;&lt;titles&gt;&lt;title&gt;National Cervical Screening Programme Annual Report 2012&lt;/title&gt;&lt;/titles&gt;&lt;dates&gt;&lt;year&gt;2014&lt;/year&gt;&lt;/dates&gt;&lt;urls&gt;&lt;related-urls&gt;&lt;url&gt;https://www.nsu.govt.nz/system/files/page/annual_report_2012.pdf&lt;/url&gt;&lt;/related-urls&gt;&lt;/urls&gt;&lt;/record&gt;&lt;/Cite&gt;&lt;/EndNote&gt;</w:instrText>
      </w:r>
      <w:r w:rsidR="00D976B6" w:rsidRPr="00D976B6">
        <w:fldChar w:fldCharType="separate"/>
      </w:r>
      <w:r w:rsidR="00D976B6" w:rsidRPr="00D976B6">
        <w:rPr>
          <w:vertAlign w:val="superscript"/>
        </w:rPr>
        <w:t>4</w:t>
      </w:r>
      <w:r w:rsidR="00D976B6" w:rsidRPr="00D976B6">
        <w:fldChar w:fldCharType="end"/>
      </w:r>
    </w:p>
    <w:p w14:paraId="58DBCF48" w14:textId="7BF57E07" w:rsidR="00510508" w:rsidRDefault="00510508" w:rsidP="00510508">
      <w:r w:rsidRPr="00DA3F53">
        <w:t xml:space="preserve">Despite the </w:t>
      </w:r>
      <w:r>
        <w:t xml:space="preserve">general </w:t>
      </w:r>
      <w:r w:rsidRPr="00DA3F53">
        <w:t xml:space="preserve">success of the </w:t>
      </w:r>
      <w:r w:rsidR="00082904">
        <w:t>NCSP</w:t>
      </w:r>
      <w:r>
        <w:t xml:space="preserve"> in reducing </w:t>
      </w:r>
      <w:r w:rsidR="00F73816">
        <w:t xml:space="preserve">the overall incidence of </w:t>
      </w:r>
      <w:r>
        <w:t xml:space="preserve">cervical cancer and </w:t>
      </w:r>
      <w:r w:rsidR="00F73816">
        <w:t xml:space="preserve">its associated </w:t>
      </w:r>
      <w:r>
        <w:t xml:space="preserve">mortality </w:t>
      </w:r>
      <w:r w:rsidR="00F73816">
        <w:t xml:space="preserve">among </w:t>
      </w:r>
      <w:r>
        <w:t xml:space="preserve">the total population, some groups remain underserved by the programme. The </w:t>
      </w:r>
      <w:r w:rsidR="00082904">
        <w:t>NCSP</w:t>
      </w:r>
      <w:r>
        <w:t xml:space="preserve"> regularly </w:t>
      </w:r>
      <w:r w:rsidR="00D50C70">
        <w:t>report</w:t>
      </w:r>
      <w:r>
        <w:t>s lower levels of screening coverage for Māori women, despite this group having double the rates of incidence and mortality from cervical cancer (</w:t>
      </w:r>
      <w:r w:rsidRPr="00DA3F53">
        <w:t xml:space="preserve">incidence and mortality of </w:t>
      </w:r>
      <w:r>
        <w:t xml:space="preserve">12.6 and 3.7 per </w:t>
      </w:r>
      <w:r w:rsidRPr="00DA3F53">
        <w:t>100,000 women per year respectively</w:t>
      </w:r>
      <w:r w:rsidR="00205B3F">
        <w:t xml:space="preserve"> in 201</w:t>
      </w:r>
      <w:r w:rsidR="00D976B6">
        <w:t>1</w:t>
      </w:r>
      <w:r>
        <w:t>).</w:t>
      </w:r>
      <w:r>
        <w:fldChar w:fldCharType="begin"/>
      </w:r>
      <w:r w:rsidR="00090607">
        <w:instrText xml:space="preserve"> ADDIN EN.CITE &lt;EndNote&gt;&lt;Cite&gt;&lt;Author&gt;Smith M&lt;/Author&gt;&lt;Year&gt;2012&lt;/Year&gt;&lt;RecNum&gt;8&lt;/RecNum&gt;&lt;DisplayText&gt;&lt;style face="superscript"&gt;4 5&lt;/style&gt;&lt;/DisplayText&gt;&lt;record&gt;&lt;rec-number&gt;8&lt;/rec-number&gt;&lt;foreign-keys&gt;&lt;key app="EN" db-id="2f2ae5ewz0ptpdeza9s5vpwgdtpde5555292" timestamp="1474853816"&gt;8&lt;/key&gt;&lt;/foreign-keys&gt;&lt;ref-type name="Journal Article"&gt;17&lt;/ref-type&gt;&lt;contributors&gt;&lt;authors&gt;&lt;author&gt;Smith M, Walker R, Canfell K.&lt;/author&gt;&lt;/authors&gt;&lt;/contributors&gt;&lt;titles&gt;&lt;title&gt;National Cervical Screening Programme Annual Report 2008-2009&lt;/title&gt;&lt;/titles&gt;&lt;dates&gt;&lt;year&gt;2012&lt;/year&gt;&lt;/dates&gt;&lt;urls&gt;&lt;related-urls&gt;&lt;url&gt;https://www.nsu.govt.nz/system/files/page/ncsp_annual_monitoring_report_2008-2009.pdf&lt;/url&gt;&lt;/related-urls&gt;&lt;/urls&gt;&lt;/record&gt;&lt;/Cite&gt;&lt;Cite&gt;&lt;Author&gt;Smith W&lt;/Author&gt;&lt;Year&gt;2014&lt;/Year&gt;&lt;RecNum&gt;7&lt;/RecNum&gt;&lt;record&gt;&lt;rec-number&gt;7&lt;/rec-number&gt;&lt;foreign-keys&gt;&lt;key app="EN" db-id="2f2ae5ewz0ptpdeza9s5vpwgdtpde5555292" timestamp="1474853745"&gt;7&lt;/key&gt;&lt;/foreign-keys&gt;&lt;ref-type name="Journal Article"&gt;17&lt;/ref-type&gt;&lt;contributors&gt;&lt;authors&gt;&lt;author&gt;Smith W, Walker R, Simms K, Canfell K&lt;/author&gt;&lt;/authors&gt;&lt;/contributors&gt;&lt;titles&gt;&lt;title&gt;National Cervical Screening Programme Annual Report 2012&lt;/title&gt;&lt;/titles&gt;&lt;dates&gt;&lt;year&gt;2014&lt;/year&gt;&lt;/dates&gt;&lt;urls&gt;&lt;related-urls&gt;&lt;url&gt;https://www.nsu.govt.nz/system/files/page/annual_report_2012.pdf&lt;/url&gt;&lt;/related-urls&gt;&lt;/urls&gt;&lt;/record&gt;&lt;/Cite&gt;&lt;/EndNote&gt;</w:instrText>
      </w:r>
      <w:r>
        <w:fldChar w:fldCharType="separate"/>
      </w:r>
      <w:r w:rsidR="00090607" w:rsidRPr="00090607">
        <w:rPr>
          <w:noProof/>
          <w:vertAlign w:val="superscript"/>
        </w:rPr>
        <w:t>4 5</w:t>
      </w:r>
      <w:r>
        <w:fldChar w:fldCharType="end"/>
      </w:r>
      <w:r>
        <w:t xml:space="preserve"> </w:t>
      </w:r>
      <w:r w:rsidRPr="00DA3F53">
        <w:t xml:space="preserve">Reducing inequity in </w:t>
      </w:r>
      <w:r>
        <w:t>cervical screening and disease outcomes for Māori women</w:t>
      </w:r>
      <w:r w:rsidRPr="00DA3F53">
        <w:t xml:space="preserve"> remains an important goal. </w:t>
      </w:r>
    </w:p>
    <w:p w14:paraId="4E932D1F" w14:textId="77777777" w:rsidR="00267F6A" w:rsidRPr="00DA3F53" w:rsidRDefault="00267F6A" w:rsidP="00675359"/>
    <w:p w14:paraId="58ED16F1" w14:textId="4F81708D" w:rsidR="00232028" w:rsidRDefault="00267F6A" w:rsidP="00675359">
      <w:r w:rsidRPr="00267F6A">
        <w:t xml:space="preserve">It is well established that almost all cervical cancers develop subsequent to persistent high risk Human </w:t>
      </w:r>
      <w:r w:rsidR="00EB5BB0">
        <w:t xml:space="preserve">Papilloma Virus (HPV) infection </w:t>
      </w:r>
      <w:r w:rsidR="00C63ADE">
        <w:t xml:space="preserve">and are </w:t>
      </w:r>
      <w:r w:rsidR="005D27FF">
        <w:t>preceded</w:t>
      </w:r>
      <w:r w:rsidR="00EB5BB0">
        <w:t xml:space="preserve"> by</w:t>
      </w:r>
      <w:r w:rsidRPr="00267F6A">
        <w:t xml:space="preserve"> </w:t>
      </w:r>
      <w:r w:rsidR="00EB5BB0">
        <w:t xml:space="preserve">a </w:t>
      </w:r>
      <w:r w:rsidRPr="00267F6A">
        <w:t xml:space="preserve">prolonged period of precancerous changes </w:t>
      </w:r>
      <w:r w:rsidR="00C63ADE">
        <w:t>affecting</w:t>
      </w:r>
      <w:r w:rsidRPr="00267F6A">
        <w:t xml:space="preserve"> the cervix.</w:t>
      </w:r>
      <w:r w:rsidR="00684032">
        <w:fldChar w:fldCharType="begin"/>
      </w:r>
      <w:r w:rsidR="00090607">
        <w:instrText xml:space="preserve"> ADDIN EN.CITE &lt;EndNote&gt;&lt;Cite&gt;&lt;Author&gt;Tiltman&lt;/Author&gt;&lt;Year&gt;2005&lt;/Year&gt;&lt;RecNum&gt;2&lt;/RecNum&gt;&lt;DisplayText&gt;&lt;style face="superscript"&gt;6&lt;/style&gt;&lt;/DisplayText&gt;&lt;record&gt;&lt;rec-number&gt;2&lt;/rec-number&gt;&lt;foreign-keys&gt;&lt;key app="EN" db-id="dt2vt2v0yfdr22ewwts5tsx8s99swwwzdxpf" timestamp="0"&gt;2&lt;/key&gt;&lt;/foreign-keys&gt;&lt;ref-type name="Journal Article"&gt;17&lt;/ref-type&gt;&lt;contributors&gt;&lt;authors&gt;&lt;author&gt;Tiltman, A. &lt;/author&gt;&lt;/authors&gt;&lt;/contributors&gt;&lt;titles&gt;&lt;title&gt;The pathology of cervical tumours.&lt;/title&gt;&lt;secondary-title&gt;Best Practice &amp;amp; Research Clinical Obstetrics &amp;amp; Gynaecology&lt;/secondary-title&gt;&lt;/titles&gt;&lt;pages&gt;485-500&lt;/pages&gt;&lt;volume&gt;19&lt;/volume&gt;&lt;number&gt;4&lt;/number&gt;&lt;keywords&gt;&lt;keyword&gt;carcinoma cervix&lt;/keyword&gt;&lt;keyword&gt;prognosis&lt;/keyword&gt;&lt;/keywords&gt;&lt;dates&gt;&lt;year&gt;2005&lt;/year&gt;&lt;pub-dates&gt;&lt;date&gt;8//&lt;/date&gt;&lt;/pub-dates&gt;&lt;/dates&gt;&lt;isbn&gt;1521-6934&lt;/isbn&gt;&lt;urls&gt;&lt;related-urls&gt;&lt;url&gt;http://www.sciencedirect.com/science/article/pii/S1521693405000271&lt;/url&gt;&lt;/related-urls&gt;&lt;/urls&gt;&lt;electronic-resource-num&gt;http://dx.doi.org/10.1016/j.bpobgyn.2005.02.003&lt;/electronic-resource-num&gt;&lt;/record&gt;&lt;/Cite&gt;&lt;/EndNote&gt;</w:instrText>
      </w:r>
      <w:r w:rsidR="00684032">
        <w:fldChar w:fldCharType="separate"/>
      </w:r>
      <w:r w:rsidR="00510508" w:rsidRPr="00510508">
        <w:rPr>
          <w:noProof/>
          <w:vertAlign w:val="superscript"/>
        </w:rPr>
        <w:t>6</w:t>
      </w:r>
      <w:r w:rsidR="00684032">
        <w:fldChar w:fldCharType="end"/>
      </w:r>
      <w:r w:rsidRPr="00267F6A">
        <w:t xml:space="preserve"> These </w:t>
      </w:r>
      <w:r w:rsidR="00C63ADE">
        <w:t xml:space="preserve">precancerous </w:t>
      </w:r>
      <w:r w:rsidRPr="00267F6A">
        <w:t xml:space="preserve">changes are </w:t>
      </w:r>
      <w:r w:rsidR="00C63ADE">
        <w:t xml:space="preserve">both </w:t>
      </w:r>
      <w:r w:rsidRPr="00267F6A">
        <w:t xml:space="preserve">detectable and treatable, </w:t>
      </w:r>
      <w:r w:rsidR="00C63ADE">
        <w:t xml:space="preserve">meaning that </w:t>
      </w:r>
      <w:r w:rsidRPr="00267F6A">
        <w:t>in theory almost all cases of cervical cancer are preventable. This pre-cancerous phase is well described and occurs almost invariably in women with squamous cell cancers (SCC), however the natural history of adenocarcinomas</w:t>
      </w:r>
      <w:r w:rsidR="00C63ADE">
        <w:t xml:space="preserve">, which comprise the second largest histological group of cervical cancers </w:t>
      </w:r>
      <w:r w:rsidRPr="00267F6A">
        <w:t xml:space="preserve">is less well defined. </w:t>
      </w:r>
      <w:r w:rsidR="00DE7E93" w:rsidRPr="00DA3F53">
        <w:t xml:space="preserve">Adenocarcinoma in situ </w:t>
      </w:r>
      <w:r w:rsidR="00777049">
        <w:t xml:space="preserve">(AIS) </w:t>
      </w:r>
      <w:r w:rsidR="00DE7E93" w:rsidRPr="00DA3F53">
        <w:t xml:space="preserve">of the cervix is </w:t>
      </w:r>
      <w:r>
        <w:t xml:space="preserve">a </w:t>
      </w:r>
      <w:r w:rsidRPr="00DA3F53">
        <w:t>well-recognised</w:t>
      </w:r>
      <w:r>
        <w:t xml:space="preserve"> screen detectable entity</w:t>
      </w:r>
      <w:r w:rsidR="00777049">
        <w:t xml:space="preserve"> which</w:t>
      </w:r>
      <w:r>
        <w:t xml:space="preserve"> </w:t>
      </w:r>
      <w:r w:rsidR="00DE7E93" w:rsidRPr="00DA3F53">
        <w:t>frequently occur</w:t>
      </w:r>
      <w:r w:rsidR="00777049">
        <w:t>s</w:t>
      </w:r>
      <w:r w:rsidR="00DE7E93" w:rsidRPr="00DA3F53">
        <w:t xml:space="preserve"> alongside squamous intraepithelial neoplasia (SIL)</w:t>
      </w:r>
      <w:r w:rsidR="00777049">
        <w:t>. Like its squamous counterparts, AIS</w:t>
      </w:r>
      <w:r w:rsidR="00DE7E93" w:rsidRPr="00DA3F53">
        <w:t xml:space="preserve"> can be </w:t>
      </w:r>
      <w:r>
        <w:t xml:space="preserve">effectively treated </w:t>
      </w:r>
      <w:r w:rsidR="00DE7E93" w:rsidRPr="00DA3F53">
        <w:t>by local treatments. Unfortunately</w:t>
      </w:r>
      <w:r w:rsidR="00777049">
        <w:t xml:space="preserve"> as</w:t>
      </w:r>
      <w:r w:rsidR="00DE7E93" w:rsidRPr="00DA3F53">
        <w:t xml:space="preserve"> screening </w:t>
      </w:r>
      <w:r w:rsidR="00777049">
        <w:t xml:space="preserve">methods are </w:t>
      </w:r>
      <w:r w:rsidR="00DE7E93" w:rsidRPr="00DA3F53">
        <w:t xml:space="preserve">less </w:t>
      </w:r>
      <w:r w:rsidR="00777049">
        <w:t>sensitive for glandular lesions, and th</w:t>
      </w:r>
      <w:r w:rsidR="00DE7E93" w:rsidRPr="00DA3F53">
        <w:t>e risk of progression to malignancy differ</w:t>
      </w:r>
      <w:r w:rsidR="00777049">
        <w:t>s</w:t>
      </w:r>
      <w:r w:rsidR="00DE7E93" w:rsidRPr="00DA3F53">
        <w:t xml:space="preserve"> from </w:t>
      </w:r>
      <w:r w:rsidR="00F73816">
        <w:t xml:space="preserve">that of </w:t>
      </w:r>
      <w:r w:rsidR="00DE7E93" w:rsidRPr="00DA3F53">
        <w:lastRenderedPageBreak/>
        <w:t>squamous lesions</w:t>
      </w:r>
      <w:r>
        <w:t xml:space="preserve">, </w:t>
      </w:r>
      <w:r w:rsidR="00DE7E93" w:rsidRPr="00DA3F53">
        <w:t xml:space="preserve">screening </w:t>
      </w:r>
      <w:r w:rsidR="00777049">
        <w:t xml:space="preserve">currently </w:t>
      </w:r>
      <w:r w:rsidR="00DE7E93" w:rsidRPr="00DA3F53">
        <w:t>offers limited protection from adenocarcinoma</w:t>
      </w:r>
      <w:r w:rsidR="00BF7B18" w:rsidRPr="00DA3F53">
        <w:t>.</w:t>
      </w:r>
      <w:r w:rsidR="00285DBC">
        <w:fldChar w:fldCharType="begin">
          <w:fldData xml:space="preserve">PEVuZE5vdGU+PENpdGU+PEF1dGhvcj5TYXNpZW5pPC9BdXRob3I+PFllYXI+MjAwOTwvWWVhcj48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</w:fldData>
        </w:fldChar>
      </w:r>
      <w:r w:rsidR="00090607">
        <w:instrText xml:space="preserve"> ADDIN EN.CITE </w:instrText>
      </w:r>
      <w:r w:rsidR="00090607">
        <w:fldChar w:fldCharType="begin">
          <w:fldData xml:space="preserve">PEVuZE5vdGU+PENpdGU+PEF1dGhvcj5TYXNpZW5pPC9BdXRob3I+PFllYXI+MjAwOTwvWWVhcj48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</w:fldData>
        </w:fldChar>
      </w:r>
      <w:r w:rsidR="00090607">
        <w:instrText xml:space="preserve"> ADDIN EN.CITE.DATA </w:instrText>
      </w:r>
      <w:r w:rsidR="00090607">
        <w:fldChar w:fldCharType="end"/>
      </w:r>
      <w:r w:rsidR="00285DBC">
        <w:fldChar w:fldCharType="separate"/>
      </w:r>
      <w:r w:rsidR="00510508" w:rsidRPr="00510508">
        <w:rPr>
          <w:noProof/>
          <w:vertAlign w:val="superscript"/>
        </w:rPr>
        <w:t>7</w:t>
      </w:r>
      <w:r w:rsidR="00285DBC">
        <w:fldChar w:fldCharType="end"/>
      </w:r>
      <w:r w:rsidR="00BF7B18" w:rsidRPr="00DA3F53">
        <w:t xml:space="preserve"> </w:t>
      </w:r>
      <w:r w:rsidR="00684032">
        <w:t>When compared to SCC</w:t>
      </w:r>
      <w:r>
        <w:t>,</w:t>
      </w:r>
      <w:r w:rsidR="004F1F28" w:rsidRPr="00DA3F53">
        <w:t xml:space="preserve"> </w:t>
      </w:r>
      <w:r w:rsidR="00684032">
        <w:t>adenocarcinomas</w:t>
      </w:r>
      <w:r w:rsidR="00DE7E93" w:rsidRPr="00DA3F53">
        <w:t xml:space="preserve"> </w:t>
      </w:r>
      <w:r w:rsidR="00684032">
        <w:t xml:space="preserve">are present in a relatively high proportion </w:t>
      </w:r>
      <w:r w:rsidR="0018773A">
        <w:t xml:space="preserve">in </w:t>
      </w:r>
      <w:r w:rsidR="00684032">
        <w:t xml:space="preserve">screened versus non-screened populations. </w:t>
      </w:r>
      <w:r w:rsidR="00DE7E93" w:rsidRPr="00DA3F53">
        <w:t>In addition</w:t>
      </w:r>
      <w:r w:rsidR="00A74D3F">
        <w:t>,</w:t>
      </w:r>
      <w:r w:rsidR="00DE7E93" w:rsidRPr="00DA3F53">
        <w:t xml:space="preserve"> there are a small number of women with rare tumours that are not HPV related, it is highly unlikely</w:t>
      </w:r>
      <w:r w:rsidR="004F1F28" w:rsidRPr="00DA3F53">
        <w:t xml:space="preserve"> that</w:t>
      </w:r>
      <w:r w:rsidR="00DE7E93" w:rsidRPr="00DA3F53">
        <w:t xml:space="preserve"> these can be prevented by screening</w:t>
      </w:r>
      <w:r w:rsidR="00BF7B18" w:rsidRPr="00DA3F53">
        <w:t xml:space="preserve"> or HPV vaccination</w:t>
      </w:r>
      <w:r w:rsidR="00DE7E93" w:rsidRPr="00DA3F53">
        <w:t>.</w:t>
      </w:r>
      <w:r w:rsidR="00014364" w:rsidRPr="00DA3F53">
        <w:fldChar w:fldCharType="begin"/>
      </w:r>
      <w:r w:rsidR="00090607">
        <w:instrText xml:space="preserve"> ADDIN EN.CITE &lt;EndNote&gt;&lt;Cite&gt;&lt;Author&gt;Vinh-Hung&lt;/Author&gt;&lt;Year&gt;2007&lt;/Year&gt;&lt;RecNum&gt;1&lt;/RecNum&gt;&lt;DisplayText&gt;&lt;style face="superscript"&gt;8&lt;/style&gt;&lt;/DisplayText&gt;&lt;record&gt;&lt;rec-number&gt;1&lt;/rec-number&gt;&lt;foreign-keys&gt;&lt;key app="EN" db-id="dt2vt2v0yfdr22ewwts5tsx8s99swwwzdxpf" timestamp="0"&gt;1&lt;/key&gt;&lt;/foreign-keys&gt;&lt;ref-type name="Journal Article"&gt;17&lt;/ref-type&gt;&lt;contributors&gt;&lt;authors&gt;&lt;author&gt;Vinh-Hung, V.&lt;/author&gt;&lt;author&gt;Bourgain, C.&lt;/author&gt;&lt;author&gt;Vlastos, G.&lt;/author&gt;&lt;author&gt;Cserni, G.&lt;/author&gt;&lt;author&gt;De Ridder, M.&lt;/author&gt;&lt;author&gt;Storme, G.&lt;/author&gt;&lt;author&gt;Vlastos, A.&lt;/author&gt;&lt;/authors&gt;&lt;/contributors&gt;&lt;titles&gt;&lt;title&gt;Prognostic value of histopathology and trends in cervical cancer: a SEER population study&lt;/title&gt;&lt;secondary-title&gt;BMC Cancer&lt;/secondary-title&gt;&lt;/titles&gt;&lt;pages&gt;1-13&lt;/pages&gt;&lt;volume&gt;7&lt;/volume&gt;&lt;number&gt;1&lt;/number&gt;&lt;dates&gt;&lt;year&gt;2007&lt;/year&gt;&lt;/dates&gt;&lt;isbn&gt;1471-2407&lt;/isbn&gt;&lt;label&gt;Vinh-Hung2007&lt;/label&gt;&lt;work-type&gt;journal article&lt;/work-type&gt;&lt;urls&gt;&lt;related-urls&gt;&lt;url&gt;http://dx.doi.org/10.1186/1471-2407-7-164&lt;/url&gt;&lt;/related-urls&gt;&lt;/urls&gt;&lt;electronic-resource-num&gt;10.1186/1471-2407-7-164&lt;/electronic-resource-num&gt;&lt;/record&gt;&lt;/Cite&gt;&lt;/EndNote&gt;</w:instrText>
      </w:r>
      <w:r w:rsidR="00014364" w:rsidRPr="00DA3F53">
        <w:fldChar w:fldCharType="separate"/>
      </w:r>
      <w:r w:rsidR="00510508" w:rsidRPr="00510508">
        <w:rPr>
          <w:noProof/>
          <w:vertAlign w:val="superscript"/>
        </w:rPr>
        <w:t>8</w:t>
      </w:r>
      <w:r w:rsidR="00014364" w:rsidRPr="00DA3F53">
        <w:fldChar w:fldCharType="end"/>
      </w:r>
    </w:p>
    <w:p w14:paraId="2D8FA051" w14:textId="77777777" w:rsidR="00267F6A" w:rsidRPr="00DA3F53" w:rsidRDefault="00267F6A" w:rsidP="00675359"/>
    <w:p w14:paraId="1A95F7F1" w14:textId="13F0CFC0" w:rsidR="0003172C" w:rsidRDefault="00232028" w:rsidP="00675359">
      <w:r w:rsidRPr="00DA3F53">
        <w:t xml:space="preserve">The </w:t>
      </w:r>
      <w:r w:rsidR="00082904">
        <w:t>NCSP</w:t>
      </w:r>
      <w:r w:rsidRPr="00DA3F53">
        <w:t xml:space="preserve"> aims to reduce morbidity and mortality from cervical cancer </w:t>
      </w:r>
      <w:r w:rsidR="00285DBC">
        <w:t xml:space="preserve">through screening with </w:t>
      </w:r>
      <w:r w:rsidRPr="00DA3F53">
        <w:t xml:space="preserve">cervical cytology </w:t>
      </w:r>
      <w:r w:rsidR="00285DBC">
        <w:t xml:space="preserve">followed by </w:t>
      </w:r>
      <w:r w:rsidRPr="00DA3F53">
        <w:t>the subsequent treatment of screen detected abnormalities</w:t>
      </w:r>
      <w:r w:rsidR="0003172C" w:rsidRPr="00DA3F53">
        <w:t>. The intensity of screening must be balanced with practicality</w:t>
      </w:r>
      <w:r w:rsidR="00E30373" w:rsidRPr="00DA3F53">
        <w:t>,</w:t>
      </w:r>
      <w:r w:rsidR="0003172C" w:rsidRPr="00DA3F53">
        <w:t xml:space="preserve"> cost benefit and the risk of potential harm. Current screening recommendations are that eligible women should undergo cervical cytology screens at 3 </w:t>
      </w:r>
      <w:r w:rsidR="003A64B8" w:rsidRPr="00DA3F53">
        <w:t>yearly</w:t>
      </w:r>
      <w:r w:rsidR="0003172C" w:rsidRPr="00DA3F53">
        <w:t xml:space="preserve"> intervals from the age of 20-69.</w:t>
      </w:r>
      <w:r w:rsidR="003A64B8" w:rsidRPr="00DA3F53">
        <w:t xml:space="preserve"> These recommendations will be reviewed in 2018 with the introduction of HPV based screening.</w:t>
      </w:r>
    </w:p>
    <w:p w14:paraId="7A061E3C" w14:textId="77777777" w:rsidR="00267F6A" w:rsidRPr="00DA3F53" w:rsidRDefault="00267F6A" w:rsidP="00675359"/>
    <w:p w14:paraId="06558A9B" w14:textId="185EC04F" w:rsidR="00150E12" w:rsidRPr="00DA3F53" w:rsidRDefault="00150E12" w:rsidP="00675359">
      <w:r w:rsidRPr="00DA3F53">
        <w:t xml:space="preserve">Monitoring of the </w:t>
      </w:r>
      <w:r w:rsidR="00082904">
        <w:t>NCSP</w:t>
      </w:r>
      <w:r w:rsidRPr="00DA3F53">
        <w:t xml:space="preserve"> is multifaceted and </w:t>
      </w:r>
      <w:r w:rsidR="00DC63A9">
        <w:t xml:space="preserve">is summarised through the publication of </w:t>
      </w:r>
      <w:r w:rsidRPr="00DA3F53">
        <w:t>regular monitoring reports</w:t>
      </w:r>
      <w:r w:rsidR="00DC63A9">
        <w:t>.</w:t>
      </w:r>
      <w:r w:rsidR="00512254" w:rsidRPr="00DA3F53">
        <w:t xml:space="preserve"> </w:t>
      </w:r>
      <w:r w:rsidR="00DC63A9">
        <w:t>I</w:t>
      </w:r>
      <w:r w:rsidR="00512254" w:rsidRPr="00DA3F53">
        <w:t>ndicators relating to screening hi</w:t>
      </w:r>
      <w:r w:rsidR="004F1F28" w:rsidRPr="00DA3F53">
        <w:t xml:space="preserve">story </w:t>
      </w:r>
      <w:r w:rsidR="00DC63A9">
        <w:t xml:space="preserve">which </w:t>
      </w:r>
      <w:r w:rsidR="004F1F28" w:rsidRPr="00DA3F53">
        <w:t>are reported include</w:t>
      </w:r>
      <w:r w:rsidR="00512254" w:rsidRPr="00DA3F53">
        <w:t xml:space="preserve"> coverage (</w:t>
      </w:r>
      <w:r w:rsidR="00C26B8B">
        <w:t xml:space="preserve">as a percentage of </w:t>
      </w:r>
      <w:r w:rsidR="00512254" w:rsidRPr="00DA3F53">
        <w:t xml:space="preserve">women aged 25-69 </w:t>
      </w:r>
      <w:r w:rsidR="00C26B8B">
        <w:t xml:space="preserve">who were </w:t>
      </w:r>
      <w:r w:rsidR="00512254" w:rsidRPr="00DA3F53">
        <w:t>screened in the last 3 years) and regularity of screening (</w:t>
      </w:r>
      <w:r w:rsidR="00DC63A9">
        <w:t xml:space="preserve">as the </w:t>
      </w:r>
      <w:r w:rsidR="00512254" w:rsidRPr="00DA3F53">
        <w:t xml:space="preserve">cumulative probability of </w:t>
      </w:r>
      <w:r w:rsidR="00DD72BC" w:rsidRPr="00DA3F53">
        <w:t>attending</w:t>
      </w:r>
      <w:r w:rsidR="00512254" w:rsidRPr="00DA3F53">
        <w:t xml:space="preserve"> for a repeat smear </w:t>
      </w:r>
      <w:r w:rsidR="00DD72BC" w:rsidRPr="00DA3F53">
        <w:t>following</w:t>
      </w:r>
      <w:r w:rsidR="00512254" w:rsidRPr="00DA3F53">
        <w:t xml:space="preserve"> a normal smear</w:t>
      </w:r>
      <w:r w:rsidR="00DD72BC" w:rsidRPr="00DA3F53">
        <w:t>).</w:t>
      </w:r>
      <w:r w:rsidRPr="00DA3F53">
        <w:t xml:space="preserve"> </w:t>
      </w:r>
      <w:r w:rsidR="00DD72BC" w:rsidRPr="00DA3F53">
        <w:t>In the years 2008 to 2012</w:t>
      </w:r>
      <w:r w:rsidR="00A74D3F">
        <w:t>,</w:t>
      </w:r>
      <w:r w:rsidR="00DD72BC" w:rsidRPr="00DA3F53">
        <w:t xml:space="preserve"> </w:t>
      </w:r>
      <w:r w:rsidR="00BF7B18" w:rsidRPr="00DA3F53">
        <w:t xml:space="preserve">these </w:t>
      </w:r>
      <w:r w:rsidR="00DC63A9">
        <w:t>rates were reasonably stable;</w:t>
      </w:r>
      <w:r w:rsidR="00DD72BC" w:rsidRPr="00DA3F53">
        <w:t xml:space="preserve"> coverage rates were approximately 76%</w:t>
      </w:r>
      <w:r w:rsidR="008D4833" w:rsidRPr="00DA3F53">
        <w:t xml:space="preserve"> (</w:t>
      </w:r>
      <w:r w:rsidR="00DC6923">
        <w:t xml:space="preserve">with a </w:t>
      </w:r>
      <w:r w:rsidR="008D4833" w:rsidRPr="00DA3F53">
        <w:t xml:space="preserve">5 year coverage </w:t>
      </w:r>
      <w:r w:rsidR="00DC6923">
        <w:t xml:space="preserve">of </w:t>
      </w:r>
      <w:r w:rsidR="008D4833" w:rsidRPr="00DA3F53">
        <w:t>90%)</w:t>
      </w:r>
      <w:r w:rsidR="00DC63A9">
        <w:t>,</w:t>
      </w:r>
      <w:r w:rsidR="00DD72BC" w:rsidRPr="00DA3F53">
        <w:t xml:space="preserve"> the probability of rescreening</w:t>
      </w:r>
      <w:r w:rsidR="005D27FF">
        <w:t xml:space="preserve"> was</w:t>
      </w:r>
      <w:r w:rsidR="00DD72BC" w:rsidRPr="00DA3F53">
        <w:t xml:space="preserve"> 67% within 3 years</w:t>
      </w:r>
      <w:r w:rsidR="00DC63A9">
        <w:t>,</w:t>
      </w:r>
      <w:r w:rsidR="00DD72BC" w:rsidRPr="00DA3F53">
        <w:t xml:space="preserve"> and 93% within 5 years of a normal smear</w:t>
      </w:r>
      <w:r w:rsidR="00A6013E" w:rsidRPr="00DA3F53">
        <w:t>.</w:t>
      </w:r>
      <w:r w:rsidR="00DD72BC" w:rsidRPr="00DA3F53">
        <w:t xml:space="preserve"> </w:t>
      </w:r>
      <w:r w:rsidR="00DC63A9">
        <w:t>Rates of c</w:t>
      </w:r>
      <w:r w:rsidR="00DD72BC" w:rsidRPr="00DA3F53">
        <w:t>overage are low</w:t>
      </w:r>
      <w:r w:rsidR="00D50C70">
        <w:t>er</w:t>
      </w:r>
      <w:r w:rsidR="00DC63A9">
        <w:t xml:space="preserve"> among</w:t>
      </w:r>
      <w:r w:rsidR="00DD72BC" w:rsidRPr="00DA3F53">
        <w:t xml:space="preserve"> </w:t>
      </w:r>
      <w:r w:rsidR="00374ECB">
        <w:t>Māori</w:t>
      </w:r>
      <w:r w:rsidR="006963DE" w:rsidRPr="00DA3F53">
        <w:t>, P</w:t>
      </w:r>
      <w:r w:rsidR="00DD72BC" w:rsidRPr="00DA3F53">
        <w:t>acific</w:t>
      </w:r>
      <w:r w:rsidR="00DC63A9">
        <w:t>,</w:t>
      </w:r>
      <w:r w:rsidR="00DD72BC" w:rsidRPr="00DA3F53">
        <w:t xml:space="preserve"> </w:t>
      </w:r>
      <w:r w:rsidR="00D50C70">
        <w:t xml:space="preserve">and </w:t>
      </w:r>
      <w:r w:rsidR="00DD72BC" w:rsidRPr="00DA3F53">
        <w:t>Asian women</w:t>
      </w:r>
      <w:r w:rsidR="00510508">
        <w:t xml:space="preserve">, </w:t>
      </w:r>
      <w:r w:rsidR="00D50C70">
        <w:t xml:space="preserve">as well as </w:t>
      </w:r>
      <w:r w:rsidR="00510508">
        <w:t xml:space="preserve">in </w:t>
      </w:r>
      <w:r w:rsidR="00DD72BC" w:rsidRPr="00DA3F53">
        <w:t xml:space="preserve">women </w:t>
      </w:r>
      <w:r w:rsidR="00510508">
        <w:t xml:space="preserve">aged </w:t>
      </w:r>
      <w:r w:rsidR="00DD72BC" w:rsidRPr="00DA3F53">
        <w:t>under 35 and over 60</w:t>
      </w:r>
      <w:r w:rsidR="001928A5" w:rsidRPr="00DA3F53">
        <w:t>.</w:t>
      </w:r>
      <w:r w:rsidR="001928A5" w:rsidRPr="00DA3F53">
        <w:rPr>
          <w:i/>
        </w:rPr>
        <w:fldChar w:fldCharType="begin"/>
      </w:r>
      <w:r w:rsidR="00090607">
        <w:rPr>
          <w:i/>
        </w:rPr>
        <w:instrText xml:space="preserve"> ADDIN EN.CITE &lt;EndNote&gt;&lt;Cite&gt;&lt;Author&gt;Smith M&lt;/Author&gt;&lt;Year&gt;2012&lt;/Year&gt;&lt;RecNum&gt;8&lt;/RecNum&gt;&lt;DisplayText&gt;&lt;style face="superscript"&gt;4 5&lt;/style&gt;&lt;/DisplayText&gt;&lt;record&gt;&lt;rec-number&gt;8&lt;/rec-number&gt;&lt;foreign-keys&gt;&lt;key app="EN" db-id="2f2ae5ewz0ptpdeza9s5vpwgdtpde5555292" timestamp="1474853816"&gt;8&lt;/key&gt;&lt;/foreign-keys&gt;&lt;ref-type name="Journal Article"&gt;17&lt;/ref-type&gt;&lt;contributors&gt;&lt;authors&gt;&lt;author&gt;Smith M, Walker R, Canfell K.&lt;/author&gt;&lt;/authors&gt;&lt;/contributors&gt;&lt;titles&gt;&lt;title&gt;National Cervical Screening Programme Annual Report 2008-2009&lt;/title&gt;&lt;/titles&gt;&lt;dates&gt;&lt;year&gt;2012&lt;/year&gt;&lt;/dates&gt;&lt;urls&gt;&lt;related-urls&gt;&lt;url&gt;https://www.nsu.govt.nz/system/files/page/ncsp_annual_monitoring_report_2008-2009.pdf&lt;/url&gt;&lt;/related-urls&gt;&lt;/urls&gt;&lt;/record&gt;&lt;/Cite&gt;&lt;Cite&gt;&lt;Author&gt;Smith W&lt;/Author&gt;&lt;Year&gt;2014&lt;/Year&gt;&lt;RecNum&gt;7&lt;/RecNum&gt;&lt;record&gt;&lt;rec-number&gt;7&lt;/rec-number&gt;&lt;foreign-keys&gt;&lt;key app="EN" db-id="2f2ae5ewz0ptpdeza9s5vpwgdtpde5555292" timestamp="1474853745"&gt;7&lt;/key&gt;&lt;/foreign-keys&gt;&lt;ref-type name="Journal Article"&gt;17&lt;/ref-type&gt;&lt;contributors&gt;&lt;authors&gt;&lt;author&gt;Smith W, Walker R, Simms K, Canfell K&lt;/author&gt;&lt;/authors&gt;&lt;/contributors&gt;&lt;titles&gt;&lt;title&gt;National Cervical Screening Programme Annual Report 2012&lt;/title&gt;&lt;/titles&gt;&lt;dates&gt;&lt;year&gt;2014&lt;/year&gt;&lt;/dates&gt;&lt;urls&gt;&lt;related-urls&gt;&lt;url&gt;https://www.nsu.govt.nz/system/files/page/annual_report_2012.pdf&lt;/url&gt;&lt;/related-urls&gt;&lt;/urls&gt;&lt;/record&gt;&lt;/Cite&gt;&lt;/EndNote&gt;</w:instrText>
      </w:r>
      <w:r w:rsidR="001928A5" w:rsidRPr="00DA3F53">
        <w:rPr>
          <w:i/>
        </w:rPr>
        <w:fldChar w:fldCharType="separate"/>
      </w:r>
      <w:r w:rsidR="00090607" w:rsidRPr="00090607">
        <w:rPr>
          <w:i/>
          <w:noProof/>
          <w:vertAlign w:val="superscript"/>
        </w:rPr>
        <w:t>4 5</w:t>
      </w:r>
      <w:r w:rsidR="001928A5" w:rsidRPr="00DA3F53">
        <w:rPr>
          <w:i/>
        </w:rPr>
        <w:fldChar w:fldCharType="end"/>
      </w:r>
    </w:p>
    <w:p w14:paraId="341B7CBB" w14:textId="77777777" w:rsidR="00C26B8B" w:rsidRDefault="00C26B8B" w:rsidP="00675359"/>
    <w:p w14:paraId="1AB31CAD" w14:textId="76CB3026" w:rsidR="0003172C" w:rsidRDefault="0003172C" w:rsidP="00675359">
      <w:r w:rsidRPr="00DA3F53">
        <w:t xml:space="preserve">It is well accepted that in practice not all </w:t>
      </w:r>
      <w:r w:rsidR="003A64B8" w:rsidRPr="00DA3F53">
        <w:t xml:space="preserve">cervical </w:t>
      </w:r>
      <w:r w:rsidRPr="00DA3F53">
        <w:t xml:space="preserve">cancers </w:t>
      </w:r>
      <w:r w:rsidR="00740758" w:rsidRPr="00DA3F53">
        <w:t>can</w:t>
      </w:r>
      <w:r w:rsidRPr="00DA3F53">
        <w:t xml:space="preserve"> be prevented</w:t>
      </w:r>
      <w:r w:rsidR="003A64B8" w:rsidRPr="00DA3F53">
        <w:t xml:space="preserve"> by screening,</w:t>
      </w:r>
      <w:r w:rsidRPr="00DA3F53">
        <w:t xml:space="preserve"> but the </w:t>
      </w:r>
      <w:r w:rsidR="00013E1D">
        <w:t>review</w:t>
      </w:r>
      <w:r w:rsidRPr="00DA3F53">
        <w:t xml:space="preserve"> of </w:t>
      </w:r>
      <w:r w:rsidR="00684032">
        <w:t>cervical cancer cases</w:t>
      </w:r>
      <w:r w:rsidR="00C26B8B">
        <w:t xml:space="preserve"> </w:t>
      </w:r>
      <w:r w:rsidRPr="00DA3F53">
        <w:t xml:space="preserve">within a screened population may inform us </w:t>
      </w:r>
      <w:r w:rsidR="005D27FF">
        <w:t>of</w:t>
      </w:r>
      <w:r w:rsidRPr="00DA3F53">
        <w:t xml:space="preserve"> areas where the screening</w:t>
      </w:r>
      <w:r w:rsidR="00740758" w:rsidRPr="00DA3F53">
        <w:t xml:space="preserve"> </w:t>
      </w:r>
      <w:r w:rsidRPr="00DA3F53">
        <w:t>pathway may be improved</w:t>
      </w:r>
      <w:r w:rsidR="00DE7E93" w:rsidRPr="00DA3F53">
        <w:t>.</w:t>
      </w:r>
      <w:r w:rsidRPr="00DA3F53">
        <w:t xml:space="preserve"> </w:t>
      </w:r>
      <w:r w:rsidR="00DE7E93" w:rsidRPr="00DA3F53">
        <w:t>As such these</w:t>
      </w:r>
      <w:r w:rsidRPr="00DA3F53">
        <w:t xml:space="preserve"> </w:t>
      </w:r>
      <w:r w:rsidR="00013E1D">
        <w:t>review</w:t>
      </w:r>
      <w:r w:rsidR="00DE7E93" w:rsidRPr="00DA3F53">
        <w:t>s</w:t>
      </w:r>
      <w:r w:rsidRPr="00DA3F53">
        <w:t xml:space="preserve"> </w:t>
      </w:r>
      <w:r w:rsidR="00C26B8B">
        <w:t xml:space="preserve">form an </w:t>
      </w:r>
      <w:r w:rsidRPr="00DA3F53">
        <w:t>important aspect of quality control.</w:t>
      </w:r>
    </w:p>
    <w:p w14:paraId="1D8CE089" w14:textId="77777777" w:rsidR="00C26B8B" w:rsidRPr="00DA3F53" w:rsidRDefault="00C26B8B" w:rsidP="00675359"/>
    <w:p w14:paraId="645FCD72" w14:textId="2CB92B18" w:rsidR="00162D45" w:rsidRPr="00DA3F53" w:rsidRDefault="003A64B8" w:rsidP="00675359">
      <w:r w:rsidRPr="00DA3F53">
        <w:t xml:space="preserve">The screening pathway is complex and failure may result from </w:t>
      </w:r>
      <w:r w:rsidR="009C4BDD">
        <w:t>barriers to</w:t>
      </w:r>
      <w:r w:rsidR="008C43F3" w:rsidRPr="00DA3F53">
        <w:t xml:space="preserve"> enrol</w:t>
      </w:r>
      <w:r w:rsidRPr="00DA3F53">
        <w:t xml:space="preserve"> and recall patients, </w:t>
      </w:r>
      <w:r w:rsidR="009C4BDD">
        <w:t xml:space="preserve">difficulties in </w:t>
      </w:r>
      <w:r w:rsidRPr="00DA3F53">
        <w:t>perform</w:t>
      </w:r>
      <w:r w:rsidR="00C26B8B">
        <w:t>ing</w:t>
      </w:r>
      <w:r w:rsidRPr="00DA3F53">
        <w:t xml:space="preserve"> cytology tests adequately, a lack of sensitivity </w:t>
      </w:r>
      <w:r w:rsidRPr="00DA3F53">
        <w:lastRenderedPageBreak/>
        <w:t>of the screening test</w:t>
      </w:r>
      <w:r w:rsidR="009C4BDD">
        <w:t xml:space="preserve">, errors in </w:t>
      </w:r>
      <w:r w:rsidR="008E7120">
        <w:t xml:space="preserve">its </w:t>
      </w:r>
      <w:r w:rsidRPr="00DA3F53">
        <w:t>interpretation</w:t>
      </w:r>
      <w:r w:rsidR="008E7120">
        <w:t xml:space="preserve"> and</w:t>
      </w:r>
      <w:r w:rsidR="009C4BDD">
        <w:t xml:space="preserve"> </w:t>
      </w:r>
      <w:r w:rsidRPr="00DA3F53">
        <w:t xml:space="preserve">failure to </w:t>
      </w:r>
      <w:r w:rsidR="00A6013E" w:rsidRPr="00DA3F53">
        <w:t xml:space="preserve">adequately </w:t>
      </w:r>
      <w:r w:rsidRPr="00DA3F53">
        <w:t>investigate</w:t>
      </w:r>
      <w:r w:rsidR="00DE746F">
        <w:t>,</w:t>
      </w:r>
      <w:r w:rsidRPr="00DA3F53">
        <w:t xml:space="preserve"> and </w:t>
      </w:r>
      <w:r w:rsidR="00DE746F">
        <w:t xml:space="preserve">failure to </w:t>
      </w:r>
      <w:r w:rsidRPr="00DA3F53">
        <w:t xml:space="preserve">treat screen detected abnormalities. </w:t>
      </w:r>
    </w:p>
    <w:p w14:paraId="4A597BE2" w14:textId="77777777" w:rsidR="00603DFF" w:rsidRPr="00DA3F53" w:rsidRDefault="00603DFF" w:rsidP="00675359"/>
    <w:p w14:paraId="218EC444" w14:textId="0DD06C15" w:rsidR="001C2CA4" w:rsidRDefault="00955A29" w:rsidP="00675359">
      <w:r>
        <w:t>T</w:t>
      </w:r>
      <w:r w:rsidR="00281DBF" w:rsidRPr="00DA3F53">
        <w:t>wo previous audits of women with cervical cancer in N</w:t>
      </w:r>
      <w:r w:rsidR="001928A5" w:rsidRPr="00DA3F53">
        <w:t xml:space="preserve">ew </w:t>
      </w:r>
      <w:r w:rsidR="00281DBF" w:rsidRPr="00DA3F53">
        <w:t>Z</w:t>
      </w:r>
      <w:r w:rsidR="001928A5" w:rsidRPr="00DA3F53">
        <w:t>ealand</w:t>
      </w:r>
      <w:r>
        <w:t xml:space="preserve"> have been conducted</w:t>
      </w:r>
      <w:r w:rsidR="001928A5" w:rsidRPr="00DA3F53">
        <w:t>. T</w:t>
      </w:r>
      <w:r w:rsidR="00281DBF" w:rsidRPr="00DA3F53">
        <w:t xml:space="preserve">he first was performed following the ministerial inquiry into the under reporting of cervical abnormalities in the </w:t>
      </w:r>
      <w:r w:rsidR="001C2CA4" w:rsidRPr="00DA3F53">
        <w:t>Gisborne</w:t>
      </w:r>
      <w:r w:rsidR="00281DBF" w:rsidRPr="00DA3F53">
        <w:t xml:space="preserve"> region</w:t>
      </w:r>
      <w:r w:rsidR="00662AC8" w:rsidRPr="00DA3F53">
        <w:fldChar w:fldCharType="begin"/>
      </w:r>
      <w:r w:rsidR="00285DBC">
        <w:instrText xml:space="preserve"> ADDIN EN.CITE &lt;EndNote&gt;&lt;Cite&gt;&lt;Author&gt;Duffy AP&lt;/Author&gt;&lt;Year&gt;2001&lt;/Year&gt;&lt;RecNum&gt;9&lt;/RecNum&gt;&lt;DisplayText&gt;&lt;style face="superscript"&gt;9&lt;/style&gt;&lt;/DisplayText&gt;&lt;record&gt;&lt;rec-number&gt;9&lt;/rec-number&gt;&lt;foreign-keys&gt;&lt;key app="EN" db-id="2f2ae5ewz0ptpdeza9s5vpwgdtpde5555292" timestamp="1474854344"&gt;9&lt;/key&gt;&lt;/foreign-keys&gt;&lt;ref-type name="Journal Article"&gt;17&lt;/ref-type&gt;&lt;contributors&gt;&lt;authors&gt;&lt;author&gt;Duffy AP, Barrett DK, Duggan MA. &lt;/author&gt;&lt;/authors&gt;&lt;/contributors&gt;&lt;titles&gt;&lt;title&gt;Report of the Ministerial Inquiry into the Under-reporting of Cervical Smear Abnormalities in the Gisborne Region.&lt;/title&gt;&lt;secondary-title&gt;New Zealand Ministry of Health&lt;/secondary-title&gt;&lt;/titles&gt;&lt;periodical&gt;&lt;full-title&gt;New Zealand Ministry of Health&lt;/full-title&gt;&lt;/periodical&gt;&lt;dates&gt;&lt;year&gt;2001&lt;/year&gt;&lt;/dates&gt;&lt;urls&gt;&lt;related-urls&gt;&lt;url&gt;http://www.moh.govt.nz/notebook/nbbooks.nsf/0/A79B9E52F04D57E5CC256A9F006F1687?OpenDocument&lt;/url&gt;&lt;/related-urls&gt;&lt;/urls&gt;&lt;/record&gt;&lt;/Cite&gt;&lt;/EndNote&gt;</w:instrText>
      </w:r>
      <w:r w:rsidR="00662AC8" w:rsidRPr="00DA3F53">
        <w:fldChar w:fldCharType="separate"/>
      </w:r>
      <w:r w:rsidR="00285DBC" w:rsidRPr="00285DBC">
        <w:rPr>
          <w:noProof/>
          <w:vertAlign w:val="superscript"/>
        </w:rPr>
        <w:t>9</w:t>
      </w:r>
      <w:r w:rsidR="00662AC8" w:rsidRPr="00DA3F53">
        <w:fldChar w:fldCharType="end"/>
      </w:r>
      <w:r w:rsidR="001C2CA4" w:rsidRPr="00DA3F53">
        <w:t xml:space="preserve"> to determine if there was </w:t>
      </w:r>
      <w:r w:rsidR="00C26B8B">
        <w:t xml:space="preserve">evidence of </w:t>
      </w:r>
      <w:r w:rsidR="001C2CA4" w:rsidRPr="00DA3F53">
        <w:t xml:space="preserve">systemic </w:t>
      </w:r>
      <w:r w:rsidR="00C26B8B">
        <w:t>failures leading to</w:t>
      </w:r>
      <w:r w:rsidR="001C2CA4" w:rsidRPr="00DA3F53">
        <w:t xml:space="preserve"> the under reporting</w:t>
      </w:r>
      <w:r w:rsidR="00281DBF" w:rsidRPr="00DA3F53">
        <w:t xml:space="preserve"> </w:t>
      </w:r>
      <w:r w:rsidR="001C2CA4" w:rsidRPr="00DA3F53">
        <w:t>of cytological abnormalities.</w:t>
      </w:r>
      <w:r w:rsidR="00662AC8" w:rsidRPr="00DA3F53">
        <w:fldChar w:fldCharType="begin"/>
      </w:r>
      <w:r w:rsidR="00090607">
        <w:instrText xml:space="preserve"> ADDIN EN.CITE &lt;EndNote&gt;&lt;Cite&gt;&lt;Year&gt;2004&lt;/Year&gt;&lt;RecNum&gt;6&lt;/RecNum&gt;&lt;DisplayText&gt;&lt;style face="superscript"&gt;2&lt;/style&gt;&lt;/DisplayText&gt;&lt;record&gt;&lt;rec-number&gt;6&lt;/rec-number&gt;&lt;foreign-keys&gt;&lt;key app="EN" db-id="dt2vt2v0yfdr22ewwts5tsx8s99swwwzdxpf" timestamp="0"&gt;6&lt;/key&gt;&lt;/foreign-keys&gt;&lt;ref-type name="Report"&gt;27&lt;/ref-type&gt;&lt;contributors&gt;&lt;authors&gt;&lt;author&gt;Ministry of Health,.&lt;/author&gt;&lt;/authors&gt;&lt;/contributors&gt;&lt;titles&gt;&lt;title&gt;The New Zealand Cervical Cancer Audit: Screening of Women with Cervical Cancer 2000-2002&lt;/title&gt;&lt;/titles&gt;&lt;dates&gt;&lt;year&gt;2004&lt;/year&gt;&lt;/dates&gt;&lt;pub-location&gt;Wellington&lt;/pub-location&gt;&lt;publisher&gt;Ministry of Health&lt;/publisher&gt;&lt;urls&gt;&lt;related-urls&gt;&lt;url&gt;www.moh.govt.nz/notebook.nbooks.ns/0/e83322df7ae45528cc256f5b0071d5a1/$FILE/cervicalcanceraudit-report.pdf&lt;/url&gt;&lt;/related-urls&gt;&lt;/urls&gt;&lt;/record&gt;&lt;/Cite&gt;&lt;/EndNote&gt;</w:instrText>
      </w:r>
      <w:r w:rsidR="00662AC8" w:rsidRPr="00DA3F53">
        <w:fldChar w:fldCharType="separate"/>
      </w:r>
      <w:r w:rsidR="00662AC8" w:rsidRPr="00DA3F53">
        <w:rPr>
          <w:noProof/>
          <w:vertAlign w:val="superscript"/>
        </w:rPr>
        <w:t>2</w:t>
      </w:r>
      <w:r w:rsidR="00662AC8" w:rsidRPr="00DA3F53">
        <w:fldChar w:fldCharType="end"/>
      </w:r>
      <w:r w:rsidR="00662AC8" w:rsidRPr="00DA3F53" w:rsidDel="00662AC8">
        <w:t xml:space="preserve"> </w:t>
      </w:r>
      <w:r w:rsidR="001C2CA4" w:rsidRPr="00DA3F53">
        <w:t xml:space="preserve">This </w:t>
      </w:r>
      <w:r w:rsidR="00123ACF" w:rsidRPr="00DA3F53">
        <w:t xml:space="preserve">was a formal external </w:t>
      </w:r>
      <w:r w:rsidR="00013E1D">
        <w:t>review</w:t>
      </w:r>
      <w:r w:rsidR="00123ACF" w:rsidRPr="00DA3F53">
        <w:t xml:space="preserve"> </w:t>
      </w:r>
      <w:r w:rsidR="00EC690B">
        <w:t>that</w:t>
      </w:r>
      <w:r w:rsidR="00EC690B" w:rsidRPr="00DA3F53">
        <w:t xml:space="preserve"> </w:t>
      </w:r>
      <w:r w:rsidR="001C2CA4" w:rsidRPr="00DA3F53">
        <w:t>included women with histologically</w:t>
      </w:r>
      <w:r w:rsidR="00A74D3F">
        <w:t>-</w:t>
      </w:r>
      <w:r w:rsidR="001C2CA4" w:rsidRPr="00DA3F53">
        <w:t>proven cervical cancer between January 200</w:t>
      </w:r>
      <w:r w:rsidR="00BF7B18" w:rsidRPr="00DA3F53">
        <w:t>0</w:t>
      </w:r>
      <w:r w:rsidR="001C2CA4" w:rsidRPr="00DA3F53">
        <w:t xml:space="preserve"> and October 2002 and included 445 out of 562</w:t>
      </w:r>
      <w:r w:rsidR="00F51F85" w:rsidRPr="00DA3F53">
        <w:t xml:space="preserve"> (79%)</w:t>
      </w:r>
      <w:r w:rsidR="001C2CA4" w:rsidRPr="00DA3F53">
        <w:t xml:space="preserve"> women</w:t>
      </w:r>
      <w:r w:rsidR="00A26C1C" w:rsidRPr="00DA3F53">
        <w:t xml:space="preserve"> recorded as having cervical cancer by the NCR</w:t>
      </w:r>
      <w:r w:rsidR="001C2CA4" w:rsidRPr="00DA3F53">
        <w:t>.</w:t>
      </w:r>
      <w:r w:rsidR="00F95113">
        <w:t xml:space="preserve"> Exclusion criteria were</w:t>
      </w:r>
      <w:r w:rsidR="00EC690B">
        <w:t>:</w:t>
      </w:r>
      <w:r w:rsidR="00F51F85" w:rsidRPr="00DA3F53">
        <w:t xml:space="preserve"> women in whom cervical cancer was not histologically proven, women over 80</w:t>
      </w:r>
      <w:r>
        <w:t>,</w:t>
      </w:r>
      <w:r w:rsidR="00F51F85" w:rsidRPr="00DA3F53">
        <w:t xml:space="preserve"> and wome</w:t>
      </w:r>
      <w:r w:rsidR="00444660" w:rsidRPr="00DA3F53">
        <w:t>n who had not been resident in N</w:t>
      </w:r>
      <w:r w:rsidR="00F51F85" w:rsidRPr="00DA3F53">
        <w:t xml:space="preserve">ew Zealand for </w:t>
      </w:r>
      <w:r>
        <w:t xml:space="preserve">the </w:t>
      </w:r>
      <w:r w:rsidR="00F51F85" w:rsidRPr="00DA3F53">
        <w:t xml:space="preserve">four consecutive years prior to diagnosis. Clinical notes were </w:t>
      </w:r>
      <w:r>
        <w:t>reviewed</w:t>
      </w:r>
      <w:r w:rsidR="00F51F85" w:rsidRPr="00DA3F53">
        <w:t xml:space="preserve"> </w:t>
      </w:r>
      <w:r>
        <w:t xml:space="preserve">for </w:t>
      </w:r>
      <w:r w:rsidR="00F51F85" w:rsidRPr="00DA3F53">
        <w:t xml:space="preserve">376 women and </w:t>
      </w:r>
      <w:r w:rsidR="00EC690B">
        <w:t xml:space="preserve">this </w:t>
      </w:r>
      <w:r>
        <w:t xml:space="preserve">was accompanied by </w:t>
      </w:r>
      <w:r w:rsidR="00F51F85" w:rsidRPr="00DA3F53">
        <w:t xml:space="preserve">interviews of </w:t>
      </w:r>
      <w:r>
        <w:t xml:space="preserve">those </w:t>
      </w:r>
      <w:r w:rsidR="00F51F85" w:rsidRPr="00DA3F53">
        <w:t xml:space="preserve">women or </w:t>
      </w:r>
      <w:r>
        <w:t xml:space="preserve">their </w:t>
      </w:r>
      <w:r w:rsidR="00F51F85" w:rsidRPr="00DA3F53">
        <w:t xml:space="preserve">next of kin </w:t>
      </w:r>
      <w:r w:rsidR="00F95113">
        <w:t xml:space="preserve">for </w:t>
      </w:r>
      <w:r w:rsidR="00F51F85" w:rsidRPr="00DA3F53">
        <w:t>78%</w:t>
      </w:r>
      <w:r>
        <w:t xml:space="preserve"> of cases</w:t>
      </w:r>
      <w:r w:rsidR="00F51F85" w:rsidRPr="00DA3F53">
        <w:t xml:space="preserve">. </w:t>
      </w:r>
      <w:r>
        <w:t xml:space="preserve">This audit also included </w:t>
      </w:r>
      <w:r w:rsidR="00F35AAC">
        <w:t>independent</w:t>
      </w:r>
      <w:r>
        <w:t xml:space="preserve"> </w:t>
      </w:r>
      <w:r w:rsidR="00F51F85" w:rsidRPr="00DA3F53">
        <w:t>re</w:t>
      </w:r>
      <w:r>
        <w:t>-</w:t>
      </w:r>
      <w:r w:rsidR="00F51F85" w:rsidRPr="00DA3F53">
        <w:t>read</w:t>
      </w:r>
      <w:r>
        <w:t>ing</w:t>
      </w:r>
      <w:r w:rsidR="00F51F85" w:rsidRPr="00DA3F53">
        <w:t xml:space="preserve"> of </w:t>
      </w:r>
      <w:r w:rsidR="00444660" w:rsidRPr="00DA3F53">
        <w:t xml:space="preserve">negative screening smears </w:t>
      </w:r>
      <w:r>
        <w:t xml:space="preserve">among the included women. </w:t>
      </w:r>
      <w:r w:rsidR="00444660" w:rsidRPr="00DA3F53">
        <w:t>Smears were considered to be potentially part of the diagnostic process if performed within 6 months of the diagnosis</w:t>
      </w:r>
      <w:r>
        <w:t xml:space="preserve"> and thus excluded from reviews of screening history</w:t>
      </w:r>
      <w:r w:rsidR="00444660" w:rsidRPr="00DA3F53">
        <w:t xml:space="preserve">. </w:t>
      </w:r>
      <w:r>
        <w:t>In this audit, s</w:t>
      </w:r>
      <w:r w:rsidR="00444660" w:rsidRPr="00DA3F53">
        <w:t xml:space="preserve">creening history </w:t>
      </w:r>
      <w:r>
        <w:t xml:space="preserve">was reviewed </w:t>
      </w:r>
      <w:r w:rsidR="00444660" w:rsidRPr="00DA3F53">
        <w:t xml:space="preserve">in relation to </w:t>
      </w:r>
      <w:r w:rsidR="008A620A" w:rsidRPr="00DA3F53">
        <w:t xml:space="preserve">one </w:t>
      </w:r>
      <w:r w:rsidR="00444660" w:rsidRPr="00DA3F53">
        <w:t>screening interval (6-42 months prior to diagnosis), 2 screening intervals (6-84 months)</w:t>
      </w:r>
      <w:r>
        <w:t>,</w:t>
      </w:r>
      <w:r w:rsidR="00040EFC">
        <w:t xml:space="preserve"> </w:t>
      </w:r>
      <w:r w:rsidR="00444660" w:rsidRPr="00DA3F53">
        <w:t xml:space="preserve">and </w:t>
      </w:r>
      <w:r>
        <w:t xml:space="preserve">according to the audit’s definition of </w:t>
      </w:r>
      <w:r w:rsidR="00444660" w:rsidRPr="00DA3F53">
        <w:t>adequate screen</w:t>
      </w:r>
      <w:r>
        <w:t>ing</w:t>
      </w:r>
      <w:r w:rsidR="00444660" w:rsidRPr="00DA3F53">
        <w:t xml:space="preserve"> (at least 2 screen</w:t>
      </w:r>
      <w:r>
        <w:t>ing tests</w:t>
      </w:r>
      <w:r w:rsidR="00444660" w:rsidRPr="00DA3F53">
        <w:t xml:space="preserve"> in </w:t>
      </w:r>
      <w:r>
        <w:t xml:space="preserve">the </w:t>
      </w:r>
      <w:r w:rsidR="00444660" w:rsidRPr="00DA3F53">
        <w:t>last 2 screening cycles with no interval of greater than 3 years).</w:t>
      </w:r>
    </w:p>
    <w:p w14:paraId="692A4362" w14:textId="77777777" w:rsidR="00397CA7" w:rsidRPr="00DA3F53" w:rsidRDefault="00397CA7" w:rsidP="00675359"/>
    <w:p w14:paraId="5580FD71" w14:textId="07A6DA01" w:rsidR="00123ACF" w:rsidRDefault="00123ACF" w:rsidP="00675359">
      <w:r w:rsidRPr="00DA3F53">
        <w:t>The key findings</w:t>
      </w:r>
      <w:r w:rsidR="009C4BDD">
        <w:t xml:space="preserve"> of this</w:t>
      </w:r>
      <w:r w:rsidR="00397CA7">
        <w:t xml:space="preserve"> </w:t>
      </w:r>
      <w:r w:rsidR="00955A29">
        <w:t>audit</w:t>
      </w:r>
      <w:r w:rsidRPr="00DA3F53">
        <w:t xml:space="preserve"> </w:t>
      </w:r>
      <w:r w:rsidR="005B7803">
        <w:t>were that</w:t>
      </w:r>
      <w:r w:rsidR="00397CA7">
        <w:t>:</w:t>
      </w:r>
      <w:r w:rsidRPr="00DA3F53">
        <w:t xml:space="preserve"> 77% </w:t>
      </w:r>
      <w:r w:rsidR="00397CA7">
        <w:t xml:space="preserve">of cancers </w:t>
      </w:r>
      <w:r w:rsidRPr="00DA3F53">
        <w:t xml:space="preserve">were </w:t>
      </w:r>
      <w:r w:rsidR="00397CA7">
        <w:t xml:space="preserve">SCC, </w:t>
      </w:r>
      <w:r w:rsidR="00740758" w:rsidRPr="00DA3F53">
        <w:t xml:space="preserve">67% </w:t>
      </w:r>
      <w:r w:rsidR="00153477">
        <w:t xml:space="preserve">of </w:t>
      </w:r>
      <w:r w:rsidR="005B7803">
        <w:t xml:space="preserve">all </w:t>
      </w:r>
      <w:r w:rsidR="00153477">
        <w:t xml:space="preserve">women </w:t>
      </w:r>
      <w:r w:rsidR="00740758" w:rsidRPr="00DA3F53">
        <w:t xml:space="preserve">and 63% </w:t>
      </w:r>
      <w:r w:rsidR="005B7803">
        <w:t xml:space="preserve">of those </w:t>
      </w:r>
      <w:r w:rsidR="00740758" w:rsidRPr="00DA3F53">
        <w:t>with SCC had had a smear in the 6-84 months prior to diagnosis</w:t>
      </w:r>
      <w:r w:rsidR="005B7803">
        <w:t>,</w:t>
      </w:r>
      <w:r w:rsidRPr="00DA3F53">
        <w:t xml:space="preserve"> 49% of </w:t>
      </w:r>
      <w:r w:rsidR="005B7803">
        <w:t xml:space="preserve">all </w:t>
      </w:r>
      <w:r w:rsidRPr="00DA3F53">
        <w:t>women had had a smear in the 6-42 month interval prior to diagnosis</w:t>
      </w:r>
      <w:r w:rsidR="005B7803">
        <w:t>,</w:t>
      </w:r>
      <w:r w:rsidRPr="00DA3F53">
        <w:t xml:space="preserve"> and only 20% were considered adequately screened</w:t>
      </w:r>
      <w:r w:rsidR="00397CA7">
        <w:t xml:space="preserve"> by the criteria of that audit</w:t>
      </w:r>
      <w:r w:rsidRPr="00DA3F53">
        <w:t>.</w:t>
      </w:r>
      <w:r w:rsidR="00397CA7">
        <w:t xml:space="preserve"> Indeed, the</w:t>
      </w:r>
      <w:r w:rsidR="005B7803">
        <w:t xml:space="preserve"> audit concluded that 80</w:t>
      </w:r>
      <w:r w:rsidR="00397CA7" w:rsidRPr="00DA3F53">
        <w:t>% of women with cancer were inadequately screened.</w:t>
      </w:r>
      <w:r w:rsidRPr="00DA3F53">
        <w:t xml:space="preserve"> Ethnicity data on both the NCR and the </w:t>
      </w:r>
      <w:r w:rsidR="00082904">
        <w:t>NCSP-R</w:t>
      </w:r>
      <w:r w:rsidRPr="00DA3F53">
        <w:t xml:space="preserve"> was considered inaccurate in 20% of </w:t>
      </w:r>
      <w:r w:rsidR="00374ECB">
        <w:t>Māori</w:t>
      </w:r>
      <w:r w:rsidRPr="00DA3F53">
        <w:t xml:space="preserve"> women. </w:t>
      </w:r>
      <w:r w:rsidR="00374ECB">
        <w:t>Māori</w:t>
      </w:r>
      <w:r w:rsidRPr="00DA3F53">
        <w:t xml:space="preserve"> </w:t>
      </w:r>
      <w:r w:rsidR="00BB39CC">
        <w:t xml:space="preserve">women </w:t>
      </w:r>
      <w:r w:rsidRPr="00DA3F53">
        <w:t>were on average younger at the time of diagnosis</w:t>
      </w:r>
      <w:r w:rsidR="00F81A09">
        <w:t>,</w:t>
      </w:r>
      <w:r w:rsidRPr="00DA3F53">
        <w:t xml:space="preserve"> had more advanced disease</w:t>
      </w:r>
      <w:r w:rsidR="00BB39CC">
        <w:t>,</w:t>
      </w:r>
      <w:r w:rsidRPr="00DA3F53">
        <w:t xml:space="preserve"> and were less likely to have been screened in the prior 6-42 months.</w:t>
      </w:r>
      <w:r w:rsidR="00A33A78" w:rsidRPr="00DA3F53">
        <w:t xml:space="preserve"> </w:t>
      </w:r>
      <w:r w:rsidR="00BB39CC">
        <w:t>S</w:t>
      </w:r>
      <w:r w:rsidR="00A33A78" w:rsidRPr="00DA3F53">
        <w:t>mear re</w:t>
      </w:r>
      <w:r w:rsidR="005B7803">
        <w:t>-</w:t>
      </w:r>
      <w:r w:rsidR="00A33A78" w:rsidRPr="00DA3F53">
        <w:t>read</w:t>
      </w:r>
      <w:r w:rsidR="00BB39CC">
        <w:t>ing</w:t>
      </w:r>
      <w:r w:rsidR="00A33A78" w:rsidRPr="00DA3F53">
        <w:t xml:space="preserve"> </w:t>
      </w:r>
      <w:r w:rsidR="00BB39CC">
        <w:t>showed</w:t>
      </w:r>
      <w:r w:rsidR="00A33A78" w:rsidRPr="00DA3F53">
        <w:t xml:space="preserve"> that 1</w:t>
      </w:r>
      <w:r w:rsidR="00397CA7">
        <w:t>5</w:t>
      </w:r>
      <w:r w:rsidR="00A33A78" w:rsidRPr="00DA3F53">
        <w:t xml:space="preserve">% of women with cancer had a smear reported as </w:t>
      </w:r>
      <w:r w:rsidR="00A33A78" w:rsidRPr="00DA3F53">
        <w:lastRenderedPageBreak/>
        <w:t xml:space="preserve">normal that was subsequently upgraded to high grade </w:t>
      </w:r>
      <w:r w:rsidR="0007458E" w:rsidRPr="0007458E">
        <w:t xml:space="preserve">or possible high grade </w:t>
      </w:r>
      <w:r w:rsidR="00A33A78" w:rsidRPr="00DA3F53">
        <w:t>on the re</w:t>
      </w:r>
      <w:r w:rsidR="005B7803">
        <w:t>-</w:t>
      </w:r>
      <w:r w:rsidR="00BB39CC">
        <w:t xml:space="preserve">read. The recommendation from this audit was </w:t>
      </w:r>
      <w:r w:rsidR="00A33A78" w:rsidRPr="00DA3F53">
        <w:t>that priority should be given to improving the uptake and frequency of screening</w:t>
      </w:r>
      <w:r w:rsidR="00BB39CC">
        <w:t>,</w:t>
      </w:r>
      <w:r w:rsidR="00A33A78" w:rsidRPr="00DA3F53">
        <w:t xml:space="preserve"> with a special emphasis for </w:t>
      </w:r>
      <w:r w:rsidR="00374ECB">
        <w:t>Māori</w:t>
      </w:r>
      <w:r w:rsidR="00A33A78" w:rsidRPr="00DA3F53">
        <w:t xml:space="preserve"> women.</w:t>
      </w:r>
    </w:p>
    <w:p w14:paraId="64A372CF" w14:textId="77777777" w:rsidR="00397CA7" w:rsidRPr="00DA3F53" w:rsidRDefault="00397CA7" w:rsidP="00675359"/>
    <w:p w14:paraId="5087AEBE" w14:textId="06045C16" w:rsidR="00057141" w:rsidRDefault="006F4133" w:rsidP="00675359">
      <w:r w:rsidRPr="00DA3F53">
        <w:t xml:space="preserve">The second audit was performed internally by staff </w:t>
      </w:r>
      <w:r w:rsidR="00BB39CC">
        <w:t>within</w:t>
      </w:r>
      <w:r w:rsidRPr="00DA3F53">
        <w:t xml:space="preserve"> the </w:t>
      </w:r>
      <w:r w:rsidR="00082904">
        <w:t>NCSP</w:t>
      </w:r>
      <w:r w:rsidR="00BB39CC">
        <w:t>.</w:t>
      </w:r>
      <w:r w:rsidRPr="00DA3F53">
        <w:t xml:space="preserve"> </w:t>
      </w:r>
      <w:r w:rsidR="00BB39CC">
        <w:t>This audit</w:t>
      </w:r>
      <w:r w:rsidRPr="00DA3F53">
        <w:t xml:space="preserve"> included women</w:t>
      </w:r>
      <w:r w:rsidR="00BB39CC">
        <w:t xml:space="preserve"> recorded being diagnosed with cervical cancer</w:t>
      </w:r>
      <w:r w:rsidRPr="00DA3F53">
        <w:t xml:space="preserve"> </w:t>
      </w:r>
      <w:r w:rsidR="00BB39CC">
        <w:t>between January 2003 and December 2006.</w:t>
      </w:r>
      <w:r w:rsidR="00E14E4D" w:rsidRPr="00DA3F53">
        <w:fldChar w:fldCharType="begin"/>
      </w:r>
      <w:r w:rsidR="00090607">
        <w:instrText xml:space="preserve"> ADDIN EN.CITE &lt;EndNote&gt;&lt;Cite&gt;&lt;Author&gt;Lewis&lt;/Author&gt;&lt;Year&gt;2009&lt;/Year&gt;&lt;RecNum&gt;5&lt;/RecNum&gt;&lt;DisplayText&gt;&lt;style face="superscript"&gt;10&lt;/style&gt;&lt;/DisplayText&gt;&lt;record&gt;&lt;rec-number&gt;5&lt;/rec-number&gt;&lt;foreign-keys&gt;&lt;key app="EN" db-id="dt2vt2v0yfdr22ewwts5tsx8s99swwwzdxpf" timestamp="0"&gt;5&lt;/key&gt;&lt;/foreign-keys&gt;&lt;ref-type name="Journal Article"&gt;17&lt;/ref-type&gt;&lt;contributors&gt;&lt;authors&gt;&lt;author&gt;Lewis, H.&lt;/author&gt;&lt;author&gt;Yeh, L.&lt;/author&gt;&lt;author&gt;Almendral, B.&lt;/author&gt;&lt;author&gt;Neal, H.&lt;/author&gt;&lt;/authors&gt;&lt;/contributors&gt;&lt;auth-address&gt;National Screening Unit, Ministry of Health, P O Box 5013, Wellington, New Zealand. hazel_lewis@moh.govt.nz&lt;/auth-address&gt;&lt;titles&gt;&lt;title&gt;Monitoring the performance of New Zealand&amp;apos;s National Cervical Screening Programme through data linkage&lt;/title&gt;&lt;secondary-title&gt;N Z Med J&lt;/secondary-title&gt;&lt;alt-title&gt;The New Zealand Medical Journal&lt;/alt-title&gt;&lt;/titles&gt;&lt;pages&gt;15-25&lt;/pages&gt;&lt;volume&gt;122&lt;/volume&gt;&lt;number&gt;1305&lt;/number&gt;&lt;edition&gt;2009/12/08&lt;/edition&gt;&lt;keywords&gt;&lt;keyword&gt;Adult&lt;/keyword&gt;&lt;keyword&gt;Aged&lt;/keyword&gt;&lt;keyword&gt;Biopsy&lt;/keyword&gt;&lt;keyword&gt;Female&lt;/keyword&gt;&lt;keyword&gt;Humans&lt;/keyword&gt;&lt;keyword&gt;Mass Screening/*statistics &amp;amp; numerical data&lt;/keyword&gt;&lt;keyword&gt;Medical Audit&lt;/keyword&gt;&lt;keyword&gt;*Medical Record Linkage&lt;/keyword&gt;&lt;keyword&gt;Middle Aged&lt;/keyword&gt;&lt;keyword&gt;New Zealand/epidemiology&lt;/keyword&gt;&lt;keyword&gt;Quality Assurance, Health Care/*methods&lt;/keyword&gt;&lt;keyword&gt;Registries/*statistics &amp;amp; numerical data&lt;/keyword&gt;&lt;keyword&gt;Uterine Cervical Neoplasms/*epidemiology/pathology/*prevention &amp;amp; control&lt;/keyword&gt;&lt;keyword&gt;Vaginal Smears&lt;/keyword&gt;&lt;/keywords&gt;&lt;dates&gt;&lt;year&gt;2009&lt;/year&gt;&lt;pub-dates&gt;&lt;date&gt;Oct 30&lt;/date&gt;&lt;/pub-dates&gt;&lt;/dates&gt;&lt;isbn&gt;0028-8446&lt;/isbn&gt;&lt;accession-num&gt;19966874&lt;/accession-num&gt;&lt;urls&gt;&lt;/urls&gt;&lt;remote-database-provider&gt;NLM&lt;/remote-database-provider&gt;&lt;language&gt;eng&lt;/language&gt;&lt;/record&gt;&lt;/Cite&gt;&lt;/EndNote&gt;</w:instrText>
      </w:r>
      <w:r w:rsidR="00E14E4D" w:rsidRPr="00DA3F53">
        <w:fldChar w:fldCharType="separate"/>
      </w:r>
      <w:r w:rsidR="00285DBC" w:rsidRPr="00285DBC">
        <w:rPr>
          <w:noProof/>
          <w:vertAlign w:val="superscript"/>
        </w:rPr>
        <w:t>10</w:t>
      </w:r>
      <w:r w:rsidR="00E14E4D" w:rsidRPr="00DA3F53">
        <w:fldChar w:fldCharType="end"/>
      </w:r>
      <w:r w:rsidRPr="00DA3F53">
        <w:t xml:space="preserve"> </w:t>
      </w:r>
      <w:r w:rsidR="00BB39CC">
        <w:t>Data was extracted</w:t>
      </w:r>
      <w:r w:rsidR="008A620A" w:rsidRPr="00DA3F53">
        <w:t xml:space="preserve"> from </w:t>
      </w:r>
      <w:r w:rsidR="00BB39CC">
        <w:t xml:space="preserve">both </w:t>
      </w:r>
      <w:r w:rsidR="008A620A" w:rsidRPr="00DA3F53">
        <w:t xml:space="preserve">the NCR and the </w:t>
      </w:r>
      <w:r w:rsidR="00082904">
        <w:t>NCSP-R</w:t>
      </w:r>
      <w:r w:rsidR="008A620A" w:rsidRPr="00DA3F53">
        <w:t xml:space="preserve"> </w:t>
      </w:r>
      <w:r w:rsidR="00BB39CC">
        <w:t>but</w:t>
      </w:r>
      <w:r w:rsidR="00397CA7">
        <w:t xml:space="preserve"> unlike the first audit,</w:t>
      </w:r>
      <w:r w:rsidR="008A620A" w:rsidRPr="00DA3F53">
        <w:t xml:space="preserve"> no further clinical information</w:t>
      </w:r>
      <w:r w:rsidR="009F7B47">
        <w:t xml:space="preserve">, </w:t>
      </w:r>
      <w:r w:rsidR="00BB39CC">
        <w:t xml:space="preserve">(i.e. </w:t>
      </w:r>
      <w:r w:rsidR="009F7B47">
        <w:t>individual patient records</w:t>
      </w:r>
      <w:r w:rsidR="00BB39CC">
        <w:t>)</w:t>
      </w:r>
      <w:r w:rsidR="009F7B47">
        <w:t xml:space="preserve"> </w:t>
      </w:r>
      <w:r w:rsidR="008A620A" w:rsidRPr="00DA3F53">
        <w:t>w</w:t>
      </w:r>
      <w:r w:rsidR="00BB39CC">
        <w:t>as</w:t>
      </w:r>
      <w:r w:rsidR="008A620A" w:rsidRPr="00DA3F53">
        <w:t xml:space="preserve"> available</w:t>
      </w:r>
      <w:r w:rsidR="009F7B47">
        <w:t xml:space="preserve"> for review</w:t>
      </w:r>
      <w:r w:rsidR="008A620A" w:rsidRPr="00DA3F53">
        <w:t xml:space="preserve">. </w:t>
      </w:r>
      <w:r w:rsidR="00BB39CC">
        <w:t>This</w:t>
      </w:r>
      <w:r w:rsidR="00A26C1C" w:rsidRPr="00DA3F53">
        <w:t xml:space="preserve"> audit</w:t>
      </w:r>
      <w:r w:rsidRPr="00DA3F53">
        <w:t xml:space="preserve"> included 438 of 625</w:t>
      </w:r>
      <w:r w:rsidR="00A26C1C" w:rsidRPr="00DA3F53">
        <w:t xml:space="preserve"> (70%) of </w:t>
      </w:r>
      <w:r w:rsidRPr="00DA3F53">
        <w:t>potentially eligible women</w:t>
      </w:r>
      <w:r w:rsidR="00BB39CC">
        <w:t xml:space="preserve"> and excluded w</w:t>
      </w:r>
      <w:r w:rsidR="00A6013E" w:rsidRPr="00DA3F53">
        <w:t>omen with</w:t>
      </w:r>
      <w:r w:rsidR="00A26C1C" w:rsidRPr="00DA3F53">
        <w:t xml:space="preserve"> non</w:t>
      </w:r>
      <w:r w:rsidR="00397CA7">
        <w:t>-</w:t>
      </w:r>
      <w:r w:rsidR="00A26C1C" w:rsidRPr="00DA3F53">
        <w:t>squamous</w:t>
      </w:r>
      <w:r w:rsidR="008A620A" w:rsidRPr="00DA3F53">
        <w:t xml:space="preserve"> or adenosquamous</w:t>
      </w:r>
      <w:r w:rsidR="00A26C1C" w:rsidRPr="00DA3F53">
        <w:t xml:space="preserve"> cancers</w:t>
      </w:r>
      <w:r w:rsidR="00397CA7">
        <w:t>,</w:t>
      </w:r>
      <w:r w:rsidR="008A620A" w:rsidRPr="00DA3F53">
        <w:t xml:space="preserve"> and women over 80.</w:t>
      </w:r>
      <w:r w:rsidR="0026193A" w:rsidRPr="00DA3F53">
        <w:t xml:space="preserve"> </w:t>
      </w:r>
      <w:r w:rsidR="00BB39CC">
        <w:t>As with the first audit, s</w:t>
      </w:r>
      <w:r w:rsidR="0026193A" w:rsidRPr="00DA3F53">
        <w:t xml:space="preserve">mears were considered to be part of the diagnostic process if </w:t>
      </w:r>
      <w:r w:rsidR="00397CA7">
        <w:t xml:space="preserve">they </w:t>
      </w:r>
      <w:r w:rsidR="00BB39CC">
        <w:t>were</w:t>
      </w:r>
      <w:r w:rsidR="00397CA7">
        <w:t xml:space="preserve"> </w:t>
      </w:r>
      <w:r w:rsidR="0026193A" w:rsidRPr="00DA3F53">
        <w:t xml:space="preserve">performed within </w:t>
      </w:r>
      <w:r w:rsidR="00BB39CC">
        <w:t xml:space="preserve">the </w:t>
      </w:r>
      <w:r w:rsidR="0026193A" w:rsidRPr="00DA3F53">
        <w:t xml:space="preserve">6 months </w:t>
      </w:r>
      <w:r w:rsidR="00BB39CC">
        <w:t xml:space="preserve">prior to </w:t>
      </w:r>
      <w:r w:rsidR="0026193A" w:rsidRPr="00DA3F53">
        <w:t>diagnosis</w:t>
      </w:r>
      <w:r w:rsidR="00BB39CC">
        <w:t>.</w:t>
      </w:r>
      <w:r w:rsidR="0026193A" w:rsidRPr="00DA3F53">
        <w:t xml:space="preserve"> Screening history was reported as </w:t>
      </w:r>
      <w:r w:rsidR="00740758" w:rsidRPr="00DA3F53">
        <w:t>whether</w:t>
      </w:r>
      <w:r w:rsidR="0026193A" w:rsidRPr="00DA3F53">
        <w:t xml:space="preserve"> women were enrolled </w:t>
      </w:r>
      <w:r w:rsidR="001D05ED">
        <w:t xml:space="preserve">on the </w:t>
      </w:r>
      <w:r w:rsidR="00082904">
        <w:t>NCSP-R</w:t>
      </w:r>
      <w:r w:rsidR="001D05ED">
        <w:t xml:space="preserve"> </w:t>
      </w:r>
      <w:r w:rsidR="0026193A" w:rsidRPr="00DA3F53">
        <w:t>(</w:t>
      </w:r>
      <w:r w:rsidR="001D05ED">
        <w:t xml:space="preserve">qualified as </w:t>
      </w:r>
      <w:r w:rsidR="0026193A" w:rsidRPr="00DA3F53">
        <w:t xml:space="preserve">any smear more than 6 months prior to diagnosis) and </w:t>
      </w:r>
      <w:r w:rsidR="00E30373" w:rsidRPr="00DA3F53">
        <w:t>regularly</w:t>
      </w:r>
      <w:r w:rsidR="0026193A" w:rsidRPr="00DA3F53">
        <w:t xml:space="preserve"> screened (at least 5 yearly smears</w:t>
      </w:r>
      <w:r w:rsidR="00E30373" w:rsidRPr="00DA3F53">
        <w:t xml:space="preserve"> over </w:t>
      </w:r>
      <w:r w:rsidR="00740758" w:rsidRPr="00DA3F53">
        <w:t>their</w:t>
      </w:r>
      <w:r w:rsidR="00E30373" w:rsidRPr="00DA3F53">
        <w:t xml:space="preserve"> period of eligibility</w:t>
      </w:r>
      <w:r w:rsidR="001D05ED">
        <w:t>,</w:t>
      </w:r>
      <w:r w:rsidR="00E30373" w:rsidRPr="00DA3F53">
        <w:t xml:space="preserve"> dating back to 1990). Their key findings included that</w:t>
      </w:r>
      <w:r w:rsidR="0026193A" w:rsidRPr="00DA3F53">
        <w:t xml:space="preserve"> 69% of women were reported to have squamous cancers and 5% adenosquamous.  </w:t>
      </w:r>
      <w:r w:rsidR="00E30373" w:rsidRPr="00DA3F53">
        <w:t xml:space="preserve">49% of women had </w:t>
      </w:r>
      <w:r w:rsidR="00397CA7">
        <w:t>never</w:t>
      </w:r>
      <w:r w:rsidR="00E30373" w:rsidRPr="00DA3F53">
        <w:t xml:space="preserve"> been screened and </w:t>
      </w:r>
      <w:r w:rsidR="006963DE" w:rsidRPr="00DA3F53">
        <w:t xml:space="preserve">only </w:t>
      </w:r>
      <w:r w:rsidR="00397CA7">
        <w:t>19% had been regularly screened.</w:t>
      </w:r>
    </w:p>
    <w:p w14:paraId="3102975D" w14:textId="77777777" w:rsidR="00E646B1" w:rsidRPr="00DA3F53" w:rsidRDefault="00E646B1" w:rsidP="00675359"/>
    <w:p w14:paraId="00478EF0" w14:textId="01C6B018" w:rsidR="00162D45" w:rsidRDefault="00E646B1" w:rsidP="00675359">
      <w:r>
        <w:t>As with the first audit, th</w:t>
      </w:r>
      <w:r w:rsidR="00EC690B">
        <w:t>e</w:t>
      </w:r>
      <w:r>
        <w:t xml:space="preserve"> second audit </w:t>
      </w:r>
      <w:r w:rsidR="00057141" w:rsidRPr="00DA3F53">
        <w:t xml:space="preserve">again concluded that 80% of women with </w:t>
      </w:r>
      <w:r>
        <w:t xml:space="preserve">cervical </w:t>
      </w:r>
      <w:r w:rsidR="00057141" w:rsidRPr="00DA3F53">
        <w:t xml:space="preserve">cancer </w:t>
      </w:r>
      <w:r>
        <w:t>were</w:t>
      </w:r>
      <w:r w:rsidR="00057141" w:rsidRPr="00DA3F53">
        <w:t xml:space="preserve"> inadequate</w:t>
      </w:r>
      <w:r>
        <w:t>ly</w:t>
      </w:r>
      <w:r w:rsidR="00057141" w:rsidRPr="00DA3F53">
        <w:t xml:space="preserve"> screen</w:t>
      </w:r>
      <w:r>
        <w:t>ed</w:t>
      </w:r>
      <w:r w:rsidR="00057141" w:rsidRPr="00DA3F53">
        <w:t>. The</w:t>
      </w:r>
      <w:r w:rsidR="009F7B47">
        <w:t xml:space="preserve"> </w:t>
      </w:r>
      <w:r w:rsidR="00057141" w:rsidRPr="00DA3F53">
        <w:t>recommend</w:t>
      </w:r>
      <w:r w:rsidR="009F7B47">
        <w:t xml:space="preserve">ation being </w:t>
      </w:r>
      <w:r w:rsidR="00057141" w:rsidRPr="00DA3F53">
        <w:t>that improvi</w:t>
      </w:r>
      <w:r>
        <w:t>ng coverage remain</w:t>
      </w:r>
      <w:r w:rsidR="009F7B47">
        <w:t>s</w:t>
      </w:r>
      <w:r>
        <w:t xml:space="preserve"> a priority</w:t>
      </w:r>
      <w:r w:rsidR="00153477">
        <w:t>,</w:t>
      </w:r>
      <w:r>
        <w:t xml:space="preserve"> </w:t>
      </w:r>
      <w:r w:rsidR="00057141" w:rsidRPr="00DA3F53">
        <w:t xml:space="preserve">data linkage </w:t>
      </w:r>
      <w:r>
        <w:t xml:space="preserve">between the NCR and </w:t>
      </w:r>
      <w:r w:rsidR="00082904">
        <w:t>NCSP-R</w:t>
      </w:r>
      <w:r>
        <w:t xml:space="preserve"> </w:t>
      </w:r>
      <w:r w:rsidR="00057141" w:rsidRPr="00DA3F53">
        <w:t>was a useful form of monitoring</w:t>
      </w:r>
      <w:r w:rsidR="001D05ED">
        <w:t>,</w:t>
      </w:r>
      <w:r w:rsidR="00057141" w:rsidRPr="00DA3F53">
        <w:t xml:space="preserve"> and further investigation of issues contribut</w:t>
      </w:r>
      <w:r>
        <w:t>ing</w:t>
      </w:r>
      <w:r w:rsidR="00057141" w:rsidRPr="00DA3F53">
        <w:t xml:space="preserve"> to the development of cancer in women with a normal smear history is warranted. </w:t>
      </w:r>
    </w:p>
    <w:p w14:paraId="30A2AE98" w14:textId="77777777" w:rsidR="00B220F6" w:rsidRDefault="00B220F6" w:rsidP="00675359"/>
    <w:p w14:paraId="3034AC8A" w14:textId="15154E5D" w:rsidR="00B84C61" w:rsidRDefault="00B84C61" w:rsidP="00675359">
      <w:pPr>
        <w:pStyle w:val="Heading1"/>
      </w:pPr>
      <w:bookmarkStart w:id="8" w:name="_Toc468976847"/>
      <w:r w:rsidRPr="00DA3F53">
        <w:t>Aim</w:t>
      </w:r>
      <w:r w:rsidR="006676F3">
        <w:t xml:space="preserve">s of the 2008-2012 Cervical Cancer </w:t>
      </w:r>
      <w:r w:rsidR="00013E1D">
        <w:t>Review</w:t>
      </w:r>
      <w:bookmarkEnd w:id="8"/>
    </w:p>
    <w:p w14:paraId="3070F714" w14:textId="77777777" w:rsidR="006676F3" w:rsidRPr="006676F3" w:rsidRDefault="006676F3" w:rsidP="00675359">
      <w:pPr>
        <w:rPr>
          <w:lang w:eastAsia="en-US"/>
        </w:rPr>
      </w:pPr>
    </w:p>
    <w:p w14:paraId="352FBC80" w14:textId="139D93F7" w:rsidR="00172E96" w:rsidRDefault="00A809D0" w:rsidP="00172E96">
      <w:r>
        <w:t>The aim of this</w:t>
      </w:r>
      <w:r w:rsidR="00172E96">
        <w:t xml:space="preserve"> review </w:t>
      </w:r>
      <w:r>
        <w:t xml:space="preserve">is </w:t>
      </w:r>
      <w:r w:rsidR="00172E96">
        <w:t xml:space="preserve">to identify information from the demographics of women </w:t>
      </w:r>
      <w:r>
        <w:t xml:space="preserve">diagnosed </w:t>
      </w:r>
      <w:r w:rsidR="00172E96">
        <w:t>with cervical cancer in New Zealand and the</w:t>
      </w:r>
      <w:r>
        <w:t>ir</w:t>
      </w:r>
      <w:r w:rsidR="00172E96">
        <w:t xml:space="preserve"> screening histories</w:t>
      </w:r>
      <w:r>
        <w:t xml:space="preserve"> i</w:t>
      </w:r>
      <w:r w:rsidR="00172E96">
        <w:t xml:space="preserve">n order to help inform quality improvement initiatives by the </w:t>
      </w:r>
      <w:r w:rsidR="00082904">
        <w:t>NCSP</w:t>
      </w:r>
      <w:r w:rsidR="00172E96">
        <w:t xml:space="preserve">. </w:t>
      </w:r>
    </w:p>
    <w:p w14:paraId="035F5923" w14:textId="77777777" w:rsidR="00172E96" w:rsidRDefault="00172E96" w:rsidP="00172E96"/>
    <w:p w14:paraId="7BEB56FF" w14:textId="1999D9C1" w:rsidR="00172E96" w:rsidRDefault="00172E96" w:rsidP="00172E96">
      <w:r>
        <w:lastRenderedPageBreak/>
        <w:t>In order to do this</w:t>
      </w:r>
      <w:r w:rsidR="00A74D3F">
        <w:t>,</w:t>
      </w:r>
      <w:r>
        <w:t xml:space="preserve"> women in N</w:t>
      </w:r>
      <w:r w:rsidR="00A809D0">
        <w:t xml:space="preserve">ew </w:t>
      </w:r>
      <w:r>
        <w:t>Z</w:t>
      </w:r>
      <w:r w:rsidR="00A809D0">
        <w:t>ealand</w:t>
      </w:r>
      <w:r>
        <w:t xml:space="preserve"> diagnosed with cervical cancer between January 1 2008 and 31 December 2012 </w:t>
      </w:r>
      <w:r w:rsidR="00A809D0">
        <w:t>were</w:t>
      </w:r>
      <w:r>
        <w:t xml:space="preserve"> identified, </w:t>
      </w:r>
      <w:r w:rsidR="00A809D0">
        <w:t xml:space="preserve">and </w:t>
      </w:r>
      <w:r>
        <w:t xml:space="preserve">their screening histories </w:t>
      </w:r>
      <w:r w:rsidR="00A809D0">
        <w:t>reviewed.</w:t>
      </w:r>
      <w:r>
        <w:t xml:space="preserve"> </w:t>
      </w:r>
      <w:r w:rsidR="00A809D0">
        <w:t>T</w:t>
      </w:r>
      <w:r>
        <w:t xml:space="preserve">his information </w:t>
      </w:r>
      <w:r w:rsidR="00EC690B">
        <w:t>was</w:t>
      </w:r>
      <w:r>
        <w:t xml:space="preserve"> correlated with key demographic information.</w:t>
      </w:r>
    </w:p>
    <w:p w14:paraId="0E757930" w14:textId="77777777" w:rsidR="00172E96" w:rsidRDefault="00172E96" w:rsidP="00172E96"/>
    <w:p w14:paraId="53C27378" w14:textId="1C8B1739" w:rsidR="00205B3F" w:rsidRDefault="00172E96" w:rsidP="00675359">
      <w:r>
        <w:t xml:space="preserve">The proportion of eligible women </w:t>
      </w:r>
      <w:r w:rsidR="0007458E">
        <w:t>who</w:t>
      </w:r>
      <w:r w:rsidR="00A809D0">
        <w:t xml:space="preserve"> </w:t>
      </w:r>
      <w:r>
        <w:t xml:space="preserve">had </w:t>
      </w:r>
      <w:r w:rsidR="00A809D0">
        <w:t>participated</w:t>
      </w:r>
      <w:r>
        <w:t xml:space="preserve"> </w:t>
      </w:r>
      <w:r w:rsidR="00A809D0">
        <w:t xml:space="preserve">in </w:t>
      </w:r>
      <w:r>
        <w:t>screening over specifi</w:t>
      </w:r>
      <w:r w:rsidR="00A809D0">
        <w:t>ed time</w:t>
      </w:r>
      <w:r>
        <w:t xml:space="preserve"> </w:t>
      </w:r>
      <w:r w:rsidR="00A809D0">
        <w:t>periods</w:t>
      </w:r>
      <w:r>
        <w:t xml:space="preserve"> </w:t>
      </w:r>
      <w:r w:rsidR="00EC690B">
        <w:t xml:space="preserve">was </w:t>
      </w:r>
      <w:r>
        <w:t>determined</w:t>
      </w:r>
      <w:r w:rsidR="00EC690B">
        <w:t>,</w:t>
      </w:r>
      <w:r>
        <w:t xml:space="preserve"> </w:t>
      </w:r>
      <w:r w:rsidR="00A809D0">
        <w:t xml:space="preserve">alongside </w:t>
      </w:r>
      <w:r>
        <w:t xml:space="preserve">the proportion of women </w:t>
      </w:r>
      <w:r w:rsidR="00EB3420">
        <w:t xml:space="preserve">who </w:t>
      </w:r>
      <w:r>
        <w:t xml:space="preserve">had a regular screening history. </w:t>
      </w:r>
      <w:r w:rsidR="00A809D0">
        <w:t xml:space="preserve">A further aim of this review was </w:t>
      </w:r>
      <w:r>
        <w:t>to document the proportion of women who had participated in screening yet ultimately had a diagnosis of cancer.</w:t>
      </w:r>
    </w:p>
    <w:p w14:paraId="074F72DF" w14:textId="77777777" w:rsidR="00056F3E" w:rsidRPr="00DA3F53" w:rsidRDefault="00056F3E" w:rsidP="00056F3E">
      <w:pPr>
        <w:pStyle w:val="Heading1"/>
      </w:pPr>
      <w:bookmarkStart w:id="9" w:name="_Toc468976848"/>
      <w:r w:rsidRPr="00DA3F53">
        <w:t>Methods</w:t>
      </w:r>
      <w:bookmarkEnd w:id="9"/>
    </w:p>
    <w:p w14:paraId="0DF684F8" w14:textId="77777777" w:rsidR="00056F3E" w:rsidRPr="00DA3F53" w:rsidRDefault="00056F3E" w:rsidP="00056F3E"/>
    <w:p w14:paraId="4557DB29" w14:textId="16486C53" w:rsidR="00056F3E" w:rsidRPr="00EB3420" w:rsidRDefault="00056F3E" w:rsidP="00056F3E">
      <w:pPr>
        <w:pStyle w:val="Heading2"/>
        <w:rPr>
          <w:sz w:val="28"/>
        </w:rPr>
      </w:pPr>
      <w:bookmarkStart w:id="10" w:name="_Toc468976849"/>
      <w:r w:rsidRPr="00EB3420">
        <w:rPr>
          <w:sz w:val="28"/>
        </w:rPr>
        <w:t>Sample</w:t>
      </w:r>
      <w:r w:rsidR="004612F1" w:rsidRPr="00EB3420">
        <w:rPr>
          <w:sz w:val="28"/>
        </w:rPr>
        <w:t xml:space="preserve"> Selection</w:t>
      </w:r>
      <w:bookmarkEnd w:id="10"/>
    </w:p>
    <w:p w14:paraId="649DD6DB" w14:textId="77777777" w:rsidR="004612F1" w:rsidRDefault="004612F1" w:rsidP="004612F1"/>
    <w:p w14:paraId="2252D16E" w14:textId="6D315388" w:rsidR="004612F1" w:rsidRDefault="00136DD6" w:rsidP="004612F1">
      <w:r>
        <w:t>Case selection was conducted upon records supplied by the NCR which were registered within the review timeframe of 1 January 2008 and 31 December 2012 as carrying a diagnosis of cervical cancer or possible cervical cancer. These records carried ICD-10 site codes of C530 (endocervix), C539 (cervix), C578 (overlapping sites of the female genital tract.)</w:t>
      </w:r>
    </w:p>
    <w:p w14:paraId="5E3923C7" w14:textId="77777777" w:rsidR="004612F1" w:rsidRPr="004612F1" w:rsidRDefault="004612F1" w:rsidP="004612F1"/>
    <w:p w14:paraId="567F8F28" w14:textId="42AFE236" w:rsidR="00056F3E" w:rsidRPr="00FD32DC" w:rsidRDefault="00056F3E" w:rsidP="00FD32DC">
      <w:pPr>
        <w:pStyle w:val="Heading3"/>
      </w:pPr>
      <w:bookmarkStart w:id="11" w:name="_Toc468976850"/>
      <w:r w:rsidRPr="00FD32DC">
        <w:t xml:space="preserve">Inclusion </w:t>
      </w:r>
      <w:r w:rsidR="00172E96" w:rsidRPr="00FD32DC">
        <w:t xml:space="preserve">and exclusion </w:t>
      </w:r>
      <w:r w:rsidRPr="00FD32DC">
        <w:t>criteria</w:t>
      </w:r>
      <w:bookmarkEnd w:id="11"/>
    </w:p>
    <w:p w14:paraId="01ED1363" w14:textId="77777777" w:rsidR="00136DD6" w:rsidRPr="00136DD6" w:rsidRDefault="00136DD6" w:rsidP="00136DD6"/>
    <w:p w14:paraId="76A3D482" w14:textId="185E8C6F" w:rsidR="00056F3E" w:rsidRDefault="00056F3E" w:rsidP="00056F3E">
      <w:r>
        <w:t>Women included in this review</w:t>
      </w:r>
      <w:r w:rsidR="004612F1">
        <w:t xml:space="preserve"> were those that </w:t>
      </w:r>
      <w:r>
        <w:t xml:space="preserve">had a confirmed cervical cancer diagnosis within </w:t>
      </w:r>
      <w:r w:rsidR="00136DD6">
        <w:t xml:space="preserve">the review </w:t>
      </w:r>
      <w:r>
        <w:t xml:space="preserve">timeframe </w:t>
      </w:r>
      <w:r w:rsidR="00136DD6">
        <w:t xml:space="preserve">of </w:t>
      </w:r>
      <w:r w:rsidR="004612F1">
        <w:t xml:space="preserve">1 January 2008 and 31 December </w:t>
      </w:r>
      <w:r>
        <w:t xml:space="preserve">2012. </w:t>
      </w:r>
      <w:r w:rsidR="004612F1">
        <w:t xml:space="preserve">The </w:t>
      </w:r>
      <w:r w:rsidR="00EC690B">
        <w:t>i</w:t>
      </w:r>
      <w:r>
        <w:t xml:space="preserve">dentification of </w:t>
      </w:r>
      <w:r w:rsidR="00136DD6">
        <w:t>eligible</w:t>
      </w:r>
      <w:r>
        <w:t xml:space="preserve"> women involved, in the first case, identifying a </w:t>
      </w:r>
      <w:r w:rsidRPr="00DA3F53">
        <w:t xml:space="preserve">histology report </w:t>
      </w:r>
      <w:r w:rsidR="00136DD6">
        <w:t xml:space="preserve">which </w:t>
      </w:r>
      <w:r w:rsidRPr="00DA3F53">
        <w:t>clearly describ</w:t>
      </w:r>
      <w:r w:rsidR="00136DD6">
        <w:t>es</w:t>
      </w:r>
      <w:r w:rsidRPr="00DA3F53">
        <w:t xml:space="preserve"> a cancer arising from the cervix</w:t>
      </w:r>
      <w:r>
        <w:t>.</w:t>
      </w:r>
      <w:r w:rsidRPr="00DA3F53">
        <w:t xml:space="preserve"> </w:t>
      </w:r>
      <w:r>
        <w:t>Alternatively,</w:t>
      </w:r>
      <w:r w:rsidRPr="00DA3F53">
        <w:t xml:space="preserve"> if this </w:t>
      </w:r>
      <w:r>
        <w:t xml:space="preserve">information </w:t>
      </w:r>
      <w:r w:rsidRPr="00DA3F53">
        <w:t>was not available</w:t>
      </w:r>
      <w:r>
        <w:t>, a diagnosis was inferred</w:t>
      </w:r>
      <w:r w:rsidRPr="00DA3F53">
        <w:t xml:space="preserve"> where there was at least </w:t>
      </w:r>
      <w:r w:rsidR="00136DD6">
        <w:t xml:space="preserve">a </w:t>
      </w:r>
      <w:r w:rsidRPr="00DA3F53">
        <w:t>high grade smear (i</w:t>
      </w:r>
      <w:r w:rsidR="00F37EEE">
        <w:t>.</w:t>
      </w:r>
      <w:r w:rsidRPr="00DA3F53">
        <w:t>e</w:t>
      </w:r>
      <w:r w:rsidR="00F37EEE">
        <w:t>.</w:t>
      </w:r>
      <w:r w:rsidRPr="00DA3F53">
        <w:t xml:space="preserve"> HSIL) or biopsy (i</w:t>
      </w:r>
      <w:r w:rsidR="00F37EEE">
        <w:t>.</w:t>
      </w:r>
      <w:r w:rsidRPr="00DA3F53">
        <w:t>e</w:t>
      </w:r>
      <w:r w:rsidR="00F37EEE">
        <w:t>.</w:t>
      </w:r>
      <w:r w:rsidRPr="00DA3F53">
        <w:t xml:space="preserve"> CIN3) accompanied by documented clinical evidence of advanced cervical cancer. </w:t>
      </w:r>
      <w:r>
        <w:t>The e</w:t>
      </w:r>
      <w:r w:rsidRPr="00DA3F53">
        <w:t xml:space="preserve">xclusion </w:t>
      </w:r>
      <w:r>
        <w:t>c</w:t>
      </w:r>
      <w:r w:rsidRPr="00DA3F53">
        <w:t xml:space="preserve">riteria </w:t>
      </w:r>
      <w:r>
        <w:t xml:space="preserve">used in this review were as follows: </w:t>
      </w:r>
      <w:r w:rsidRPr="00DA3F53">
        <w:t xml:space="preserve">women not confirmed </w:t>
      </w:r>
      <w:r>
        <w:t>as</w:t>
      </w:r>
      <w:r w:rsidRPr="00DA3F53">
        <w:t xml:space="preserve"> hav</w:t>
      </w:r>
      <w:r>
        <w:t>ing</w:t>
      </w:r>
      <w:r w:rsidRPr="00DA3F53">
        <w:t xml:space="preserve"> cervical cancer</w:t>
      </w:r>
      <w:r w:rsidR="005B70EB">
        <w:t xml:space="preserve"> (as defined in the section: “Data Quality” below)</w:t>
      </w:r>
      <w:r>
        <w:t>, w</w:t>
      </w:r>
      <w:r w:rsidRPr="00DA3F53">
        <w:t>omen with non-cervical cancer</w:t>
      </w:r>
      <w:r>
        <w:t>, w</w:t>
      </w:r>
      <w:r w:rsidRPr="00DA3F53">
        <w:t xml:space="preserve">omen who </w:t>
      </w:r>
      <w:r>
        <w:t>following</w:t>
      </w:r>
      <w:r w:rsidRPr="00DA3F53">
        <w:t xml:space="preserve"> review were </w:t>
      </w:r>
      <w:r w:rsidRPr="00DA3F53">
        <w:lastRenderedPageBreak/>
        <w:t>shown not to have cancer</w:t>
      </w:r>
      <w:r w:rsidR="00136DD6">
        <w:t>, and those whose date of histological diagnosis of cancer was outside of the review timeframe</w:t>
      </w:r>
      <w:r w:rsidRPr="00DA3F53">
        <w:t xml:space="preserve">. </w:t>
      </w:r>
    </w:p>
    <w:p w14:paraId="061C7D69" w14:textId="77777777" w:rsidR="00056F3E" w:rsidRPr="00DA3F53" w:rsidRDefault="00056F3E" w:rsidP="00056F3E"/>
    <w:p w14:paraId="0E03D421" w14:textId="45BEB23D" w:rsidR="00056F3E" w:rsidRDefault="00056F3E" w:rsidP="00056F3E">
      <w:r w:rsidRPr="00DA3F53">
        <w:t xml:space="preserve">A subset of women aged between 25 and 69 were considered eligible for the </w:t>
      </w:r>
      <w:r>
        <w:t>review</w:t>
      </w:r>
      <w:r w:rsidRPr="00DA3F53">
        <w:t xml:space="preserve"> of screening history. </w:t>
      </w:r>
      <w:r>
        <w:t xml:space="preserve">This age range was selected as it is in line with current </w:t>
      </w:r>
      <w:r w:rsidR="00EE2345">
        <w:t>NCSP</w:t>
      </w:r>
      <w:r>
        <w:t xml:space="preserve"> monitoring, and accounts for the fact that screening histories for those under 25 and over 70 will be different and likely to skew results. Thus w</w:t>
      </w:r>
      <w:r w:rsidRPr="00DA3F53">
        <w:t xml:space="preserve">omen under 25 and over 70 are </w:t>
      </w:r>
      <w:r>
        <w:t>considered</w:t>
      </w:r>
      <w:r w:rsidRPr="00DA3F53">
        <w:t xml:space="preserve"> separately</w:t>
      </w:r>
      <w:r>
        <w:t xml:space="preserve"> in this review</w:t>
      </w:r>
      <w:r w:rsidRPr="00DA3F53">
        <w:t xml:space="preserve">. </w:t>
      </w:r>
      <w:r>
        <w:t>In addition women with rare non-</w:t>
      </w:r>
      <w:r w:rsidRPr="00DA3F53">
        <w:t>HPV types of</w:t>
      </w:r>
      <w:r>
        <w:t xml:space="preserve"> cervical cancer </w:t>
      </w:r>
      <w:r w:rsidR="00172E96">
        <w:t>(i</w:t>
      </w:r>
      <w:r w:rsidR="00F37EEE">
        <w:t>.</w:t>
      </w:r>
      <w:r w:rsidR="00172E96">
        <w:t>e</w:t>
      </w:r>
      <w:r w:rsidR="00F37EEE">
        <w:t>.</w:t>
      </w:r>
      <w:r w:rsidR="00172E96">
        <w:t xml:space="preserve"> clear cell, serous, small cell, and neuroendocrine tumours) </w:t>
      </w:r>
      <w:r>
        <w:t>were excluded for the review of screening history.</w:t>
      </w:r>
      <w:r w:rsidR="004A128F">
        <w:fldChar w:fldCharType="begin"/>
      </w:r>
      <w:r w:rsidR="004A128F">
        <w:instrText xml:space="preserve"> ADDIN EN.CITE &lt;EndNote&gt;&lt;Cite&gt;&lt;Author&gt;Pirog&lt;/Author&gt;&lt;Year&gt;2000&lt;/Year&gt;&lt;RecNum&gt;30&lt;/RecNum&gt;&lt;DisplayText&gt;&lt;style face="superscript"&gt;11&lt;/style&gt;&lt;/DisplayText&gt;&lt;record&gt;&lt;rec-number&gt;30&lt;/rec-number&gt;&lt;foreign-keys&gt;&lt;key app="EN" db-id="2f2ae5ewz0ptpdeza9s5vpwgdtpde5555292" timestamp="1481071554"&gt;30&lt;/key&gt;&lt;/foreign-keys&gt;&lt;ref-type name="Journal Article"&gt;17&lt;/ref-type&gt;&lt;contributors&gt;&lt;authors&gt;&lt;author&gt;Pirog, Edyta C.&lt;/author&gt;&lt;author&gt;Kleter, Bernhard&lt;/author&gt;&lt;author&gt;Olgac, Semra&lt;/author&gt;&lt;author&gt;Bobkiewicz, Piotr&lt;/author&gt;&lt;author&gt;Lindeman, Jan&lt;/author&gt;&lt;author&gt;Quint, Wim G. V.&lt;/author&gt;&lt;author&gt;Richart, Ralph M.&lt;/author&gt;&lt;author&gt;Isacson, Christina&lt;/author&gt;&lt;/authors&gt;&lt;/contributors&gt;&lt;titles&gt;&lt;title&gt;Prevalence of Human Papillomavirus DNA in Different Histological Subtypes of Cervical Adenocarcinoma&lt;/title&gt;&lt;secondary-title&gt;The American Journal of Pathology&lt;/secondary-title&gt;&lt;/titles&gt;&lt;periodical&gt;&lt;full-title&gt;The American Journal of Pathology&lt;/full-title&gt;&lt;/periodical&gt;&lt;pages&gt;1055-1062&lt;/pages&gt;&lt;volume&gt;157&lt;/volume&gt;&lt;number&gt;4&lt;/number&gt;&lt;dates&gt;&lt;year&gt;2000&lt;/year&gt;&lt;pub-dates&gt;&lt;date&gt;07/10/accepted&lt;/date&gt;&lt;/pub-dates&gt;&lt;/dates&gt;&lt;publisher&gt;American Society for Investigative Pathology&lt;/publisher&gt;&lt;isbn&gt;0002-9440&amp;#xD;1525-2191&lt;/isbn&gt;&lt;accession-num&gt;PMC1850168&lt;/accession-num&gt;&lt;urls&gt;&lt;related-urls&gt;&lt;url&gt;http://www.ncbi.nlm.nih.gov/pmc/articles/PMC1850168/&lt;/url&gt;&lt;/related-urls&gt;&lt;/urls&gt;&lt;remote-database-name&gt;PMC&lt;/remote-database-name&gt;&lt;/record&gt;&lt;/Cite&gt;&lt;/EndNote&gt;</w:instrText>
      </w:r>
      <w:r w:rsidR="004A128F">
        <w:fldChar w:fldCharType="separate"/>
      </w:r>
      <w:r w:rsidR="004A128F" w:rsidRPr="004A128F">
        <w:rPr>
          <w:noProof/>
          <w:vertAlign w:val="superscript"/>
        </w:rPr>
        <w:t>11</w:t>
      </w:r>
      <w:r w:rsidR="004A128F">
        <w:fldChar w:fldCharType="end"/>
      </w:r>
    </w:p>
    <w:p w14:paraId="43EDA531" w14:textId="77777777" w:rsidR="00056F3E" w:rsidRPr="00DA3F53" w:rsidRDefault="00056F3E" w:rsidP="00056F3E"/>
    <w:p w14:paraId="0EE73347" w14:textId="77777777" w:rsidR="00056F3E" w:rsidRDefault="00056F3E" w:rsidP="00EB3420">
      <w:pPr>
        <w:pStyle w:val="Heading2"/>
      </w:pPr>
      <w:bookmarkStart w:id="12" w:name="_Toc468976851"/>
      <w:r w:rsidRPr="00A83825">
        <w:t>Data</w:t>
      </w:r>
      <w:bookmarkEnd w:id="12"/>
      <w:r w:rsidRPr="00A83825">
        <w:t xml:space="preserve"> </w:t>
      </w:r>
    </w:p>
    <w:p w14:paraId="73705AAE" w14:textId="77777777" w:rsidR="004612F1" w:rsidRPr="004612F1" w:rsidRDefault="004612F1" w:rsidP="004612F1"/>
    <w:p w14:paraId="56A6E28A" w14:textId="77777777" w:rsidR="00056F3E" w:rsidRDefault="00056F3E" w:rsidP="00FD32DC">
      <w:pPr>
        <w:pStyle w:val="Heading3"/>
      </w:pPr>
      <w:bookmarkStart w:id="13" w:name="_Toc468976852"/>
      <w:r>
        <w:t>Collection and management</w:t>
      </w:r>
      <w:bookmarkEnd w:id="13"/>
    </w:p>
    <w:p w14:paraId="7F0D75AF" w14:textId="77777777" w:rsidR="00136DD6" w:rsidRPr="00136DD6" w:rsidRDefault="00136DD6" w:rsidP="00136DD6"/>
    <w:p w14:paraId="5B4DA75E" w14:textId="555A5E7F" w:rsidR="00056F3E" w:rsidRPr="00A92C58" w:rsidRDefault="00056F3E" w:rsidP="00056F3E">
      <w:r w:rsidRPr="00DA3F53">
        <w:t xml:space="preserve">All women registered with the NCR as having a diagnosis of </w:t>
      </w:r>
      <w:r>
        <w:t xml:space="preserve">either </w:t>
      </w:r>
      <w:r w:rsidRPr="00DA3F53">
        <w:t>cervical cancer or possible cervical cancer (with ICD-10 site codes of C530 endocervix, site C539 cervix and C578 overlapping sites o</w:t>
      </w:r>
      <w:r>
        <w:t>f female genital tract) between January 1</w:t>
      </w:r>
      <w:r w:rsidRPr="00DA3F53">
        <w:t xml:space="preserve"> 2008 and 31 </w:t>
      </w:r>
      <w:r>
        <w:t>December</w:t>
      </w:r>
      <w:r w:rsidRPr="00DA3F53">
        <w:t xml:space="preserve"> 2012 were identified from the NCR</w:t>
      </w:r>
      <w:r>
        <w:t xml:space="preserve"> records</w:t>
      </w:r>
      <w:r w:rsidRPr="00DA3F53">
        <w:t>. For each</w:t>
      </w:r>
      <w:r>
        <w:t xml:space="preserve"> record </w:t>
      </w:r>
      <w:r w:rsidRPr="00DA3F53">
        <w:t>the</w:t>
      </w:r>
      <w:r>
        <w:t xml:space="preserve"> following information was extracted from their respective sources;</w:t>
      </w:r>
      <w:r w:rsidRPr="00DA3F53">
        <w:t xml:space="preserve"> relevant screening history report from the </w:t>
      </w:r>
      <w:r w:rsidR="00082904">
        <w:t>NCSP-R</w:t>
      </w:r>
      <w:r>
        <w:t xml:space="preserve">, </w:t>
      </w:r>
      <w:r w:rsidRPr="00DA3F53">
        <w:t xml:space="preserve">all relevant pathology and cytology reports, staging data, data provided to the NZCR from the National Minimum Data Set (NMDS) and data extracted from death certificates. This information was provided to the </w:t>
      </w:r>
      <w:r>
        <w:t>review</w:t>
      </w:r>
      <w:r w:rsidRPr="00DA3F53">
        <w:t xml:space="preserve"> team by the Ministry of Health.</w:t>
      </w:r>
      <w:r>
        <w:t xml:space="preserve"> </w:t>
      </w:r>
      <w:r w:rsidRPr="00A92C58">
        <w:t>The NCR data extract was downloaded into a custom database created in Microsoft Access</w:t>
      </w:r>
      <w:r w:rsidRPr="00A92C58">
        <w:rPr>
          <w:vertAlign w:val="superscript"/>
        </w:rPr>
        <w:t>TM</w:t>
      </w:r>
      <w:r w:rsidRPr="00A92C58">
        <w:t>. Data from the provided screening history records were then manually transcribed into the database.</w:t>
      </w:r>
    </w:p>
    <w:p w14:paraId="4D1A95D1" w14:textId="77777777" w:rsidR="00056F3E" w:rsidRDefault="00056F3E" w:rsidP="00056F3E"/>
    <w:p w14:paraId="0FF25682" w14:textId="77777777" w:rsidR="00056F3E" w:rsidRDefault="00056F3E" w:rsidP="00FD32DC">
      <w:pPr>
        <w:pStyle w:val="Heading3"/>
      </w:pPr>
      <w:bookmarkStart w:id="14" w:name="_Toc468976853"/>
      <w:r w:rsidRPr="00FF20EA">
        <w:t>Data quality</w:t>
      </w:r>
      <w:bookmarkEnd w:id="14"/>
    </w:p>
    <w:p w14:paraId="4268A7AC" w14:textId="77777777" w:rsidR="00136DD6" w:rsidRPr="00136DD6" w:rsidRDefault="00136DD6" w:rsidP="00136DD6"/>
    <w:p w14:paraId="5EED7C10" w14:textId="0DAC5D53" w:rsidR="00056F3E" w:rsidRDefault="00056F3E" w:rsidP="00056F3E">
      <w:r w:rsidRPr="00A92C58">
        <w:t xml:space="preserve">Data entry was audited in two ways. During the initial development phase of the </w:t>
      </w:r>
      <w:r>
        <w:t>review</w:t>
      </w:r>
      <w:r w:rsidRPr="00A92C58">
        <w:t xml:space="preserve"> database,</w:t>
      </w:r>
      <w:r w:rsidR="00136DD6">
        <w:t xml:space="preserve"> every fifth record (45 out of 225 records</w:t>
      </w:r>
      <w:r w:rsidRPr="00A92C58">
        <w:t xml:space="preserve">) that had been entered into the </w:t>
      </w:r>
      <w:r w:rsidRPr="00A92C58">
        <w:lastRenderedPageBreak/>
        <w:t>database during this period w</w:t>
      </w:r>
      <w:r>
        <w:t>ere independently</w:t>
      </w:r>
      <w:r w:rsidRPr="00A92C58">
        <w:t xml:space="preserve"> reviewed for fidelity. This was to ensure that when changes were made to the database structure in Microsoft Access</w:t>
      </w:r>
      <w:r w:rsidRPr="00A92C58">
        <w:rPr>
          <w:vertAlign w:val="superscript"/>
        </w:rPr>
        <w:t>TM</w:t>
      </w:r>
      <w:r w:rsidRPr="00A92C58">
        <w:t xml:space="preserve"> records already in the database were updated. Once the database assumed its final iteration</w:t>
      </w:r>
      <w:r w:rsidR="00A74D3F">
        <w:t>,</w:t>
      </w:r>
      <w:r w:rsidRPr="00A92C58">
        <w:t xml:space="preserve"> a global audit was performed by randomly selecting 105 records for review. Four transcription errors were noted, each relating to the date of diagnosis as recorded by the </w:t>
      </w:r>
      <w:r w:rsidR="00082904">
        <w:t>NCSP-R</w:t>
      </w:r>
      <w:r w:rsidRPr="00A92C58">
        <w:t>. These errors occurred in records which were included in the first 200 entries made to the database, corresponding to the early development of the database itself. Data entry for those records were reviewed to ensure all relevant data has been entered into the correct database fields following any updates to the database structure.</w:t>
      </w:r>
    </w:p>
    <w:p w14:paraId="57BD4C8D" w14:textId="77777777" w:rsidR="00056F3E" w:rsidRDefault="00056F3E" w:rsidP="00056F3E"/>
    <w:p w14:paraId="142E95CA" w14:textId="0F56E413" w:rsidR="00056F3E" w:rsidRPr="00DA3F53" w:rsidRDefault="00056F3E" w:rsidP="00056F3E">
      <w:r w:rsidRPr="00DA3F53">
        <w:t>All pathology reports</w:t>
      </w:r>
      <w:r w:rsidR="00136DD6">
        <w:t xml:space="preserve"> were reviewed</w:t>
      </w:r>
      <w:r w:rsidRPr="00DA3F53">
        <w:t xml:space="preserve"> </w:t>
      </w:r>
      <w:r>
        <w:t xml:space="preserve">in conjunction with the corresponding </w:t>
      </w:r>
      <w:r w:rsidRPr="00DA3F53">
        <w:t xml:space="preserve">NCR and </w:t>
      </w:r>
      <w:r w:rsidR="00082904">
        <w:t>NCSP-R</w:t>
      </w:r>
      <w:r w:rsidRPr="00DA3F53">
        <w:t xml:space="preserve"> records by the </w:t>
      </w:r>
      <w:r>
        <w:t>review</w:t>
      </w:r>
      <w:r w:rsidRPr="00DA3F53">
        <w:t xml:space="preserve"> team to confirm histological diagnosis, date of diagnosis, and FIGO staging</w:t>
      </w:r>
      <w:r>
        <w:t xml:space="preserve"> (where available)</w:t>
      </w:r>
      <w:r w:rsidRPr="00DA3F53">
        <w:t xml:space="preserve">. When this information was </w:t>
      </w:r>
      <w:r>
        <w:t>unavailable,</w:t>
      </w:r>
      <w:r w:rsidRPr="00DA3F53">
        <w:t xml:space="preserve"> stag</w:t>
      </w:r>
      <w:r>
        <w:t>ing</w:t>
      </w:r>
      <w:r w:rsidRPr="00DA3F53">
        <w:t xml:space="preserve"> information was </w:t>
      </w:r>
      <w:r>
        <w:t xml:space="preserve">inferred </w:t>
      </w:r>
      <w:r w:rsidRPr="00DA3F53">
        <w:t>from available clinical information and histology reports</w:t>
      </w:r>
      <w:r>
        <w:t xml:space="preserve"> (for example, tumour dimensions)</w:t>
      </w:r>
      <w:r w:rsidRPr="00DA3F53">
        <w:t xml:space="preserve">, to group confirmed diagnoses into </w:t>
      </w:r>
      <w:r>
        <w:t xml:space="preserve">two </w:t>
      </w:r>
      <w:r w:rsidRPr="00DA3F53">
        <w:t xml:space="preserve">broad categories of either stage 1a or </w:t>
      </w:r>
      <w:r>
        <w:t xml:space="preserve">stage </w:t>
      </w:r>
      <w:r w:rsidRPr="00DA3F53">
        <w:t>1b and greater.</w:t>
      </w:r>
    </w:p>
    <w:p w14:paraId="5A3534AE" w14:textId="77777777" w:rsidR="00056F3E" w:rsidRPr="00DA3F53" w:rsidRDefault="00056F3E" w:rsidP="00056F3E"/>
    <w:p w14:paraId="4632F04C" w14:textId="0F971290" w:rsidR="00056F3E" w:rsidRDefault="00056F3E" w:rsidP="00056F3E">
      <w:r w:rsidRPr="00DA3F53">
        <w:t xml:space="preserve">A comparison of the information held in the </w:t>
      </w:r>
      <w:r w:rsidR="00082904">
        <w:t>NCSP-R</w:t>
      </w:r>
      <w:r w:rsidRPr="00DA3F53">
        <w:t xml:space="preserve"> and the NCR was made and any discrepancies </w:t>
      </w:r>
      <w:r>
        <w:t>regarding: date of diagnosis, histological type, stage, and mode of diagnosis were i</w:t>
      </w:r>
      <w:r w:rsidRPr="00DA3F53">
        <w:t xml:space="preserve">dentified. </w:t>
      </w:r>
      <w:r w:rsidR="007D3E6C">
        <w:t>When considering discrepancies in the date of diagnosis, a variance of greater than 31 days was chosen as it is in line with the Ministry of Health Faster Cancer Treatment Times 31 day targets.</w:t>
      </w:r>
      <w:r w:rsidR="007D3E6C">
        <w:fldChar w:fldCharType="begin"/>
      </w:r>
      <w:r w:rsidR="004A128F">
        <w:instrText xml:space="preserve"> ADDIN EN.CITE &lt;EndNote&gt;&lt;Cite&gt;&lt;Author&gt;Health&lt;/Author&gt;&lt;Year&gt;2016&lt;/Year&gt;&lt;RecNum&gt;23&lt;/RecNum&gt;&lt;DisplayText&gt;&lt;style face="superscript"&gt;12&lt;/style&gt;&lt;/DisplayText&gt;&lt;record&gt;&lt;rec-number&gt;23&lt;/rec-number&gt;&lt;foreign-keys&gt;&lt;key app="EN" db-id="2f2ae5ewz0ptpdeza9s5vpwgdtpde5555292" timestamp="1478091317"&gt;23&lt;/key&gt;&lt;/foreign-keys&gt;&lt;ref-type name="Web Page"&gt;12&lt;/ref-type&gt;&lt;contributors&gt;&lt;authors&gt;&lt;author&gt;The New Zealand Ministry of Health&lt;/author&gt;&lt;/authors&gt;&lt;/contributors&gt;&lt;titles&gt;&lt;title&gt;Faster Cancer Treatment programme&lt;/title&gt;&lt;/titles&gt;&lt;number&gt;17 October 2016&lt;/number&gt;&lt;dates&gt;&lt;year&gt;2016&lt;/year&gt;&lt;/dates&gt;&lt;urls&gt;&lt;related-urls&gt;&lt;url&gt;http://www.health.govt.nz/our-work/diseases-and-conditions/cancer-programme/faster-cancer-treatment-programme&lt;/url&gt;&lt;/related-urls&gt;&lt;/urls&gt;&lt;/record&gt;&lt;/Cite&gt;&lt;/EndNote&gt;</w:instrText>
      </w:r>
      <w:r w:rsidR="007D3E6C">
        <w:fldChar w:fldCharType="separate"/>
      </w:r>
      <w:r w:rsidR="004A128F" w:rsidRPr="004A128F">
        <w:rPr>
          <w:noProof/>
          <w:vertAlign w:val="superscript"/>
        </w:rPr>
        <w:t>12</w:t>
      </w:r>
      <w:r w:rsidR="007D3E6C">
        <w:fldChar w:fldCharType="end"/>
      </w:r>
      <w:r w:rsidR="007D3E6C">
        <w:t xml:space="preserve"> </w:t>
      </w:r>
      <w:r w:rsidRPr="00DA3F53">
        <w:t xml:space="preserve">Following review of pathology reports and available clinical information the fidelity of data on the individual registers was assessed. </w:t>
      </w:r>
    </w:p>
    <w:p w14:paraId="619FE29D" w14:textId="77777777" w:rsidR="004A128F" w:rsidRDefault="004A128F">
      <w:pPr>
        <w:spacing w:line="240" w:lineRule="auto"/>
        <w:jc w:val="left"/>
        <w:rPr>
          <w:rFonts w:eastAsiaTheme="minorHAnsi"/>
          <w:b/>
          <w:sz w:val="32"/>
          <w:szCs w:val="28"/>
          <w:lang w:eastAsia="en-US"/>
        </w:rPr>
      </w:pPr>
      <w:r>
        <w:br w:type="page"/>
      </w:r>
    </w:p>
    <w:p w14:paraId="31831D69" w14:textId="7916253F" w:rsidR="00056F3E" w:rsidRPr="00FF20EA" w:rsidRDefault="00056F3E" w:rsidP="00056F3E">
      <w:pPr>
        <w:pStyle w:val="Heading2"/>
      </w:pPr>
      <w:bookmarkStart w:id="15" w:name="_Toc468976854"/>
      <w:r>
        <w:lastRenderedPageBreak/>
        <w:t>D</w:t>
      </w:r>
      <w:r w:rsidRPr="00FF20EA">
        <w:t>efinitions</w:t>
      </w:r>
      <w:bookmarkEnd w:id="15"/>
    </w:p>
    <w:p w14:paraId="044D195D" w14:textId="77777777" w:rsidR="00FD32DC" w:rsidRDefault="00FD32DC" w:rsidP="00FD32DC"/>
    <w:p w14:paraId="0E0C0630" w14:textId="77777777" w:rsidR="00056F3E" w:rsidRDefault="00056F3E" w:rsidP="00FD32DC">
      <w:pPr>
        <w:pStyle w:val="Heading3"/>
      </w:pPr>
      <w:bookmarkStart w:id="16" w:name="_Toc468976855"/>
      <w:r>
        <w:t>Date of diagnosis</w:t>
      </w:r>
      <w:bookmarkEnd w:id="16"/>
    </w:p>
    <w:p w14:paraId="706B3E3F" w14:textId="77777777" w:rsidR="00365C5C" w:rsidRPr="00365C5C" w:rsidRDefault="00365C5C" w:rsidP="00365C5C"/>
    <w:p w14:paraId="7E560606" w14:textId="67FBB5C8" w:rsidR="00056F3E" w:rsidRDefault="002B0A69" w:rsidP="00056F3E">
      <w:r w:rsidRPr="00DA3F53">
        <w:t xml:space="preserve">The confirmed date of diagnosis was considered to be the </w:t>
      </w:r>
      <w:r>
        <w:t xml:space="preserve">earliest </w:t>
      </w:r>
      <w:r w:rsidRPr="00DA3F53">
        <w:t xml:space="preserve">date of </w:t>
      </w:r>
      <w:r>
        <w:t xml:space="preserve">a pathology report carrying a histological diagnosis of cancer. In the small number of cases where histology was absent, cytology was utilised to confirm the diagnosis when presented in the presence of other supporting information suggestive of malignancy as described in the inclusion and exclusion criteria. In such a situation, the date of this cytology test was taken as the date of diagnosis of cancer. </w:t>
      </w:r>
    </w:p>
    <w:p w14:paraId="453202EC" w14:textId="77777777" w:rsidR="00056F3E" w:rsidRPr="00376289" w:rsidRDefault="00056F3E" w:rsidP="00056F3E"/>
    <w:p w14:paraId="2AA7038F" w14:textId="77777777" w:rsidR="00056F3E" w:rsidRDefault="00056F3E" w:rsidP="00FD32DC">
      <w:pPr>
        <w:pStyle w:val="Heading3"/>
      </w:pPr>
      <w:bookmarkStart w:id="17" w:name="_Toc468976856"/>
      <w:r>
        <w:t>Ethnicity</w:t>
      </w:r>
      <w:bookmarkEnd w:id="17"/>
    </w:p>
    <w:p w14:paraId="5D3FFC08" w14:textId="77777777" w:rsidR="00365C5C" w:rsidRPr="00365C5C" w:rsidRDefault="00365C5C" w:rsidP="00365C5C"/>
    <w:p w14:paraId="64404709" w14:textId="0E5DD91F" w:rsidR="00056F3E" w:rsidRDefault="00056F3E" w:rsidP="00056F3E">
      <w:r w:rsidRPr="00DA3F53">
        <w:t xml:space="preserve">Ethnicity information was found to be largely absent on the provided </w:t>
      </w:r>
      <w:r w:rsidR="00082904">
        <w:t>NCSP-R</w:t>
      </w:r>
      <w:r w:rsidRPr="00DA3F53">
        <w:t xml:space="preserve"> screening histories and therefore all ethnicity information f</w:t>
      </w:r>
      <w:r>
        <w:t>or analysis is taken from the N</w:t>
      </w:r>
      <w:r w:rsidRPr="00DA3F53">
        <w:t xml:space="preserve">CR records. </w:t>
      </w:r>
      <w:r>
        <w:t xml:space="preserve">Up to three ethnicities were recorded for each individual, </w:t>
      </w:r>
      <w:r w:rsidR="00C354EE" w:rsidRPr="005B70EB">
        <w:t>therefore</w:t>
      </w:r>
      <w:r w:rsidRPr="005B70EB">
        <w:t xml:space="preserve"> </w:t>
      </w:r>
      <w:r w:rsidRPr="000968BA">
        <w:t>ethnicity was grouped into the following level 1 categories and reported as total response as recommend by Statistics New Zealand</w:t>
      </w:r>
      <w:r w:rsidR="00C05190">
        <w:fldChar w:fldCharType="begin"/>
      </w:r>
      <w:r w:rsidR="00C05190">
        <w:instrText xml:space="preserve"> ADDIN EN.CITE &lt;EndNote&gt;&lt;Cite&gt;&lt;Author&gt;Statistics New Zealand&lt;/Author&gt;&lt;Year&gt;2005&lt;/Year&gt;&lt;RecNum&gt;10&lt;/RecNum&gt;&lt;DisplayText&gt;&lt;style face="superscript"&gt;13 14&lt;/style&gt;&lt;/DisplayText&gt;&lt;record&gt;&lt;rec-number&gt;10&lt;/rec-number&gt;&lt;foreign-keys&gt;&lt;key app="EN" db-id="dt2vt2v0yfdr22ewwts5tsx8s99swwwzdxpf" timestamp="0"&gt;10&lt;/key&gt;&lt;/foreign-keys&gt;&lt;ref-type name="Book"&gt;6&lt;/ref-type&gt;&lt;contributors&gt;&lt;authors&gt;&lt;author&gt;Statistics New Zealand,.&lt;/author&gt;&lt;/authors&gt;&lt;/contributors&gt;&lt;titles&gt;&lt;title&gt;Understanding and Working with Ethnicity Data: A Technical Paper&lt;/title&gt;&lt;/titles&gt;&lt;dates&gt;&lt;year&gt;2005&lt;/year&gt;&lt;/dates&gt;&lt;pub-location&gt;Wellington&lt;/pub-location&gt;&lt;publisher&gt;Statsitics New Zealand&lt;/publisher&gt;&lt;urls&gt;&lt;related-urls&gt;&lt;url&gt;http://www.stats.govt.nz/~/media/Statistics/browse-categories/population/census-counts/review-measurement-ethnicity/understanding-working-ethnicity-data.pdf&lt;/url&gt;&lt;/related-urls&gt;&lt;/urls&gt;&lt;/record&gt;&lt;/Cite&gt;&lt;Cite&gt;&lt;Author&gt;Statistics New Zealand&lt;/Author&gt;&lt;Year&gt;2007&lt;/Year&gt;&lt;RecNum&gt;11&lt;/RecNum&gt;&lt;record&gt;&lt;rec-number&gt;11&lt;/rec-number&gt;&lt;foreign-keys&gt;&lt;key app="EN" db-id="dt2vt2v0yfdr22ewwts5tsx8s99swwwzdxpf" timestamp="0"&gt;11&lt;/key&gt;&lt;/foreign-keys&gt;&lt;ref-type name="Book"&gt;6&lt;/ref-type&gt;&lt;contributors&gt;&lt;authors&gt;&lt;author&gt;Statistics New Zealand, .&lt;/author&gt;&lt;/authors&gt;&lt;/contributors&gt;&lt;titles&gt;&lt;title&gt;Guidelines for Using Ethnicity Data: 2006 Census&lt;/title&gt;&lt;/titles&gt;&lt;dates&gt;&lt;year&gt;2007&lt;/year&gt;&lt;/dates&gt;&lt;pub-location&gt;Wellington&lt;/pub-location&gt;&lt;publisher&gt;Statistics New Zealand&lt;/publisher&gt;&lt;urls&gt;&lt;related-urls&gt;&lt;url&gt;http://www.stats.govt.nz/~/media/Statistics/browse-categories/population/census-counts/review-measurement-ethnicity/guidelines-for-using-ethnicity.pdf&lt;/url&gt;&lt;/related-urls&gt;&lt;/urls&gt;&lt;/record&gt;&lt;/Cite&gt;&lt;/EndNote&gt;</w:instrText>
      </w:r>
      <w:r w:rsidR="00C05190">
        <w:fldChar w:fldCharType="separate"/>
      </w:r>
      <w:r w:rsidR="00C05190" w:rsidRPr="00C05190">
        <w:rPr>
          <w:noProof/>
          <w:vertAlign w:val="superscript"/>
        </w:rPr>
        <w:t>13 14</w:t>
      </w:r>
      <w:r w:rsidR="00C05190">
        <w:fldChar w:fldCharType="end"/>
      </w:r>
      <w:r w:rsidRPr="000968BA">
        <w:t xml:space="preserve">; Māori, Pacific, Asian, Middle Eastern Latin American or Africa (MELAA), </w:t>
      </w:r>
      <w:r w:rsidR="005B70EB" w:rsidRPr="000968BA">
        <w:t xml:space="preserve">and </w:t>
      </w:r>
      <w:r w:rsidRPr="000968BA">
        <w:t>European/Other (including NZ European)</w:t>
      </w:r>
      <w:r w:rsidRPr="005B70EB">
        <w:t>.</w:t>
      </w:r>
      <w:r>
        <w:t xml:space="preserve"> Women were also dichotomised into Māori versus non-Māori ethnicity</w:t>
      </w:r>
      <w:r w:rsidR="00C05190">
        <w:t xml:space="preserve"> and those with any response </w:t>
      </w:r>
      <w:r w:rsidR="00EE381E">
        <w:t xml:space="preserve">for </w:t>
      </w:r>
      <w:r w:rsidR="00EE381E" w:rsidRPr="00EE381E">
        <w:t>Māori</w:t>
      </w:r>
      <w:r w:rsidR="00EE381E">
        <w:t xml:space="preserve"> were prioritised to </w:t>
      </w:r>
      <w:r w:rsidR="00EE381E" w:rsidRPr="00EE381E">
        <w:t>Māori</w:t>
      </w:r>
      <w:r>
        <w:t xml:space="preserve">, those with unknown ethnicity were excluded from Māori versus non-Māori comparisons but included in all other analyses. </w:t>
      </w:r>
    </w:p>
    <w:p w14:paraId="10F2060E" w14:textId="77777777" w:rsidR="00056F3E" w:rsidRDefault="00056F3E" w:rsidP="00056F3E"/>
    <w:p w14:paraId="2FDEFC23" w14:textId="77777777" w:rsidR="00056F3E" w:rsidRDefault="00056F3E" w:rsidP="00FD32DC">
      <w:pPr>
        <w:pStyle w:val="Heading3"/>
      </w:pPr>
      <w:bookmarkStart w:id="18" w:name="_Toc468976857"/>
      <w:r>
        <w:t>Deprivation and rurality</w:t>
      </w:r>
      <w:bookmarkEnd w:id="18"/>
    </w:p>
    <w:p w14:paraId="7AB4B690" w14:textId="77777777" w:rsidR="00365C5C" w:rsidRPr="00365C5C" w:rsidRDefault="00365C5C" w:rsidP="00365C5C"/>
    <w:p w14:paraId="187B9545" w14:textId="5F8EC555" w:rsidR="00056F3E" w:rsidRDefault="00056F3E" w:rsidP="00056F3E">
      <w:r>
        <w:t>Deprivation was assessed using the New Zealand Index of Deprivation (NZDep), a small area classification that divides the population into ten evenly sized groups according to level of deprivation in the area surrounding their home, where 1 is least deprived and 10 is most deprived</w:t>
      </w:r>
      <w:r w:rsidR="00C354EE">
        <w:t>.</w:t>
      </w:r>
      <w:r w:rsidR="00C354EE">
        <w:fldChar w:fldCharType="begin"/>
      </w:r>
      <w:r w:rsidR="00C05190">
        <w:instrText xml:space="preserve"> ADDIN EN.CITE &lt;EndNote&gt;&lt;Cite&gt;&lt;Author&gt;Aitkinson J&lt;/Author&gt;&lt;Year&gt;2014&lt;/Year&gt;&lt;RecNum&gt;28&lt;/RecNum&gt;&lt;DisplayText&gt;&lt;style face="superscript"&gt;15&lt;/style&gt;&lt;/DisplayText&gt;&lt;record&gt;&lt;rec-number&gt;28&lt;/rec-number&gt;&lt;foreign-keys&gt;&lt;key app="EN" db-id="2f2ae5ewz0ptpdeza9s5vpwgdtpde5555292" timestamp="1480885964"&gt;28&lt;/key&gt;&lt;/foreign-keys&gt;&lt;ref-type name="Journal Article"&gt;17&lt;/ref-type&gt;&lt;contributors&gt;&lt;authors&gt;&lt;author&gt;Aitkinson J, Salmond C, Crampton P,&lt;/author&gt;&lt;/authors&gt;&lt;/contributors&gt;&lt;titles&gt;&lt;title&gt;NZDep2013 Index of Deprivation&lt;/title&gt;&lt;/titles&gt;&lt;dates&gt;&lt;year&gt;2014&lt;/year&gt;&lt;/dates&gt;&lt;urls&gt;&lt;related-urls&gt;&lt;url&gt;http://www.otago.ac.nz/wellington/otago069936.pdf&lt;/url&gt;&lt;/related-urls&gt;&lt;/urls&gt;&lt;/record&gt;&lt;/Cite&gt;&lt;/EndNote&gt;</w:instrText>
      </w:r>
      <w:r w:rsidR="00C354EE">
        <w:fldChar w:fldCharType="separate"/>
      </w:r>
      <w:r w:rsidR="00C05190" w:rsidRPr="00C05190">
        <w:rPr>
          <w:noProof/>
          <w:vertAlign w:val="superscript"/>
        </w:rPr>
        <w:t>15</w:t>
      </w:r>
      <w:r w:rsidR="00C354EE">
        <w:fldChar w:fldCharType="end"/>
      </w:r>
      <w:r>
        <w:t xml:space="preserve"> Deciles were collapsed into quintiles where numbers were small.</w:t>
      </w:r>
    </w:p>
    <w:p w14:paraId="581A47A4" w14:textId="77777777" w:rsidR="00056F3E" w:rsidRDefault="00056F3E" w:rsidP="00056F3E"/>
    <w:p w14:paraId="033B34AD" w14:textId="4AA9E703" w:rsidR="00056F3E" w:rsidRDefault="00056F3E" w:rsidP="00056F3E">
      <w:r>
        <w:lastRenderedPageBreak/>
        <w:t>Rurality was defined according to the following Statistics New Zealand population-based urban</w:t>
      </w:r>
      <w:r w:rsidR="00A12913">
        <w:t xml:space="preserve"> and </w:t>
      </w:r>
      <w:r>
        <w:t>rural classifications</w:t>
      </w:r>
      <w:r w:rsidR="00A12913">
        <w:t>;</w:t>
      </w:r>
      <w:r w:rsidR="00C354EE">
        <w:fldChar w:fldCharType="begin"/>
      </w:r>
      <w:r w:rsidR="00C05190">
        <w:instrText xml:space="preserve"> ADDIN EN.CITE &lt;EndNote&gt;&lt;Cite&gt;&lt;Author&gt;Zealand&lt;/Author&gt;&lt;Year&gt;2004&lt;/Year&gt;&lt;RecNum&gt;27&lt;/RecNum&gt;&lt;DisplayText&gt;&lt;style face="superscript"&gt;16&lt;/style&gt;&lt;/DisplayText&gt;&lt;record&gt;&lt;rec-number&gt;27&lt;/rec-number&gt;&lt;foreign-keys&gt;&lt;key app="EN" db-id="2f2ae5ewz0ptpdeza9s5vpwgdtpde5555292" timestamp="1480885756"&gt;27&lt;/key&gt;&lt;/foreign-keys&gt;&lt;ref-type name="Journal Article"&gt;17&lt;/ref-type&gt;&lt;contributors&gt;&lt;authors&gt;&lt;author&gt;Statistics New Zealand,.&lt;/author&gt;&lt;/authors&gt;&lt;/contributors&gt;&lt;titles&gt;&lt;title&gt;Statistics New Zealand (2004). New Zealand: An Urban/Rural Profile. &lt;/title&gt;&lt;/titles&gt;&lt;dates&gt;&lt;year&gt;2004&lt;/year&gt;&lt;/dates&gt;&lt;urls&gt;&lt;related-urls&gt;&lt;url&gt;www.stats.govt.nz&lt;/url&gt;&lt;/related-urls&gt;&lt;/urls&gt;&lt;/record&gt;&lt;/Cite&gt;&lt;/EndNote&gt;</w:instrText>
      </w:r>
      <w:r w:rsidR="00C354EE">
        <w:fldChar w:fldCharType="separate"/>
      </w:r>
      <w:r w:rsidR="00C05190" w:rsidRPr="00C05190">
        <w:rPr>
          <w:noProof/>
          <w:vertAlign w:val="superscript"/>
        </w:rPr>
        <w:t>16</w:t>
      </w:r>
      <w:r w:rsidR="00C354EE">
        <w:fldChar w:fldCharType="end"/>
      </w:r>
      <w:r>
        <w:t xml:space="preserve"> main urban areas (population </w:t>
      </w:r>
      <w:r w:rsidR="00A12913">
        <w:t xml:space="preserve">of </w:t>
      </w:r>
      <w:r>
        <w:t xml:space="preserve">30,000 or more), secondary urban (population </w:t>
      </w:r>
      <w:r w:rsidR="00A12913">
        <w:t xml:space="preserve">of </w:t>
      </w:r>
      <w:r>
        <w:t xml:space="preserve">10,000 to 29,999), minor urban (population </w:t>
      </w:r>
      <w:r w:rsidR="00A12913">
        <w:t xml:space="preserve">of </w:t>
      </w:r>
      <w:r>
        <w:t xml:space="preserve">1,000 to 9,999), rural centres (population </w:t>
      </w:r>
      <w:r w:rsidR="00A12913">
        <w:t xml:space="preserve">of </w:t>
      </w:r>
      <w:r>
        <w:t xml:space="preserve">300 to 999), other rural (areas not otherwise classified). </w:t>
      </w:r>
    </w:p>
    <w:p w14:paraId="11607903" w14:textId="77777777" w:rsidR="00056F3E" w:rsidRDefault="00056F3E" w:rsidP="00056F3E"/>
    <w:p w14:paraId="3D0F295B" w14:textId="2CC67644" w:rsidR="00056F3E" w:rsidRDefault="00056F3E" w:rsidP="00056F3E">
      <w:r>
        <w:t>Women’s addresses, as recorded on the NCR</w:t>
      </w:r>
      <w:r w:rsidR="00A12913">
        <w:t xml:space="preserve"> at the time of diagnosis</w:t>
      </w:r>
      <w:r>
        <w:t>, were geocoded using the Statistics New Zealand Classification Coding System</w:t>
      </w:r>
      <w:r w:rsidR="002855D8">
        <w:fldChar w:fldCharType="begin"/>
      </w:r>
      <w:r w:rsidR="00C05190">
        <w:instrText xml:space="preserve"> ADDIN EN.CITE &lt;EndNote&gt;&lt;Cite&gt;&lt;Author&gt;Zealand&lt;/Author&gt;&lt;Year&gt;2014&lt;/Year&gt;&lt;RecNum&gt;26&lt;/RecNum&gt;&lt;DisplayText&gt;&lt;style face="superscript"&gt;17&lt;/style&gt;&lt;/DisplayText&gt;&lt;record&gt;&lt;rec-number&gt;26&lt;/rec-number&gt;&lt;foreign-keys&gt;&lt;key app="EN" db-id="2f2ae5ewz0ptpdeza9s5vpwgdtpde5555292" timestamp="1480884874"&gt;26&lt;/key&gt;&lt;/foreign-keys&gt;&lt;ref-type name="Journal Article"&gt;17&lt;/ref-type&gt;&lt;contributors&gt;&lt;authors&gt;&lt;author&gt;Statistics New Zealand,.&lt;/author&gt;&lt;/authors&gt;&lt;/contributors&gt;&lt;titles&gt;&lt;title&gt;Statistics New Zealand (2014): Classification Coding System&amp;#xD;user guide&lt;/title&gt;&lt;/titles&gt;&lt;dates&gt;&lt;year&gt;2014&lt;/year&gt;&lt;/dates&gt;&lt;urls&gt;&lt;related-urls&gt;&lt;url&gt;http://www.stats.govt.nz/~/media/Statistics/surveys-and-methods/methods/class-stnd/download-classification-coding-system/css-user-guide-2014.pdf&lt;/url&gt;&lt;/related-urls&gt;&lt;/urls&gt;&lt;/record&gt;&lt;/Cite&gt;&lt;/EndNote&gt;</w:instrText>
      </w:r>
      <w:r w:rsidR="002855D8">
        <w:fldChar w:fldCharType="separate"/>
      </w:r>
      <w:r w:rsidR="00C05190" w:rsidRPr="00C05190">
        <w:rPr>
          <w:noProof/>
          <w:vertAlign w:val="superscript"/>
        </w:rPr>
        <w:t>17</w:t>
      </w:r>
      <w:r w:rsidR="002855D8">
        <w:fldChar w:fldCharType="end"/>
      </w:r>
      <w:r>
        <w:t xml:space="preserve"> to obtain meshblocks. Resulting meshblocks were linked to Area Concordance Files</w:t>
      </w:r>
      <w:r w:rsidR="002855D8">
        <w:fldChar w:fldCharType="begin"/>
      </w:r>
      <w:r w:rsidR="00C05190">
        <w:instrText xml:space="preserve"> ADDIN EN.CITE &lt;EndNote&gt;&lt;Cite&gt;&lt;Year&gt;2016&lt;/Year&gt;&lt;RecNum&gt;25&lt;/RecNum&gt;&lt;DisplayText&gt;&lt;style face="superscript"&gt;18&lt;/style&gt;&lt;/DisplayText&gt;&lt;record&gt;&lt;rec-number&gt;25&lt;/rec-number&gt;&lt;foreign-keys&gt;&lt;key app="EN" db-id="2f2ae5ewz0ptpdeza9s5vpwgdtpde5555292" timestamp="1480884598"&gt;25&lt;/key&gt;&lt;/foreign-keys&gt;&lt;ref-type name="Web Page"&gt;12&lt;/ref-type&gt;&lt;contributors&gt;&lt;authors&gt;&lt;author&gt;Statistics New Zealand, .&lt;/author&gt;&lt;/authors&gt;&lt;/contributors&gt;&lt;titles&gt;&lt;title&gt;Socioeconomic Deprivation Indexes: NZDep and NZiDep, Department of Public Health&lt;/title&gt;&lt;/titles&gt;&lt;number&gt;19/07/2016&lt;/number&gt;&lt;dates&gt;&lt;year&gt;2016&lt;/year&gt;&lt;/dates&gt;&lt;urls&gt;&lt;related-urls&gt;&lt;url&gt;http://www.otago.ac.nz/wellington/departments/publichealth/research/hirp/otago020194.html &lt;/url&gt;&lt;/related-urls&gt;&lt;/urls&gt;&lt;/record&gt;&lt;/Cite&gt;&lt;/EndNote&gt;</w:instrText>
      </w:r>
      <w:r w:rsidR="002855D8">
        <w:fldChar w:fldCharType="separate"/>
      </w:r>
      <w:r w:rsidR="00C05190" w:rsidRPr="00C05190">
        <w:rPr>
          <w:noProof/>
          <w:vertAlign w:val="superscript"/>
        </w:rPr>
        <w:t>18</w:t>
      </w:r>
      <w:r w:rsidR="002855D8">
        <w:fldChar w:fldCharType="end"/>
      </w:r>
      <w:r>
        <w:t xml:space="preserve"> containing NZ Index of deprivation and urban/rural classifications. Women with a date of diagnosis prior to 2010 were coded using meshblocks and classifications defined using 2006 census data, otherwise meshblocks and classifications from 2013 census data were used.</w:t>
      </w:r>
    </w:p>
    <w:p w14:paraId="09B25A8F" w14:textId="77777777" w:rsidR="00056F3E" w:rsidRDefault="00056F3E" w:rsidP="00056F3E"/>
    <w:p w14:paraId="1A48D2E7" w14:textId="77777777" w:rsidR="00056F3E" w:rsidRDefault="00056F3E" w:rsidP="00FD32DC">
      <w:pPr>
        <w:pStyle w:val="Heading3"/>
      </w:pPr>
      <w:bookmarkStart w:id="19" w:name="_Toc468976858"/>
      <w:r>
        <w:t>Screening history</w:t>
      </w:r>
      <w:bookmarkEnd w:id="19"/>
    </w:p>
    <w:p w14:paraId="3BE27A40" w14:textId="77777777" w:rsidR="00A12913" w:rsidRPr="00A12913" w:rsidRDefault="00A12913" w:rsidP="00A12913"/>
    <w:p w14:paraId="761DED27" w14:textId="3E92137F" w:rsidR="0079106F" w:rsidRPr="001D08E4" w:rsidRDefault="00056F3E" w:rsidP="0079106F">
      <w:pPr>
        <w:rPr>
          <w:rFonts w:eastAsiaTheme="minorHAnsi"/>
          <w:lang w:eastAsia="en-US"/>
        </w:rPr>
      </w:pPr>
      <w:r w:rsidRPr="001D08E4">
        <w:t>Consistent with previous reviews, any smears taken within 6 months of diagnosis were considered to be part of the diagnostic process and not screening smears.</w:t>
      </w:r>
      <w:r w:rsidRPr="001D08E4">
        <w:fldChar w:fldCharType="begin">
          <w:fldData xml:space="preserve">PEVuZE5vdGU+PENpdGU+PFllYXI+MjAwNDwvWWVhcj48UmVjTnVtPjY8L1JlY051bT48RGlzcGxh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</w:fldData>
        </w:fldChar>
      </w:r>
      <w:r w:rsidR="00090607" w:rsidRPr="001D08E4">
        <w:instrText xml:space="preserve"> ADDIN EN.CITE </w:instrText>
      </w:r>
      <w:r w:rsidR="00090607" w:rsidRPr="001D08E4">
        <w:fldChar w:fldCharType="begin">
          <w:fldData xml:space="preserve">PEVuZE5vdGU+PENpdGU+PFllYXI+MjAwNDwvWWVhcj48UmVjTnVtPjY8L1JlY051bT48RGlzcGxh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</w:fldData>
        </w:fldChar>
      </w:r>
      <w:r w:rsidR="00090607" w:rsidRPr="001D08E4">
        <w:instrText xml:space="preserve"> ADDIN EN.CITE.DATA </w:instrText>
      </w:r>
      <w:r w:rsidR="00090607" w:rsidRPr="001D08E4">
        <w:fldChar w:fldCharType="end"/>
      </w:r>
      <w:r w:rsidRPr="001D08E4">
        <w:fldChar w:fldCharType="separate"/>
      </w:r>
      <w:r w:rsidR="00090607" w:rsidRPr="001D08E4">
        <w:rPr>
          <w:noProof/>
          <w:vertAlign w:val="superscript"/>
        </w:rPr>
        <w:t>2 10</w:t>
      </w:r>
      <w:r w:rsidRPr="001D08E4">
        <w:fldChar w:fldCharType="end"/>
      </w:r>
      <w:r w:rsidRPr="001D08E4">
        <w:t xml:space="preserve"> The number and proportion of women with the following screening histories were reported; those ever screened, those screened within the last 3 years, 5 years, and 7 years. </w:t>
      </w:r>
      <w:r w:rsidR="0007458E" w:rsidRPr="001D08E4">
        <w:t xml:space="preserve">In </w:t>
      </w:r>
      <w:r w:rsidR="001D08E4" w:rsidRPr="001D08E4">
        <w:t>addition,</w:t>
      </w:r>
      <w:r w:rsidR="0007458E" w:rsidRPr="001D08E4">
        <w:t xml:space="preserve"> we reported the proportion undergoing regular screening as defined in 2002 and 2006 audits.</w:t>
      </w:r>
      <w:r w:rsidR="0007458E" w:rsidRPr="001D08E4">
        <w:fldChar w:fldCharType="begin">
          <w:fldData xml:space="preserve">PEVuZE5vdGU+PENpdGU+PFllYXI+MjAwNDwvWWVhcj48UmVjTnVtPjY8L1JlY051bT48RGlzcGxh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</w:fldData>
        </w:fldChar>
      </w:r>
      <w:r w:rsidR="0007458E" w:rsidRPr="001D08E4">
        <w:instrText xml:space="preserve"> ADDIN EN.CITE </w:instrText>
      </w:r>
      <w:r w:rsidR="0007458E" w:rsidRPr="001D08E4">
        <w:fldChar w:fldCharType="begin">
          <w:fldData xml:space="preserve">PEVuZE5vdGU+PENpdGU+PFllYXI+MjAwNDwvWWVhcj48UmVjTnVtPjY8L1JlY051bT48RGlzcGxh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</w:fldData>
        </w:fldChar>
      </w:r>
      <w:r w:rsidR="0007458E" w:rsidRPr="001D08E4">
        <w:instrText xml:space="preserve"> ADDIN EN.CITE.DATA </w:instrText>
      </w:r>
      <w:r w:rsidR="0007458E" w:rsidRPr="001D08E4">
        <w:fldChar w:fldCharType="end"/>
      </w:r>
      <w:r w:rsidR="0007458E" w:rsidRPr="001D08E4">
        <w:fldChar w:fldCharType="separate"/>
      </w:r>
      <w:r w:rsidR="0007458E" w:rsidRPr="001D08E4">
        <w:rPr>
          <w:vertAlign w:val="superscript"/>
        </w:rPr>
        <w:t>2 10</w:t>
      </w:r>
      <w:r w:rsidR="0007458E" w:rsidRPr="001D08E4">
        <w:fldChar w:fldCharType="end"/>
      </w:r>
    </w:p>
    <w:p w14:paraId="6225E1BE" w14:textId="3B59B866" w:rsidR="0079106F" w:rsidRPr="001D08E4" w:rsidRDefault="0007458E" w:rsidP="0079106F">
      <w:pPr>
        <w:rPr>
          <w:rFonts w:eastAsiaTheme="minorHAnsi"/>
          <w:lang w:eastAsia="en-US"/>
        </w:rPr>
      </w:pPr>
      <w:r w:rsidRPr="001D08E4">
        <w:rPr>
          <w:rFonts w:eastAsiaTheme="minorHAnsi"/>
          <w:lang w:eastAsia="en-US"/>
        </w:rPr>
        <w:t>The</w:t>
      </w:r>
      <w:r w:rsidR="0079106F" w:rsidRPr="001D08E4">
        <w:rPr>
          <w:rFonts w:eastAsiaTheme="minorHAnsi"/>
          <w:lang w:eastAsia="en-US"/>
        </w:rPr>
        <w:t xml:space="preserve"> following five definitions were used to assess the frequency of a woman’s screening history in order to allow comparisons with previous reports. These definitions are listed below in order from the loosest, or “easiest to achieve” through to the most strict. Women are recommended to have three yearly screens from the age of 20 years. The following definitions of screening adequacy have been used although it is recognised that other definitions h</w:t>
      </w:r>
      <w:r w:rsidR="00B41E09" w:rsidRPr="001D08E4">
        <w:rPr>
          <w:rFonts w:eastAsiaTheme="minorHAnsi"/>
          <w:lang w:eastAsia="en-US"/>
        </w:rPr>
        <w:t>ave been employed elsewhere</w:t>
      </w:r>
      <w:r w:rsidR="0079106F" w:rsidRPr="001D08E4">
        <w:rPr>
          <w:rFonts w:eastAsiaTheme="minorHAnsi"/>
          <w:lang w:eastAsia="en-US"/>
        </w:rPr>
        <w:t xml:space="preserve"> </w:t>
      </w:r>
      <w:r w:rsidR="00B41E09" w:rsidRPr="001D08E4">
        <w:rPr>
          <w:rFonts w:eastAsiaTheme="minorHAnsi"/>
          <w:lang w:eastAsia="en-US"/>
        </w:rPr>
        <w:t xml:space="preserve">(for example, the </w:t>
      </w:r>
      <w:r w:rsidR="00082904" w:rsidRPr="001D08E4">
        <w:rPr>
          <w:rFonts w:eastAsiaTheme="minorHAnsi"/>
          <w:lang w:eastAsia="en-US"/>
        </w:rPr>
        <w:t>NCSP-R</w:t>
      </w:r>
      <w:r w:rsidR="00B41E09" w:rsidRPr="001D08E4">
        <w:rPr>
          <w:rFonts w:eastAsiaTheme="minorHAnsi"/>
          <w:lang w:eastAsia="en-US"/>
        </w:rPr>
        <w:t xml:space="preserve"> </w:t>
      </w:r>
      <w:r w:rsidR="00EE2345" w:rsidRPr="001D08E4">
        <w:rPr>
          <w:rFonts w:eastAsiaTheme="minorHAnsi"/>
          <w:lang w:eastAsia="en-US"/>
        </w:rPr>
        <w:t>monitors</w:t>
      </w:r>
      <w:r w:rsidR="00B41E09" w:rsidRPr="001D08E4">
        <w:rPr>
          <w:rFonts w:eastAsiaTheme="minorHAnsi"/>
          <w:lang w:eastAsia="en-US"/>
        </w:rPr>
        <w:t xml:space="preserve"> a regularlity of screening indicator that defines adequacy as three yearly screens plus or minus 3 months).</w:t>
      </w:r>
    </w:p>
    <w:p w14:paraId="625219C0" w14:textId="77777777" w:rsidR="0079106F" w:rsidRPr="001D08E4" w:rsidRDefault="0079106F" w:rsidP="0079106F">
      <w:pPr>
        <w:rPr>
          <w:rFonts w:eastAsiaTheme="minorHAnsi"/>
          <w:lang w:eastAsia="en-US"/>
        </w:rPr>
      </w:pPr>
    </w:p>
    <w:p w14:paraId="02B2D1E4" w14:textId="77777777" w:rsidR="0079106F" w:rsidRPr="001D08E4" w:rsidRDefault="0079106F" w:rsidP="0079106F">
      <w:pPr>
        <w:rPr>
          <w:rFonts w:eastAsiaTheme="minorHAnsi"/>
          <w:lang w:eastAsia="en-US"/>
        </w:rPr>
      </w:pPr>
      <w:r w:rsidRPr="001D08E4">
        <w:rPr>
          <w:rFonts w:eastAsiaTheme="minorHAnsi"/>
          <w:lang w:eastAsia="en-US"/>
        </w:rPr>
        <w:lastRenderedPageBreak/>
        <w:t>For all definitions smears that occurred less than six months prior to diagnosis were considered to be ‘diagnostic smears’ and therefore excluded. Time frames were defined in calendar time, so monthly and yearly intervals may not be represented by an exact number of days.</w:t>
      </w:r>
    </w:p>
    <w:p w14:paraId="76C450D5" w14:textId="77777777" w:rsidR="0079106F" w:rsidRPr="001D08E4" w:rsidRDefault="0079106F" w:rsidP="0079106F">
      <w:pPr>
        <w:rPr>
          <w:rFonts w:eastAsiaTheme="minorHAnsi"/>
          <w:lang w:eastAsia="en-US"/>
        </w:rPr>
      </w:pPr>
    </w:p>
    <w:p w14:paraId="645DE88C" w14:textId="77777777" w:rsidR="0079106F" w:rsidRPr="001D08E4" w:rsidRDefault="0079106F" w:rsidP="0079106F">
      <w:pPr>
        <w:rPr>
          <w:rFonts w:eastAsiaTheme="minorHAnsi"/>
          <w:b/>
          <w:lang w:eastAsia="en-US"/>
        </w:rPr>
      </w:pPr>
      <w:r w:rsidRPr="001D08E4">
        <w:rPr>
          <w:rFonts w:eastAsiaTheme="minorHAnsi"/>
          <w:b/>
          <w:lang w:eastAsia="en-US"/>
        </w:rPr>
        <w:t>Any screening</w:t>
      </w:r>
    </w:p>
    <w:p w14:paraId="01AF4144" w14:textId="77777777" w:rsidR="0079106F" w:rsidRPr="001D08E4" w:rsidRDefault="0079106F" w:rsidP="0079106F">
      <w:pPr>
        <w:rPr>
          <w:rFonts w:eastAsiaTheme="minorHAnsi"/>
          <w:b/>
          <w:lang w:eastAsia="en-US"/>
        </w:rPr>
      </w:pPr>
    </w:p>
    <w:p w14:paraId="3B679197" w14:textId="4D28C45F" w:rsidR="0079106F" w:rsidRPr="001D08E4" w:rsidRDefault="0079106F" w:rsidP="0079106F">
      <w:pPr>
        <w:rPr>
          <w:rFonts w:eastAsiaTheme="minorHAnsi"/>
          <w:lang w:eastAsia="en-US"/>
        </w:rPr>
      </w:pPr>
      <w:r w:rsidRPr="001D08E4">
        <w:rPr>
          <w:rFonts w:eastAsiaTheme="minorHAnsi"/>
          <w:lang w:eastAsia="en-US"/>
        </w:rPr>
        <w:t xml:space="preserve">At least one smear recorded between 1 January 1990, when the </w:t>
      </w:r>
      <w:r w:rsidR="00082904" w:rsidRPr="001D08E4">
        <w:rPr>
          <w:rFonts w:eastAsiaTheme="minorHAnsi"/>
          <w:lang w:eastAsia="en-US"/>
        </w:rPr>
        <w:t>NCSP-R</w:t>
      </w:r>
      <w:r w:rsidRPr="001D08E4">
        <w:rPr>
          <w:rFonts w:eastAsiaTheme="minorHAnsi"/>
          <w:lang w:eastAsia="en-US"/>
        </w:rPr>
        <w:t xml:space="preserve"> was established, and six months immediately prior to diagnosis.</w:t>
      </w:r>
    </w:p>
    <w:p w14:paraId="0F491711" w14:textId="77777777" w:rsidR="0079106F" w:rsidRPr="001D08E4" w:rsidRDefault="0079106F" w:rsidP="0079106F">
      <w:pPr>
        <w:rPr>
          <w:rFonts w:eastAsiaTheme="minorHAnsi"/>
          <w:lang w:eastAsia="en-US"/>
        </w:rPr>
      </w:pPr>
    </w:p>
    <w:p w14:paraId="02069D0E" w14:textId="77777777" w:rsidR="0079106F" w:rsidRPr="001D08E4" w:rsidRDefault="0079106F" w:rsidP="0079106F">
      <w:pPr>
        <w:rPr>
          <w:rFonts w:eastAsiaTheme="minorHAnsi"/>
          <w:b/>
          <w:lang w:eastAsia="en-US"/>
        </w:rPr>
      </w:pPr>
      <w:r w:rsidRPr="001D08E4">
        <w:rPr>
          <w:rFonts w:eastAsiaTheme="minorHAnsi"/>
          <w:b/>
          <w:lang w:eastAsia="en-US"/>
        </w:rPr>
        <w:t>Smear in six to 84 months prior to diagnosis</w:t>
      </w:r>
    </w:p>
    <w:p w14:paraId="52C3C633" w14:textId="77777777" w:rsidR="0079106F" w:rsidRPr="001D08E4" w:rsidRDefault="0079106F" w:rsidP="0079106F">
      <w:pPr>
        <w:rPr>
          <w:rFonts w:eastAsiaTheme="minorHAnsi"/>
          <w:b/>
          <w:lang w:eastAsia="en-US"/>
        </w:rPr>
      </w:pPr>
    </w:p>
    <w:p w14:paraId="3E4FD65B" w14:textId="75C8D01E" w:rsidR="0079106F" w:rsidRPr="001D08E4" w:rsidRDefault="0079106F" w:rsidP="0079106F">
      <w:pPr>
        <w:rPr>
          <w:rFonts w:eastAsiaTheme="minorHAnsi"/>
          <w:lang w:eastAsia="en-US"/>
        </w:rPr>
      </w:pPr>
      <w:r w:rsidRPr="001D08E4">
        <w:rPr>
          <w:rFonts w:eastAsiaTheme="minorHAnsi"/>
          <w:lang w:eastAsia="en-US"/>
        </w:rPr>
        <w:t>At least one smear in the 6 to less than 84 months immediately prior to diagnosis. This means at least one smear in the six years six months before the six months immediately prior to diagnosis.</w:t>
      </w:r>
    </w:p>
    <w:p w14:paraId="66C71F0C" w14:textId="77777777" w:rsidR="0079106F" w:rsidRPr="001D08E4" w:rsidRDefault="0079106F" w:rsidP="0079106F">
      <w:pPr>
        <w:rPr>
          <w:rFonts w:eastAsiaTheme="minorHAnsi"/>
          <w:b/>
          <w:lang w:eastAsia="en-US"/>
        </w:rPr>
      </w:pPr>
    </w:p>
    <w:p w14:paraId="7FFF05BE" w14:textId="77777777" w:rsidR="0079106F" w:rsidRPr="001D08E4" w:rsidRDefault="0079106F" w:rsidP="0079106F">
      <w:pPr>
        <w:rPr>
          <w:rFonts w:eastAsiaTheme="minorHAnsi"/>
          <w:b/>
          <w:lang w:eastAsia="en-US"/>
        </w:rPr>
      </w:pPr>
      <w:r w:rsidRPr="001D08E4">
        <w:rPr>
          <w:rFonts w:eastAsiaTheme="minorHAnsi"/>
          <w:b/>
          <w:lang w:eastAsia="en-US"/>
        </w:rPr>
        <w:t>Smear in six to 66 months prior to diagnosis</w:t>
      </w:r>
    </w:p>
    <w:p w14:paraId="758C49EC" w14:textId="77777777" w:rsidR="0079106F" w:rsidRPr="001D08E4" w:rsidRDefault="0079106F" w:rsidP="0079106F">
      <w:pPr>
        <w:rPr>
          <w:rFonts w:eastAsiaTheme="minorHAnsi"/>
          <w:lang w:eastAsia="en-US"/>
        </w:rPr>
      </w:pPr>
      <w:r w:rsidRPr="001D08E4">
        <w:rPr>
          <w:rFonts w:eastAsiaTheme="minorHAnsi"/>
          <w:lang w:eastAsia="en-US"/>
        </w:rPr>
        <w:t>At least one smear in the 6 to less than 66 calendar months prior to diagnosis. This means at least one smear in the five years before the six months immediately prior to diagnosis.</w:t>
      </w:r>
    </w:p>
    <w:p w14:paraId="21FCE556" w14:textId="77777777" w:rsidR="0079106F" w:rsidRPr="001D08E4" w:rsidRDefault="0079106F" w:rsidP="0079106F">
      <w:pPr>
        <w:rPr>
          <w:rFonts w:eastAsiaTheme="minorHAnsi"/>
          <w:lang w:eastAsia="en-US"/>
        </w:rPr>
      </w:pPr>
    </w:p>
    <w:p w14:paraId="7DF6DECB" w14:textId="77777777" w:rsidR="0079106F" w:rsidRPr="001D08E4" w:rsidRDefault="0079106F" w:rsidP="0079106F">
      <w:pPr>
        <w:rPr>
          <w:rFonts w:eastAsiaTheme="minorHAnsi"/>
          <w:b/>
          <w:lang w:eastAsia="en-US"/>
        </w:rPr>
      </w:pPr>
      <w:r w:rsidRPr="001D08E4">
        <w:rPr>
          <w:rFonts w:eastAsiaTheme="minorHAnsi"/>
          <w:b/>
          <w:lang w:eastAsia="en-US"/>
        </w:rPr>
        <w:t>Smear in six to 42 months prior to diagnosis</w:t>
      </w:r>
    </w:p>
    <w:p w14:paraId="02CE07B0" w14:textId="77777777" w:rsidR="0079106F" w:rsidRPr="001D08E4" w:rsidRDefault="0079106F" w:rsidP="0079106F">
      <w:pPr>
        <w:rPr>
          <w:rFonts w:eastAsiaTheme="minorHAnsi"/>
          <w:lang w:eastAsia="en-US"/>
        </w:rPr>
      </w:pPr>
      <w:r w:rsidRPr="001D08E4">
        <w:rPr>
          <w:rFonts w:eastAsiaTheme="minorHAnsi"/>
          <w:lang w:eastAsia="en-US"/>
        </w:rPr>
        <w:t>At least one smear in the 6 to less than 42 calendar months prior to diagnosis. This means at least one smear in the three years before the six months immediately prior to diagnosis.</w:t>
      </w:r>
    </w:p>
    <w:p w14:paraId="35099AD1" w14:textId="77777777" w:rsidR="0079106F" w:rsidRPr="001D08E4" w:rsidRDefault="0079106F" w:rsidP="0079106F">
      <w:pPr>
        <w:rPr>
          <w:rFonts w:eastAsiaTheme="minorHAnsi"/>
          <w:lang w:eastAsia="en-US"/>
        </w:rPr>
      </w:pPr>
    </w:p>
    <w:p w14:paraId="4C852064" w14:textId="77777777" w:rsidR="0079106F" w:rsidRPr="001D08E4" w:rsidRDefault="0079106F" w:rsidP="0079106F">
      <w:pPr>
        <w:rPr>
          <w:rFonts w:eastAsiaTheme="minorHAnsi"/>
          <w:b/>
          <w:lang w:eastAsia="en-US"/>
        </w:rPr>
      </w:pPr>
      <w:r w:rsidRPr="001D08E4">
        <w:rPr>
          <w:rFonts w:eastAsiaTheme="minorHAnsi"/>
          <w:b/>
          <w:lang w:eastAsia="en-US"/>
        </w:rPr>
        <w:t>Regular screening</w:t>
      </w:r>
    </w:p>
    <w:p w14:paraId="2A386C5A" w14:textId="77777777" w:rsidR="0079106F" w:rsidRPr="001D08E4" w:rsidRDefault="0079106F" w:rsidP="0079106F">
      <w:pPr>
        <w:rPr>
          <w:rFonts w:eastAsiaTheme="minorHAnsi"/>
          <w:lang w:eastAsia="en-US"/>
        </w:rPr>
      </w:pPr>
      <w:r w:rsidRPr="001D08E4">
        <w:rPr>
          <w:rFonts w:eastAsiaTheme="minorHAnsi"/>
          <w:lang w:eastAsia="en-US"/>
        </w:rPr>
        <w:t xml:space="preserve">As per the definition used by Lewis </w:t>
      </w:r>
      <w:r w:rsidRPr="001D08E4">
        <w:rPr>
          <w:rFonts w:eastAsiaTheme="minorHAnsi"/>
          <w:i/>
          <w:lang w:eastAsia="en-US"/>
        </w:rPr>
        <w:t>et al.</w:t>
      </w:r>
      <w:r w:rsidRPr="001D08E4">
        <w:rPr>
          <w:rFonts w:eastAsiaTheme="minorHAnsi"/>
          <w:lang w:eastAsia="en-US"/>
        </w:rPr>
        <w:fldChar w:fldCharType="begin"/>
      </w:r>
      <w:r w:rsidRPr="001D08E4">
        <w:rPr>
          <w:rFonts w:eastAsiaTheme="minorHAnsi"/>
          <w:lang w:eastAsia="en-US"/>
        </w:rPr>
        <w:instrText xml:space="preserve"> ADDIN EN.CITE &lt;EndNote&gt;&lt;Cite&gt;&lt;Author&gt;Lewis&lt;/Author&gt;&lt;Year&gt;2009&lt;/Year&gt;&lt;RecNum&gt;5&lt;/RecNum&gt;&lt;DisplayText&gt;&lt;style face="superscript"&gt;10&lt;/style&gt;&lt;/DisplayText&gt;&lt;record&gt;&lt;rec-number&gt;5&lt;/rec-number&gt;&lt;foreign-keys&gt;&lt;key app="EN" db-id="dt2vt2v0yfdr22ewwts5tsx8s99swwwzdxpf" timestamp="0"&gt;5&lt;/key&gt;&lt;/foreign-keys&gt;&lt;ref-type name="Journal Article"&gt;17&lt;/ref-type&gt;&lt;contributors&gt;&lt;authors&gt;&lt;author&gt;Lewis, H.&lt;/author&gt;&lt;author&gt;Yeh, L.&lt;/author&gt;&lt;author&gt;Almendral, B.&lt;/author&gt;&lt;author&gt;Neal, H.&lt;/author&gt;&lt;/authors&gt;&lt;/contributors&gt;&lt;auth-address&gt;National Screening Unit, Ministry of Health, P O Box 5013, Wellington, New Zealand. hazel_lewis@moh.govt.nz&lt;/auth-address&gt;&lt;titles&gt;&lt;title&gt;Monitoring the performance of New Zealand&amp;apos;s National Cervical Screening Programme through data linkage&lt;/title&gt;&lt;secondary-title&gt;N Z Med J&lt;/secondary-title&gt;&lt;alt-title&gt;The New Zealand Medical Journal&lt;/alt-title&gt;&lt;/titles&gt;&lt;pages&gt;15-25&lt;/pages&gt;&lt;volume&gt;122&lt;/volume&gt;&lt;number&gt;1305&lt;/number&gt;&lt;edition&gt;2009/12/08&lt;/edition&gt;&lt;keywords&gt;&lt;keyword&gt;Adult&lt;/keyword&gt;&lt;keyword&gt;Aged&lt;/keyword&gt;&lt;keyword&gt;Biopsy&lt;/keyword&gt;&lt;keyword&gt;Female&lt;/keyword&gt;&lt;keyword&gt;Humans&lt;/keyword&gt;&lt;keyword&gt;Mass Screening/*statistics &amp;amp; numerical data&lt;/keyword&gt;&lt;keyword&gt;Medical Audit&lt;/keyword&gt;&lt;keyword&gt;*Medical Record Linkage&lt;/keyword&gt;&lt;keyword&gt;Middle Aged&lt;/keyword&gt;&lt;keyword&gt;New Zealand/epidemiology&lt;/keyword&gt;&lt;keyword&gt;Quality Assurance, Health Care/*methods&lt;/keyword&gt;&lt;keyword&gt;Registries/*statistics &amp;amp; numerical data&lt;/keyword&gt;&lt;keyword&gt;Uterine Cervical Neoplasms/*epidemiology/pathology/*prevention &amp;amp; control&lt;/keyword&gt;&lt;keyword&gt;Vaginal Smears&lt;/keyword&gt;&lt;/keywords&gt;&lt;dates&gt;&lt;year&gt;2009&lt;/year&gt;&lt;pub-dates&gt;&lt;date&gt;Oct 30&lt;/date&gt;&lt;/pub-dates&gt;&lt;/dates&gt;&lt;isbn&gt;0028-8446&lt;/isbn&gt;&lt;accession-num&gt;19966874&lt;/accession-num&gt;&lt;urls&gt;&lt;/urls&gt;&lt;remote-database-provider&gt;NLM&lt;/remote-database-provider&gt;&lt;language&gt;eng&lt;/language&gt;&lt;/record&gt;&lt;/Cite&gt;&lt;/EndNote&gt;</w:instrText>
      </w:r>
      <w:r w:rsidRPr="001D08E4">
        <w:rPr>
          <w:rFonts w:eastAsiaTheme="minorHAnsi"/>
          <w:lang w:eastAsia="en-US"/>
        </w:rPr>
        <w:fldChar w:fldCharType="separate"/>
      </w:r>
      <w:r w:rsidRPr="001D08E4">
        <w:rPr>
          <w:rFonts w:eastAsiaTheme="minorHAnsi"/>
          <w:noProof/>
          <w:vertAlign w:val="superscript"/>
          <w:lang w:eastAsia="en-US"/>
        </w:rPr>
        <w:t>10</w:t>
      </w:r>
      <w:r w:rsidRPr="001D08E4">
        <w:rPr>
          <w:rFonts w:eastAsiaTheme="minorHAnsi"/>
          <w:lang w:eastAsia="en-US"/>
        </w:rPr>
        <w:fldChar w:fldCharType="end"/>
      </w:r>
      <w:r w:rsidRPr="001D08E4">
        <w:rPr>
          <w:rFonts w:eastAsiaTheme="minorHAnsi"/>
          <w:lang w:eastAsia="en-US"/>
        </w:rPr>
        <w:t xml:space="preserve"> regular screening is defined such that woman must have undergone a smear within five years of becoming eligible for screening and then have had at least one smear every 5 years thereafter (until her 70th birthday or) to six months immediately prior to diagnosis. A woman was defined as having become </w:t>
      </w:r>
      <w:r w:rsidRPr="001D08E4">
        <w:rPr>
          <w:rFonts w:eastAsiaTheme="minorHAnsi"/>
          <w:lang w:eastAsia="en-US"/>
        </w:rPr>
        <w:lastRenderedPageBreak/>
        <w:t>eligible for screening from the establishment of the national cervical screening programme (defined as 1 January 1991), or from the date of her 20th birthday if this occurred after 1 January 1991.</w:t>
      </w:r>
    </w:p>
    <w:p w14:paraId="51A1923C" w14:textId="77777777" w:rsidR="0079106F" w:rsidRPr="001D08E4" w:rsidRDefault="0079106F" w:rsidP="0079106F">
      <w:pPr>
        <w:rPr>
          <w:rFonts w:eastAsiaTheme="minorHAnsi"/>
          <w:lang w:eastAsia="en-US"/>
        </w:rPr>
      </w:pPr>
    </w:p>
    <w:p w14:paraId="3E73E3F6" w14:textId="77777777" w:rsidR="0079106F" w:rsidRPr="001D08E4" w:rsidRDefault="0079106F" w:rsidP="0079106F">
      <w:pPr>
        <w:rPr>
          <w:rFonts w:eastAsiaTheme="minorHAnsi"/>
          <w:b/>
          <w:lang w:eastAsia="en-US"/>
        </w:rPr>
      </w:pPr>
      <w:r w:rsidRPr="001D08E4">
        <w:rPr>
          <w:rFonts w:eastAsiaTheme="minorHAnsi"/>
          <w:b/>
          <w:lang w:eastAsia="en-US"/>
        </w:rPr>
        <w:t>Adequate screening</w:t>
      </w:r>
    </w:p>
    <w:p w14:paraId="06875377" w14:textId="36C766CB" w:rsidR="00056F3E" w:rsidRDefault="0007458E" w:rsidP="0079106F">
      <w:pPr>
        <w:rPr>
          <w:rFonts w:eastAsiaTheme="minorHAnsi"/>
          <w:lang w:eastAsia="en-US"/>
        </w:rPr>
      </w:pPr>
      <w:r w:rsidRPr="001D08E4">
        <w:rPr>
          <w:rFonts w:eastAsiaTheme="minorHAnsi"/>
          <w:lang w:eastAsia="en-US"/>
        </w:rPr>
        <w:t xml:space="preserve">Consistent with </w:t>
      </w:r>
      <w:r w:rsidR="0079106F" w:rsidRPr="001D08E4">
        <w:rPr>
          <w:rFonts w:eastAsiaTheme="minorHAnsi"/>
          <w:lang w:eastAsia="en-US"/>
        </w:rPr>
        <w:t>the 2000-2002 Review</w:t>
      </w:r>
      <w:r w:rsidR="0079106F" w:rsidRPr="001D08E4">
        <w:rPr>
          <w:rFonts w:eastAsiaTheme="minorHAnsi"/>
          <w:lang w:eastAsia="en-US"/>
        </w:rPr>
        <w:fldChar w:fldCharType="begin"/>
      </w:r>
      <w:r w:rsidR="0079106F" w:rsidRPr="001D08E4">
        <w:rPr>
          <w:rFonts w:eastAsiaTheme="minorHAnsi"/>
          <w:lang w:eastAsia="en-US"/>
        </w:rPr>
        <w:instrText xml:space="preserve"> ADDIN EN.CITE &lt;EndNote&gt;&lt;Cite&gt;&lt;Year&gt;2004&lt;/Year&gt;&lt;RecNum&gt;6&lt;/RecNum&gt;&lt;DisplayText&gt;&lt;style face="superscript"&gt;2&lt;/style&gt;&lt;/DisplayText&gt;&lt;record&gt;&lt;rec-number&gt;6&lt;/rec-number&gt;&lt;foreign-keys&gt;&lt;key app="EN" db-id="dt2vt2v0yfdr22ewwts5tsx8s99swwwzdxpf" timestamp="0"&gt;6&lt;/key&gt;&lt;/foreign-keys&gt;&lt;ref-type name="Report"&gt;27&lt;/ref-type&gt;&lt;contributors&gt;&lt;authors&gt;&lt;author&gt;Ministry of Health,.&lt;/author&gt;&lt;/authors&gt;&lt;/contributors&gt;&lt;titles&gt;&lt;title&gt;The New Zealand Cervical Cancer Audit: Screening of Women with Cervical Cancer 2000-2002&lt;/title&gt;&lt;/titles&gt;&lt;dates&gt;&lt;year&gt;2004&lt;/year&gt;&lt;/dates&gt;&lt;pub-location&gt;Wellington&lt;/pub-location&gt;&lt;publisher&gt;Ministry of Health&lt;/publisher&gt;&lt;urls&gt;&lt;related-urls&gt;&lt;url&gt;www.moh.govt.nz/notebook.nbooks.ns/0/e83322df7ae45528cc256f5b0071d5a1/$FILE/cervicalcanceraudit-report.pdf&lt;/url&gt;&lt;/related-urls&gt;&lt;/urls&gt;&lt;/record&gt;&lt;/Cite&gt;&lt;/EndNote&gt;</w:instrText>
      </w:r>
      <w:r w:rsidR="0079106F" w:rsidRPr="001D08E4">
        <w:rPr>
          <w:rFonts w:eastAsiaTheme="minorHAnsi"/>
          <w:lang w:eastAsia="en-US"/>
        </w:rPr>
        <w:fldChar w:fldCharType="separate"/>
      </w:r>
      <w:r w:rsidR="0079106F" w:rsidRPr="001D08E4">
        <w:rPr>
          <w:rFonts w:eastAsiaTheme="minorHAnsi"/>
          <w:noProof/>
          <w:vertAlign w:val="superscript"/>
          <w:lang w:eastAsia="en-US"/>
        </w:rPr>
        <w:t>2</w:t>
      </w:r>
      <w:r w:rsidR="0079106F" w:rsidRPr="001D08E4">
        <w:rPr>
          <w:rFonts w:eastAsiaTheme="minorHAnsi"/>
          <w:lang w:eastAsia="en-US"/>
        </w:rPr>
        <w:fldChar w:fldCharType="end"/>
      </w:r>
      <w:r w:rsidRPr="001D08E4">
        <w:rPr>
          <w:rFonts w:eastAsiaTheme="minorHAnsi"/>
          <w:lang w:eastAsia="en-US"/>
        </w:rPr>
        <w:t>, but different to the Regularity of Screening Indicator employed by the NCSP</w:t>
      </w:r>
      <w:r w:rsidR="0079106F" w:rsidRPr="001D08E4">
        <w:rPr>
          <w:rFonts w:eastAsiaTheme="minorHAnsi"/>
          <w:lang w:eastAsia="en-US"/>
        </w:rPr>
        <w:t>, adequate screening is defined such that no between-smear interval of three calendar years or more in 6 to less than 84 months prior to diagnosis. To fulfil this criterion, a woman would have to have had at least two smears in the six year six month period of less than three years apart. Further, the interval between the start of the period and the first smear, and between the last smear and the end of the period, would also have to be less than three years.</w:t>
      </w:r>
    </w:p>
    <w:p w14:paraId="3F78ED65" w14:textId="77777777" w:rsidR="0079106F" w:rsidRPr="00DA3F53" w:rsidRDefault="0079106F" w:rsidP="0079106F"/>
    <w:p w14:paraId="1099A1D9" w14:textId="77777777" w:rsidR="00056F3E" w:rsidRDefault="00056F3E" w:rsidP="00056F3E">
      <w:pPr>
        <w:pStyle w:val="Heading2"/>
      </w:pPr>
      <w:bookmarkStart w:id="20" w:name="_Toc468976859"/>
      <w:r w:rsidRPr="00B24A2A">
        <w:t>Analysis</w:t>
      </w:r>
      <w:bookmarkEnd w:id="20"/>
    </w:p>
    <w:p w14:paraId="7A78C795" w14:textId="77777777" w:rsidR="00A12913" w:rsidRPr="00A12913" w:rsidRDefault="00A12913" w:rsidP="00A12913"/>
    <w:p w14:paraId="70E2BC59" w14:textId="77777777" w:rsidR="00056F3E" w:rsidRDefault="00056F3E" w:rsidP="00056F3E">
      <w:r>
        <w:t xml:space="preserve">The number and proportion of eligible women was summarised by </w:t>
      </w:r>
      <w:r w:rsidRPr="00DA3F53">
        <w:t>demographic</w:t>
      </w:r>
      <w:r>
        <w:t xml:space="preserve"> </w:t>
      </w:r>
      <w:r w:rsidRPr="00DA3F53">
        <w:t xml:space="preserve">(age, ethnicity, </w:t>
      </w:r>
      <w:r>
        <w:t>deprivation), pathological (</w:t>
      </w:r>
      <w:r w:rsidRPr="00DA3F53">
        <w:t xml:space="preserve">histological </w:t>
      </w:r>
      <w:r>
        <w:t xml:space="preserve">type and stage), and geographical (rurality, DHB, cancer network region) characteristics, with cross-tabulations by year, Māori ethnicity, and pathology. </w:t>
      </w:r>
    </w:p>
    <w:p w14:paraId="45609D37" w14:textId="77777777" w:rsidR="00056F3E" w:rsidRDefault="00056F3E" w:rsidP="00056F3E"/>
    <w:p w14:paraId="267C1CA0" w14:textId="4B88BBD1" w:rsidR="00056F3E" w:rsidRDefault="00056F3E" w:rsidP="00056F3E">
      <w:r>
        <w:t>Cervical cancer incident rates by year, age, and Māori ethnicity, were calculated using New Zealand estimated resident (ERP) female populations obtained from Statistics New Zealand (</w:t>
      </w:r>
      <w:r w:rsidR="00A74D3F">
        <w:t xml:space="preserve">via </w:t>
      </w:r>
      <w:r>
        <w:t>nz.stat or infoshare). Population counts by deprivation, age, and Māori ethnicity were supplied by June Aitkinson and are based on 2006 or 2013 census usual resident population counts. Rates are presented per 100,000 female population, with binomial 95% confidence intervals (CI) calculated using the Wilson method. For international and subgroup comparisons rates were directly age-standardised to reference populations using 5-year age categories, with 95% CI based upon a gamma distribution.</w:t>
      </w:r>
      <w:r>
        <w:fldChar w:fldCharType="begin"/>
      </w:r>
      <w:r w:rsidR="00C05190">
        <w:instrText xml:space="preserve"> ADDIN EN.CITE &lt;EndNote&gt;&lt;Cite&gt;&lt;Author&gt;Fay&lt;/Author&gt;&lt;Year&gt;1997&lt;/Year&gt;&lt;RecNum&gt;24&lt;/RecNum&gt;&lt;DisplayText&gt;&lt;style face="superscript"&gt;19&lt;/style&gt;&lt;/DisplayText&gt;&lt;record&gt;&lt;rec-number&gt;24&lt;/rec-number&gt;&lt;foreign-keys&gt;&lt;key app="EN" db-id="2f2ae5ewz0ptpdeza9s5vpwgdtpde5555292" timestamp="1480883948"&gt;24&lt;/key&gt;&lt;/foreign-keys&gt;&lt;ref-type name="Journal Article"&gt;17&lt;/ref-type&gt;&lt;contributors&gt;&lt;authors&gt;&lt;author&gt;Fay, M.P., Feuer, E.J&lt;/author&gt;&lt;/authors&gt;&lt;/contributors&gt;&lt;titles&gt;&lt;title&gt;1997. Confidence intervals for directly standardized rates: A method based on the gamma distribution.&lt;/title&gt;&lt;secondary-title&gt;Statistics in Medicine&lt;/secondary-title&gt;&lt;/titles&gt;&lt;periodical&gt;&lt;full-title&gt;Statistics in Medicine&lt;/full-title&gt;&lt;/periodical&gt;&lt;pages&gt;791-801&lt;/pages&gt;&lt;volume&gt;16&lt;/volume&gt;&lt;dates&gt;&lt;year&gt;1997&lt;/year&gt;&lt;/dates&gt;&lt;urls&gt;&lt;/urls&gt;&lt;/record&gt;&lt;/Cite&gt;&lt;/EndNote&gt;</w:instrText>
      </w:r>
      <w:r>
        <w:fldChar w:fldCharType="separate"/>
      </w:r>
      <w:r w:rsidR="00C05190" w:rsidRPr="00C05190">
        <w:rPr>
          <w:noProof/>
          <w:vertAlign w:val="superscript"/>
        </w:rPr>
        <w:t>19</w:t>
      </w:r>
      <w:r>
        <w:fldChar w:fldCharType="end"/>
      </w:r>
      <w:r>
        <w:t xml:space="preserve"> The denominator dataset and reference populations used for each analysis are listed with the associated table or figure legend.</w:t>
      </w:r>
    </w:p>
    <w:p w14:paraId="0262F135" w14:textId="77777777" w:rsidR="00056F3E" w:rsidRDefault="00056F3E" w:rsidP="00056F3E"/>
    <w:p w14:paraId="28CC31E2" w14:textId="3359D386" w:rsidR="00056F3E" w:rsidRDefault="00056F3E" w:rsidP="00056F3E">
      <w:r w:rsidRPr="00DA3F53">
        <w:lastRenderedPageBreak/>
        <w:t>Screening history was presented in relation to key demographic factors</w:t>
      </w:r>
      <w:r>
        <w:t xml:space="preserve"> as described previously</w:t>
      </w:r>
      <w:r w:rsidRPr="00DA3F53">
        <w:t xml:space="preserve">. </w:t>
      </w:r>
      <w:r w:rsidR="00172E96" w:rsidRPr="00172E96">
        <w:t xml:space="preserve">In order to determine if the failure of adequate treatment or monitoring of women with screen detected abnormalities contributed to diagnostic delay or cancer occurrences, </w:t>
      </w:r>
      <w:r w:rsidR="00A74D3F">
        <w:t>w</w:t>
      </w:r>
      <w:r w:rsidR="00A74D3F" w:rsidRPr="00172E96">
        <w:t xml:space="preserve">omen </w:t>
      </w:r>
      <w:r w:rsidR="00172E96" w:rsidRPr="00172E96">
        <w:t>with previous screen detected abnormalities outside the 6 month diagnostic period were identified and subsequent colposcopy or cervical biopsy were recorded.</w:t>
      </w:r>
    </w:p>
    <w:p w14:paraId="3CA2645A" w14:textId="77777777" w:rsidR="00056F3E" w:rsidRPr="00DA3F53" w:rsidRDefault="00056F3E" w:rsidP="00056F3E"/>
    <w:p w14:paraId="5B640E2E" w14:textId="6BC419A3" w:rsidR="007B714B" w:rsidRPr="00DA3F53" w:rsidRDefault="00056F3E" w:rsidP="00675359">
      <w:pPr>
        <w:pStyle w:val="Heading1"/>
      </w:pPr>
      <w:r>
        <w:br w:type="page"/>
      </w:r>
      <w:bookmarkStart w:id="21" w:name="_Toc468976860"/>
      <w:r w:rsidR="007B714B" w:rsidRPr="00DA3F53">
        <w:lastRenderedPageBreak/>
        <w:t>Results</w:t>
      </w:r>
      <w:bookmarkEnd w:id="21"/>
    </w:p>
    <w:p w14:paraId="2880F346" w14:textId="77777777" w:rsidR="00C15BBB" w:rsidRDefault="00C15BBB" w:rsidP="00675359"/>
    <w:p w14:paraId="5BCBA3E4" w14:textId="317B00C4" w:rsidR="00BE0C07" w:rsidRDefault="00BE0C07" w:rsidP="00675359">
      <w:r>
        <w:t xml:space="preserve">The following </w:t>
      </w:r>
      <w:r w:rsidR="00F81A09">
        <w:t xml:space="preserve">section </w:t>
      </w:r>
      <w:r>
        <w:t xml:space="preserve">presents selected key findings </w:t>
      </w:r>
      <w:r w:rsidR="00F81A09">
        <w:t xml:space="preserve">of this review. </w:t>
      </w:r>
      <w:r w:rsidR="00510508">
        <w:t>C</w:t>
      </w:r>
      <w:r w:rsidR="00F81A09">
        <w:t xml:space="preserve">omplete results of this review </w:t>
      </w:r>
      <w:r w:rsidR="00DE26EB">
        <w:t>can be found</w:t>
      </w:r>
      <w:r w:rsidR="00F81A09">
        <w:t xml:space="preserve"> later in this report </w:t>
      </w:r>
      <w:r w:rsidR="00C32272">
        <w:t>in</w:t>
      </w:r>
      <w:r w:rsidR="001D684F">
        <w:t xml:space="preserve"> </w:t>
      </w:r>
      <w:r w:rsidR="00F81A09">
        <w:t xml:space="preserve">Sections 1-4 </w:t>
      </w:r>
      <w:r w:rsidR="00205B3F">
        <w:t>of</w:t>
      </w:r>
      <w:r w:rsidR="00F81A09">
        <w:t xml:space="preserve"> the Presentation of Tables and Figures for the 2008-2012 review of Cervical Cancer Occurrences.</w:t>
      </w:r>
    </w:p>
    <w:p w14:paraId="2E5B4615" w14:textId="77777777" w:rsidR="00BE0C07" w:rsidRPr="00DA3F53" w:rsidRDefault="00BE0C07" w:rsidP="00675359"/>
    <w:p w14:paraId="760181DE" w14:textId="77777777" w:rsidR="00B84C61" w:rsidRDefault="00B84C61" w:rsidP="00675359">
      <w:pPr>
        <w:pStyle w:val="Heading2"/>
      </w:pPr>
      <w:bookmarkStart w:id="22" w:name="_Toc468976861"/>
      <w:r w:rsidRPr="0024535B">
        <w:t>Population</w:t>
      </w:r>
      <w:bookmarkEnd w:id="22"/>
    </w:p>
    <w:p w14:paraId="0A35DAB1" w14:textId="77777777" w:rsidR="00B220F6" w:rsidRPr="00B220F6" w:rsidRDefault="00B220F6" w:rsidP="00675359"/>
    <w:p w14:paraId="32E01FC1" w14:textId="62EB305E" w:rsidR="00D23BBD" w:rsidRPr="00DA3F53" w:rsidRDefault="008451F7" w:rsidP="00675359">
      <w:r>
        <w:t xml:space="preserve">The Ministry of Health identified </w:t>
      </w:r>
      <w:r w:rsidR="00724133" w:rsidRPr="00DA3F53">
        <w:t>854</w:t>
      </w:r>
      <w:r w:rsidR="00C15BBB" w:rsidRPr="00DA3F53">
        <w:t xml:space="preserve"> </w:t>
      </w:r>
      <w:r>
        <w:t>cases of c</w:t>
      </w:r>
      <w:r w:rsidR="00C15BBB" w:rsidRPr="00DA3F53">
        <w:t>ervical cancer</w:t>
      </w:r>
      <w:r w:rsidR="00724133" w:rsidRPr="00DA3F53">
        <w:t xml:space="preserve"> cases</w:t>
      </w:r>
      <w:r w:rsidR="00C15BBB" w:rsidRPr="00DA3F53">
        <w:t xml:space="preserve"> </w:t>
      </w:r>
      <w:r w:rsidR="00C32272">
        <w:t>diagnosed between 2008</w:t>
      </w:r>
      <w:r w:rsidR="00205B3F">
        <w:t xml:space="preserve"> and </w:t>
      </w:r>
      <w:r w:rsidR="00C32272">
        <w:t xml:space="preserve">2012 </w:t>
      </w:r>
      <w:r w:rsidR="00205B3F">
        <w:t xml:space="preserve">according to </w:t>
      </w:r>
      <w:r>
        <w:t xml:space="preserve">information available in </w:t>
      </w:r>
      <w:r w:rsidR="00BF7B18" w:rsidRPr="00DA3F53">
        <w:t>the</w:t>
      </w:r>
      <w:r w:rsidR="00C15BBB" w:rsidRPr="00DA3F53">
        <w:t xml:space="preserve"> NCR</w:t>
      </w:r>
      <w:r>
        <w:t>.</w:t>
      </w:r>
      <w:r w:rsidR="00C15BBB" w:rsidRPr="00DA3F53">
        <w:t xml:space="preserve"> </w:t>
      </w:r>
      <w:r w:rsidR="001F6D20">
        <w:t xml:space="preserve">Two </w:t>
      </w:r>
      <w:r w:rsidR="00C15BBB" w:rsidRPr="00DA3F53">
        <w:t xml:space="preserve">were </w:t>
      </w:r>
      <w:r>
        <w:t xml:space="preserve">found to be </w:t>
      </w:r>
      <w:r w:rsidR="00C15BBB" w:rsidRPr="00DA3F53">
        <w:t>duplicate records</w:t>
      </w:r>
      <w:r>
        <w:t xml:space="preserve"> and were deleted (</w:t>
      </w:r>
      <w:r w:rsidRPr="008451F7">
        <w:t>Table 1.1</w:t>
      </w:r>
      <w:r>
        <w:t>)</w:t>
      </w:r>
      <w:r w:rsidR="00D02EDF" w:rsidRPr="00DA3F53">
        <w:t xml:space="preserve">. </w:t>
      </w:r>
      <w:r>
        <w:t xml:space="preserve">Among the </w:t>
      </w:r>
      <w:r w:rsidR="00D02EDF" w:rsidRPr="00DA3F53">
        <w:t>852</w:t>
      </w:r>
      <w:r w:rsidR="00724133" w:rsidRPr="00DA3F53">
        <w:t xml:space="preserve"> </w:t>
      </w:r>
      <w:r>
        <w:t xml:space="preserve">cases, </w:t>
      </w:r>
      <w:r w:rsidR="00EC0B42" w:rsidRPr="00DA3F53">
        <w:t>831</w:t>
      </w:r>
      <w:r w:rsidR="00436739" w:rsidRPr="00DA3F53">
        <w:t xml:space="preserve"> </w:t>
      </w:r>
      <w:r>
        <w:t xml:space="preserve">were coded as </w:t>
      </w:r>
      <w:r w:rsidR="00D02EDF" w:rsidRPr="00DA3F53">
        <w:t>C539</w:t>
      </w:r>
      <w:r w:rsidR="008D4833" w:rsidRPr="00DA3F53">
        <w:t xml:space="preserve"> (cervix)</w:t>
      </w:r>
      <w:r>
        <w:t xml:space="preserve"> according to the ICD10-AM,</w:t>
      </w:r>
      <w:r w:rsidR="00D02EDF" w:rsidRPr="00DA3F53">
        <w:t xml:space="preserve"> </w:t>
      </w:r>
      <w:r>
        <w:t>2</w:t>
      </w:r>
      <w:r w:rsidR="00EC0B42" w:rsidRPr="00DA3F53">
        <w:t xml:space="preserve">0 </w:t>
      </w:r>
      <w:r>
        <w:t xml:space="preserve">were coded </w:t>
      </w:r>
      <w:r w:rsidR="00EC0B42" w:rsidRPr="00DA3F53">
        <w:t xml:space="preserve">as </w:t>
      </w:r>
      <w:r w:rsidR="00BF7B18" w:rsidRPr="00DA3F53">
        <w:t>C578 (</w:t>
      </w:r>
      <w:r w:rsidR="008D4833" w:rsidRPr="00DA3F53">
        <w:t>overlapping female genital tract)</w:t>
      </w:r>
      <w:r>
        <w:t xml:space="preserve"> and </w:t>
      </w:r>
      <w:r w:rsidR="00C32272">
        <w:t>one</w:t>
      </w:r>
      <w:r w:rsidRPr="00DA3F53">
        <w:t xml:space="preserve"> was coded as C530 (endocervix)</w:t>
      </w:r>
      <w:r w:rsidR="00D02EDF" w:rsidRPr="00DA3F53">
        <w:t xml:space="preserve">. </w:t>
      </w:r>
      <w:r>
        <w:t xml:space="preserve">These data are described in </w:t>
      </w:r>
      <w:r w:rsidRPr="008451F7">
        <w:t>Table S1.1a.</w:t>
      </w:r>
      <w:r>
        <w:t xml:space="preserve"> </w:t>
      </w:r>
      <w:r w:rsidR="00BF7B18" w:rsidRPr="00DA3F53">
        <w:t>Based on information from the Ministry of Health who matched details related to name, date of birth and NHI</w:t>
      </w:r>
      <w:r w:rsidR="007B7F55" w:rsidRPr="00DA3F53">
        <w:t>,</w:t>
      </w:r>
      <w:r w:rsidR="00BF7B18" w:rsidRPr="00DA3F53">
        <w:t xml:space="preserve"> </w:t>
      </w:r>
      <w:r w:rsidR="00C15BBB" w:rsidRPr="00DA3F53">
        <w:t>805</w:t>
      </w:r>
      <w:r w:rsidR="00D02EDF" w:rsidRPr="00DA3F53">
        <w:t xml:space="preserve"> </w:t>
      </w:r>
      <w:r>
        <w:t xml:space="preserve">of the 852 women </w:t>
      </w:r>
      <w:r w:rsidR="00C15BBB" w:rsidRPr="00DA3F53">
        <w:t xml:space="preserve">were registered </w:t>
      </w:r>
      <w:r w:rsidR="00EC0B42" w:rsidRPr="00DA3F53">
        <w:t>with</w:t>
      </w:r>
      <w:r w:rsidR="00C15BBB" w:rsidRPr="00DA3F53">
        <w:t xml:space="preserve"> the </w:t>
      </w:r>
      <w:r w:rsidR="00082904">
        <w:t>NCSP-R</w:t>
      </w:r>
      <w:r w:rsidR="00D23BBD" w:rsidRPr="00DA3F53">
        <w:t xml:space="preserve"> (Table 1</w:t>
      </w:r>
      <w:r w:rsidR="00EC5B29" w:rsidRPr="00DA3F53">
        <w:t>.1</w:t>
      </w:r>
      <w:r w:rsidR="00D23BBD" w:rsidRPr="00DA3F53">
        <w:t>)</w:t>
      </w:r>
      <w:r>
        <w:t>.</w:t>
      </w:r>
    </w:p>
    <w:p w14:paraId="5B2EFD90" w14:textId="77777777" w:rsidR="00EC5B29" w:rsidRPr="00DA3F53" w:rsidRDefault="00EC5B29" w:rsidP="00675359"/>
    <w:p w14:paraId="34C25DF9" w14:textId="107CFF5C" w:rsidR="00BF7B18" w:rsidRDefault="00BF7B18" w:rsidP="00675359">
      <w:pPr>
        <w:pStyle w:val="Heading2"/>
      </w:pPr>
      <w:bookmarkStart w:id="23" w:name="_Toc468976862"/>
      <w:r w:rsidRPr="00DA3F53">
        <w:t xml:space="preserve">Comparison of information in </w:t>
      </w:r>
      <w:r w:rsidR="007B7F55" w:rsidRPr="00DA3F53">
        <w:t xml:space="preserve">the </w:t>
      </w:r>
      <w:r w:rsidRPr="00DA3F53">
        <w:t xml:space="preserve">NCR and </w:t>
      </w:r>
      <w:r w:rsidR="00082904">
        <w:t>NCSP-R</w:t>
      </w:r>
      <w:r w:rsidR="00172E96">
        <w:t xml:space="preserve"> following review</w:t>
      </w:r>
      <w:bookmarkEnd w:id="23"/>
    </w:p>
    <w:p w14:paraId="4D387E67" w14:textId="77777777" w:rsidR="00E17C3F" w:rsidRPr="00E17C3F" w:rsidRDefault="00E17C3F" w:rsidP="00E17C3F"/>
    <w:p w14:paraId="1F9BD913" w14:textId="78F5A85D" w:rsidR="00BF7B18" w:rsidRDefault="00BF7B18" w:rsidP="00675359">
      <w:r w:rsidRPr="00DA3F53">
        <w:t xml:space="preserve">Information in the NCR was compared </w:t>
      </w:r>
      <w:r w:rsidR="001D684F">
        <w:t>to</w:t>
      </w:r>
      <w:r w:rsidRPr="00DA3F53">
        <w:t xml:space="preserve"> that </w:t>
      </w:r>
      <w:r w:rsidR="001D684F">
        <w:t>recorded</w:t>
      </w:r>
      <w:r w:rsidRPr="00DA3F53">
        <w:t xml:space="preserve"> in the </w:t>
      </w:r>
      <w:r w:rsidR="00082904">
        <w:t>NCSP-R</w:t>
      </w:r>
      <w:r w:rsidRPr="00DA3F53">
        <w:t xml:space="preserve"> for the 805 women for whom records were identified in both datasets. </w:t>
      </w:r>
      <w:r w:rsidR="001D684F">
        <w:t>Discrepancies were identified within the</w:t>
      </w:r>
      <w:r w:rsidRPr="00DA3F53">
        <w:t xml:space="preserve"> information recorded in the two registries</w:t>
      </w:r>
      <w:r w:rsidR="008451F7">
        <w:t>.</w:t>
      </w:r>
      <w:r w:rsidRPr="00DA3F53">
        <w:t xml:space="preserve"> </w:t>
      </w:r>
      <w:r w:rsidR="008451F7">
        <w:t xml:space="preserve">There </w:t>
      </w:r>
      <w:r w:rsidR="00153477">
        <w:t xml:space="preserve">were </w:t>
      </w:r>
      <w:r w:rsidR="008451F7">
        <w:t xml:space="preserve">141 instances where the date of diagnosis differed by greater than 31 days, another 114 instances where there was no date of diagnosis in the </w:t>
      </w:r>
      <w:r w:rsidR="00082904">
        <w:t>NCSP-R</w:t>
      </w:r>
      <w:r w:rsidR="008451F7">
        <w:t xml:space="preserve"> records, and 11 instances where the histological type differed between registers</w:t>
      </w:r>
      <w:r w:rsidR="00C859DA">
        <w:t xml:space="preserve"> (Table 1.2).</w:t>
      </w:r>
      <w:r w:rsidR="008451F7">
        <w:t xml:space="preserve"> </w:t>
      </w:r>
      <w:r w:rsidR="00C859DA">
        <w:t xml:space="preserve">In relation to records where there was no date of diagnosis on the </w:t>
      </w:r>
      <w:r w:rsidR="00082904">
        <w:t>NCSP-R</w:t>
      </w:r>
      <w:r w:rsidR="00C859DA">
        <w:t xml:space="preserve">, </w:t>
      </w:r>
      <w:r w:rsidR="007C7ACA">
        <w:t>78</w:t>
      </w:r>
      <w:r w:rsidR="00C859DA">
        <w:t xml:space="preserve"> cases were primary cervical cancer,</w:t>
      </w:r>
      <w:r w:rsidR="007C7ACA">
        <w:t xml:space="preserve"> </w:t>
      </w:r>
      <w:r w:rsidR="00C859DA">
        <w:t xml:space="preserve">21 did not include a histology report to enable confirmation of diagnosis, 11 were non-cervical cancers and 4 were not cancer (Table S1.2a). </w:t>
      </w:r>
    </w:p>
    <w:p w14:paraId="2914EEAE" w14:textId="77777777" w:rsidR="00C859DA" w:rsidRDefault="00C859DA" w:rsidP="00675359"/>
    <w:p w14:paraId="231542FC" w14:textId="1DA8A5B1" w:rsidR="00C859DA" w:rsidRPr="00DA3F53" w:rsidRDefault="00C859DA" w:rsidP="00675359">
      <w:r>
        <w:lastRenderedPageBreak/>
        <w:t>Among the 78</w:t>
      </w:r>
      <w:r w:rsidR="00291010">
        <w:t xml:space="preserve"> (Table S1.2b)</w:t>
      </w:r>
      <w:r>
        <w:t xml:space="preserve"> where th</w:t>
      </w:r>
      <w:r w:rsidR="007C7ACA">
        <w:t>ere was no diagnosis of cancer recorded</w:t>
      </w:r>
      <w:r>
        <w:t xml:space="preserve"> on the </w:t>
      </w:r>
      <w:r w:rsidR="00082904">
        <w:t>NCSP-R</w:t>
      </w:r>
      <w:r>
        <w:t xml:space="preserve"> but for whom subsequent review confirmed the presence of primary cervical cancer, the</w:t>
      </w:r>
      <w:r w:rsidR="00291010">
        <w:t xml:space="preserve"> most common reasons for the absence of information </w:t>
      </w:r>
      <w:r w:rsidR="007C7ACA">
        <w:t>was</w:t>
      </w:r>
      <w:r>
        <w:t xml:space="preserve"> </w:t>
      </w:r>
      <w:r w:rsidR="00291010">
        <w:t xml:space="preserve">either </w:t>
      </w:r>
      <w:r w:rsidR="007C7ACA">
        <w:t xml:space="preserve">that </w:t>
      </w:r>
      <w:r w:rsidR="00291010">
        <w:t>the diagnostic event</w:t>
      </w:r>
      <w:r>
        <w:t xml:space="preserve"> </w:t>
      </w:r>
      <w:r w:rsidR="00291010">
        <w:t xml:space="preserve">was not recorded </w:t>
      </w:r>
      <w:r>
        <w:t xml:space="preserve">on the </w:t>
      </w:r>
      <w:r w:rsidR="00082904">
        <w:t>NCSP-R</w:t>
      </w:r>
      <w:r w:rsidR="00291010">
        <w:t xml:space="preserve"> (38) or </w:t>
      </w:r>
      <w:r>
        <w:t>the diagnostic event was miscoded as</w:t>
      </w:r>
      <w:r w:rsidR="00291010">
        <w:t xml:space="preserve"> </w:t>
      </w:r>
      <w:r w:rsidR="00F81A09">
        <w:t>pre-invasive</w:t>
      </w:r>
      <w:r w:rsidR="00291010">
        <w:t xml:space="preserve"> (38). </w:t>
      </w:r>
    </w:p>
    <w:p w14:paraId="44612B8E" w14:textId="77777777" w:rsidR="007B714B" w:rsidRPr="00DA3F53" w:rsidRDefault="007B714B" w:rsidP="00675359"/>
    <w:p w14:paraId="5ED0B9FB" w14:textId="689ABE76" w:rsidR="007B714B" w:rsidRDefault="007B7F55" w:rsidP="00675359">
      <w:pPr>
        <w:pStyle w:val="Heading2"/>
      </w:pPr>
      <w:bookmarkStart w:id="24" w:name="_Toc468976863"/>
      <w:r w:rsidRPr="0024535B">
        <w:t>C</w:t>
      </w:r>
      <w:r w:rsidR="00EC5B29" w:rsidRPr="0024535B">
        <w:t xml:space="preserve">omparison </w:t>
      </w:r>
      <w:r w:rsidRPr="0024535B">
        <w:t xml:space="preserve">of information </w:t>
      </w:r>
      <w:r w:rsidR="002B48D6">
        <w:t>o</w:t>
      </w:r>
      <w:r w:rsidRPr="0024535B">
        <w:t>n</w:t>
      </w:r>
      <w:r w:rsidR="00EC5B29" w:rsidRPr="0024535B">
        <w:t xml:space="preserve"> the NCR </w:t>
      </w:r>
      <w:r w:rsidR="00AB4BFB">
        <w:t>following review</w:t>
      </w:r>
      <w:bookmarkEnd w:id="24"/>
    </w:p>
    <w:p w14:paraId="0B560F43" w14:textId="77777777" w:rsidR="00E17C3F" w:rsidRPr="00E17C3F" w:rsidRDefault="00E17C3F" w:rsidP="00E17C3F"/>
    <w:p w14:paraId="5AE43618" w14:textId="06A542FC" w:rsidR="00291010" w:rsidRDefault="00291010" w:rsidP="00675359">
      <w:r>
        <w:t xml:space="preserve">When the NCR data was compared by the audit </w:t>
      </w:r>
      <w:r w:rsidR="00040EFC">
        <w:t xml:space="preserve">team </w:t>
      </w:r>
      <w:r>
        <w:t>to the available histologic</w:t>
      </w:r>
      <w:r w:rsidR="00153477">
        <w:t>al</w:t>
      </w:r>
      <w:r>
        <w:t xml:space="preserve"> information, a number of discrepancies were observed (Section 2). </w:t>
      </w:r>
    </w:p>
    <w:p w14:paraId="07FF427D" w14:textId="77777777" w:rsidR="00291010" w:rsidRDefault="00291010" w:rsidP="00675359"/>
    <w:p w14:paraId="5CEC1BFC" w14:textId="1A6502DB" w:rsidR="00291010" w:rsidRDefault="00291010" w:rsidP="00675359">
      <w:r>
        <w:t xml:space="preserve">The most common discrepancy was </w:t>
      </w:r>
      <w:r w:rsidR="007D3E6C">
        <w:t xml:space="preserve">in the </w:t>
      </w:r>
      <w:r>
        <w:t>date of diagnosis</w:t>
      </w:r>
      <w:r w:rsidR="007D3E6C">
        <w:t>, which in 17.5% (139)</w:t>
      </w:r>
      <w:r>
        <w:t xml:space="preserve"> varied by greater than 31 days</w:t>
      </w:r>
      <w:r w:rsidR="00C32272">
        <w:t>.</w:t>
      </w:r>
      <w:r>
        <w:t xml:space="preserve"> </w:t>
      </w:r>
      <w:r w:rsidR="00C32272">
        <w:t>I</w:t>
      </w:r>
      <w:r>
        <w:t xml:space="preserve">n a further 35 occurrences, the cancer was found to be non-cervical (Table 2.1). In 32 cases, there was no histology report in the records, and therefore cancer could not be confirmed. </w:t>
      </w:r>
    </w:p>
    <w:p w14:paraId="105F902A" w14:textId="77777777" w:rsidR="00291010" w:rsidRDefault="00291010" w:rsidP="00675359"/>
    <w:p w14:paraId="60CA344A" w14:textId="5A07EF8C" w:rsidR="001D34E8" w:rsidRPr="00DA3F53" w:rsidRDefault="00291010" w:rsidP="00675359">
      <w:r>
        <w:t xml:space="preserve">Among the </w:t>
      </w:r>
      <w:r w:rsidR="001D34E8" w:rsidRPr="00DA3F53">
        <w:t xml:space="preserve">35 women </w:t>
      </w:r>
      <w:r>
        <w:t xml:space="preserve">where </w:t>
      </w:r>
      <w:r w:rsidR="001D34E8" w:rsidRPr="00DA3F53">
        <w:t xml:space="preserve">the </w:t>
      </w:r>
      <w:r>
        <w:t xml:space="preserve">primary site of cancer </w:t>
      </w:r>
      <w:r w:rsidR="00451566">
        <w:t xml:space="preserve">was </w:t>
      </w:r>
      <w:r w:rsidR="00C32272">
        <w:t xml:space="preserve">determined </w:t>
      </w:r>
      <w:r w:rsidR="00153477">
        <w:t>to be non-</w:t>
      </w:r>
      <w:r w:rsidR="001D34E8" w:rsidRPr="00DA3F53">
        <w:t>cervical</w:t>
      </w:r>
      <w:r>
        <w:t xml:space="preserve"> following review, </w:t>
      </w:r>
      <w:r w:rsidR="001D34E8" w:rsidRPr="00DA3F53">
        <w:t>19</w:t>
      </w:r>
      <w:r w:rsidR="007B7F55" w:rsidRPr="00DA3F53">
        <w:t xml:space="preserve"> of these</w:t>
      </w:r>
      <w:r>
        <w:t xml:space="preserve"> women were coded in the NCR as C539 (</w:t>
      </w:r>
      <w:r w:rsidR="001D34E8" w:rsidRPr="00DA3F53">
        <w:t xml:space="preserve">malignant neoplasm of cervix uteri, unspecified) and 16 </w:t>
      </w:r>
      <w:r>
        <w:t>were labelled as</w:t>
      </w:r>
      <w:r w:rsidR="001D34E8" w:rsidRPr="00DA3F53">
        <w:t xml:space="preserve"> C578 (malignant neoplasm of overlapping sites of female genital organs)</w:t>
      </w:r>
      <w:r>
        <w:t xml:space="preserve"> (Table S2.1a)</w:t>
      </w:r>
      <w:r w:rsidR="001D34E8" w:rsidRPr="00DA3F53">
        <w:t xml:space="preserve">. </w:t>
      </w:r>
    </w:p>
    <w:p w14:paraId="4844E8F4" w14:textId="77777777" w:rsidR="001D34E8" w:rsidRPr="00DA3F53" w:rsidRDefault="001D34E8" w:rsidP="00675359"/>
    <w:p w14:paraId="16A9ABF7" w14:textId="65D26E3B" w:rsidR="001D34E8" w:rsidRPr="00DA3F53" w:rsidRDefault="001D34E8" w:rsidP="00675359">
      <w:r w:rsidRPr="00DA3F53">
        <w:t>In 32 women</w:t>
      </w:r>
      <w:r w:rsidR="00E17C3F">
        <w:t>,</w:t>
      </w:r>
      <w:r w:rsidRPr="00DA3F53">
        <w:t xml:space="preserve"> the diagnosis </w:t>
      </w:r>
      <w:r w:rsidR="00E17C3F">
        <w:t xml:space="preserve">of cervical cancer </w:t>
      </w:r>
      <w:r w:rsidRPr="00DA3F53">
        <w:t xml:space="preserve">was </w:t>
      </w:r>
      <w:r w:rsidR="00E17C3F">
        <w:t>unable to be</w:t>
      </w:r>
      <w:r w:rsidRPr="00DA3F53">
        <w:t xml:space="preserve"> confirmed </w:t>
      </w:r>
      <w:r w:rsidR="00E17C3F">
        <w:t>through review of histology or cytology reports n</w:t>
      </w:r>
      <w:r w:rsidRPr="00DA3F53">
        <w:t xml:space="preserve">or </w:t>
      </w:r>
      <w:r w:rsidR="00E17C3F">
        <w:t>from</w:t>
      </w:r>
      <w:r w:rsidRPr="00DA3F53">
        <w:t xml:space="preserve"> available clinical information</w:t>
      </w:r>
      <w:r w:rsidR="00E17C3F">
        <w:t>.</w:t>
      </w:r>
      <w:r w:rsidRPr="00DA3F53">
        <w:t xml:space="preserve"> </w:t>
      </w:r>
      <w:r w:rsidR="007B7F55" w:rsidRPr="00DA3F53">
        <w:t xml:space="preserve">This </w:t>
      </w:r>
      <w:r w:rsidR="00E17C3F">
        <w:t xml:space="preserve">number </w:t>
      </w:r>
      <w:r w:rsidR="007B7F55" w:rsidRPr="00DA3F53">
        <w:t>includes s</w:t>
      </w:r>
      <w:r w:rsidRPr="00DA3F53">
        <w:t xml:space="preserve">even cases </w:t>
      </w:r>
      <w:r w:rsidR="00BE0C07">
        <w:t>w</w:t>
      </w:r>
      <w:r w:rsidR="00943D69" w:rsidRPr="00DA3F53">
        <w:t>h</w:t>
      </w:r>
      <w:r w:rsidRPr="00DA3F53">
        <w:t xml:space="preserve">ere </w:t>
      </w:r>
      <w:r w:rsidR="00BE0C07">
        <w:t xml:space="preserve">cancer was included on the NCR </w:t>
      </w:r>
      <w:r w:rsidRPr="00DA3F53">
        <w:t>on the basis of information presented on the death certificate alone</w:t>
      </w:r>
      <w:r w:rsidR="006D1D52">
        <w:t xml:space="preserve"> </w:t>
      </w:r>
      <w:r w:rsidR="00E17C3F">
        <w:t xml:space="preserve">without supporting clinical information </w:t>
      </w:r>
      <w:r w:rsidR="006D1D52" w:rsidRPr="00013E1D">
        <w:t>(Table 2.3)</w:t>
      </w:r>
      <w:r w:rsidRPr="00013E1D">
        <w:t>.</w:t>
      </w:r>
    </w:p>
    <w:p w14:paraId="0636D59C" w14:textId="77777777" w:rsidR="001D34E8" w:rsidRPr="00DA3F53" w:rsidRDefault="001D34E8" w:rsidP="00675359"/>
    <w:p w14:paraId="78F1FF6F" w14:textId="323A5909" w:rsidR="00FA09C0" w:rsidRPr="00DA3F53" w:rsidRDefault="003657A0" w:rsidP="00917414">
      <w:pPr>
        <w:pStyle w:val="Heading2"/>
      </w:pPr>
      <w:bookmarkStart w:id="25" w:name="_Toc468976864"/>
      <w:r w:rsidRPr="00917414">
        <w:t xml:space="preserve">Comparison of information on </w:t>
      </w:r>
      <w:r w:rsidR="00FA09C0" w:rsidRPr="00917414">
        <w:t xml:space="preserve">the </w:t>
      </w:r>
      <w:r w:rsidR="00082904">
        <w:t>NCSP-R</w:t>
      </w:r>
      <w:r w:rsidR="00FA09C0" w:rsidRPr="00917414">
        <w:t xml:space="preserve"> </w:t>
      </w:r>
      <w:r w:rsidR="00AB4BFB" w:rsidRPr="00917414">
        <w:t>following</w:t>
      </w:r>
      <w:r w:rsidR="00FA09C0" w:rsidRPr="00917414">
        <w:t xml:space="preserve"> review</w:t>
      </w:r>
      <w:bookmarkEnd w:id="25"/>
      <w:r w:rsidR="00FA09C0" w:rsidRPr="00917414">
        <w:t xml:space="preserve"> </w:t>
      </w:r>
    </w:p>
    <w:p w14:paraId="7DD4F19B" w14:textId="77777777" w:rsidR="00BE0C07" w:rsidRDefault="00BE0C07" w:rsidP="00675359"/>
    <w:p w14:paraId="34D10C5C" w14:textId="794E3C8F" w:rsidR="006D1D52" w:rsidRPr="00DA3F53" w:rsidRDefault="007D3E6C" w:rsidP="00675359">
      <w:r>
        <w:t xml:space="preserve">Discrepancies observed in the </w:t>
      </w:r>
      <w:r w:rsidR="00082904">
        <w:t>NCSP-R</w:t>
      </w:r>
      <w:r>
        <w:t xml:space="preserve"> are described in Table 2.2, t</w:t>
      </w:r>
      <w:r w:rsidR="006D1D52">
        <w:t xml:space="preserve">he most common </w:t>
      </w:r>
      <w:r>
        <w:t xml:space="preserve">of these </w:t>
      </w:r>
      <w:r w:rsidR="006D1D52">
        <w:t xml:space="preserve">being </w:t>
      </w:r>
      <w:r>
        <w:t>where</w:t>
      </w:r>
      <w:r w:rsidR="006D1D52">
        <w:t xml:space="preserve"> no date of diagnosis of cancer </w:t>
      </w:r>
      <w:r>
        <w:t xml:space="preserve">was </w:t>
      </w:r>
      <w:r w:rsidR="006D1D52">
        <w:t xml:space="preserve">recorded in the </w:t>
      </w:r>
      <w:r w:rsidR="00082904">
        <w:t>NCSP-R</w:t>
      </w:r>
      <w:r>
        <w:t xml:space="preserve">. This </w:t>
      </w:r>
      <w:r>
        <w:lastRenderedPageBreak/>
        <w:t>occurred in</w:t>
      </w:r>
      <w:r w:rsidR="006D1D52">
        <w:t xml:space="preserve"> 78 instances, </w:t>
      </w:r>
      <w:r>
        <w:t xml:space="preserve">in addition, </w:t>
      </w:r>
      <w:r w:rsidR="006D1D52">
        <w:t xml:space="preserve">there </w:t>
      </w:r>
      <w:r w:rsidR="00153477">
        <w:t xml:space="preserve">were </w:t>
      </w:r>
      <w:r w:rsidR="006D1D52">
        <w:t xml:space="preserve">23 occurrences where the date of diagnosis was discrepant by over 31 days. </w:t>
      </w:r>
      <w:r w:rsidR="00451566">
        <w:t xml:space="preserve">There were </w:t>
      </w:r>
      <w:r w:rsidR="006D1D52">
        <w:t xml:space="preserve">30 instances where on review the </w:t>
      </w:r>
      <w:r w:rsidR="00451566">
        <w:t xml:space="preserve">data on the </w:t>
      </w:r>
      <w:r w:rsidR="00082904">
        <w:t>NCSP-R</w:t>
      </w:r>
      <w:r w:rsidR="006D1D52">
        <w:t xml:space="preserve"> incorrectly coded primary cervical cancer as non-cervical (topology codes E and F). Conversely, 17 instances were identified where the </w:t>
      </w:r>
      <w:r w:rsidR="00082904">
        <w:t>NCSP-R</w:t>
      </w:r>
      <w:r w:rsidR="006D1D52">
        <w:t xml:space="preserve"> incorrectly identified non-cervical cancers as primary cervical. </w:t>
      </w:r>
      <w:r w:rsidR="00C32272">
        <w:t>Seven</w:t>
      </w:r>
      <w:r w:rsidR="006D1D52">
        <w:t xml:space="preserve"> cases of primary cervical cancer were identified w</w:t>
      </w:r>
      <w:r w:rsidR="00153477">
        <w:t>h</w:t>
      </w:r>
      <w:r w:rsidR="006D1D52">
        <w:t>ere the histological type was incorrectly recorded.</w:t>
      </w:r>
      <w:r w:rsidR="006D1D52" w:rsidRPr="006D1D52">
        <w:t xml:space="preserve"> </w:t>
      </w:r>
      <w:r w:rsidR="006D1D52">
        <w:t>Histological information was not available to confirm the cancer diagnosis in 27 records.</w:t>
      </w:r>
    </w:p>
    <w:p w14:paraId="4AF6F86B" w14:textId="7916EE5C" w:rsidR="00F22623" w:rsidRPr="00DA3F53" w:rsidRDefault="00F22623" w:rsidP="00675359"/>
    <w:p w14:paraId="7FA4EF2B" w14:textId="11C319E4" w:rsidR="00F22623" w:rsidRPr="00DA3F53" w:rsidRDefault="0024535B" w:rsidP="00675359">
      <w:pPr>
        <w:pStyle w:val="Heading2"/>
      </w:pPr>
      <w:bookmarkStart w:id="26" w:name="_Toc468976865"/>
      <w:r>
        <w:t xml:space="preserve">Application of </w:t>
      </w:r>
      <w:r w:rsidR="00885EE5">
        <w:t>i</w:t>
      </w:r>
      <w:r w:rsidR="004C6AAD" w:rsidRPr="00DA3F53">
        <w:t>nclusion and exclusion</w:t>
      </w:r>
      <w:r>
        <w:t xml:space="preserve"> </w:t>
      </w:r>
      <w:r w:rsidR="00885EE5">
        <w:t>c</w:t>
      </w:r>
      <w:r>
        <w:t>riteria</w:t>
      </w:r>
      <w:bookmarkEnd w:id="26"/>
    </w:p>
    <w:p w14:paraId="44978A05" w14:textId="77777777" w:rsidR="006640CF" w:rsidRDefault="006640CF" w:rsidP="00675359"/>
    <w:p w14:paraId="20E4109D" w14:textId="333B34A9" w:rsidR="004C6AAD" w:rsidRDefault="006640CF" w:rsidP="00675359">
      <w:r>
        <w:t xml:space="preserve">Figure 2.4 presents a flow diagram illustrating the application of the inclusion and exclusion criteria for the screening </w:t>
      </w:r>
      <w:r w:rsidR="00013E1D">
        <w:t>review</w:t>
      </w:r>
      <w:r>
        <w:t>.</w:t>
      </w:r>
    </w:p>
    <w:p w14:paraId="0496B331" w14:textId="77777777" w:rsidR="006640CF" w:rsidRPr="00DA3F53" w:rsidRDefault="006640CF" w:rsidP="00675359"/>
    <w:p w14:paraId="316D6C20" w14:textId="5BA7B1CE" w:rsidR="00076474" w:rsidRDefault="00076474" w:rsidP="00675359">
      <w:r>
        <w:t xml:space="preserve">Among the </w:t>
      </w:r>
      <w:r w:rsidR="001D34E8" w:rsidRPr="00DA3F53">
        <w:t>852</w:t>
      </w:r>
      <w:r w:rsidR="004C6AAD" w:rsidRPr="00DA3F53">
        <w:t xml:space="preserve"> women registered on the NCR</w:t>
      </w:r>
      <w:r>
        <w:t>,</w:t>
      </w:r>
      <w:r w:rsidR="004C6AAD" w:rsidRPr="00DA3F53">
        <w:t xml:space="preserve"> 772 were confirmed to have a diagnosis of cervical cancer</w:t>
      </w:r>
      <w:r w:rsidR="001D34E8" w:rsidRPr="00DA3F53">
        <w:t xml:space="preserve"> within the </w:t>
      </w:r>
      <w:r w:rsidR="00013E1D">
        <w:t>review</w:t>
      </w:r>
      <w:r w:rsidR="001D34E8" w:rsidRPr="00DA3F53">
        <w:t xml:space="preserve"> time frame</w:t>
      </w:r>
      <w:r>
        <w:t xml:space="preserve"> (Table 2.4a)</w:t>
      </w:r>
      <w:r w:rsidR="004C6AAD" w:rsidRPr="00DA3F53">
        <w:t xml:space="preserve">. This included </w:t>
      </w:r>
      <w:r w:rsidR="00372815" w:rsidRPr="00DA3F53">
        <w:t>757</w:t>
      </w:r>
      <w:r w:rsidR="004C6AAD" w:rsidRPr="00DA3F53">
        <w:t xml:space="preserve"> women with a histological diagnosis and </w:t>
      </w:r>
      <w:r w:rsidR="00372815" w:rsidRPr="00DA3F53">
        <w:t>15</w:t>
      </w:r>
      <w:r w:rsidR="004C6AAD" w:rsidRPr="00DA3F53">
        <w:t xml:space="preserve"> </w:t>
      </w:r>
      <w:r w:rsidR="004C6AAD" w:rsidRPr="00076474">
        <w:t xml:space="preserve">women </w:t>
      </w:r>
      <w:r w:rsidRPr="00076474">
        <w:t>for whom no histological diagnosis of cancer appears to have been made, but sufficient clinical information was available consistent with advanced cancer of the cervix and was supported by the presence of at least high grade cytology.</w:t>
      </w:r>
    </w:p>
    <w:p w14:paraId="737D3C02" w14:textId="77777777" w:rsidR="00076474" w:rsidRPr="00076474" w:rsidRDefault="00076474" w:rsidP="00675359"/>
    <w:p w14:paraId="7BE58853" w14:textId="1713D113" w:rsidR="00535417" w:rsidRDefault="00474CC9" w:rsidP="00675359">
      <w:r>
        <w:t xml:space="preserve">635 women were included in the screening history review, </w:t>
      </w:r>
      <w:r w:rsidR="00076474">
        <w:t>women not aged between 25 and 69 (108) were excluded, along with 21 for whom cervical cancer was non-HPV related cancer (21) and one case where cancer was diagnosed overseas (Table 2.4b).</w:t>
      </w:r>
      <w:r w:rsidR="006D1D52">
        <w:t xml:space="preserve"> </w:t>
      </w:r>
    </w:p>
    <w:p w14:paraId="78B5CC8C" w14:textId="77777777" w:rsidR="006640CF" w:rsidRDefault="006640CF" w:rsidP="00675359"/>
    <w:p w14:paraId="70021C82" w14:textId="181494EC" w:rsidR="00D551EB" w:rsidRDefault="00EC690B" w:rsidP="00675359">
      <w:pPr>
        <w:pStyle w:val="Heading2"/>
      </w:pPr>
      <w:bookmarkStart w:id="27" w:name="_Toc468976866"/>
      <w:r>
        <w:t>D</w:t>
      </w:r>
      <w:r w:rsidR="00E77249" w:rsidRPr="00DA3F53">
        <w:t>emographics</w:t>
      </w:r>
      <w:bookmarkEnd w:id="27"/>
      <w:r>
        <w:t xml:space="preserve"> of women with cancer</w:t>
      </w:r>
    </w:p>
    <w:p w14:paraId="1E7D074C" w14:textId="77777777" w:rsidR="0024535B" w:rsidRPr="00DA3F53" w:rsidRDefault="0024535B" w:rsidP="00675359"/>
    <w:p w14:paraId="1C0C996B" w14:textId="56CFD2C1" w:rsidR="00B8131A" w:rsidRDefault="0098531C" w:rsidP="00675359">
      <w:r>
        <w:t xml:space="preserve">The demographics of women included in this </w:t>
      </w:r>
      <w:r w:rsidR="00013E1D">
        <w:t>review</w:t>
      </w:r>
      <w:r>
        <w:t xml:space="preserve"> are </w:t>
      </w:r>
      <w:r w:rsidR="00BE6D68">
        <w:t xml:space="preserve">presented in </w:t>
      </w:r>
      <w:r w:rsidR="007A50A6">
        <w:t xml:space="preserve">full in </w:t>
      </w:r>
      <w:r>
        <w:t>Section 3 of th</w:t>
      </w:r>
      <w:r w:rsidR="007A50A6">
        <w:t>e Presentation of Tables and Figures for the 2008-2012 review of Cervical Cancer Occurrences later in this document.</w:t>
      </w:r>
      <w:r>
        <w:t xml:space="preserve"> Below we present selected key results from the </w:t>
      </w:r>
      <w:r w:rsidR="00B8131A" w:rsidRPr="00DA3F53">
        <w:lastRenderedPageBreak/>
        <w:t xml:space="preserve">772 confirmed </w:t>
      </w:r>
      <w:r>
        <w:t xml:space="preserve">cases of cervical cancer included in the </w:t>
      </w:r>
      <w:r w:rsidR="00013E1D">
        <w:t>review</w:t>
      </w:r>
      <w:r>
        <w:t xml:space="preserve"> timeframe from 1 January 2008 through 31 December 2012 </w:t>
      </w:r>
      <w:r w:rsidR="007A50A6">
        <w:t>(Table 3.1).</w:t>
      </w:r>
    </w:p>
    <w:p w14:paraId="0946FACB" w14:textId="77777777" w:rsidR="0098531C" w:rsidRDefault="0098531C" w:rsidP="00675359"/>
    <w:p w14:paraId="74D9332E" w14:textId="77777777" w:rsidR="0098531C" w:rsidRDefault="0098531C" w:rsidP="00675359"/>
    <w:p w14:paraId="3702DEB0" w14:textId="440740CB" w:rsidR="00975A7D" w:rsidRPr="0098531C" w:rsidRDefault="00975A7D" w:rsidP="00917414">
      <w:pPr>
        <w:pStyle w:val="Heading3"/>
      </w:pPr>
      <w:bookmarkStart w:id="28" w:name="_Toc468976867"/>
      <w:r w:rsidRPr="0098531C">
        <w:t>Incidence</w:t>
      </w:r>
      <w:r w:rsidR="00885EE5">
        <w:t xml:space="preserve"> of cervical c</w:t>
      </w:r>
      <w:r w:rsidR="00243E15">
        <w:t>ancer</w:t>
      </w:r>
      <w:bookmarkEnd w:id="28"/>
      <w:r w:rsidR="009C4247" w:rsidRPr="0098531C">
        <w:t xml:space="preserve"> </w:t>
      </w:r>
    </w:p>
    <w:p w14:paraId="7B566C62" w14:textId="77777777" w:rsidR="00A93271" w:rsidRDefault="00A93271" w:rsidP="00675359"/>
    <w:p w14:paraId="0425DAD6" w14:textId="1861C36B" w:rsidR="00A55D0E" w:rsidRDefault="00A93271" w:rsidP="00675359">
      <w:r>
        <w:t>Over the 5 year period from 2008 to 2012</w:t>
      </w:r>
      <w:r w:rsidR="00A74D3F">
        <w:t>,</w:t>
      </w:r>
      <w:r>
        <w:t xml:space="preserve"> t</w:t>
      </w:r>
      <w:r w:rsidR="00113643" w:rsidRPr="00A93271">
        <w:t xml:space="preserve">he </w:t>
      </w:r>
      <w:r>
        <w:t xml:space="preserve">annual </w:t>
      </w:r>
      <w:r w:rsidR="00113643" w:rsidRPr="00A93271">
        <w:t xml:space="preserve">number </w:t>
      </w:r>
      <w:r>
        <w:t xml:space="preserve">of </w:t>
      </w:r>
      <w:r w:rsidR="00306912" w:rsidRPr="00A93271">
        <w:t>confirmed cases</w:t>
      </w:r>
      <w:r w:rsidR="00B8131A" w:rsidRPr="00A93271">
        <w:t xml:space="preserve"> </w:t>
      </w:r>
      <w:r w:rsidR="00A74D3F">
        <w:t xml:space="preserve">of </w:t>
      </w:r>
      <w:r w:rsidR="00DB770A">
        <w:t xml:space="preserve">cervical cancer </w:t>
      </w:r>
      <w:r w:rsidR="00B8131A" w:rsidRPr="00A93271">
        <w:t>varied from 13</w:t>
      </w:r>
      <w:r w:rsidR="0081042E">
        <w:t>2</w:t>
      </w:r>
      <w:r w:rsidR="00B8131A" w:rsidRPr="00A93271">
        <w:t>-16</w:t>
      </w:r>
      <w:r w:rsidR="0081042E">
        <w:t>8</w:t>
      </w:r>
      <w:r w:rsidR="000F6DEB">
        <w:t xml:space="preserve"> (Table 3.2b)</w:t>
      </w:r>
      <w:r w:rsidR="00DB770A">
        <w:t xml:space="preserve">. Overall this represented </w:t>
      </w:r>
      <w:r>
        <w:t>a crude incidence rate of 6.</w:t>
      </w:r>
      <w:r w:rsidR="0081042E">
        <w:t>9 (95% CI 6.5 to 7.5)</w:t>
      </w:r>
      <w:r>
        <w:t xml:space="preserve"> per 100,000 female population</w:t>
      </w:r>
      <w:r w:rsidR="00B8131A" w:rsidRPr="00A93271">
        <w:t xml:space="preserve"> </w:t>
      </w:r>
      <w:r>
        <w:t>(Table 3.</w:t>
      </w:r>
      <w:r w:rsidR="00D22E78">
        <w:t>2</w:t>
      </w:r>
      <w:r>
        <w:t>a)</w:t>
      </w:r>
      <w:r w:rsidR="000F6DEB">
        <w:t>.</w:t>
      </w:r>
      <w:r w:rsidR="007A50A6">
        <w:t xml:space="preserve"> </w:t>
      </w:r>
      <w:r w:rsidR="000F6DEB">
        <w:t xml:space="preserve"> </w:t>
      </w:r>
      <w:r>
        <w:t xml:space="preserve">The crude incidence for </w:t>
      </w:r>
      <w:r w:rsidR="00374ECB">
        <w:t>Māori</w:t>
      </w:r>
      <w:r>
        <w:t xml:space="preserve"> exceeded that for </w:t>
      </w:r>
      <w:r w:rsidR="003E1D4B">
        <w:t>Non-</w:t>
      </w:r>
      <w:r w:rsidR="00374ECB">
        <w:t>Māori</w:t>
      </w:r>
      <w:r w:rsidR="003E1D4B">
        <w:t xml:space="preserve"> in all years covered </w:t>
      </w:r>
      <w:r>
        <w:t xml:space="preserve">by the </w:t>
      </w:r>
      <w:r w:rsidR="00A7787B">
        <w:t>r</w:t>
      </w:r>
      <w:r w:rsidR="00013E1D">
        <w:t>eview</w:t>
      </w:r>
      <w:r>
        <w:t xml:space="preserve"> (Table 3.</w:t>
      </w:r>
      <w:r w:rsidR="00D22E78">
        <w:t>2</w:t>
      </w:r>
      <w:r w:rsidR="007A50A6">
        <w:t>b</w:t>
      </w:r>
      <w:r>
        <w:t>). This same trend was seen</w:t>
      </w:r>
      <w:r w:rsidR="003E1D4B">
        <w:t xml:space="preserve"> when the incidence rate was age standardised using </w:t>
      </w:r>
      <w:r w:rsidR="00374ECB">
        <w:t>Māori</w:t>
      </w:r>
      <w:r w:rsidR="003E1D4B">
        <w:t xml:space="preserve"> as the reference</w:t>
      </w:r>
      <w:r w:rsidR="00DB770A">
        <w:t xml:space="preserve"> population</w:t>
      </w:r>
      <w:r w:rsidR="00FD1A14">
        <w:t xml:space="preserve"> (Table 3.2b)</w:t>
      </w:r>
      <w:r w:rsidR="003E1D4B">
        <w:t>.</w:t>
      </w:r>
      <w:r>
        <w:t xml:space="preserve"> </w:t>
      </w:r>
      <w:r w:rsidR="003E1D4B">
        <w:t>T</w:t>
      </w:r>
      <w:r>
        <w:t>he</w:t>
      </w:r>
      <w:r w:rsidR="00DB770A">
        <w:t xml:space="preserve"> </w:t>
      </w:r>
      <w:r w:rsidR="00FD1A14">
        <w:t xml:space="preserve">annual </w:t>
      </w:r>
      <w:r>
        <w:t>age-standardised rate</w:t>
      </w:r>
      <w:r w:rsidR="00FD1A14">
        <w:t>s</w:t>
      </w:r>
      <w:r>
        <w:t xml:space="preserve"> per 100,000 female population for </w:t>
      </w:r>
      <w:r w:rsidR="00374ECB">
        <w:t>Māori</w:t>
      </w:r>
      <w:r w:rsidR="00FD1A14">
        <w:t xml:space="preserve"> exceeded those for Non-Māori in each of the five years of the study period. The overall age-standardised rates per 100,000 female population were</w:t>
      </w:r>
      <w:r w:rsidR="00A74D3F">
        <w:t xml:space="preserve"> </w:t>
      </w:r>
      <w:r w:rsidR="00FD1A14">
        <w:t>9.9</w:t>
      </w:r>
      <w:r>
        <w:t xml:space="preserve"> (8.</w:t>
      </w:r>
      <w:r w:rsidR="00FD1A14">
        <w:t>5</w:t>
      </w:r>
      <w:r>
        <w:t>-11.</w:t>
      </w:r>
      <w:r w:rsidR="00FD1A14">
        <w:t>5</w:t>
      </w:r>
      <w:r>
        <w:t xml:space="preserve">) </w:t>
      </w:r>
      <w:r w:rsidR="00527BF2">
        <w:t>among</w:t>
      </w:r>
      <w:r w:rsidR="00FD1A14">
        <w:t xml:space="preserve"> Māori</w:t>
      </w:r>
      <w:r w:rsidR="00FD1A14" w:rsidDel="00FD1A14">
        <w:t xml:space="preserve"> </w:t>
      </w:r>
      <w:r w:rsidR="00FD1A14">
        <w:t xml:space="preserve">and </w:t>
      </w:r>
      <w:r w:rsidR="00527BF2">
        <w:t>4</w:t>
      </w:r>
      <w:r w:rsidR="00A74D3F">
        <w:t>.</w:t>
      </w:r>
      <w:r w:rsidR="00527BF2">
        <w:t xml:space="preserve">6 </w:t>
      </w:r>
      <w:r w:rsidR="00A55D0E">
        <w:t>(4.</w:t>
      </w:r>
      <w:r w:rsidR="00527BF2">
        <w:t>3</w:t>
      </w:r>
      <w:r w:rsidR="00A55D0E">
        <w:t>-5.</w:t>
      </w:r>
      <w:r w:rsidR="00527BF2">
        <w:t>1</w:t>
      </w:r>
      <w:r w:rsidR="00A55D0E">
        <w:t>)</w:t>
      </w:r>
      <w:r w:rsidR="00527BF2">
        <w:t xml:space="preserve"> among Non-Māori </w:t>
      </w:r>
      <w:r w:rsidR="00A55D0E">
        <w:t>(Table 3.</w:t>
      </w:r>
      <w:r w:rsidR="00D22E78">
        <w:t>2</w:t>
      </w:r>
      <w:r w:rsidR="00FD1A14">
        <w:t>b</w:t>
      </w:r>
      <w:r w:rsidR="00A55D0E">
        <w:t xml:space="preserve">). </w:t>
      </w:r>
    </w:p>
    <w:p w14:paraId="08AB32DB" w14:textId="77777777" w:rsidR="0081042E" w:rsidRDefault="0081042E" w:rsidP="00675359"/>
    <w:p w14:paraId="7AACC439" w14:textId="71F97280" w:rsidR="00D551EB" w:rsidRDefault="00B8131A" w:rsidP="00FD32DC">
      <w:pPr>
        <w:pStyle w:val="Heading3"/>
      </w:pPr>
      <w:bookmarkStart w:id="29" w:name="_Toc468976868"/>
      <w:r w:rsidRPr="00DA3F53">
        <w:t xml:space="preserve">Age </w:t>
      </w:r>
      <w:r w:rsidR="00885EE5">
        <w:t>at diagnosis of c</w:t>
      </w:r>
      <w:r w:rsidR="00987053">
        <w:t xml:space="preserve">ervical </w:t>
      </w:r>
      <w:r w:rsidR="00885EE5">
        <w:t>c</w:t>
      </w:r>
      <w:r w:rsidR="00987053">
        <w:t>ancer</w:t>
      </w:r>
      <w:bookmarkEnd w:id="29"/>
    </w:p>
    <w:p w14:paraId="7201CA64" w14:textId="77777777" w:rsidR="00987053" w:rsidRDefault="00987053" w:rsidP="00675359"/>
    <w:p w14:paraId="22DC4B98" w14:textId="5BC3E4E6" w:rsidR="00987053" w:rsidRPr="00987053" w:rsidRDefault="00726586" w:rsidP="00675359">
      <w:r w:rsidRPr="00726586">
        <w:t>The median age at diagnosis was 45 years, with a peak of occurrences in the 40-44 year old bracket (Table 3.3</w:t>
      </w:r>
      <w:r w:rsidR="00DB226E">
        <w:t>,</w:t>
      </w:r>
      <w:r w:rsidRPr="00726586">
        <w:t xml:space="preserve"> 3.5</w:t>
      </w:r>
      <w:r w:rsidR="00DB226E">
        <w:t>, and Figure 3.5a</w:t>
      </w:r>
      <w:r w:rsidRPr="00726586">
        <w:t xml:space="preserve">). The peak of occurrences in Māori was younger (35-39 year olds) than Non-Māori (40-44 year olds) as shown in </w:t>
      </w:r>
      <w:r w:rsidRPr="00DB226E">
        <w:t>Figure 3.</w:t>
      </w:r>
      <w:r w:rsidR="00DB226E" w:rsidRPr="00DB226E">
        <w:t>5</w:t>
      </w:r>
      <w:r w:rsidRPr="00DB226E">
        <w:t>a.</w:t>
      </w:r>
      <w:r w:rsidRPr="00726586">
        <w:t xml:space="preserve">  </w:t>
      </w:r>
      <w:r w:rsidR="00A74D3F">
        <w:t>However, a</w:t>
      </w:r>
      <w:r w:rsidRPr="00726586">
        <w:t xml:space="preserve">ge adjusted rates suggest that </w:t>
      </w:r>
      <w:r w:rsidR="00A74D3F">
        <w:t>the</w:t>
      </w:r>
      <w:r w:rsidR="00A74D3F" w:rsidRPr="00726586">
        <w:t xml:space="preserve"> </w:t>
      </w:r>
      <w:r w:rsidRPr="00726586">
        <w:t xml:space="preserve">younger age of diagnosis in </w:t>
      </w:r>
      <w:r w:rsidR="006F003B">
        <w:t>Māori</w:t>
      </w:r>
      <w:r w:rsidR="006F003B" w:rsidRPr="00726586">
        <w:t xml:space="preserve"> </w:t>
      </w:r>
      <w:r w:rsidRPr="00726586">
        <w:t>women may be apparent and associated with population distributions</w:t>
      </w:r>
      <w:r w:rsidR="00DB226E">
        <w:t xml:space="preserve"> (Table 3.7 and Figure 3.7a).</w:t>
      </w:r>
      <w:r w:rsidR="00987053">
        <w:t xml:space="preserve"> </w:t>
      </w:r>
      <w:r w:rsidR="00775C31">
        <w:t>Among all cancer cases</w:t>
      </w:r>
      <w:r w:rsidR="00A74D3F">
        <w:t>,</w:t>
      </w:r>
      <w:r w:rsidR="00775C31">
        <w:t xml:space="preserve"> </w:t>
      </w:r>
      <w:r w:rsidR="000A4A1C">
        <w:t xml:space="preserve">10% </w:t>
      </w:r>
      <w:r w:rsidR="00775C31">
        <w:t xml:space="preserve">of women were </w:t>
      </w:r>
      <w:r w:rsidR="003E1D4B">
        <w:t xml:space="preserve">aged </w:t>
      </w:r>
      <w:r w:rsidR="000A4A1C">
        <w:t xml:space="preserve">under 30 </w:t>
      </w:r>
      <w:r w:rsidR="00775C31">
        <w:t xml:space="preserve">years at diagnosis </w:t>
      </w:r>
      <w:r w:rsidR="000A4A1C">
        <w:t xml:space="preserve">and </w:t>
      </w:r>
      <w:r w:rsidR="00987053">
        <w:t>11% were over 70</w:t>
      </w:r>
      <w:r w:rsidR="00775C31">
        <w:t xml:space="preserve"> years</w:t>
      </w:r>
      <w:r w:rsidR="000A4A1C">
        <w:t xml:space="preserve"> (Table 3.</w:t>
      </w:r>
      <w:r w:rsidR="00527BF2">
        <w:t>3</w:t>
      </w:r>
      <w:r w:rsidR="000A4A1C">
        <w:t>)</w:t>
      </w:r>
      <w:r w:rsidR="00775C31">
        <w:t>.</w:t>
      </w:r>
      <w:r w:rsidR="000A4A1C">
        <w:t xml:space="preserve"> </w:t>
      </w:r>
    </w:p>
    <w:p w14:paraId="4CA969AC" w14:textId="77777777" w:rsidR="00B8131A" w:rsidRPr="00DA3F53" w:rsidRDefault="00B8131A" w:rsidP="00675359">
      <w:pPr>
        <w:pStyle w:val="ListParagraph"/>
        <w:rPr>
          <w:highlight w:val="yellow"/>
        </w:rPr>
      </w:pPr>
    </w:p>
    <w:p w14:paraId="1A47D1EA" w14:textId="71211E2A" w:rsidR="00B8131A" w:rsidRDefault="00921EA1" w:rsidP="00FD32DC">
      <w:pPr>
        <w:pStyle w:val="Heading3"/>
      </w:pPr>
      <w:bookmarkStart w:id="30" w:name="_Toc468976869"/>
      <w:r>
        <w:t xml:space="preserve">Histological </w:t>
      </w:r>
      <w:r w:rsidR="00885EE5">
        <w:t>t</w:t>
      </w:r>
      <w:r>
        <w:t>ype</w:t>
      </w:r>
      <w:bookmarkEnd w:id="30"/>
    </w:p>
    <w:p w14:paraId="78194D19" w14:textId="77777777" w:rsidR="00F35815" w:rsidRPr="00F35815" w:rsidRDefault="00F35815" w:rsidP="00F35815"/>
    <w:p w14:paraId="6ABE2273" w14:textId="1AC47ABB" w:rsidR="00D551EB" w:rsidRPr="00921EA1" w:rsidRDefault="00921EA1" w:rsidP="00675359">
      <w:r>
        <w:t>Data describing the various histological types and relevant demographics are described in Tables 3.</w:t>
      </w:r>
      <w:r w:rsidR="00527BF2">
        <w:t xml:space="preserve">4 and </w:t>
      </w:r>
      <w:r>
        <w:t xml:space="preserve">3.6. </w:t>
      </w:r>
      <w:r w:rsidR="00775C31">
        <w:t xml:space="preserve">Among the HPV related cancers, </w:t>
      </w:r>
      <w:r>
        <w:t>SCC (72%)</w:t>
      </w:r>
      <w:r w:rsidR="00775C31">
        <w:t xml:space="preserve"> was the most </w:t>
      </w:r>
      <w:r w:rsidR="00775C31">
        <w:lastRenderedPageBreak/>
        <w:t>common</w:t>
      </w:r>
      <w:r>
        <w:t>, followed by Adenocarcinoma (19%) and Adenosquamous (3%). Other, non-HPV related cancers (includin</w:t>
      </w:r>
      <w:r w:rsidR="00775C31">
        <w:t>g small cell and neuroendocrine</w:t>
      </w:r>
      <w:r>
        <w:t xml:space="preserve">) comprised 6% of all cervical cancers for the </w:t>
      </w:r>
      <w:r w:rsidR="00013E1D">
        <w:t>review</w:t>
      </w:r>
      <w:r>
        <w:t xml:space="preserve"> period. </w:t>
      </w:r>
      <w:r w:rsidR="007D3E6C">
        <w:t>In general, the proportion of SCC was found to be lower in the screened population when aged under 70 years at diagnosis</w:t>
      </w:r>
      <w:r w:rsidR="00F41757">
        <w:t xml:space="preserve"> (Table 3.3 and 3.13)</w:t>
      </w:r>
      <w:r w:rsidR="007D3E6C">
        <w:t>. However, this proportion is high</w:t>
      </w:r>
      <w:r w:rsidR="002B0A69">
        <w:t>er</w:t>
      </w:r>
      <w:r w:rsidR="007D3E6C">
        <w:t xml:space="preserve"> in those aged 70 and over, and in those </w:t>
      </w:r>
      <w:r w:rsidR="00F41757">
        <w:t>identifying</w:t>
      </w:r>
      <w:r w:rsidR="007D3E6C">
        <w:t xml:space="preserve"> as </w:t>
      </w:r>
      <w:r w:rsidR="006F003B">
        <w:t>Māori</w:t>
      </w:r>
      <w:r w:rsidR="00F41757">
        <w:t xml:space="preserve"> (Table 3.13)</w:t>
      </w:r>
      <w:r w:rsidR="007D3E6C">
        <w:t>.</w:t>
      </w:r>
    </w:p>
    <w:p w14:paraId="6D0557FE" w14:textId="77777777" w:rsidR="00B858C1" w:rsidRDefault="00B858C1" w:rsidP="00675359"/>
    <w:p w14:paraId="7AE5D74C" w14:textId="4E46E4CC" w:rsidR="00A344D7" w:rsidRDefault="00921EA1" w:rsidP="00FD32DC">
      <w:pPr>
        <w:pStyle w:val="Heading3"/>
        <w:rPr>
          <w:rStyle w:val="Heading3Char"/>
          <w:b/>
        </w:rPr>
      </w:pPr>
      <w:bookmarkStart w:id="31" w:name="_Toc468976870"/>
      <w:r w:rsidRPr="00921EA1">
        <w:t>F</w:t>
      </w:r>
      <w:r w:rsidRPr="00921EA1">
        <w:rPr>
          <w:rStyle w:val="Heading3Char"/>
          <w:b/>
        </w:rPr>
        <w:t>IGO staging</w:t>
      </w:r>
      <w:bookmarkEnd w:id="31"/>
    </w:p>
    <w:p w14:paraId="7DAFABC5" w14:textId="77777777" w:rsidR="00F35815" w:rsidRPr="00F35815" w:rsidRDefault="00F35815" w:rsidP="00F35815"/>
    <w:p w14:paraId="277DB3A9" w14:textId="23C71BBA" w:rsidR="004071DD" w:rsidRDefault="00921EA1" w:rsidP="00F35815">
      <w:pPr>
        <w:pStyle w:val="ListParagraph"/>
        <w:ind w:left="0"/>
      </w:pPr>
      <w:r>
        <w:t>As presented in Tables 3.</w:t>
      </w:r>
      <w:r w:rsidR="00272D3A">
        <w:t xml:space="preserve">11a </w:t>
      </w:r>
      <w:r>
        <w:t>and 3.</w:t>
      </w:r>
      <w:r w:rsidR="00272D3A">
        <w:t>11b</w:t>
      </w:r>
      <w:r>
        <w:t xml:space="preserve">, </w:t>
      </w:r>
      <w:r w:rsidR="00A344D7" w:rsidRPr="00DA3F53">
        <w:t>F</w:t>
      </w:r>
      <w:r>
        <w:t>IGO staging</w:t>
      </w:r>
      <w:r w:rsidR="00A344D7" w:rsidRPr="00DA3F53">
        <w:t xml:space="preserve"> was </w:t>
      </w:r>
      <w:r>
        <w:t xml:space="preserve">included in </w:t>
      </w:r>
      <w:r w:rsidR="009B7004">
        <w:t xml:space="preserve">49% of </w:t>
      </w:r>
      <w:r w:rsidR="00A344D7" w:rsidRPr="00DA3F53">
        <w:t xml:space="preserve">NCR </w:t>
      </w:r>
      <w:r>
        <w:t>records</w:t>
      </w:r>
      <w:r w:rsidR="009B7004">
        <w:t>.</w:t>
      </w:r>
      <w:r>
        <w:t xml:space="preserve"> </w:t>
      </w:r>
      <w:r w:rsidR="009B7004">
        <w:t>Overall, 7</w:t>
      </w:r>
      <w:r w:rsidR="00DD4E7A" w:rsidRPr="00DA3F53">
        <w:t>2</w:t>
      </w:r>
      <w:r w:rsidR="00A344D7" w:rsidRPr="00DA3F53">
        <w:t xml:space="preserve">% </w:t>
      </w:r>
      <w:r w:rsidR="009B7004">
        <w:t xml:space="preserve">of </w:t>
      </w:r>
      <w:r w:rsidR="009849D8">
        <w:t xml:space="preserve">cases with FIGO staging </w:t>
      </w:r>
      <w:r w:rsidR="00A82B84">
        <w:t xml:space="preserve">data </w:t>
      </w:r>
      <w:r w:rsidR="009B7004">
        <w:t>corresponded to FIGO</w:t>
      </w:r>
      <w:r w:rsidR="00DD4E7A" w:rsidRPr="00DA3F53">
        <w:t xml:space="preserve"> </w:t>
      </w:r>
      <w:r w:rsidR="009B7004">
        <w:t>S</w:t>
      </w:r>
      <w:r w:rsidR="00A344D7" w:rsidRPr="00DA3F53">
        <w:t xml:space="preserve">tage 1 and </w:t>
      </w:r>
      <w:r w:rsidR="00DD4E7A" w:rsidRPr="00DA3F53">
        <w:t>28</w:t>
      </w:r>
      <w:r w:rsidR="009B7004">
        <w:t>% S</w:t>
      </w:r>
      <w:r w:rsidR="00A344D7" w:rsidRPr="00DA3F53">
        <w:t>tage 2</w:t>
      </w:r>
      <w:r w:rsidR="009B7004">
        <w:t xml:space="preserve"> or greater (3.</w:t>
      </w:r>
      <w:r w:rsidR="00272D3A">
        <w:t>11b</w:t>
      </w:r>
      <w:r w:rsidR="009B7004">
        <w:t>)</w:t>
      </w:r>
      <w:r w:rsidR="00DD4E7A" w:rsidRPr="00DA3F53">
        <w:t>.</w:t>
      </w:r>
      <w:r w:rsidR="009B7004">
        <w:t xml:space="preserve"> Following review of histology reports and clinical information by the </w:t>
      </w:r>
      <w:r w:rsidR="00013E1D">
        <w:t>review</w:t>
      </w:r>
      <w:r w:rsidR="009B7004">
        <w:t xml:space="preserve"> team, further analysis revealed that </w:t>
      </w:r>
      <w:r w:rsidR="00A344D7" w:rsidRPr="00DA3F53">
        <w:t xml:space="preserve">23% were </w:t>
      </w:r>
      <w:r w:rsidR="009B7004">
        <w:t>S</w:t>
      </w:r>
      <w:r w:rsidR="00A344D7" w:rsidRPr="00DA3F53">
        <w:t xml:space="preserve">tage 1a </w:t>
      </w:r>
      <w:r w:rsidR="009B7004">
        <w:t xml:space="preserve">(microinvasive) </w:t>
      </w:r>
      <w:r w:rsidR="00A344D7" w:rsidRPr="00DA3F53">
        <w:t xml:space="preserve">and </w:t>
      </w:r>
      <w:r w:rsidR="00D46D76" w:rsidRPr="00DA3F53">
        <w:t xml:space="preserve">60% were </w:t>
      </w:r>
      <w:r w:rsidR="009B7004">
        <w:t xml:space="preserve">Stage </w:t>
      </w:r>
      <w:r w:rsidR="00D46D76" w:rsidRPr="00DA3F53">
        <w:t>1b or greater</w:t>
      </w:r>
      <w:r w:rsidR="001D34E8" w:rsidRPr="00DA3F53">
        <w:t>.</w:t>
      </w:r>
      <w:r w:rsidR="00D46D76" w:rsidRPr="00DA3F53">
        <w:t xml:space="preserve"> </w:t>
      </w:r>
      <w:r w:rsidR="009B7004">
        <w:t>In 17% of cases, i</w:t>
      </w:r>
      <w:r w:rsidR="001D34E8" w:rsidRPr="00DA3F53">
        <w:t>nsufficient information was available for estimating stag</w:t>
      </w:r>
      <w:r w:rsidR="009B7004">
        <w:t>e</w:t>
      </w:r>
      <w:r w:rsidR="00775C31">
        <w:t xml:space="preserve"> (Table 3.</w:t>
      </w:r>
      <w:r w:rsidR="00272D3A">
        <w:t>4</w:t>
      </w:r>
      <w:r w:rsidR="00F41757">
        <w:t xml:space="preserve">, </w:t>
      </w:r>
      <w:r w:rsidR="00775C31">
        <w:t>3.</w:t>
      </w:r>
      <w:r w:rsidR="00272D3A">
        <w:t>6</w:t>
      </w:r>
      <w:r w:rsidR="00F41757">
        <w:t>, 3.11a and b</w:t>
      </w:r>
      <w:r w:rsidR="00775C31">
        <w:t>)</w:t>
      </w:r>
      <w:r w:rsidR="001D34E8" w:rsidRPr="00DA3F53">
        <w:t>.</w:t>
      </w:r>
      <w:r w:rsidR="00775C31">
        <w:t xml:space="preserve"> </w:t>
      </w:r>
    </w:p>
    <w:p w14:paraId="74732CB6" w14:textId="77777777" w:rsidR="009B7004" w:rsidRPr="00DA3F53" w:rsidRDefault="009B7004" w:rsidP="00F35815">
      <w:pPr>
        <w:pStyle w:val="ListParagraph"/>
        <w:ind w:left="0"/>
      </w:pPr>
    </w:p>
    <w:p w14:paraId="7C5B6BE8" w14:textId="04254CBE" w:rsidR="00A344D7" w:rsidRDefault="00306A66" w:rsidP="00F35815">
      <w:pPr>
        <w:pStyle w:val="ListParagraph"/>
        <w:ind w:left="0"/>
      </w:pPr>
      <w:r w:rsidRPr="00DA3F53">
        <w:t xml:space="preserve">Microinvasive disease was </w:t>
      </w:r>
      <w:r w:rsidR="009B7004">
        <w:t xml:space="preserve">found </w:t>
      </w:r>
      <w:r w:rsidRPr="00DA3F53">
        <w:t>more common</w:t>
      </w:r>
      <w:r w:rsidR="009B7004">
        <w:t>ly</w:t>
      </w:r>
      <w:r w:rsidRPr="00DA3F53">
        <w:t xml:space="preserve"> </w:t>
      </w:r>
      <w:r w:rsidR="009B7004">
        <w:t>with</w:t>
      </w:r>
      <w:r w:rsidRPr="00DA3F53">
        <w:t xml:space="preserve"> SCC</w:t>
      </w:r>
      <w:r w:rsidR="004071DD" w:rsidRPr="00DA3F53">
        <w:t xml:space="preserve"> </w:t>
      </w:r>
      <w:r w:rsidR="009B7004">
        <w:t>(</w:t>
      </w:r>
      <w:r w:rsidR="004071DD" w:rsidRPr="00DA3F53">
        <w:t>27</w:t>
      </w:r>
      <w:r w:rsidR="00DD4E7A" w:rsidRPr="00DA3F53">
        <w:t>%</w:t>
      </w:r>
      <w:r w:rsidR="009B7004">
        <w:t>)</w:t>
      </w:r>
      <w:r w:rsidR="004071DD" w:rsidRPr="00DA3F53">
        <w:t xml:space="preserve"> </w:t>
      </w:r>
      <w:r w:rsidR="009B7004">
        <w:t>than with</w:t>
      </w:r>
      <w:r w:rsidR="004071DD" w:rsidRPr="00DA3F53">
        <w:t xml:space="preserve"> </w:t>
      </w:r>
      <w:r w:rsidR="009B7004">
        <w:t>Adenocarcinoma (</w:t>
      </w:r>
      <w:r w:rsidR="004071DD" w:rsidRPr="00DA3F53">
        <w:t>19%</w:t>
      </w:r>
      <w:r w:rsidR="009B7004">
        <w:t>) and was more c</w:t>
      </w:r>
      <w:r w:rsidR="008D55A6">
        <w:t>ommon in younger women. For example, when considering SCC, 48% of women under 40 had microinvasive disease at diagnosis compared to just 5% in women over 60</w:t>
      </w:r>
      <w:r w:rsidR="00775C31">
        <w:t xml:space="preserve"> (Table 3.</w:t>
      </w:r>
      <w:r w:rsidR="00272D3A">
        <w:t>6</w:t>
      </w:r>
      <w:r w:rsidR="00775C31">
        <w:t>)</w:t>
      </w:r>
      <w:r w:rsidR="008D55A6">
        <w:t>.</w:t>
      </w:r>
    </w:p>
    <w:p w14:paraId="4D1112F4" w14:textId="77777777" w:rsidR="008D55A6" w:rsidRDefault="008D55A6" w:rsidP="00675359">
      <w:pPr>
        <w:pStyle w:val="ListParagraph"/>
      </w:pPr>
    </w:p>
    <w:p w14:paraId="40C7589A" w14:textId="77777777" w:rsidR="00B06A92" w:rsidRPr="0045114C" w:rsidRDefault="00B06A92" w:rsidP="00FD32DC">
      <w:pPr>
        <w:pStyle w:val="Heading3"/>
      </w:pPr>
      <w:bookmarkStart w:id="32" w:name="_Toc468976871"/>
      <w:r w:rsidRPr="0045114C">
        <w:t>Ethnicity</w:t>
      </w:r>
      <w:bookmarkEnd w:id="32"/>
    </w:p>
    <w:p w14:paraId="3A9ED8E6" w14:textId="77777777" w:rsidR="00B06A92" w:rsidRDefault="00B06A92" w:rsidP="00B06A92"/>
    <w:p w14:paraId="7AF3B7EF" w14:textId="70C71355" w:rsidR="00B06A92" w:rsidRDefault="00B06A92" w:rsidP="00B06A92">
      <w:r>
        <w:t xml:space="preserve">Among all cancer cases, when </w:t>
      </w:r>
      <w:r w:rsidR="00B53267">
        <w:t xml:space="preserve">using total response ethnicity, </w:t>
      </w:r>
      <w:r>
        <w:t xml:space="preserve">(Table 3.3) </w:t>
      </w:r>
      <w:r w:rsidR="00B53267">
        <w:t>64</w:t>
      </w:r>
      <w:r>
        <w:t xml:space="preserve">% were identified on the NCR as New Zealand European, </w:t>
      </w:r>
      <w:r w:rsidRPr="0045114C">
        <w:t xml:space="preserve">22 % </w:t>
      </w:r>
      <w:r>
        <w:t xml:space="preserve">were </w:t>
      </w:r>
      <w:r w:rsidRPr="0045114C">
        <w:t xml:space="preserve">identified </w:t>
      </w:r>
      <w:r>
        <w:t xml:space="preserve">as Māori, </w:t>
      </w:r>
      <w:r w:rsidRPr="0045114C">
        <w:t>9 % as P</w:t>
      </w:r>
      <w:r>
        <w:t>acific I</w:t>
      </w:r>
      <w:r w:rsidRPr="0045114C">
        <w:t>sland</w:t>
      </w:r>
      <w:r>
        <w:t>er and 7% as Asian</w:t>
      </w:r>
      <w:r w:rsidRPr="0045114C">
        <w:t xml:space="preserve">. </w:t>
      </w:r>
      <w:r>
        <w:t xml:space="preserve">In addition, four </w:t>
      </w:r>
      <w:r w:rsidRPr="0045114C">
        <w:t xml:space="preserve">women (0.5%) were identified as both </w:t>
      </w:r>
      <w:r>
        <w:t>Māori</w:t>
      </w:r>
      <w:r w:rsidRPr="0045114C">
        <w:t xml:space="preserve"> and </w:t>
      </w:r>
      <w:r>
        <w:t>P</w:t>
      </w:r>
      <w:r w:rsidRPr="0045114C">
        <w:t xml:space="preserve">acific </w:t>
      </w:r>
      <w:r>
        <w:t>Islander</w:t>
      </w:r>
      <w:r w:rsidR="00B53267">
        <w:t>.</w:t>
      </w:r>
      <w:r>
        <w:t xml:space="preserve"> </w:t>
      </w:r>
      <w:r w:rsidR="00051ADC">
        <w:t xml:space="preserve">It should be noted that up to 3 ethnicities could be recorded when using total response ethnicity, hence individuals can be counted multiple times across multiple ethnicities. </w:t>
      </w:r>
    </w:p>
    <w:p w14:paraId="34756EFC" w14:textId="77777777" w:rsidR="00051ADC" w:rsidRDefault="00051ADC" w:rsidP="00B06A92"/>
    <w:p w14:paraId="23274456" w14:textId="546E80D9" w:rsidR="00051ADC" w:rsidRPr="00DA3F53" w:rsidRDefault="00051ADC" w:rsidP="00051ADC">
      <w:r>
        <w:lastRenderedPageBreak/>
        <w:t>By prioritising for M</w:t>
      </w:r>
      <w:r>
        <w:rPr>
          <w:rFonts w:ascii="Calibri" w:hAnsi="Calibri"/>
        </w:rPr>
        <w:t>ā</w:t>
      </w:r>
      <w:r>
        <w:t xml:space="preserve">ori ethnicity, of the 772 confirmed cases, 76% were Non-Māori, 22% were Māori, while the remaining 2% were of unknown ethnicity (Table 3.3.) As described in Sections 2 and 3, a total of 644 met the eligibility criteria for the screening review, 73% were Non-Māori, 25% Māori and 98% of all cases were enrolled on the </w:t>
      </w:r>
      <w:r w:rsidR="00082904">
        <w:t>NCSP-R</w:t>
      </w:r>
      <w:r>
        <w:t xml:space="preserve"> (Table 3.5 and Table 3.7).</w:t>
      </w:r>
    </w:p>
    <w:p w14:paraId="72E4377E" w14:textId="77777777" w:rsidR="00B06A92" w:rsidRDefault="00B06A92" w:rsidP="00B06A92"/>
    <w:p w14:paraId="3831DDBA" w14:textId="0B8DAA9A" w:rsidR="00B06A92" w:rsidRDefault="00B06A92" w:rsidP="00B06A92">
      <w:r>
        <w:t>Cervical cancer annual i</w:t>
      </w:r>
      <w:r w:rsidRPr="0045114C">
        <w:t xml:space="preserve">ncidence rates were higher in </w:t>
      </w:r>
      <w:r>
        <w:t>Māori</w:t>
      </w:r>
      <w:r w:rsidRPr="0045114C">
        <w:t xml:space="preserve"> than </w:t>
      </w:r>
      <w:r>
        <w:t>non-Māori (Table 3.2b) with the r</w:t>
      </w:r>
      <w:r w:rsidRPr="0045114C">
        <w:t xml:space="preserve">aw incidence </w:t>
      </w:r>
      <w:r>
        <w:t>for n</w:t>
      </w:r>
      <w:r w:rsidRPr="0045114C">
        <w:t>on</w:t>
      </w:r>
      <w:r>
        <w:t>-Māori</w:t>
      </w:r>
      <w:r w:rsidRPr="0045114C">
        <w:t xml:space="preserve"> </w:t>
      </w:r>
      <w:r>
        <w:t xml:space="preserve">varying between </w:t>
      </w:r>
      <w:r w:rsidRPr="0045114C">
        <w:t>5.6-6.7</w:t>
      </w:r>
      <w:r>
        <w:t xml:space="preserve"> per 100,000 and for those prioritised as</w:t>
      </w:r>
      <w:r w:rsidRPr="0045114C">
        <w:t xml:space="preserve"> </w:t>
      </w:r>
      <w:r>
        <w:t>Māori</w:t>
      </w:r>
      <w:r w:rsidRPr="0045114C">
        <w:t xml:space="preserve"> </w:t>
      </w:r>
      <w:r>
        <w:t xml:space="preserve">ranging between </w:t>
      </w:r>
      <w:r w:rsidRPr="0045114C">
        <w:t>8.1-11.4</w:t>
      </w:r>
      <w:r>
        <w:t xml:space="preserve"> per 100,000.</w:t>
      </w:r>
      <w:r w:rsidR="00A74D3F">
        <w:t xml:space="preserve"> </w:t>
      </w:r>
      <w:r>
        <w:t xml:space="preserve">The annual </w:t>
      </w:r>
      <w:r w:rsidRPr="0045114C">
        <w:t xml:space="preserve">incidence </w:t>
      </w:r>
      <w:r>
        <w:t>rates for non-Māori when standardised to the Māori age distribution were significantly lo</w:t>
      </w:r>
      <w:r w:rsidR="000F6DEB">
        <w:t xml:space="preserve">wer than Māori and were between </w:t>
      </w:r>
      <w:r w:rsidRPr="0045114C">
        <w:t>3.9-5.0</w:t>
      </w:r>
      <w:r>
        <w:t xml:space="preserve"> per 100,000. </w:t>
      </w:r>
    </w:p>
    <w:p w14:paraId="6C13F345" w14:textId="77777777" w:rsidR="00B06A92" w:rsidRDefault="00B06A92" w:rsidP="00B06A92"/>
    <w:p w14:paraId="5468A1F0" w14:textId="20B2DEC7" w:rsidR="00B06A92" w:rsidRDefault="00B06A92" w:rsidP="00B06A92">
      <w:r>
        <w:t>In general, Māori</w:t>
      </w:r>
      <w:r w:rsidRPr="0045114C">
        <w:t xml:space="preserve"> women with cancer </w:t>
      </w:r>
      <w:r>
        <w:t xml:space="preserve">were younger at diagnosis than non-Māori. Among all women, </w:t>
      </w:r>
      <w:r w:rsidRPr="0045114C">
        <w:t xml:space="preserve">39% </w:t>
      </w:r>
      <w:r>
        <w:t>with cervical</w:t>
      </w:r>
      <w:r w:rsidRPr="0045114C">
        <w:t xml:space="preserve"> cancer</w:t>
      </w:r>
      <w:r>
        <w:t xml:space="preserve"> who</w:t>
      </w:r>
      <w:r w:rsidRPr="0045114C">
        <w:t xml:space="preserve"> </w:t>
      </w:r>
      <w:r>
        <w:t>were prioritised</w:t>
      </w:r>
      <w:r w:rsidRPr="0045114C">
        <w:t xml:space="preserve"> as </w:t>
      </w:r>
      <w:r>
        <w:t>Māori</w:t>
      </w:r>
      <w:r w:rsidRPr="0045114C">
        <w:t xml:space="preserve"> were under 40 compared with 31% </w:t>
      </w:r>
      <w:r>
        <w:t>of non-Māori</w:t>
      </w:r>
      <w:r w:rsidRPr="0045114C">
        <w:t xml:space="preserve"> who were under 40.</w:t>
      </w:r>
      <w:r>
        <w:t xml:space="preserve"> Māori incident rates were higher than non-Māori</w:t>
      </w:r>
      <w:r w:rsidRPr="0045114C">
        <w:t xml:space="preserve"> </w:t>
      </w:r>
      <w:r>
        <w:t xml:space="preserve">especially between ages 30-70 and over 70 years (Figure 3.5a). As the </w:t>
      </w:r>
      <w:r w:rsidR="006F003B">
        <w:t>Māori</w:t>
      </w:r>
      <w:r>
        <w:t xml:space="preserve"> population has a younger population than non-Māori</w:t>
      </w:r>
      <w:r w:rsidR="00A74D3F">
        <w:t>,</w:t>
      </w:r>
      <w:r w:rsidRPr="0045114C">
        <w:t xml:space="preserve"> </w:t>
      </w:r>
      <w:r>
        <w:t xml:space="preserve">more cases would be expected among than younger age-groups (Table 3.7). </w:t>
      </w:r>
    </w:p>
    <w:p w14:paraId="4D196867" w14:textId="77777777" w:rsidR="00B06A92" w:rsidRDefault="00B06A92" w:rsidP="00B06A92"/>
    <w:p w14:paraId="62C706B1" w14:textId="0A3C47B1" w:rsidR="00B06A92" w:rsidRDefault="00B06A92" w:rsidP="00B06A92">
      <w:r>
        <w:t>Māori</w:t>
      </w:r>
      <w:r w:rsidRPr="0045114C">
        <w:t xml:space="preserve"> </w:t>
      </w:r>
      <w:r>
        <w:t xml:space="preserve">women </w:t>
      </w:r>
      <w:r w:rsidRPr="0045114C">
        <w:t xml:space="preserve">were more likely </w:t>
      </w:r>
      <w:r>
        <w:t xml:space="preserve">than non-Māori </w:t>
      </w:r>
      <w:r w:rsidRPr="0045114C">
        <w:t>to have SCC (75</w:t>
      </w:r>
      <w:r>
        <w:t>%</w:t>
      </w:r>
      <w:r w:rsidR="00897AA1">
        <w:t xml:space="preserve"> vs 71</w:t>
      </w:r>
      <w:r w:rsidRPr="0045114C">
        <w:t>%)</w:t>
      </w:r>
      <w:r>
        <w:t xml:space="preserve"> and </w:t>
      </w:r>
      <w:r w:rsidRPr="0045114C">
        <w:t>less likely to have early stage disease</w:t>
      </w:r>
      <w:r>
        <w:t xml:space="preserve"> across all histological types</w:t>
      </w:r>
      <w:r w:rsidR="00897AA1">
        <w:t xml:space="preserve"> (Figure 3.12a</w:t>
      </w:r>
      <w:r w:rsidRPr="0045114C">
        <w:t>.</w:t>
      </w:r>
      <w:r w:rsidR="00897AA1">
        <w:t>)</w:t>
      </w:r>
      <w:r>
        <w:t xml:space="preserve"> Among those with SCC, </w:t>
      </w:r>
      <w:r w:rsidRPr="0045114C">
        <w:t>2</w:t>
      </w:r>
      <w:r w:rsidR="00897AA1">
        <w:t>0</w:t>
      </w:r>
      <w:r w:rsidRPr="0045114C">
        <w:t xml:space="preserve">% of </w:t>
      </w:r>
      <w:r>
        <w:t>Māori</w:t>
      </w:r>
      <w:r w:rsidRPr="0045114C">
        <w:t xml:space="preserve"> </w:t>
      </w:r>
      <w:r>
        <w:t>and 2</w:t>
      </w:r>
      <w:r w:rsidR="00897AA1">
        <w:t>4</w:t>
      </w:r>
      <w:r>
        <w:t>% of non-Māori</w:t>
      </w:r>
      <w:r w:rsidRPr="0045114C">
        <w:t xml:space="preserve"> had stage 1a </w:t>
      </w:r>
      <w:r>
        <w:t>disease</w:t>
      </w:r>
      <w:r w:rsidRPr="0045114C">
        <w:t>.</w:t>
      </w:r>
      <w:r>
        <w:t xml:space="preserve"> (Table 3.10)</w:t>
      </w:r>
      <w:r w:rsidRPr="0045114C">
        <w:t xml:space="preserve"> </w:t>
      </w:r>
    </w:p>
    <w:p w14:paraId="085894E3" w14:textId="77777777" w:rsidR="00B06A92" w:rsidRPr="0045114C" w:rsidRDefault="00B06A92" w:rsidP="00B06A92"/>
    <w:p w14:paraId="4954811C" w14:textId="77777777" w:rsidR="00B06A92" w:rsidRPr="00DA3F53" w:rsidRDefault="00B06A92" w:rsidP="00B06A92">
      <w:r>
        <w:t>The proportion of cases amongst those residing in main urban areas was lower among Māori compared with non-Māori but higher in minor urban areas (Table 3.8).</w:t>
      </w:r>
      <w:r w:rsidRPr="00DA3F53">
        <w:t xml:space="preserve"> </w:t>
      </w:r>
    </w:p>
    <w:p w14:paraId="49E9F54D" w14:textId="77777777" w:rsidR="00B06A92" w:rsidRDefault="00B06A92" w:rsidP="00B06A92"/>
    <w:p w14:paraId="2F74548E" w14:textId="77777777" w:rsidR="00B06A92" w:rsidRDefault="00B06A92" w:rsidP="00B06A92">
      <w:r>
        <w:t>As the number of women with either Pacific or Asian ethnicity were low in this dataset, further analysis beyond that presented in Section 3 was not possible.</w:t>
      </w:r>
    </w:p>
    <w:p w14:paraId="1CDC8D4D" w14:textId="77777777" w:rsidR="00B06A92" w:rsidRPr="00DA3F53" w:rsidRDefault="00B06A92" w:rsidP="00B06A92"/>
    <w:p w14:paraId="0B03EA74" w14:textId="36CB42CB" w:rsidR="00B8131A" w:rsidRDefault="00F21E58" w:rsidP="00FD32DC">
      <w:pPr>
        <w:pStyle w:val="Heading3"/>
      </w:pPr>
      <w:bookmarkStart w:id="33" w:name="_Toc468976872"/>
      <w:r w:rsidRPr="00DA3F53">
        <w:t>Deprivation index</w:t>
      </w:r>
      <w:bookmarkEnd w:id="33"/>
    </w:p>
    <w:p w14:paraId="6F6C8CEC" w14:textId="77777777" w:rsidR="00F35815" w:rsidRPr="00F35815" w:rsidRDefault="00F35815" w:rsidP="00F35815"/>
    <w:p w14:paraId="304616F1" w14:textId="2A00C494" w:rsidR="00A344D7" w:rsidRDefault="00DB770A" w:rsidP="00F35815">
      <w:pPr>
        <w:pStyle w:val="ListParagraph"/>
        <w:ind w:left="0"/>
      </w:pPr>
      <w:r>
        <w:lastRenderedPageBreak/>
        <w:t xml:space="preserve">Data relating to cervical cancer and deprivation index </w:t>
      </w:r>
      <w:r w:rsidR="00BE6D68">
        <w:t>are presented in Table</w:t>
      </w:r>
      <w:r w:rsidR="000C6916">
        <w:t>s 3.</w:t>
      </w:r>
      <w:r w:rsidR="00D22E78">
        <w:t>3</w:t>
      </w:r>
      <w:r w:rsidR="000C6916">
        <w:t>, 3</w:t>
      </w:r>
      <w:r w:rsidR="00BE6D68">
        <w:t>.</w:t>
      </w:r>
      <w:r w:rsidR="00D22E78">
        <w:t>5</w:t>
      </w:r>
      <w:r w:rsidR="00032D27">
        <w:t>, 3.7a</w:t>
      </w:r>
      <w:r w:rsidR="00F41757">
        <w:t xml:space="preserve"> </w:t>
      </w:r>
      <w:r w:rsidR="00BE6D68">
        <w:t>a</w:t>
      </w:r>
      <w:r w:rsidR="00F41757">
        <w:t>nd</w:t>
      </w:r>
      <w:r w:rsidR="00897AA1">
        <w:t xml:space="preserve"> 3.7</w:t>
      </w:r>
      <w:r w:rsidR="00BE6D68">
        <w:t>b</w:t>
      </w:r>
      <w:r w:rsidR="000C6916">
        <w:t xml:space="preserve">. </w:t>
      </w:r>
      <w:r w:rsidR="00726586">
        <w:t xml:space="preserve">Cervical cancer occurred more commonly amongst those with higher levels of social deprivation. </w:t>
      </w:r>
      <w:r w:rsidR="000C6916">
        <w:t>Among non-</w:t>
      </w:r>
      <w:r w:rsidR="00374ECB">
        <w:t>Māori</w:t>
      </w:r>
      <w:r w:rsidR="000C6916">
        <w:t xml:space="preserve">, the highest number of cases were associated with decile 9 </w:t>
      </w:r>
      <w:r w:rsidR="00772EAB">
        <w:t xml:space="preserve">(deciles 9 and 10 are the most deprived) </w:t>
      </w:r>
      <w:r w:rsidR="000C6916">
        <w:t xml:space="preserve">and among </w:t>
      </w:r>
      <w:r w:rsidR="00374ECB">
        <w:t>Māori</w:t>
      </w:r>
      <w:r w:rsidR="000C6916">
        <w:t xml:space="preserve"> there was a step-wise increase in the number of cases from decile 4. </w:t>
      </w:r>
      <w:r w:rsidR="001365EB">
        <w:t>Māori</w:t>
      </w:r>
      <w:r w:rsidR="001365EB" w:rsidRPr="0045114C">
        <w:t xml:space="preserve"> women with cancer were over represented </w:t>
      </w:r>
      <w:r w:rsidR="001365EB">
        <w:t xml:space="preserve">among those </w:t>
      </w:r>
      <w:r w:rsidR="001365EB" w:rsidRPr="0045114C">
        <w:t xml:space="preserve">in </w:t>
      </w:r>
      <w:r w:rsidR="001365EB">
        <w:t>more deprived deciles (Table 3.5)</w:t>
      </w:r>
      <w:r w:rsidR="00590C6C">
        <w:t xml:space="preserve"> </w:t>
      </w:r>
      <w:r w:rsidR="001365EB">
        <w:t xml:space="preserve">as expected because more </w:t>
      </w:r>
      <w:r w:rsidR="006F003B">
        <w:t>Māori</w:t>
      </w:r>
      <w:r w:rsidR="001365EB">
        <w:t xml:space="preserve"> live in </w:t>
      </w:r>
      <w:r w:rsidR="00590C6C">
        <w:t xml:space="preserve">the </w:t>
      </w:r>
      <w:r w:rsidR="009F6F18">
        <w:t xml:space="preserve">most deprived </w:t>
      </w:r>
      <w:r w:rsidR="001365EB">
        <w:t>deciles</w:t>
      </w:r>
      <w:r w:rsidR="00590C6C" w:rsidRPr="00807645">
        <w:rPr>
          <w:vertAlign w:val="superscript"/>
        </w:rPr>
        <w:t>12</w:t>
      </w:r>
      <w:r w:rsidR="001365EB">
        <w:t xml:space="preserve">. </w:t>
      </w:r>
      <w:r w:rsidR="001365EB" w:rsidRPr="0045114C">
        <w:t>37% of women with cancer in decile</w:t>
      </w:r>
      <w:r w:rsidR="00590C6C">
        <w:t>s</w:t>
      </w:r>
      <w:r w:rsidR="001365EB" w:rsidRPr="0045114C">
        <w:t xml:space="preserve"> 9 and 10 identified as </w:t>
      </w:r>
      <w:r w:rsidR="001365EB">
        <w:t>Māori</w:t>
      </w:r>
      <w:r w:rsidR="001365EB" w:rsidRPr="0045114C">
        <w:t xml:space="preserve"> compared with 8% in decile</w:t>
      </w:r>
      <w:r w:rsidR="001365EB">
        <w:t>s</w:t>
      </w:r>
      <w:r w:rsidR="001365EB" w:rsidRPr="0045114C">
        <w:t xml:space="preserve"> 1 and 2. </w:t>
      </w:r>
      <w:r w:rsidR="00590C6C">
        <w:t>However, i</w:t>
      </w:r>
      <w:r w:rsidR="00772EAB">
        <w:t>ncidence rates were</w:t>
      </w:r>
      <w:r w:rsidR="00590C6C">
        <w:t xml:space="preserve"> still</w:t>
      </w:r>
      <w:r w:rsidR="00772EAB">
        <w:t xml:space="preserve"> higher among Māori compared with</w:t>
      </w:r>
      <w:r w:rsidR="00772EAB" w:rsidRPr="00772EAB">
        <w:t xml:space="preserve"> </w:t>
      </w:r>
      <w:r w:rsidR="00772EAB">
        <w:t xml:space="preserve">non-Māori in the more deprived deciles </w:t>
      </w:r>
      <w:r w:rsidR="001365EB">
        <w:t xml:space="preserve">(deciles </w:t>
      </w:r>
      <w:r w:rsidR="00772EAB">
        <w:t>5-10</w:t>
      </w:r>
      <w:r w:rsidR="001365EB">
        <w:t>)</w:t>
      </w:r>
      <w:r w:rsidR="00590C6C">
        <w:t xml:space="preserve"> suggesting cervical cancer was more common for Māori regardless of deprivation</w:t>
      </w:r>
      <w:r w:rsidR="00772EAB">
        <w:t xml:space="preserve"> (Figure 3.5b). </w:t>
      </w:r>
      <w:r w:rsidR="000C6916">
        <w:t>Amongst specific histological types, particularly SCC</w:t>
      </w:r>
      <w:r w:rsidR="00772EAB">
        <w:t xml:space="preserve"> and SCC stage 1b+</w:t>
      </w:r>
      <w:r w:rsidR="000C6916">
        <w:t xml:space="preserve">, most cases occurred in the most deprived </w:t>
      </w:r>
      <w:r w:rsidR="00772EAB">
        <w:t xml:space="preserve">two deciles </w:t>
      </w:r>
      <w:r w:rsidR="000C6916">
        <w:t>(Table 3.</w:t>
      </w:r>
      <w:r w:rsidR="00032D27">
        <w:t>14</w:t>
      </w:r>
      <w:r w:rsidR="000C6916">
        <w:t>)</w:t>
      </w:r>
      <w:r w:rsidR="005025FE">
        <w:t>.</w:t>
      </w:r>
      <w:r w:rsidR="00C9467B" w:rsidRPr="00DA3F53">
        <w:t xml:space="preserve"> </w:t>
      </w:r>
    </w:p>
    <w:p w14:paraId="4B35B89E" w14:textId="62B43523" w:rsidR="00F35815" w:rsidRDefault="00F35815">
      <w:pPr>
        <w:spacing w:line="240" w:lineRule="auto"/>
        <w:jc w:val="left"/>
      </w:pPr>
    </w:p>
    <w:p w14:paraId="50B504E9" w14:textId="6E48866A" w:rsidR="00F21E58" w:rsidRPr="00DA3F53" w:rsidRDefault="002E7828" w:rsidP="00675359">
      <w:pPr>
        <w:pStyle w:val="Heading2"/>
      </w:pPr>
      <w:bookmarkStart w:id="34" w:name="_Toc468976873"/>
      <w:r>
        <w:t xml:space="preserve">Residence </w:t>
      </w:r>
      <w:r w:rsidR="006B3D2B">
        <w:t>at Time of Diagnosis</w:t>
      </w:r>
      <w:bookmarkEnd w:id="34"/>
    </w:p>
    <w:p w14:paraId="615379DD" w14:textId="77777777" w:rsidR="002E7828" w:rsidRDefault="002E7828" w:rsidP="00675359">
      <w:pPr>
        <w:pStyle w:val="ListParagraph"/>
      </w:pPr>
    </w:p>
    <w:p w14:paraId="4B8A4FDC" w14:textId="6B1452DC" w:rsidR="00A344D7" w:rsidRDefault="002E7828" w:rsidP="00FD32DC">
      <w:pPr>
        <w:pStyle w:val="Heading3"/>
      </w:pPr>
      <w:bookmarkStart w:id="35" w:name="_Toc468976874"/>
      <w:r>
        <w:t>Rurality</w:t>
      </w:r>
      <w:bookmarkEnd w:id="35"/>
    </w:p>
    <w:p w14:paraId="0CF3CFE5" w14:textId="77777777" w:rsidR="002E7828" w:rsidRPr="002E7828" w:rsidRDefault="002E7828" w:rsidP="00675359"/>
    <w:p w14:paraId="58450D64" w14:textId="642216EA" w:rsidR="002E7828" w:rsidRDefault="00DB770A" w:rsidP="00AA081E">
      <w:pPr>
        <w:pStyle w:val="ListParagraph"/>
        <w:ind w:left="0"/>
      </w:pPr>
      <w:r>
        <w:t xml:space="preserve">The majority of </w:t>
      </w:r>
      <w:r w:rsidR="002E7828">
        <w:t xml:space="preserve">cases (70%) occurred </w:t>
      </w:r>
      <w:r>
        <w:t xml:space="preserve">among </w:t>
      </w:r>
      <w:r w:rsidR="002E7828">
        <w:t>women residing in Main Urban Areas (Table 3.</w:t>
      </w:r>
      <w:r w:rsidR="00032D27">
        <w:t>8</w:t>
      </w:r>
      <w:r w:rsidR="002E7828">
        <w:t xml:space="preserve">). Among </w:t>
      </w:r>
      <w:r w:rsidR="00374ECB">
        <w:t>Māori</w:t>
      </w:r>
      <w:r w:rsidR="002E7828">
        <w:t>, the proportion from minor urban areas exceeds that of Non-</w:t>
      </w:r>
      <w:r w:rsidR="00374ECB">
        <w:t>Māori</w:t>
      </w:r>
      <w:r w:rsidR="002E7828">
        <w:t>. There was no clear pattern between histological type and stage between Urban and Rural residence (Table 3.</w:t>
      </w:r>
      <w:r w:rsidR="00032D27">
        <w:t>15</w:t>
      </w:r>
      <w:r w:rsidR="002E7828">
        <w:t>).</w:t>
      </w:r>
    </w:p>
    <w:p w14:paraId="113FFC3F" w14:textId="77777777" w:rsidR="002E7828" w:rsidRDefault="002E7828" w:rsidP="00675359">
      <w:pPr>
        <w:pStyle w:val="ListParagraph"/>
      </w:pPr>
    </w:p>
    <w:p w14:paraId="5EBCADAA" w14:textId="37D1C841" w:rsidR="002E7828" w:rsidRDefault="002E7828" w:rsidP="00FD32DC">
      <w:pPr>
        <w:pStyle w:val="Heading3"/>
      </w:pPr>
      <w:bookmarkStart w:id="36" w:name="_Toc468976875"/>
      <w:r>
        <w:t xml:space="preserve">DHB of </w:t>
      </w:r>
      <w:r w:rsidR="00885EE5">
        <w:t>r</w:t>
      </w:r>
      <w:r>
        <w:t xml:space="preserve">esidence at </w:t>
      </w:r>
      <w:r w:rsidR="00885EE5">
        <w:t>d</w:t>
      </w:r>
      <w:r>
        <w:t>iagnosis</w:t>
      </w:r>
      <w:bookmarkEnd w:id="36"/>
      <w:r>
        <w:t xml:space="preserve"> </w:t>
      </w:r>
    </w:p>
    <w:p w14:paraId="71641E78" w14:textId="77777777" w:rsidR="002E7828" w:rsidRDefault="002E7828" w:rsidP="00675359">
      <w:pPr>
        <w:pStyle w:val="ListParagraph"/>
      </w:pPr>
    </w:p>
    <w:p w14:paraId="2F36F549" w14:textId="54D68C0B" w:rsidR="00F21E58" w:rsidRDefault="002E7828" w:rsidP="00AA081E">
      <w:pPr>
        <w:pStyle w:val="ListParagraph"/>
        <w:ind w:left="0"/>
      </w:pPr>
      <w:r>
        <w:t>The number of d</w:t>
      </w:r>
      <w:r w:rsidR="00F55504" w:rsidRPr="00DA3F53">
        <w:t>iagnos</w:t>
      </w:r>
      <w:r w:rsidR="00D43321">
        <w:t>e</w:t>
      </w:r>
      <w:r w:rsidR="000F6DEB">
        <w:t xml:space="preserve">s </w:t>
      </w:r>
      <w:r w:rsidR="00F55504" w:rsidRPr="00DA3F53">
        <w:t xml:space="preserve">varied from </w:t>
      </w:r>
      <w:r>
        <w:t>6 to 111 amongst the DHB’</w:t>
      </w:r>
      <w:r w:rsidR="006B1E04">
        <w:t>s (Table 3.1</w:t>
      </w:r>
      <w:r w:rsidR="00F15A88">
        <w:t>6</w:t>
      </w:r>
      <w:r w:rsidR="006B1E04">
        <w:t xml:space="preserve">) and 139 (Midland) to 288 (Northern) between Cancer Networks. </w:t>
      </w:r>
    </w:p>
    <w:p w14:paraId="77FD2EE5" w14:textId="77777777" w:rsidR="006B1E04" w:rsidRPr="00DA3F53" w:rsidRDefault="006B1E04" w:rsidP="00675359">
      <w:pPr>
        <w:pStyle w:val="ListParagraph"/>
      </w:pPr>
    </w:p>
    <w:p w14:paraId="4460137B" w14:textId="5DA1540A" w:rsidR="00D551EB" w:rsidRPr="00DA3F53" w:rsidRDefault="00013E1D" w:rsidP="00675359">
      <w:pPr>
        <w:pStyle w:val="Heading2"/>
      </w:pPr>
      <w:bookmarkStart w:id="37" w:name="_Toc468976876"/>
      <w:r>
        <w:t>Review</w:t>
      </w:r>
      <w:r w:rsidR="00B84C61" w:rsidRPr="00DA3F53">
        <w:t xml:space="preserve"> of cervical screening </w:t>
      </w:r>
      <w:r w:rsidR="00672184" w:rsidRPr="00DA3F53">
        <w:t>adequacy</w:t>
      </w:r>
      <w:bookmarkEnd w:id="37"/>
    </w:p>
    <w:p w14:paraId="3E789355" w14:textId="77777777" w:rsidR="006B3D2B" w:rsidRDefault="006B3D2B" w:rsidP="00675359"/>
    <w:p w14:paraId="34D82675" w14:textId="53B7EDE7" w:rsidR="00372815" w:rsidRDefault="00372815" w:rsidP="00675359">
      <w:r w:rsidRPr="00DA3F53">
        <w:lastRenderedPageBreak/>
        <w:t xml:space="preserve">For the purpose of the </w:t>
      </w:r>
      <w:r w:rsidR="00013E1D">
        <w:t>review</w:t>
      </w:r>
      <w:r w:rsidRPr="00DA3F53">
        <w:t xml:space="preserve"> of screening histories the following </w:t>
      </w:r>
      <w:r w:rsidR="000A0175">
        <w:t xml:space="preserve">exclusion criteria were applied, as detailed in Section 2a of the </w:t>
      </w:r>
      <w:r w:rsidR="000A0175" w:rsidRPr="000A0175">
        <w:t xml:space="preserve">Presentation of Tables and Figures for the 2008-2012 review of Cervical Cancer </w:t>
      </w:r>
      <w:r w:rsidR="00D304C7" w:rsidRPr="000A0175">
        <w:t>Occurrences</w:t>
      </w:r>
      <w:r w:rsidR="000A0175">
        <w:t xml:space="preserve"> later in this document</w:t>
      </w:r>
      <w:r w:rsidR="00BF58BF" w:rsidRPr="00DA3F53">
        <w:t>;</w:t>
      </w:r>
    </w:p>
    <w:p w14:paraId="6D8A8BD7" w14:textId="77777777" w:rsidR="000A0175" w:rsidRPr="00DA3F53" w:rsidRDefault="000A0175" w:rsidP="00675359"/>
    <w:p w14:paraId="63482900" w14:textId="77777777" w:rsidR="00372815" w:rsidRPr="00DA3F53" w:rsidRDefault="00372815" w:rsidP="000968BA">
      <w:pPr>
        <w:pStyle w:val="ListParagraph"/>
        <w:numPr>
          <w:ilvl w:val="0"/>
          <w:numId w:val="4"/>
        </w:numPr>
      </w:pPr>
      <w:r w:rsidRPr="00DA3F53">
        <w:t>Women 70 or over who are outside the screening age</w:t>
      </w:r>
      <w:r w:rsidR="00A31F62" w:rsidRPr="00DA3F53">
        <w:t>.</w:t>
      </w:r>
    </w:p>
    <w:p w14:paraId="6259BE50" w14:textId="7C0406CE" w:rsidR="00372815" w:rsidRPr="00DA3F53" w:rsidRDefault="00372815" w:rsidP="000968BA">
      <w:pPr>
        <w:pStyle w:val="ListParagraph"/>
        <w:numPr>
          <w:ilvl w:val="0"/>
          <w:numId w:val="4"/>
        </w:numPr>
      </w:pPr>
      <w:r w:rsidRPr="00DA3F53">
        <w:t xml:space="preserve">Women under 25 who have </w:t>
      </w:r>
      <w:r w:rsidR="000F6DEB">
        <w:t xml:space="preserve">a </w:t>
      </w:r>
      <w:r w:rsidRPr="00DA3F53">
        <w:t>limited</w:t>
      </w:r>
      <w:r w:rsidR="00172F08">
        <w:t xml:space="preserve"> period of time when eligible for screening and a limited number of screening tests when fully compliant with </w:t>
      </w:r>
      <w:r w:rsidR="00082904">
        <w:t>NCSP</w:t>
      </w:r>
      <w:r w:rsidR="00172F08">
        <w:t xml:space="preserve"> recommendations</w:t>
      </w:r>
      <w:r w:rsidR="00A31F62" w:rsidRPr="00DA3F53">
        <w:t>.</w:t>
      </w:r>
    </w:p>
    <w:p w14:paraId="27E6F0AF" w14:textId="522E9F71" w:rsidR="00372815" w:rsidRPr="00DA3F53" w:rsidRDefault="00372815" w:rsidP="000968BA">
      <w:pPr>
        <w:pStyle w:val="ListParagraph"/>
        <w:numPr>
          <w:ilvl w:val="0"/>
          <w:numId w:val="4"/>
        </w:numPr>
      </w:pPr>
      <w:r w:rsidRPr="00DA3F53">
        <w:t xml:space="preserve">Women with </w:t>
      </w:r>
      <w:r w:rsidR="00A74D3F" w:rsidRPr="00DA3F53">
        <w:t>non</w:t>
      </w:r>
      <w:r w:rsidR="00A74D3F">
        <w:t>-</w:t>
      </w:r>
      <w:r w:rsidRPr="00DA3F53">
        <w:t>HPV related cancer types that are unlikely to be preventable by screening or vaccination.</w:t>
      </w:r>
    </w:p>
    <w:p w14:paraId="61AC3972" w14:textId="77777777" w:rsidR="001B4804" w:rsidRPr="00DA3F53" w:rsidRDefault="001B4804" w:rsidP="000968BA">
      <w:pPr>
        <w:pStyle w:val="ListParagraph"/>
        <w:numPr>
          <w:ilvl w:val="0"/>
          <w:numId w:val="4"/>
        </w:numPr>
      </w:pPr>
      <w:r w:rsidRPr="00DA3F53">
        <w:t>One woman in whom cervical cancer was diagnosed outside NZ.</w:t>
      </w:r>
    </w:p>
    <w:p w14:paraId="2724BC62" w14:textId="77777777" w:rsidR="001B4804" w:rsidRPr="00DA3F53" w:rsidRDefault="001B4804" w:rsidP="00675359"/>
    <w:p w14:paraId="475BB9A4" w14:textId="4CC6605D" w:rsidR="00372815" w:rsidRPr="00DA3F53" w:rsidRDefault="000A0175" w:rsidP="00675359">
      <w:r>
        <w:t xml:space="preserve">Following application of these exclusion criteria, </w:t>
      </w:r>
      <w:r w:rsidR="00BF58BF" w:rsidRPr="00DA3F53">
        <w:t>644</w:t>
      </w:r>
      <w:r w:rsidR="00372815" w:rsidRPr="00DA3F53">
        <w:t xml:space="preserve"> </w:t>
      </w:r>
      <w:r w:rsidR="006B3D2B">
        <w:t xml:space="preserve">eligible </w:t>
      </w:r>
      <w:r>
        <w:t>women</w:t>
      </w:r>
      <w:r w:rsidRPr="00DA3F53">
        <w:t xml:space="preserve"> </w:t>
      </w:r>
      <w:r w:rsidR="0058675E">
        <w:t xml:space="preserve">aged 25 years or older and under 70 years </w:t>
      </w:r>
      <w:r>
        <w:t xml:space="preserve">were identified </w:t>
      </w:r>
      <w:r w:rsidR="006B3D2B">
        <w:t xml:space="preserve">for whom regular screening as </w:t>
      </w:r>
      <w:r w:rsidR="00372815" w:rsidRPr="00DA3F53">
        <w:t xml:space="preserve">recommended by the </w:t>
      </w:r>
      <w:r w:rsidR="00EE2345">
        <w:t>NCSP</w:t>
      </w:r>
      <w:r w:rsidR="00372815" w:rsidRPr="00DA3F53">
        <w:t xml:space="preserve"> </w:t>
      </w:r>
      <w:r w:rsidR="006B3D2B">
        <w:t xml:space="preserve">had </w:t>
      </w:r>
      <w:r w:rsidR="00372815" w:rsidRPr="00DA3F53">
        <w:t>the potential to prevent the diagnosis of cervical cancer.</w:t>
      </w:r>
      <w:r>
        <w:t xml:space="preserve"> Of these 644 women, 98% were registered with the </w:t>
      </w:r>
      <w:r w:rsidR="00082904">
        <w:t>NCSP-R</w:t>
      </w:r>
      <w:r>
        <w:t>.</w:t>
      </w:r>
    </w:p>
    <w:p w14:paraId="24EDB1B4" w14:textId="77777777" w:rsidR="00A31F62" w:rsidRPr="00DA3F53" w:rsidRDefault="00A31F62" w:rsidP="00675359"/>
    <w:p w14:paraId="4DC71A29" w14:textId="77810A0E" w:rsidR="00B40F99" w:rsidRPr="00DA3F53" w:rsidRDefault="00B40F99" w:rsidP="00675359">
      <w:r w:rsidRPr="00DA3F53">
        <w:t xml:space="preserve">Review of </w:t>
      </w:r>
      <w:r w:rsidR="006B3D2B">
        <w:t xml:space="preserve">the </w:t>
      </w:r>
      <w:r w:rsidRPr="00DA3F53">
        <w:t>screening historie</w:t>
      </w:r>
      <w:r w:rsidR="006B3D2B">
        <w:t>s of these women demonstrated</w:t>
      </w:r>
      <w:r w:rsidRPr="00DA3F53">
        <w:t xml:space="preserve"> a </w:t>
      </w:r>
      <w:r w:rsidR="00726586">
        <w:t xml:space="preserve">clearly increased number of smears </w:t>
      </w:r>
      <w:r w:rsidRPr="00DA3F53">
        <w:t xml:space="preserve">in the 5 months prior to the date of cancer diagnosis. The majority of these smears </w:t>
      </w:r>
      <w:r w:rsidR="00575489">
        <w:t>we</w:t>
      </w:r>
      <w:r w:rsidR="00575489" w:rsidRPr="00DA3F53">
        <w:t xml:space="preserve">re </w:t>
      </w:r>
      <w:r w:rsidRPr="00DA3F53">
        <w:t>abnormal</w:t>
      </w:r>
      <w:r w:rsidR="000A0175">
        <w:t xml:space="preserve"> </w:t>
      </w:r>
      <w:r w:rsidR="000A0175" w:rsidRPr="00D304C7">
        <w:t>(Table 4.1, Figure 4.1</w:t>
      </w:r>
      <w:r w:rsidR="00D304C7" w:rsidRPr="00D304C7">
        <w:t>a</w:t>
      </w:r>
      <w:r w:rsidR="000A0175" w:rsidRPr="00D304C7">
        <w:t>)</w:t>
      </w:r>
      <w:r w:rsidRPr="00D304C7">
        <w:t>.</w:t>
      </w:r>
      <w:r w:rsidRPr="00DA3F53">
        <w:t xml:space="preserve"> </w:t>
      </w:r>
      <w:r w:rsidR="00C32272">
        <w:t>Therefore within this review we consider smears in the 6 months prior to diagnosis</w:t>
      </w:r>
      <w:r w:rsidR="00FA3F4D">
        <w:t xml:space="preserve"> to be part of the diagnostic process, hence the decision to exclude them from the screening history review.</w:t>
      </w:r>
    </w:p>
    <w:p w14:paraId="6A437394" w14:textId="77777777" w:rsidR="00A31F62" w:rsidRPr="00DA3F53" w:rsidRDefault="00A31F62" w:rsidP="00675359"/>
    <w:p w14:paraId="38B5E90E" w14:textId="505409D2" w:rsidR="00A31F62" w:rsidRDefault="00A31F62" w:rsidP="00675359">
      <w:r w:rsidRPr="00DA3F53">
        <w:t xml:space="preserve">Overall 70% of the </w:t>
      </w:r>
      <w:r w:rsidR="003A3EC6">
        <w:t xml:space="preserve">644 </w:t>
      </w:r>
      <w:r w:rsidRPr="00DA3F53">
        <w:t xml:space="preserve">women </w:t>
      </w:r>
      <w:r w:rsidR="00FA3F4D">
        <w:t xml:space="preserve">who were diagnosed with cervical cancer between 2008-2012 </w:t>
      </w:r>
      <w:r w:rsidRPr="00DA3F53">
        <w:t xml:space="preserve">had </w:t>
      </w:r>
      <w:r w:rsidR="003A3EC6">
        <w:t>a</w:t>
      </w:r>
      <w:r w:rsidR="00FA3F4D">
        <w:t>ny</w:t>
      </w:r>
      <w:r w:rsidR="003A3EC6">
        <w:t xml:space="preserve"> smear recorded on the </w:t>
      </w:r>
      <w:r w:rsidR="00082904">
        <w:t>NCSP-R</w:t>
      </w:r>
      <w:r w:rsidR="00FA3F4D">
        <w:t>,</w:t>
      </w:r>
      <w:r w:rsidR="003A3EC6">
        <w:t xml:space="preserve"> </w:t>
      </w:r>
      <w:r w:rsidR="00B92693">
        <w:t>and</w:t>
      </w:r>
      <w:r w:rsidR="00B92693" w:rsidRPr="00DA3F53">
        <w:t xml:space="preserve"> </w:t>
      </w:r>
      <w:r w:rsidRPr="00DA3F53">
        <w:t xml:space="preserve">51% </w:t>
      </w:r>
      <w:r w:rsidR="005E14F1">
        <w:t xml:space="preserve">had a smear </w:t>
      </w:r>
      <w:r w:rsidR="003A3EC6">
        <w:t xml:space="preserve">within </w:t>
      </w:r>
      <w:r w:rsidRPr="00DA3F53">
        <w:t xml:space="preserve">the 6-84 months </w:t>
      </w:r>
      <w:r w:rsidR="003A3EC6">
        <w:t xml:space="preserve">prior to diagnosis </w:t>
      </w:r>
      <w:r w:rsidR="00B92693">
        <w:t>while</w:t>
      </w:r>
      <w:r w:rsidR="00B92693" w:rsidRPr="00DA3F53">
        <w:t xml:space="preserve"> </w:t>
      </w:r>
      <w:r w:rsidRPr="00DA3F53">
        <w:t xml:space="preserve">37% </w:t>
      </w:r>
      <w:r w:rsidR="00B92693">
        <w:t xml:space="preserve">had a smear between </w:t>
      </w:r>
      <w:r w:rsidRPr="00DA3F53">
        <w:t xml:space="preserve">6-42 months prior to diagnosis. </w:t>
      </w:r>
      <w:r w:rsidR="003A3EC6">
        <w:t>Amongst these 644 women, o</w:t>
      </w:r>
      <w:r w:rsidR="00A7787B">
        <w:t xml:space="preserve">nly 13% had </w:t>
      </w:r>
      <w:r w:rsidR="005E14F1">
        <w:t xml:space="preserve">an </w:t>
      </w:r>
      <w:r w:rsidR="00A7787B">
        <w:t>adequate screening</w:t>
      </w:r>
      <w:r w:rsidRPr="00DA3F53">
        <w:t xml:space="preserve"> </w:t>
      </w:r>
      <w:r w:rsidR="005E14F1">
        <w:t>history</w:t>
      </w:r>
      <w:r w:rsidR="005E14F1" w:rsidRPr="00DA3F53">
        <w:t xml:space="preserve"> </w:t>
      </w:r>
      <w:r w:rsidRPr="00DA3F53">
        <w:t>over the 84 months prior to diagnosis</w:t>
      </w:r>
      <w:r w:rsidR="003A3EC6">
        <w:t xml:space="preserve"> by the criteria used in the 2002 </w:t>
      </w:r>
      <w:r w:rsidR="00013E1D">
        <w:t>Review</w:t>
      </w:r>
      <w:r w:rsidR="003A3EC6">
        <w:fldChar w:fldCharType="begin"/>
      </w:r>
      <w:r w:rsidR="00090607">
        <w:instrText xml:space="preserve"> ADDIN EN.CITE &lt;EndNote&gt;&lt;Cite&gt;&lt;Year&gt;2004&lt;/Year&gt;&lt;RecNum&gt;6&lt;/RecNum&gt;&lt;DisplayText&gt;&lt;style face="superscript"&gt;2&lt;/style&gt;&lt;/DisplayText&gt;&lt;record&gt;&lt;rec-number&gt;6&lt;/rec-number&gt;&lt;foreign-keys&gt;&lt;key app="EN" db-id="dt2vt2v0yfdr22ewwts5tsx8s99swwwzdxpf" timestamp="0"&gt;6&lt;/key&gt;&lt;/foreign-keys&gt;&lt;ref-type name="Report"&gt;27&lt;/ref-type&gt;&lt;contributors&gt;&lt;authors&gt;&lt;author&gt;Ministry of Health,.&lt;/author&gt;&lt;/authors&gt;&lt;/contributors&gt;&lt;titles&gt;&lt;title&gt;The New Zealand Cervical Cancer Audit: Screening of Women with Cervical Cancer 2000-2002&lt;/title&gt;&lt;/titles&gt;&lt;dates&gt;&lt;year&gt;2004&lt;/year&gt;&lt;/dates&gt;&lt;pub-location&gt;Wellington&lt;/pub-location&gt;&lt;publisher&gt;Ministry of Health&lt;/publisher&gt;&lt;urls&gt;&lt;related-urls&gt;&lt;url&gt;www.moh.govt.nz/notebook.nbooks.ns/0/e83322df7ae45528cc256f5b0071d5a1/$FILE/cervicalcanceraudit-report.pdf&lt;/url&gt;&lt;/related-urls&gt;&lt;/urls&gt;&lt;/record&gt;&lt;/Cite&gt;&lt;/EndNote&gt;</w:instrText>
      </w:r>
      <w:r w:rsidR="003A3EC6">
        <w:fldChar w:fldCharType="separate"/>
      </w:r>
      <w:r w:rsidR="003A3EC6" w:rsidRPr="003A3EC6">
        <w:rPr>
          <w:noProof/>
          <w:vertAlign w:val="superscript"/>
        </w:rPr>
        <w:t>2</w:t>
      </w:r>
      <w:r w:rsidR="003A3EC6">
        <w:fldChar w:fldCharType="end"/>
      </w:r>
      <w:r w:rsidR="00B92693">
        <w:t xml:space="preserve"> (</w:t>
      </w:r>
      <w:r w:rsidR="00B92693" w:rsidRPr="003E5A72">
        <w:rPr>
          <w:rFonts w:eastAsiaTheme="minorHAnsi"/>
          <w:lang w:eastAsia="en-US"/>
        </w:rPr>
        <w:t xml:space="preserve">adequate screening is defined such that </w:t>
      </w:r>
      <w:r w:rsidR="00B92693">
        <w:rPr>
          <w:rFonts w:eastAsiaTheme="minorHAnsi"/>
          <w:lang w:eastAsia="en-US"/>
        </w:rPr>
        <w:t xml:space="preserve">there is </w:t>
      </w:r>
      <w:r w:rsidR="00B92693" w:rsidRPr="003E5A72">
        <w:rPr>
          <w:rFonts w:eastAsiaTheme="minorHAnsi"/>
          <w:lang w:eastAsia="en-US"/>
        </w:rPr>
        <w:t>no between-smear interval of three calendar years or more in 6 to less than 84 months prior to diagnosis</w:t>
      </w:r>
      <w:r w:rsidR="00B92693">
        <w:rPr>
          <w:rFonts w:eastAsiaTheme="minorHAnsi"/>
          <w:lang w:eastAsia="en-US"/>
        </w:rPr>
        <w:t>)</w:t>
      </w:r>
      <w:r w:rsidR="003A3EC6">
        <w:t>. Based on the data provided in Table 4.1</w:t>
      </w:r>
      <w:r w:rsidR="00914CC9">
        <w:t xml:space="preserve"> and 4.2</w:t>
      </w:r>
      <w:r w:rsidR="003A3EC6">
        <w:t xml:space="preserve"> t</w:t>
      </w:r>
      <w:r w:rsidR="00DF740C" w:rsidRPr="00DA3F53">
        <w:t>he followin</w:t>
      </w:r>
      <w:r w:rsidR="00D43321">
        <w:t>g observations can be made:</w:t>
      </w:r>
    </w:p>
    <w:p w14:paraId="0B126534" w14:textId="77777777" w:rsidR="00D43321" w:rsidRDefault="00D43321" w:rsidP="00675359"/>
    <w:p w14:paraId="2D855EED" w14:textId="2C63C892" w:rsidR="003A3EC6" w:rsidRDefault="00D43321" w:rsidP="00675359">
      <w:r>
        <w:t>With regard to age</w:t>
      </w:r>
    </w:p>
    <w:p w14:paraId="5331A876" w14:textId="77777777" w:rsidR="004A128F" w:rsidRPr="00DA3F53" w:rsidRDefault="004A128F" w:rsidP="00675359"/>
    <w:p w14:paraId="798E8360" w14:textId="40810722" w:rsidR="003A3EC6" w:rsidRDefault="003A3EC6" w:rsidP="000968BA">
      <w:pPr>
        <w:pStyle w:val="ListParagraph"/>
        <w:numPr>
          <w:ilvl w:val="0"/>
          <w:numId w:val="1"/>
        </w:numPr>
      </w:pPr>
      <w:r>
        <w:t xml:space="preserve">Women aged under 45 years </w:t>
      </w:r>
      <w:r w:rsidR="00A31F62" w:rsidRPr="00DA3F53">
        <w:t xml:space="preserve">were more likely to have </w:t>
      </w:r>
      <w:r>
        <w:t>ever been screened than older women</w:t>
      </w:r>
      <w:r w:rsidR="00B92693">
        <w:t xml:space="preserve"> (80.6% versus 59.6%)</w:t>
      </w:r>
      <w:r>
        <w:t xml:space="preserve">. </w:t>
      </w:r>
    </w:p>
    <w:p w14:paraId="52220D5B" w14:textId="43C532B8" w:rsidR="00D43321" w:rsidRDefault="003A3EC6" w:rsidP="000968BA">
      <w:pPr>
        <w:pStyle w:val="ListParagraph"/>
        <w:numPr>
          <w:ilvl w:val="0"/>
          <w:numId w:val="1"/>
        </w:numPr>
      </w:pPr>
      <w:r>
        <w:t xml:space="preserve">The proportion of women who had had adequate screening was low </w:t>
      </w:r>
      <w:r w:rsidR="006940DB">
        <w:t xml:space="preserve">(&lt;25%) </w:t>
      </w:r>
      <w:r>
        <w:t>across all age groups, especially for those aged 60-65</w:t>
      </w:r>
      <w:r w:rsidR="006940DB">
        <w:t xml:space="preserve"> (6%)</w:t>
      </w:r>
      <w:r>
        <w:t>.</w:t>
      </w:r>
    </w:p>
    <w:p w14:paraId="4DC57D45" w14:textId="77777777" w:rsidR="004A128F" w:rsidRDefault="004A128F" w:rsidP="00D43321">
      <w:pPr>
        <w:ind w:left="360"/>
      </w:pPr>
    </w:p>
    <w:p w14:paraId="5BC13F66" w14:textId="7F674A20" w:rsidR="00D43321" w:rsidRDefault="00D43321" w:rsidP="00BD4A2F">
      <w:r>
        <w:t>With regard to ethnicity</w:t>
      </w:r>
    </w:p>
    <w:p w14:paraId="3318AB62" w14:textId="77777777" w:rsidR="004A128F" w:rsidRPr="00DA3F53" w:rsidRDefault="004A128F" w:rsidP="00BD4A2F"/>
    <w:p w14:paraId="51D936FA" w14:textId="672A7848" w:rsidR="00B818BA" w:rsidRDefault="003A3EC6" w:rsidP="000968BA">
      <w:pPr>
        <w:pStyle w:val="ListParagraph"/>
        <w:numPr>
          <w:ilvl w:val="0"/>
          <w:numId w:val="1"/>
        </w:numPr>
      </w:pPr>
      <w:r>
        <w:t>P</w:t>
      </w:r>
      <w:r w:rsidR="00B818BA" w:rsidRPr="00DA3F53">
        <w:t xml:space="preserve">acific </w:t>
      </w:r>
      <w:r w:rsidR="00914CC9">
        <w:t xml:space="preserve">and Asian </w:t>
      </w:r>
      <w:r w:rsidR="00B818BA" w:rsidRPr="00DA3F53">
        <w:t xml:space="preserve">women were less likely </w:t>
      </w:r>
      <w:r w:rsidR="006940DB">
        <w:t xml:space="preserve">than European or Māori women (54% and 59% versus 76% and 73%) </w:t>
      </w:r>
      <w:r w:rsidR="00B818BA" w:rsidRPr="00DA3F53">
        <w:t xml:space="preserve">to have </w:t>
      </w:r>
      <w:r w:rsidR="00914CC9">
        <w:t xml:space="preserve">ever </w:t>
      </w:r>
      <w:r w:rsidR="00B818BA" w:rsidRPr="00DA3F53">
        <w:t xml:space="preserve">had a </w:t>
      </w:r>
      <w:r w:rsidR="00914CC9">
        <w:t xml:space="preserve">cervical </w:t>
      </w:r>
      <w:r w:rsidR="00B818BA" w:rsidRPr="00DA3F53">
        <w:t>smear.</w:t>
      </w:r>
    </w:p>
    <w:p w14:paraId="417089CD" w14:textId="5CB49044" w:rsidR="00914CC9" w:rsidRDefault="00914CC9" w:rsidP="000968BA">
      <w:pPr>
        <w:pStyle w:val="ListParagraph"/>
        <w:numPr>
          <w:ilvl w:val="0"/>
          <w:numId w:val="1"/>
        </w:numPr>
      </w:pPr>
      <w:r>
        <w:t xml:space="preserve">The proportion of </w:t>
      </w:r>
      <w:r w:rsidR="00374ECB">
        <w:t>Māori</w:t>
      </w:r>
      <w:r>
        <w:t xml:space="preserve"> and Pacific women who were adequately screened was low</w:t>
      </w:r>
      <w:r w:rsidR="006940DB">
        <w:t xml:space="preserve"> (6% and 5%) and less than European or Asian women (18% and 11%)</w:t>
      </w:r>
      <w:r>
        <w:t>.</w:t>
      </w:r>
    </w:p>
    <w:p w14:paraId="50D7F386" w14:textId="5B5479BD" w:rsidR="00D43321" w:rsidRDefault="00D43321" w:rsidP="000968BA">
      <w:pPr>
        <w:pStyle w:val="ListParagraph"/>
        <w:numPr>
          <w:ilvl w:val="0"/>
          <w:numId w:val="1"/>
        </w:numPr>
      </w:pPr>
      <w:r>
        <w:t>Māori</w:t>
      </w:r>
      <w:r w:rsidRPr="0069575C">
        <w:t xml:space="preserve"> women were less likely </w:t>
      </w:r>
      <w:r w:rsidR="006940DB">
        <w:t xml:space="preserve">than </w:t>
      </w:r>
      <w:r w:rsidR="00AE1A82">
        <w:t>non-</w:t>
      </w:r>
      <w:r w:rsidR="006F003B">
        <w:t>Māori</w:t>
      </w:r>
      <w:r w:rsidR="00AE1A82">
        <w:t xml:space="preserve"> </w:t>
      </w:r>
      <w:r w:rsidRPr="0069575C">
        <w:t xml:space="preserve">to have had a smear in the 6-42 months prior to diagnosis </w:t>
      </w:r>
      <w:r w:rsidR="006940DB">
        <w:t xml:space="preserve">(33% versus </w:t>
      </w:r>
      <w:r w:rsidR="00AE1A82">
        <w:t>39</w:t>
      </w:r>
      <w:r w:rsidR="006940DB">
        <w:t>%</w:t>
      </w:r>
      <w:r w:rsidR="00EC690B">
        <w:t>)</w:t>
      </w:r>
      <w:r w:rsidR="00A74D3F">
        <w:t>.</w:t>
      </w:r>
      <w:r w:rsidR="006940DB">
        <w:t xml:space="preserve"> </w:t>
      </w:r>
      <w:r w:rsidRPr="0069575C">
        <w:t>The exceptio</w:t>
      </w:r>
      <w:r w:rsidR="006F003B">
        <w:t>non</w:t>
      </w:r>
      <w:r w:rsidRPr="0069575C">
        <w:t>n</w:t>
      </w:r>
      <w:r w:rsidR="00BD4A2F">
        <w:t xml:space="preserve"> to this </w:t>
      </w:r>
      <w:r w:rsidRPr="0069575C">
        <w:t xml:space="preserve">may be </w:t>
      </w:r>
      <w:r w:rsidR="00BD4A2F">
        <w:t xml:space="preserve">among </w:t>
      </w:r>
      <w:r w:rsidRPr="0069575C">
        <w:t>women age</w:t>
      </w:r>
      <w:r w:rsidR="00BD4A2F">
        <w:t>d</w:t>
      </w:r>
      <w:r w:rsidRPr="0069575C">
        <w:t xml:space="preserve"> 2</w:t>
      </w:r>
      <w:r w:rsidR="000A0175">
        <w:t>5</w:t>
      </w:r>
      <w:r w:rsidRPr="0069575C">
        <w:t>-29 wh</w:t>
      </w:r>
      <w:r w:rsidR="00BD4A2F">
        <w:t>o</w:t>
      </w:r>
      <w:r w:rsidRPr="0069575C">
        <w:t xml:space="preserve"> appear more likely</w:t>
      </w:r>
      <w:r w:rsidR="00BD4A2F">
        <w:t>, albeit in small numbers,</w:t>
      </w:r>
      <w:r w:rsidRPr="0069575C">
        <w:t xml:space="preserve"> to have had a smear in the 6-42 months prior to diagnosis. </w:t>
      </w:r>
      <w:r>
        <w:t>(</w:t>
      </w:r>
      <w:r w:rsidRPr="0069575C">
        <w:t>Table 4.3</w:t>
      </w:r>
      <w:r>
        <w:t>)</w:t>
      </w:r>
    </w:p>
    <w:p w14:paraId="2C5B356B" w14:textId="77777777" w:rsidR="00D43321" w:rsidRDefault="00D43321" w:rsidP="00D43321">
      <w:pPr>
        <w:pStyle w:val="ListParagraph"/>
      </w:pPr>
    </w:p>
    <w:p w14:paraId="1A91F497" w14:textId="7E3758EB" w:rsidR="00D43321" w:rsidRDefault="00D43321" w:rsidP="00BD4A2F">
      <w:r>
        <w:t>With regard to histological type and stage</w:t>
      </w:r>
    </w:p>
    <w:p w14:paraId="54739363" w14:textId="77777777" w:rsidR="004A128F" w:rsidRPr="00DA3F53" w:rsidRDefault="004A128F" w:rsidP="00BD4A2F"/>
    <w:p w14:paraId="151EF435" w14:textId="06E87B59" w:rsidR="00B818BA" w:rsidRPr="00DA3F53" w:rsidRDefault="00914CC9" w:rsidP="000968BA">
      <w:pPr>
        <w:pStyle w:val="ListParagraph"/>
        <w:numPr>
          <w:ilvl w:val="0"/>
          <w:numId w:val="1"/>
        </w:numPr>
      </w:pPr>
      <w:r>
        <w:t>The proportion of w</w:t>
      </w:r>
      <w:r w:rsidR="00B818BA" w:rsidRPr="00DA3F53">
        <w:t xml:space="preserve">omen with </w:t>
      </w:r>
      <w:r>
        <w:t>SCC</w:t>
      </w:r>
      <w:r w:rsidR="00B818BA" w:rsidRPr="00DA3F53">
        <w:t xml:space="preserve"> </w:t>
      </w:r>
      <w:r>
        <w:t xml:space="preserve">who were </w:t>
      </w:r>
      <w:r w:rsidR="00B818BA" w:rsidRPr="00DA3F53">
        <w:t xml:space="preserve">screened at any time interval </w:t>
      </w:r>
      <w:r>
        <w:t xml:space="preserve">was lower than for </w:t>
      </w:r>
      <w:r w:rsidR="00AE1A82">
        <w:t xml:space="preserve">adenocarcinoma </w:t>
      </w:r>
      <w:r>
        <w:t>histological type</w:t>
      </w:r>
      <w:r w:rsidR="00AE1A82">
        <w:t xml:space="preserve"> (66% versus 89%)</w:t>
      </w:r>
      <w:r>
        <w:t>.</w:t>
      </w:r>
    </w:p>
    <w:p w14:paraId="01CDE08D" w14:textId="123B5649" w:rsidR="00914CC9" w:rsidRDefault="00914CC9" w:rsidP="000968BA">
      <w:pPr>
        <w:pStyle w:val="ListParagraph"/>
        <w:numPr>
          <w:ilvl w:val="0"/>
          <w:numId w:val="1"/>
        </w:numPr>
      </w:pPr>
      <w:r>
        <w:t xml:space="preserve">The proportion of cases with adequate screening was lower </w:t>
      </w:r>
      <w:r w:rsidR="00AE1A82">
        <w:t xml:space="preserve">(11%) </w:t>
      </w:r>
      <w:r>
        <w:t>among women with SCC compared with adeno- and adenosquamous carcinomas</w:t>
      </w:r>
      <w:r w:rsidR="00AE1A82">
        <w:t xml:space="preserve"> (19% and 21%)</w:t>
      </w:r>
      <w:r>
        <w:t>.</w:t>
      </w:r>
    </w:p>
    <w:p w14:paraId="5F8B517F" w14:textId="10A9E978" w:rsidR="00B818BA" w:rsidRDefault="00B818BA" w:rsidP="000968BA">
      <w:pPr>
        <w:pStyle w:val="ListParagraph"/>
        <w:numPr>
          <w:ilvl w:val="0"/>
          <w:numId w:val="1"/>
        </w:numPr>
      </w:pPr>
      <w:r w:rsidRPr="00DA3F53">
        <w:t>Women with micro</w:t>
      </w:r>
      <w:r w:rsidR="00914CC9">
        <w:t>-</w:t>
      </w:r>
      <w:r w:rsidRPr="00DA3F53">
        <w:t xml:space="preserve">invasive cancers were more likely to have had </w:t>
      </w:r>
      <w:r w:rsidR="00DF740C" w:rsidRPr="00DA3F53">
        <w:t xml:space="preserve">smears </w:t>
      </w:r>
      <w:r w:rsidRPr="00DA3F53">
        <w:t>at 6-</w:t>
      </w:r>
      <w:r w:rsidR="00DF740C" w:rsidRPr="00DA3F53">
        <w:t>6</w:t>
      </w:r>
      <w:r w:rsidR="0069575C">
        <w:t>6 and 6-84</w:t>
      </w:r>
      <w:r w:rsidR="00DF740C" w:rsidRPr="00DA3F53">
        <w:t xml:space="preserve"> months prior to diagnosis </w:t>
      </w:r>
      <w:r w:rsidR="009F6F18">
        <w:t xml:space="preserve">than women with more advanced disease, </w:t>
      </w:r>
      <w:r w:rsidR="00DF740C" w:rsidRPr="00DA3F53">
        <w:t>but no more likely to have had smears within 6-42 months of diagnosis</w:t>
      </w:r>
      <w:r w:rsidR="0069575C">
        <w:t>. These women</w:t>
      </w:r>
      <w:r w:rsidR="00DF740C" w:rsidRPr="00DA3F53">
        <w:t xml:space="preserve"> were </w:t>
      </w:r>
      <w:r w:rsidR="000A0175">
        <w:t xml:space="preserve">also </w:t>
      </w:r>
      <w:r w:rsidR="00DF740C" w:rsidRPr="00DA3F53">
        <w:t xml:space="preserve">unlikely to have had </w:t>
      </w:r>
      <w:r w:rsidR="0069575C">
        <w:t>adequate screening</w:t>
      </w:r>
      <w:r w:rsidR="00DF740C" w:rsidRPr="00DA3F53">
        <w:t>.</w:t>
      </w:r>
    </w:p>
    <w:p w14:paraId="49764525" w14:textId="77777777" w:rsidR="00D43321" w:rsidRDefault="00D43321" w:rsidP="00D43321">
      <w:pPr>
        <w:ind w:left="360"/>
      </w:pPr>
    </w:p>
    <w:p w14:paraId="421D2210" w14:textId="43D1249C" w:rsidR="00D43321" w:rsidRDefault="00D43321" w:rsidP="00BD4A2F">
      <w:r>
        <w:lastRenderedPageBreak/>
        <w:t>With regard to deprivation index and rurality</w:t>
      </w:r>
    </w:p>
    <w:p w14:paraId="70EA0D0F" w14:textId="77777777" w:rsidR="004A128F" w:rsidRPr="00DA3F53" w:rsidRDefault="004A128F" w:rsidP="00BD4A2F"/>
    <w:p w14:paraId="24CCD15F" w14:textId="5F7A93D5" w:rsidR="0069575C" w:rsidRDefault="00DF740C" w:rsidP="000968BA">
      <w:pPr>
        <w:pStyle w:val="ListParagraph"/>
        <w:numPr>
          <w:ilvl w:val="0"/>
          <w:numId w:val="1"/>
        </w:numPr>
      </w:pPr>
      <w:r w:rsidRPr="0069575C">
        <w:t>There appears to be an association with screening and deprivation index, women at higher deprivation index were less likely to have smears at most time intervals  and less likely to have regular smears</w:t>
      </w:r>
      <w:r w:rsidR="00FA3F4D">
        <w:t xml:space="preserve"> than women who were less deprived</w:t>
      </w:r>
      <w:r w:rsidRPr="0069575C">
        <w:t>.</w:t>
      </w:r>
    </w:p>
    <w:p w14:paraId="1CE17D03" w14:textId="77777777" w:rsidR="0069575C" w:rsidRDefault="00DF740C" w:rsidP="000968BA">
      <w:pPr>
        <w:pStyle w:val="ListParagraph"/>
        <w:numPr>
          <w:ilvl w:val="0"/>
          <w:numId w:val="1"/>
        </w:numPr>
      </w:pPr>
      <w:r w:rsidRPr="0069575C">
        <w:t xml:space="preserve">Comparing data between DHBs </w:t>
      </w:r>
      <w:r w:rsidR="00BF58BF" w:rsidRPr="0069575C">
        <w:t xml:space="preserve">and regions </w:t>
      </w:r>
      <w:r w:rsidRPr="0069575C">
        <w:t>there appeared to be some variation in screening history by DHB</w:t>
      </w:r>
      <w:r w:rsidR="00BF58BF" w:rsidRPr="0069575C">
        <w:t xml:space="preserve"> and region</w:t>
      </w:r>
      <w:r w:rsidR="0069575C" w:rsidRPr="0069575C">
        <w:t xml:space="preserve"> (Table 4.5 and 4.6)</w:t>
      </w:r>
      <w:r w:rsidR="00E71B29" w:rsidRPr="0069575C">
        <w:t xml:space="preserve">. </w:t>
      </w:r>
      <w:r w:rsidR="0069575C" w:rsidRPr="0069575C">
        <w:t>However the small numbers involved likely influence these results.</w:t>
      </w:r>
    </w:p>
    <w:p w14:paraId="5E403175" w14:textId="77777777" w:rsidR="00F32BA7" w:rsidRDefault="00F32BA7" w:rsidP="00F32BA7">
      <w:pPr>
        <w:pStyle w:val="ListParagraph"/>
      </w:pPr>
    </w:p>
    <w:p w14:paraId="1DCDB876" w14:textId="5AE8F61B" w:rsidR="006761CE" w:rsidRPr="00DA3F53" w:rsidRDefault="006761CE" w:rsidP="00675359">
      <w:pPr>
        <w:pStyle w:val="Heading2"/>
      </w:pPr>
      <w:bookmarkStart w:id="38" w:name="_Toc468976877"/>
      <w:r w:rsidRPr="00DA3F53">
        <w:t xml:space="preserve">The </w:t>
      </w:r>
      <w:r w:rsidR="00BA4264" w:rsidRPr="00DA3F53">
        <w:t>accuracy</w:t>
      </w:r>
      <w:r w:rsidRPr="00DA3F53">
        <w:t xml:space="preserve"> of cervical cytology</w:t>
      </w:r>
      <w:bookmarkEnd w:id="38"/>
    </w:p>
    <w:p w14:paraId="081B477D" w14:textId="77777777" w:rsidR="0040525C" w:rsidRPr="00DA3F53" w:rsidRDefault="0040525C" w:rsidP="00675359">
      <w:pPr>
        <w:pStyle w:val="ListParagraph"/>
      </w:pPr>
    </w:p>
    <w:p w14:paraId="5E566D3A" w14:textId="616E503F" w:rsidR="00E71B29" w:rsidRPr="00DA3F53" w:rsidRDefault="00726586" w:rsidP="0058675E">
      <w:pPr>
        <w:pStyle w:val="ListParagraph"/>
        <w:ind w:left="0"/>
      </w:pPr>
      <w:r>
        <w:t>In total, 1</w:t>
      </w:r>
      <w:r w:rsidRPr="00726586">
        <w:t>215 cytology tests were performed in the 3 years prior</w:t>
      </w:r>
      <w:r w:rsidR="00D304C7">
        <w:t xml:space="preserve"> to diagnosis (i</w:t>
      </w:r>
      <w:r w:rsidR="00A74D3F">
        <w:t>.</w:t>
      </w:r>
      <w:r w:rsidR="00D304C7">
        <w:t>e</w:t>
      </w:r>
      <w:r w:rsidR="00A74D3F">
        <w:t>.</w:t>
      </w:r>
      <w:r w:rsidR="00D304C7">
        <w:t xml:space="preserve"> 0-36 months)</w:t>
      </w:r>
      <w:r w:rsidR="00A74D3F">
        <w:t>.</w:t>
      </w:r>
      <w:r w:rsidR="00D304C7">
        <w:t xml:space="preserve"> </w:t>
      </w:r>
      <w:r w:rsidRPr="00726586">
        <w:t>70% were abnormal with 784 (65%) high grade and 67 (6%) low grade abnormalities</w:t>
      </w:r>
      <w:r>
        <w:t xml:space="preserve"> </w:t>
      </w:r>
      <w:r w:rsidRPr="00D304C7">
        <w:t>(Figure 4.1a).</w:t>
      </w:r>
      <w:r w:rsidRPr="00726586">
        <w:t xml:space="preserve"> </w:t>
      </w:r>
    </w:p>
    <w:p w14:paraId="34A929AE" w14:textId="77777777" w:rsidR="00672184" w:rsidRPr="00DA3F53" w:rsidRDefault="00672184" w:rsidP="00675359"/>
    <w:p w14:paraId="58B0C95B" w14:textId="7990AE71" w:rsidR="0003159A" w:rsidRPr="00DA3F53" w:rsidRDefault="0003159A" w:rsidP="00675359">
      <w:pPr>
        <w:pStyle w:val="Heading2"/>
      </w:pPr>
      <w:bookmarkStart w:id="39" w:name="_Toc468976878"/>
      <w:r w:rsidRPr="00DA3F53">
        <w:t xml:space="preserve">Patients with </w:t>
      </w:r>
      <w:r w:rsidR="00167A55" w:rsidRPr="00DA3F53">
        <w:t xml:space="preserve">prior </w:t>
      </w:r>
      <w:r w:rsidRPr="00DA3F53">
        <w:t>screen detected abnormalities</w:t>
      </w:r>
      <w:bookmarkEnd w:id="39"/>
    </w:p>
    <w:p w14:paraId="4D15DECC" w14:textId="77777777" w:rsidR="00CD4BBF" w:rsidRDefault="00CD4BBF" w:rsidP="00675359"/>
    <w:p w14:paraId="2DB5B120" w14:textId="05CFFD34" w:rsidR="00236FC7" w:rsidRDefault="00236FC7" w:rsidP="00675359">
      <w:r w:rsidRPr="00DA3F53">
        <w:t>In principl</w:t>
      </w:r>
      <w:r w:rsidR="009849D8">
        <w:t>e</w:t>
      </w:r>
      <w:r w:rsidR="00F32BA7">
        <w:t>,</w:t>
      </w:r>
      <w:r w:rsidRPr="00DA3F53">
        <w:t xml:space="preserve"> women who had a screen detected abnormality prior to the diagnosis of cancer </w:t>
      </w:r>
      <w:r w:rsidR="00F32BA7">
        <w:t xml:space="preserve">could potentially </w:t>
      </w:r>
      <w:r w:rsidRPr="00DA3F53">
        <w:t xml:space="preserve">have had their cancer </w:t>
      </w:r>
      <w:r w:rsidR="00F32BA7">
        <w:t xml:space="preserve">either </w:t>
      </w:r>
      <w:r w:rsidRPr="00DA3F53">
        <w:t xml:space="preserve">diagnosed earlier or prevented. </w:t>
      </w:r>
      <w:r w:rsidR="00DE7E93" w:rsidRPr="00DA3F53">
        <w:t>Of the 328 women who had had a smear in the 6-84 months prior to their diagnosis</w:t>
      </w:r>
      <w:r w:rsidRPr="00DA3F53">
        <w:t xml:space="preserve"> 127 women </w:t>
      </w:r>
      <w:r w:rsidR="00A74D3F">
        <w:t>(</w:t>
      </w:r>
      <w:r w:rsidRPr="00DA3F53">
        <w:t>approximately one third</w:t>
      </w:r>
      <w:r w:rsidR="00A74D3F">
        <w:t>)</w:t>
      </w:r>
      <w:r w:rsidRPr="00DA3F53">
        <w:t xml:space="preserve"> had an abnormal screen. This represents 20% of women with cancer in the 25-69 age group</w:t>
      </w:r>
      <w:r w:rsidR="00CD4BBF">
        <w:t xml:space="preserve"> (Table 4.8 and 4.9)</w:t>
      </w:r>
      <w:r w:rsidRPr="00DA3F53">
        <w:t xml:space="preserve">. </w:t>
      </w:r>
    </w:p>
    <w:p w14:paraId="1A506506" w14:textId="77777777" w:rsidR="00F37EEE" w:rsidRPr="00DA3F53" w:rsidRDefault="00F37EEE" w:rsidP="00675359"/>
    <w:p w14:paraId="3D99A0B7" w14:textId="2592168E" w:rsidR="00236FC7" w:rsidRPr="00DA3F53" w:rsidRDefault="0040525C" w:rsidP="000968BA">
      <w:pPr>
        <w:pStyle w:val="ListParagraph"/>
        <w:numPr>
          <w:ilvl w:val="0"/>
          <w:numId w:val="5"/>
        </w:numPr>
      </w:pPr>
      <w:r w:rsidRPr="00DA3F53">
        <w:t>92 women had a</w:t>
      </w:r>
      <w:r w:rsidR="00B47D2F" w:rsidRPr="00DA3F53">
        <w:t>t least 1</w:t>
      </w:r>
      <w:r w:rsidRPr="00DA3F53">
        <w:t xml:space="preserve"> high grade smear</w:t>
      </w:r>
      <w:r w:rsidR="00B47D2F" w:rsidRPr="00DA3F53">
        <w:t>, 9</w:t>
      </w:r>
      <w:r w:rsidR="00005FAC" w:rsidRPr="00DA3F53">
        <w:t xml:space="preserve"> </w:t>
      </w:r>
      <w:r w:rsidR="00F32BA7">
        <w:t xml:space="preserve">had </w:t>
      </w:r>
      <w:r w:rsidR="00B47D2F" w:rsidRPr="00DA3F53">
        <w:t>no high grade</w:t>
      </w:r>
      <w:r w:rsidR="00F32BA7">
        <w:t xml:space="preserve"> smear but at least </w:t>
      </w:r>
      <w:r w:rsidR="00B47D2F" w:rsidRPr="00DA3F53">
        <w:t>2 low grade smears</w:t>
      </w:r>
      <w:r w:rsidR="00F32BA7">
        <w:t>,</w:t>
      </w:r>
      <w:r w:rsidR="00B47D2F" w:rsidRPr="00DA3F53">
        <w:t xml:space="preserve"> and 26 a single low grade.</w:t>
      </w:r>
    </w:p>
    <w:p w14:paraId="0FE23A7D" w14:textId="629134F0" w:rsidR="00A170CA" w:rsidRPr="00DA3F53" w:rsidRDefault="00A170CA" w:rsidP="000968BA">
      <w:pPr>
        <w:pStyle w:val="ListParagraph"/>
        <w:numPr>
          <w:ilvl w:val="0"/>
          <w:numId w:val="5"/>
        </w:numPr>
      </w:pPr>
      <w:r w:rsidRPr="00DA3F53">
        <w:t xml:space="preserve">44% </w:t>
      </w:r>
      <w:r w:rsidR="00236FC7" w:rsidRPr="00DA3F53">
        <w:t>of</w:t>
      </w:r>
      <w:r w:rsidR="00005FAC" w:rsidRPr="00DA3F53">
        <w:t xml:space="preserve"> women with SCC </w:t>
      </w:r>
      <w:r w:rsidR="0058675E">
        <w:t xml:space="preserve">who had a smear in the 6-84 months prior to diagnosis </w:t>
      </w:r>
      <w:r w:rsidR="00005FAC" w:rsidRPr="00DA3F53">
        <w:t xml:space="preserve">had </w:t>
      </w:r>
      <w:r w:rsidR="0058675E">
        <w:t xml:space="preserve">a smear which was </w:t>
      </w:r>
      <w:r w:rsidR="00005FAC" w:rsidRPr="00DA3F53">
        <w:t xml:space="preserve">abnormal. </w:t>
      </w:r>
    </w:p>
    <w:p w14:paraId="6EACA202" w14:textId="1F6BE192" w:rsidR="00CD4BBF" w:rsidRDefault="00B47D2F" w:rsidP="000968BA">
      <w:pPr>
        <w:pStyle w:val="ListParagraph"/>
        <w:numPr>
          <w:ilvl w:val="0"/>
          <w:numId w:val="5"/>
        </w:numPr>
      </w:pPr>
      <w:r w:rsidRPr="00DA3F53">
        <w:t>4</w:t>
      </w:r>
      <w:r w:rsidR="00005FAC" w:rsidRPr="00DA3F53">
        <w:t xml:space="preserve">6% of </w:t>
      </w:r>
      <w:r w:rsidR="00374ECB">
        <w:t>Māori</w:t>
      </w:r>
      <w:r w:rsidR="00BA4264" w:rsidRPr="00DA3F53">
        <w:t xml:space="preserve"> women who had a screen </w:t>
      </w:r>
      <w:r w:rsidR="00005FAC" w:rsidRPr="00DA3F53">
        <w:t xml:space="preserve">in the 6-84 month screening period </w:t>
      </w:r>
      <w:r w:rsidRPr="00DA3F53">
        <w:t xml:space="preserve">had had an abnormal one, </w:t>
      </w:r>
      <w:r w:rsidR="00005FAC" w:rsidRPr="00DA3F53">
        <w:t>compared to 26%</w:t>
      </w:r>
      <w:r w:rsidR="000810AA">
        <w:t xml:space="preserve"> of non-</w:t>
      </w:r>
      <w:r w:rsidR="00374ECB">
        <w:t>Māori</w:t>
      </w:r>
      <w:r w:rsidR="00167A55" w:rsidRPr="00DA3F53">
        <w:t>.</w:t>
      </w:r>
      <w:r w:rsidR="00005FAC" w:rsidRPr="00DA3F53">
        <w:t xml:space="preserve"> </w:t>
      </w:r>
    </w:p>
    <w:p w14:paraId="64340C91" w14:textId="1A43CF42" w:rsidR="00A170CA" w:rsidRPr="00DA3F53" w:rsidRDefault="00B47D2F" w:rsidP="000968BA">
      <w:pPr>
        <w:pStyle w:val="ListParagraph"/>
        <w:numPr>
          <w:ilvl w:val="0"/>
          <w:numId w:val="5"/>
        </w:numPr>
      </w:pPr>
      <w:r w:rsidRPr="00DA3F53">
        <w:lastRenderedPageBreak/>
        <w:t xml:space="preserve">Of the 92 women with a prior high grade screen 36% were </w:t>
      </w:r>
      <w:r w:rsidR="00374ECB">
        <w:t>Māori</w:t>
      </w:r>
      <w:r w:rsidRPr="00DA3F53">
        <w:t>.</w:t>
      </w:r>
    </w:p>
    <w:p w14:paraId="7836AA6E" w14:textId="65199A94" w:rsidR="00E33393" w:rsidRDefault="00BC5BE4" w:rsidP="000968BA">
      <w:pPr>
        <w:pStyle w:val="ListParagraph"/>
        <w:numPr>
          <w:ilvl w:val="0"/>
          <w:numId w:val="6"/>
        </w:numPr>
      </w:pPr>
      <w:r w:rsidRPr="00DA3F53">
        <w:t>Of the 92 women with a prior</w:t>
      </w:r>
      <w:r w:rsidR="00CD4BBF">
        <w:t xml:space="preserve"> high grade screen 82%</w:t>
      </w:r>
      <w:r w:rsidRPr="00DA3F53">
        <w:t xml:space="preserve"> had a colposcopy appointment registered on the </w:t>
      </w:r>
      <w:r w:rsidR="00082904">
        <w:t>NCSP-R</w:t>
      </w:r>
    </w:p>
    <w:p w14:paraId="79330640" w14:textId="57CD5FD1" w:rsidR="00672184" w:rsidRPr="00DA3F53" w:rsidRDefault="00CD4BBF" w:rsidP="000968BA">
      <w:pPr>
        <w:pStyle w:val="ListParagraph"/>
        <w:numPr>
          <w:ilvl w:val="0"/>
          <w:numId w:val="6"/>
        </w:numPr>
        <w:rPr>
          <w:sz w:val="28"/>
          <w:szCs w:val="28"/>
        </w:rPr>
      </w:pPr>
      <w:r w:rsidRPr="00CD4BBF">
        <w:t xml:space="preserve">67% of these women have a biopsy or treatment recorded on the </w:t>
      </w:r>
      <w:r w:rsidR="00082904">
        <w:t>NCSP-R</w:t>
      </w:r>
      <w:r w:rsidRPr="00CD4BBF">
        <w:t>.</w:t>
      </w:r>
      <w:r w:rsidRPr="00DA3F53">
        <w:rPr>
          <w:sz w:val="28"/>
          <w:szCs w:val="28"/>
        </w:rPr>
        <w:t xml:space="preserve"> </w:t>
      </w:r>
    </w:p>
    <w:p w14:paraId="20254950" w14:textId="4848D244" w:rsidR="00917414" w:rsidRDefault="00917414">
      <w:pPr>
        <w:spacing w:line="240" w:lineRule="auto"/>
        <w:jc w:val="left"/>
        <w:rPr>
          <w:rFonts w:eastAsiaTheme="minorHAnsi"/>
          <w:b/>
        </w:rPr>
      </w:pPr>
    </w:p>
    <w:p w14:paraId="12A44891" w14:textId="3C6C41CE" w:rsidR="005D1EF2" w:rsidRPr="001D6CB0" w:rsidRDefault="005A000F" w:rsidP="00FD32DC">
      <w:pPr>
        <w:pStyle w:val="Heading3"/>
      </w:pPr>
      <w:bookmarkStart w:id="40" w:name="_Toc468976879"/>
      <w:r>
        <w:t>Screening history in w</w:t>
      </w:r>
      <w:r w:rsidR="005D1EF2" w:rsidRPr="001D6CB0">
        <w:t xml:space="preserve">omen with </w:t>
      </w:r>
      <w:r>
        <w:t>a</w:t>
      </w:r>
      <w:r w:rsidR="005D1EF2" w:rsidRPr="001D6CB0">
        <w:t>denocarcinoma</w:t>
      </w:r>
      <w:bookmarkEnd w:id="40"/>
    </w:p>
    <w:p w14:paraId="4380AD4E" w14:textId="77777777" w:rsidR="005D1EF2" w:rsidRDefault="005D1EF2" w:rsidP="005D1EF2"/>
    <w:p w14:paraId="3A855FE1" w14:textId="59F59B13" w:rsidR="005D1EF2" w:rsidRDefault="005D1EF2" w:rsidP="005D1EF2">
      <w:r>
        <w:t>For women included in the screening history review, a total of 255 smears were performed in the 36 months prior to the diagnosis of adenocarcinoma (Table 4.</w:t>
      </w:r>
      <w:r w:rsidR="00792EFF">
        <w:t>10</w:t>
      </w:r>
      <w:r>
        <w:t>). Of these, 164 (64%) were abnormal including 151 with high grade abnormalities and 13 low grade. Among those interpreted as high grade, 127 were interpreted as having glandular abnormalities and 13 with squamous abnormalities. Where a high grade glandular abnormality was identified, 26 of the 127 showed features consistent with invasion compared to 2 of the 13 smears with squamous abnormalities.</w:t>
      </w:r>
    </w:p>
    <w:p w14:paraId="29BC0CB6" w14:textId="77777777" w:rsidR="005D1EF2" w:rsidRDefault="005D1EF2" w:rsidP="005D1EF2"/>
    <w:p w14:paraId="2E407105" w14:textId="77777777" w:rsidR="005D1EF2" w:rsidRDefault="005D1EF2" w:rsidP="005D1EF2">
      <w:r>
        <w:t xml:space="preserve">The proportion of abnormal smears taken in the 36 months prior to diagnosis of adenocarcinoma (64%) was less than that for SCC (73%). </w:t>
      </w:r>
    </w:p>
    <w:p w14:paraId="793C8A8E" w14:textId="77777777" w:rsidR="005D1EF2" w:rsidRDefault="005D1EF2" w:rsidP="005D1EF2"/>
    <w:p w14:paraId="1C65B771" w14:textId="05F1AFF2" w:rsidR="00672184" w:rsidRDefault="00672184" w:rsidP="00675359">
      <w:pPr>
        <w:pStyle w:val="Heading2"/>
      </w:pPr>
      <w:bookmarkStart w:id="41" w:name="_Toc468976880"/>
      <w:r w:rsidRPr="00DA3F53">
        <w:t xml:space="preserve">Special </w:t>
      </w:r>
      <w:r w:rsidR="0024535B">
        <w:t>Populations (</w:t>
      </w:r>
      <w:r w:rsidR="00885EE5">
        <w:t>w</w:t>
      </w:r>
      <w:r w:rsidR="0024535B">
        <w:t>omen aged under 30 and over 70)</w:t>
      </w:r>
      <w:bookmarkEnd w:id="41"/>
    </w:p>
    <w:p w14:paraId="24590E3A" w14:textId="77777777" w:rsidR="00DA08F4" w:rsidRPr="00DA08F4" w:rsidRDefault="00DA08F4" w:rsidP="00675359"/>
    <w:p w14:paraId="053B1D75" w14:textId="2A617929" w:rsidR="004C6AAD" w:rsidRPr="00DA3F53" w:rsidRDefault="0003159A" w:rsidP="00675359">
      <w:r w:rsidRPr="00DA3F53">
        <w:t>Special consideration is given to women under 2</w:t>
      </w:r>
      <w:r w:rsidR="00E33393" w:rsidRPr="00DA3F53">
        <w:t xml:space="preserve">5 and over </w:t>
      </w:r>
      <w:r w:rsidR="00DA08F4">
        <w:t>70 years</w:t>
      </w:r>
      <w:r w:rsidR="00D25C9C">
        <w:t xml:space="preserve"> of age. These groups</w:t>
      </w:r>
      <w:r w:rsidR="00DA08F4">
        <w:t xml:space="preserve"> have different access to screening as per the </w:t>
      </w:r>
      <w:r w:rsidR="00EE2345">
        <w:t>NCSP</w:t>
      </w:r>
      <w:r w:rsidR="00DA08F4">
        <w:t xml:space="preserve"> guidelines for screening </w:t>
      </w:r>
      <w:r w:rsidR="00D25C9C">
        <w:t>and as a result,</w:t>
      </w:r>
      <w:r w:rsidR="00DA08F4">
        <w:t xml:space="preserve"> the definitions for regular or adequate screening cannot apply to this group. </w:t>
      </w:r>
      <w:r w:rsidRPr="00DA3F53">
        <w:t xml:space="preserve">We also </w:t>
      </w:r>
      <w:r w:rsidR="00DA08F4">
        <w:t>consider</w:t>
      </w:r>
      <w:r w:rsidRPr="00DA3F53">
        <w:t xml:space="preserve"> women</w:t>
      </w:r>
      <w:r w:rsidR="00E33393" w:rsidRPr="00DA3F53">
        <w:t xml:space="preserve"> age</w:t>
      </w:r>
      <w:r w:rsidR="00DA08F4">
        <w:t>d</w:t>
      </w:r>
      <w:r w:rsidR="00E33393" w:rsidRPr="00DA3F53">
        <w:t xml:space="preserve"> </w:t>
      </w:r>
      <w:r w:rsidR="00DA08F4">
        <w:t xml:space="preserve">between </w:t>
      </w:r>
      <w:r w:rsidR="00E33393" w:rsidRPr="00DA3F53">
        <w:t>25</w:t>
      </w:r>
      <w:r w:rsidR="00DA08F4">
        <w:t xml:space="preserve"> to </w:t>
      </w:r>
      <w:r w:rsidR="00E33393" w:rsidRPr="00DA3F53">
        <w:t>29</w:t>
      </w:r>
      <w:r w:rsidR="00BA446F" w:rsidRPr="00DA3F53">
        <w:t xml:space="preserve"> </w:t>
      </w:r>
      <w:r w:rsidR="00DA08F4">
        <w:t xml:space="preserve">years separately </w:t>
      </w:r>
      <w:r w:rsidR="00BA446F" w:rsidRPr="00DA3F53">
        <w:t xml:space="preserve">as proposed changes to the screening </w:t>
      </w:r>
      <w:r w:rsidR="00ED50C7">
        <w:t>programme</w:t>
      </w:r>
      <w:r w:rsidR="00BA446F" w:rsidRPr="00DA3F53">
        <w:t xml:space="preserve"> may change access of this group to a history of regular screening.</w:t>
      </w:r>
      <w:r w:rsidR="00D25C9C">
        <w:t xml:space="preserve"> The relevant findings are presented below:</w:t>
      </w:r>
    </w:p>
    <w:p w14:paraId="66246D94" w14:textId="77777777" w:rsidR="00DA08F4" w:rsidRDefault="00DA08F4" w:rsidP="00675359"/>
    <w:p w14:paraId="41D9AEF1" w14:textId="63BC17B4" w:rsidR="00E33393" w:rsidRDefault="00A7787B" w:rsidP="00FD32DC">
      <w:pPr>
        <w:pStyle w:val="Heading3"/>
      </w:pPr>
      <w:bookmarkStart w:id="42" w:name="_Toc468976881"/>
      <w:r>
        <w:t>W</w:t>
      </w:r>
      <w:r w:rsidR="00DA08F4">
        <w:t xml:space="preserve">omen aged </w:t>
      </w:r>
      <w:r w:rsidR="00E33393" w:rsidRPr="00DA3F53">
        <w:t>under 25</w:t>
      </w:r>
      <w:r w:rsidR="00917414">
        <w:t xml:space="preserve"> years</w:t>
      </w:r>
      <w:bookmarkEnd w:id="42"/>
    </w:p>
    <w:p w14:paraId="62BD0C0D" w14:textId="77777777" w:rsidR="00917414" w:rsidRPr="00917414" w:rsidRDefault="00917414" w:rsidP="00917414"/>
    <w:p w14:paraId="416B2DE1" w14:textId="32E88D9D" w:rsidR="00E33393" w:rsidRPr="00DA3F53" w:rsidRDefault="00DA08F4" w:rsidP="000968BA">
      <w:pPr>
        <w:pStyle w:val="ListParagraph"/>
        <w:numPr>
          <w:ilvl w:val="0"/>
          <w:numId w:val="6"/>
        </w:numPr>
      </w:pPr>
      <w:r>
        <w:t xml:space="preserve">Among </w:t>
      </w:r>
      <w:r w:rsidR="0043253C" w:rsidRPr="00DA3F53">
        <w:t>all women with cervical cancer</w:t>
      </w:r>
      <w:r w:rsidR="00275C94">
        <w:t>,</w:t>
      </w:r>
      <w:r w:rsidR="0043253C" w:rsidRPr="00DA3F53">
        <w:t xml:space="preserve"> </w:t>
      </w:r>
      <w:r w:rsidR="00F37CA1" w:rsidRPr="00DA3F53">
        <w:t xml:space="preserve">3% (24) </w:t>
      </w:r>
      <w:r w:rsidR="0043253C" w:rsidRPr="00DA3F53">
        <w:t>were</w:t>
      </w:r>
      <w:r w:rsidR="00BA446F" w:rsidRPr="00DA3F53">
        <w:t xml:space="preserve"> under 25</w:t>
      </w:r>
      <w:r w:rsidR="0043253C" w:rsidRPr="00DA3F53">
        <w:t xml:space="preserve">. </w:t>
      </w:r>
    </w:p>
    <w:p w14:paraId="727D7DC2" w14:textId="77777777" w:rsidR="00E33393" w:rsidRPr="00DA3F53" w:rsidRDefault="00946806" w:rsidP="000968BA">
      <w:pPr>
        <w:pStyle w:val="ListParagraph"/>
        <w:numPr>
          <w:ilvl w:val="0"/>
          <w:numId w:val="6"/>
        </w:numPr>
      </w:pPr>
      <w:r w:rsidRPr="00DA3F53">
        <w:t>66</w:t>
      </w:r>
      <w:r w:rsidR="001432BA" w:rsidRPr="00DA3F53">
        <w:t>%</w:t>
      </w:r>
      <w:r w:rsidR="00F37CA1" w:rsidRPr="00DA3F53">
        <w:t xml:space="preserve"> had</w:t>
      </w:r>
      <w:r w:rsidRPr="00DA3F53">
        <w:t xml:space="preserve"> SCC and 25% </w:t>
      </w:r>
      <w:r w:rsidR="001432BA" w:rsidRPr="00DA3F53">
        <w:t>adenoca</w:t>
      </w:r>
      <w:r w:rsidR="003A2B2A" w:rsidRPr="00DA3F53">
        <w:t>rcinoma</w:t>
      </w:r>
      <w:r w:rsidR="001432BA" w:rsidRPr="00DA3F53">
        <w:t xml:space="preserve">. </w:t>
      </w:r>
    </w:p>
    <w:p w14:paraId="021FD43D" w14:textId="6C3DDC47" w:rsidR="00E33393" w:rsidRPr="00DA3F53" w:rsidRDefault="00167A55" w:rsidP="000968BA">
      <w:pPr>
        <w:pStyle w:val="ListParagraph"/>
        <w:numPr>
          <w:ilvl w:val="0"/>
          <w:numId w:val="6"/>
        </w:numPr>
      </w:pPr>
      <w:r w:rsidRPr="00DA3F53">
        <w:lastRenderedPageBreak/>
        <w:t>21</w:t>
      </w:r>
      <w:r w:rsidR="001432BA" w:rsidRPr="00DA3F53">
        <w:t xml:space="preserve">% of these women were </w:t>
      </w:r>
      <w:r w:rsidR="00374ECB">
        <w:t>Māori</w:t>
      </w:r>
      <w:r w:rsidR="001432BA" w:rsidRPr="00DA3F53">
        <w:t xml:space="preserve">. </w:t>
      </w:r>
    </w:p>
    <w:p w14:paraId="686C2E21" w14:textId="0FD36255" w:rsidR="00E33393" w:rsidRPr="00DA3F53" w:rsidRDefault="00DA08F4" w:rsidP="000968BA">
      <w:pPr>
        <w:pStyle w:val="ListParagraph"/>
        <w:numPr>
          <w:ilvl w:val="0"/>
          <w:numId w:val="6"/>
        </w:numPr>
      </w:pPr>
      <w:r>
        <w:t xml:space="preserve">Among </w:t>
      </w:r>
      <w:r w:rsidR="003A2B2A" w:rsidRPr="00DA3F53">
        <w:t>women with SCC</w:t>
      </w:r>
      <w:r>
        <w:t>,</w:t>
      </w:r>
      <w:r w:rsidR="003A2B2A" w:rsidRPr="00DA3F53">
        <w:t xml:space="preserve"> 73</w:t>
      </w:r>
      <w:r w:rsidR="001432BA" w:rsidRPr="00DA3F53">
        <w:t>%</w:t>
      </w:r>
      <w:r w:rsidR="00E33393" w:rsidRPr="00DA3F53">
        <w:t xml:space="preserve"> </w:t>
      </w:r>
      <w:r w:rsidR="001432BA" w:rsidRPr="00DA3F53">
        <w:t xml:space="preserve">were stage 1a and </w:t>
      </w:r>
      <w:r w:rsidR="00D25C9C">
        <w:t xml:space="preserve">were </w:t>
      </w:r>
      <w:r w:rsidR="001432BA" w:rsidRPr="00DA3F53">
        <w:t>likely to be diagnosed as a result of cervical screening.</w:t>
      </w:r>
    </w:p>
    <w:p w14:paraId="3B553CB8" w14:textId="57175CFE" w:rsidR="00E33393" w:rsidRPr="00DA3F53" w:rsidRDefault="00782C92" w:rsidP="000968BA">
      <w:pPr>
        <w:pStyle w:val="ListParagraph"/>
        <w:numPr>
          <w:ilvl w:val="0"/>
          <w:numId w:val="6"/>
        </w:numPr>
      </w:pPr>
      <w:r w:rsidRPr="00DA3F53">
        <w:t xml:space="preserve">22 of 24 women had a smear as </w:t>
      </w:r>
      <w:r w:rsidR="00E33393" w:rsidRPr="00DA3F53">
        <w:t>part of the diagnostic process.</w:t>
      </w:r>
    </w:p>
    <w:p w14:paraId="590CEC32" w14:textId="77777777" w:rsidR="00DA08F4" w:rsidRDefault="00D734D1" w:rsidP="000968BA">
      <w:pPr>
        <w:pStyle w:val="ListParagraph"/>
        <w:numPr>
          <w:ilvl w:val="0"/>
          <w:numId w:val="6"/>
        </w:numPr>
      </w:pPr>
      <w:r w:rsidRPr="00DA3F53">
        <w:t>58%</w:t>
      </w:r>
      <w:r w:rsidR="001432BA" w:rsidRPr="00DA3F53">
        <w:t xml:space="preserve"> of women had had a smear in the 6-42 mont</w:t>
      </w:r>
      <w:r w:rsidR="00782C92" w:rsidRPr="00DA3F53">
        <w:t>hs prior to diagnosis</w:t>
      </w:r>
      <w:r w:rsidR="00DA08F4">
        <w:t>.</w:t>
      </w:r>
    </w:p>
    <w:p w14:paraId="7CA43ED9" w14:textId="5FCE2815" w:rsidR="00E33393" w:rsidRPr="00DA3F53" w:rsidRDefault="00782C92" w:rsidP="000968BA">
      <w:pPr>
        <w:pStyle w:val="ListParagraph"/>
        <w:numPr>
          <w:ilvl w:val="0"/>
          <w:numId w:val="6"/>
        </w:numPr>
      </w:pPr>
      <w:r w:rsidRPr="00DA3F53">
        <w:t>38</w:t>
      </w:r>
      <w:r w:rsidR="001432BA" w:rsidRPr="00DA3F53">
        <w:t>% had had</w:t>
      </w:r>
      <w:r w:rsidR="00167A55" w:rsidRPr="00DA3F53">
        <w:t xml:space="preserve"> at least</w:t>
      </w:r>
      <w:r w:rsidR="001432BA" w:rsidRPr="00DA3F53">
        <w:t xml:space="preserve"> 2 </w:t>
      </w:r>
      <w:r w:rsidR="00167A55" w:rsidRPr="00DA3F53">
        <w:t xml:space="preserve">previous </w:t>
      </w:r>
      <w:r w:rsidR="001432BA" w:rsidRPr="00DA3F53">
        <w:t>smears.</w:t>
      </w:r>
    </w:p>
    <w:p w14:paraId="3D787100" w14:textId="77777777" w:rsidR="00E33393" w:rsidRPr="00DA3F53" w:rsidRDefault="00E33393" w:rsidP="00675359">
      <w:pPr>
        <w:pStyle w:val="ListParagraph"/>
      </w:pPr>
    </w:p>
    <w:p w14:paraId="16DCD95C" w14:textId="3B8E9878" w:rsidR="00DA08F4" w:rsidRDefault="00917414" w:rsidP="00FD32DC">
      <w:pPr>
        <w:pStyle w:val="Heading3"/>
      </w:pPr>
      <w:bookmarkStart w:id="43" w:name="_Toc468976882"/>
      <w:r>
        <w:t>Women 25-29</w:t>
      </w:r>
      <w:bookmarkEnd w:id="43"/>
      <w:r w:rsidR="00804CB0">
        <w:t xml:space="preserve"> years</w:t>
      </w:r>
    </w:p>
    <w:p w14:paraId="41E647C8" w14:textId="77777777" w:rsidR="00917414" w:rsidRPr="00917414" w:rsidRDefault="00917414" w:rsidP="00917414"/>
    <w:p w14:paraId="357629E5" w14:textId="6ADF8DE7" w:rsidR="00E33393" w:rsidRPr="00DA08F4" w:rsidRDefault="00A92819" w:rsidP="000968BA">
      <w:pPr>
        <w:pStyle w:val="ListParagraph"/>
        <w:numPr>
          <w:ilvl w:val="0"/>
          <w:numId w:val="15"/>
        </w:numPr>
      </w:pPr>
      <w:r w:rsidRPr="00DA08F4">
        <w:t xml:space="preserve">Women </w:t>
      </w:r>
      <w:r w:rsidR="00E435A2">
        <w:t xml:space="preserve">in this age group </w:t>
      </w:r>
      <w:r w:rsidR="00167A55" w:rsidRPr="00DA08F4">
        <w:t xml:space="preserve">represent 6 </w:t>
      </w:r>
      <w:r w:rsidR="005523DE" w:rsidRPr="00DA08F4">
        <w:t>% o</w:t>
      </w:r>
      <w:r w:rsidR="00167A55" w:rsidRPr="00DA08F4">
        <w:t xml:space="preserve">f </w:t>
      </w:r>
      <w:r w:rsidR="00E435A2">
        <w:t xml:space="preserve">cervical </w:t>
      </w:r>
      <w:r w:rsidR="00167A55" w:rsidRPr="00DA08F4">
        <w:t>cancers</w:t>
      </w:r>
      <w:r w:rsidR="00E435A2">
        <w:t>.</w:t>
      </w:r>
      <w:r w:rsidR="003A2B2A" w:rsidRPr="00DA08F4">
        <w:t xml:space="preserve"> </w:t>
      </w:r>
    </w:p>
    <w:p w14:paraId="488F7539" w14:textId="64ECC095" w:rsidR="00E33393" w:rsidRPr="00DA08F4" w:rsidRDefault="003A2B2A" w:rsidP="000968BA">
      <w:pPr>
        <w:pStyle w:val="ListParagraph"/>
        <w:numPr>
          <w:ilvl w:val="0"/>
          <w:numId w:val="15"/>
        </w:numPr>
      </w:pPr>
      <w:r w:rsidRPr="00DA08F4">
        <w:t>26% were</w:t>
      </w:r>
      <w:r w:rsidR="00E435A2">
        <w:t xml:space="preserve"> of </w:t>
      </w:r>
      <w:r w:rsidR="00374ECB">
        <w:t>Māori</w:t>
      </w:r>
      <w:r w:rsidR="00E435A2">
        <w:t xml:space="preserve"> </w:t>
      </w:r>
      <w:r w:rsidR="00804CB0">
        <w:t>ethnicity</w:t>
      </w:r>
      <w:r w:rsidR="00167A55" w:rsidRPr="00DA08F4">
        <w:t xml:space="preserve">. </w:t>
      </w:r>
    </w:p>
    <w:p w14:paraId="4EC83ABE" w14:textId="7C25EF4E" w:rsidR="00E33393" w:rsidRPr="00DA08F4" w:rsidRDefault="00167A55" w:rsidP="000968BA">
      <w:pPr>
        <w:pStyle w:val="ListParagraph"/>
        <w:numPr>
          <w:ilvl w:val="0"/>
          <w:numId w:val="15"/>
        </w:numPr>
      </w:pPr>
      <w:r w:rsidRPr="00DA08F4">
        <w:t>65</w:t>
      </w:r>
      <w:r w:rsidR="005523DE" w:rsidRPr="00DA08F4">
        <w:t xml:space="preserve">% </w:t>
      </w:r>
      <w:r w:rsidR="00E435A2">
        <w:t xml:space="preserve">were SCC, and </w:t>
      </w:r>
      <w:r w:rsidR="008504B6" w:rsidRPr="00DA08F4">
        <w:t>of these 58</w:t>
      </w:r>
      <w:r w:rsidR="00D734D1" w:rsidRPr="00DA08F4">
        <w:t xml:space="preserve">% were </w:t>
      </w:r>
      <w:r w:rsidR="00E435A2">
        <w:t>S</w:t>
      </w:r>
      <w:r w:rsidR="00D734D1" w:rsidRPr="00DA08F4">
        <w:t xml:space="preserve">tage 1a. </w:t>
      </w:r>
    </w:p>
    <w:p w14:paraId="37F32614" w14:textId="1E42B673" w:rsidR="004A1B6E" w:rsidRPr="00DA08F4" w:rsidRDefault="008504B6" w:rsidP="000968BA">
      <w:pPr>
        <w:pStyle w:val="ListParagraph"/>
        <w:numPr>
          <w:ilvl w:val="0"/>
          <w:numId w:val="15"/>
        </w:numPr>
      </w:pPr>
      <w:r w:rsidRPr="00DA08F4">
        <w:t>56%</w:t>
      </w:r>
      <w:r w:rsidR="005523DE" w:rsidRPr="00DA08F4">
        <w:t xml:space="preserve"> were screened in the 6-42 month</w:t>
      </w:r>
      <w:r w:rsidRPr="00DA08F4">
        <w:t>s prior to their diagnosis and 24</w:t>
      </w:r>
      <w:r w:rsidR="005523DE" w:rsidRPr="00DA08F4">
        <w:t>% adequa</w:t>
      </w:r>
      <w:r w:rsidRPr="00DA08F4">
        <w:t>tely screened</w:t>
      </w:r>
      <w:r w:rsidR="00E435A2">
        <w:t xml:space="preserve"> by the 2002 </w:t>
      </w:r>
      <w:r w:rsidR="00013E1D">
        <w:t>Review</w:t>
      </w:r>
      <w:r w:rsidR="00E435A2">
        <w:t xml:space="preserve"> Standard.</w:t>
      </w:r>
      <w:r w:rsidRPr="00DA08F4">
        <w:t xml:space="preserve"> </w:t>
      </w:r>
    </w:p>
    <w:p w14:paraId="3F6074BE" w14:textId="77777777" w:rsidR="004A1B6E" w:rsidRPr="00DA3F53" w:rsidRDefault="004A1B6E" w:rsidP="00675359">
      <w:pPr>
        <w:pStyle w:val="ListParagraph"/>
      </w:pPr>
    </w:p>
    <w:p w14:paraId="3FBD8F47" w14:textId="38A37151" w:rsidR="00DA08F4" w:rsidRDefault="00D30FDC" w:rsidP="00FD32DC">
      <w:pPr>
        <w:pStyle w:val="Heading3"/>
      </w:pPr>
      <w:bookmarkStart w:id="44" w:name="_Toc468976883"/>
      <w:r w:rsidRPr="00DA3F53">
        <w:t xml:space="preserve">Women </w:t>
      </w:r>
      <w:r w:rsidR="00DA08F4">
        <w:t xml:space="preserve">aged </w:t>
      </w:r>
      <w:r w:rsidRPr="00DA3F53">
        <w:t>over 70</w:t>
      </w:r>
      <w:bookmarkEnd w:id="44"/>
      <w:r w:rsidR="00804CB0">
        <w:t xml:space="preserve"> years</w:t>
      </w:r>
    </w:p>
    <w:p w14:paraId="3A5C9302" w14:textId="77777777" w:rsidR="00917414" w:rsidRPr="00917414" w:rsidRDefault="00917414" w:rsidP="00917414"/>
    <w:p w14:paraId="14DCFF3E" w14:textId="77777777" w:rsidR="00DA08F4" w:rsidRDefault="00DA08F4" w:rsidP="000968BA">
      <w:pPr>
        <w:pStyle w:val="ListParagraph"/>
        <w:numPr>
          <w:ilvl w:val="0"/>
          <w:numId w:val="16"/>
        </w:numPr>
      </w:pPr>
      <w:r>
        <w:t>R</w:t>
      </w:r>
      <w:r w:rsidR="00D30FDC" w:rsidRPr="00DA08F4">
        <w:t xml:space="preserve">epresent 11% of cancer cases. </w:t>
      </w:r>
    </w:p>
    <w:p w14:paraId="7D7D9103" w14:textId="21FFB9F4" w:rsidR="00DA08F4" w:rsidRDefault="00DA08F4" w:rsidP="000968BA">
      <w:pPr>
        <w:pStyle w:val="ListParagraph"/>
        <w:numPr>
          <w:ilvl w:val="0"/>
          <w:numId w:val="16"/>
        </w:numPr>
      </w:pPr>
      <w:r>
        <w:t>P</w:t>
      </w:r>
      <w:r w:rsidR="00A7787B">
        <w:t>redominantly non-</w:t>
      </w:r>
      <w:r w:rsidR="00374ECB">
        <w:t>Māori</w:t>
      </w:r>
      <w:r w:rsidR="004A1B6E" w:rsidRPr="00DA08F4">
        <w:t xml:space="preserve"> </w:t>
      </w:r>
      <w:r>
        <w:t>with</w:t>
      </w:r>
      <w:r w:rsidR="00155224" w:rsidRPr="00DA08F4">
        <w:t xml:space="preserve"> advanced disease.</w:t>
      </w:r>
      <w:r w:rsidR="00D30FDC" w:rsidRPr="00DA08F4">
        <w:t xml:space="preserve"> </w:t>
      </w:r>
    </w:p>
    <w:p w14:paraId="46AA45A5" w14:textId="77777777" w:rsidR="00DA08F4" w:rsidRDefault="00DA08F4" w:rsidP="00675359">
      <w:pPr>
        <w:pStyle w:val="ListParagraph"/>
      </w:pPr>
    </w:p>
    <w:p w14:paraId="189104E0" w14:textId="4AF8AAB1" w:rsidR="004A1B6E" w:rsidRDefault="005A6CC6" w:rsidP="00FD32DC">
      <w:pPr>
        <w:pStyle w:val="Heading3"/>
      </w:pPr>
      <w:bookmarkStart w:id="45" w:name="_Toc468976884"/>
      <w:r w:rsidRPr="00DA08F4">
        <w:t>W</w:t>
      </w:r>
      <w:r w:rsidR="00D30FDC" w:rsidRPr="00DA08F4">
        <w:t xml:space="preserve">omen </w:t>
      </w:r>
      <w:r w:rsidR="00DA08F4">
        <w:t xml:space="preserve">aged between </w:t>
      </w:r>
      <w:r w:rsidRPr="00DA08F4">
        <w:t>70</w:t>
      </w:r>
      <w:r w:rsidR="00D30FDC" w:rsidRPr="00DA08F4">
        <w:t>-79</w:t>
      </w:r>
      <w:r w:rsidR="00917414">
        <w:t xml:space="preserve"> years</w:t>
      </w:r>
      <w:bookmarkEnd w:id="45"/>
    </w:p>
    <w:p w14:paraId="37120FE6" w14:textId="77777777" w:rsidR="00917414" w:rsidRPr="00917414" w:rsidRDefault="00917414" w:rsidP="00917414"/>
    <w:p w14:paraId="5FADFC73" w14:textId="441B9DD7" w:rsidR="004A1B6E" w:rsidRPr="00DA3F53" w:rsidRDefault="005A6CC6" w:rsidP="000968BA">
      <w:pPr>
        <w:pStyle w:val="ListParagraph"/>
        <w:numPr>
          <w:ilvl w:val="0"/>
          <w:numId w:val="16"/>
        </w:numPr>
      </w:pPr>
      <w:r w:rsidRPr="00DA3F53">
        <w:t xml:space="preserve">45 </w:t>
      </w:r>
      <w:r w:rsidR="00DA08F4">
        <w:t>were non-</w:t>
      </w:r>
      <w:r w:rsidR="00374ECB">
        <w:t>Māori</w:t>
      </w:r>
      <w:r w:rsidR="00DA08F4">
        <w:t xml:space="preserve"> and </w:t>
      </w:r>
      <w:r w:rsidR="00FA3F4D">
        <w:t>one was</w:t>
      </w:r>
      <w:r w:rsidR="00DA08F4">
        <w:t xml:space="preserve"> </w:t>
      </w:r>
      <w:r w:rsidR="00374ECB">
        <w:t>Māori</w:t>
      </w:r>
    </w:p>
    <w:p w14:paraId="2213EF0E" w14:textId="77777777" w:rsidR="00E435A2" w:rsidRDefault="00541FDE" w:rsidP="000968BA">
      <w:pPr>
        <w:pStyle w:val="ListParagraph"/>
        <w:numPr>
          <w:ilvl w:val="0"/>
          <w:numId w:val="16"/>
        </w:numPr>
      </w:pPr>
      <w:r w:rsidRPr="00E435A2">
        <w:t>70% of women</w:t>
      </w:r>
      <w:r w:rsidR="00E435A2" w:rsidRPr="00E435A2">
        <w:t xml:space="preserve"> in this age group were diagnosed with </w:t>
      </w:r>
      <w:r w:rsidR="00D30FDC" w:rsidRPr="00E435A2">
        <w:t>SCC.</w:t>
      </w:r>
    </w:p>
    <w:p w14:paraId="4437E38B" w14:textId="71C6AAA6" w:rsidR="005523DE" w:rsidRDefault="00E435A2" w:rsidP="000968BA">
      <w:pPr>
        <w:pStyle w:val="ListParagraph"/>
        <w:numPr>
          <w:ilvl w:val="0"/>
          <w:numId w:val="16"/>
        </w:numPr>
      </w:pPr>
      <w:r w:rsidRPr="00E435A2">
        <w:t>33 (70%) had ever had a cervical smear, however in 11 women this smear was performed in the 6 months prior to diagnosis.</w:t>
      </w:r>
      <w:r w:rsidR="00D30FDC" w:rsidRPr="00E435A2">
        <w:t xml:space="preserve"> </w:t>
      </w:r>
    </w:p>
    <w:p w14:paraId="11239DE4" w14:textId="0E2102A6" w:rsidR="00E435A2" w:rsidRDefault="00E435A2" w:rsidP="000968BA">
      <w:pPr>
        <w:pStyle w:val="ListParagraph"/>
        <w:numPr>
          <w:ilvl w:val="0"/>
          <w:numId w:val="16"/>
        </w:numPr>
      </w:pPr>
      <w:r>
        <w:t>Of the 33 wh</w:t>
      </w:r>
      <w:r w:rsidR="0018773A">
        <w:t>o</w:t>
      </w:r>
      <w:r>
        <w:t xml:space="preserve"> had ever had a cervical smear, </w:t>
      </w:r>
      <w:r w:rsidRPr="00E435A2">
        <w:t xml:space="preserve">22 were </w:t>
      </w:r>
      <w:r>
        <w:t xml:space="preserve">enrolled in </w:t>
      </w:r>
      <w:r w:rsidRPr="00E435A2">
        <w:t xml:space="preserve">the screening </w:t>
      </w:r>
      <w:r w:rsidR="00ED50C7">
        <w:t>programme</w:t>
      </w:r>
      <w:r w:rsidRPr="00E435A2">
        <w:t xml:space="preserve"> prior to the </w:t>
      </w:r>
      <w:r w:rsidR="00275C94">
        <w:t>a</w:t>
      </w:r>
      <w:r w:rsidR="00275C94" w:rsidRPr="00E435A2">
        <w:t xml:space="preserve">ge </w:t>
      </w:r>
      <w:r w:rsidRPr="00E435A2">
        <w:t xml:space="preserve">of 70. </w:t>
      </w:r>
    </w:p>
    <w:p w14:paraId="678AF73C" w14:textId="359980C3" w:rsidR="00E435A2" w:rsidRDefault="00E435A2" w:rsidP="000968BA">
      <w:pPr>
        <w:pStyle w:val="ListParagraph"/>
        <w:numPr>
          <w:ilvl w:val="0"/>
          <w:numId w:val="16"/>
        </w:numPr>
      </w:pPr>
      <w:r w:rsidRPr="00E435A2">
        <w:t>Of those</w:t>
      </w:r>
      <w:r>
        <w:t xml:space="preserve"> enrolled on the </w:t>
      </w:r>
      <w:r w:rsidR="00082904">
        <w:t>NCSP-R</w:t>
      </w:r>
      <w:r>
        <w:t>, only 2 had previously had a h</w:t>
      </w:r>
      <w:r w:rsidRPr="00E435A2">
        <w:t>igh grade smear, both of wh</w:t>
      </w:r>
      <w:r w:rsidR="0018773A">
        <w:t>om</w:t>
      </w:r>
      <w:r w:rsidRPr="00E435A2">
        <w:t xml:space="preserve"> had been treated for CIN3.</w:t>
      </w:r>
    </w:p>
    <w:p w14:paraId="58F43FFD" w14:textId="77777777" w:rsidR="00D25C9C" w:rsidRPr="00E435A2" w:rsidRDefault="00D25C9C" w:rsidP="000968BA">
      <w:pPr>
        <w:pStyle w:val="ListParagraph"/>
      </w:pPr>
    </w:p>
    <w:p w14:paraId="696E6D64" w14:textId="347653D8" w:rsidR="00D30FDC" w:rsidRDefault="00D30FDC" w:rsidP="00FD32DC">
      <w:pPr>
        <w:pStyle w:val="Heading3"/>
      </w:pPr>
      <w:bookmarkStart w:id="46" w:name="_Toc468976885"/>
      <w:r w:rsidRPr="00DA3F53">
        <w:lastRenderedPageBreak/>
        <w:t xml:space="preserve">Women </w:t>
      </w:r>
      <w:r w:rsidR="00804628">
        <w:t xml:space="preserve">aged </w:t>
      </w:r>
      <w:r w:rsidRPr="00DA3F53">
        <w:t>over 80</w:t>
      </w:r>
      <w:r w:rsidR="00804628">
        <w:t xml:space="preserve"> years</w:t>
      </w:r>
      <w:bookmarkEnd w:id="46"/>
    </w:p>
    <w:p w14:paraId="40B934B9" w14:textId="77777777" w:rsidR="00917414" w:rsidRPr="00917414" w:rsidRDefault="00917414" w:rsidP="00917414"/>
    <w:p w14:paraId="7E89487A" w14:textId="77777777" w:rsidR="00E435A2" w:rsidRPr="00E435A2" w:rsidRDefault="00E435A2" w:rsidP="000968BA">
      <w:pPr>
        <w:pStyle w:val="ListParagraph"/>
        <w:numPr>
          <w:ilvl w:val="0"/>
          <w:numId w:val="17"/>
        </w:numPr>
      </w:pPr>
      <w:r w:rsidRPr="00E435A2">
        <w:t xml:space="preserve">39 women were diagnosed with cervical cancer over the age of 80. </w:t>
      </w:r>
    </w:p>
    <w:p w14:paraId="73AE6940" w14:textId="5C667454" w:rsidR="00E435A2" w:rsidRPr="00E435A2" w:rsidRDefault="00E435A2" w:rsidP="000968BA">
      <w:pPr>
        <w:pStyle w:val="ListParagraph"/>
        <w:numPr>
          <w:ilvl w:val="0"/>
          <w:numId w:val="17"/>
        </w:numPr>
      </w:pPr>
      <w:r w:rsidRPr="00E435A2">
        <w:t>Of those</w:t>
      </w:r>
      <w:r w:rsidR="00FA3F4D">
        <w:t xml:space="preserve">, two </w:t>
      </w:r>
      <w:r w:rsidRPr="00E435A2">
        <w:t xml:space="preserve">were </w:t>
      </w:r>
      <w:r w:rsidR="00374ECB">
        <w:t>Māori</w:t>
      </w:r>
      <w:r w:rsidRPr="00E435A2">
        <w:t xml:space="preserve">.  </w:t>
      </w:r>
    </w:p>
    <w:p w14:paraId="0508C30D" w14:textId="786F4792" w:rsidR="00E435A2" w:rsidRPr="00E435A2" w:rsidRDefault="00E435A2" w:rsidP="000968BA">
      <w:pPr>
        <w:pStyle w:val="ListParagraph"/>
        <w:numPr>
          <w:ilvl w:val="0"/>
          <w:numId w:val="17"/>
        </w:numPr>
      </w:pPr>
      <w:r w:rsidRPr="00E435A2">
        <w:t xml:space="preserve">The predominant histological types were SCC (77%) followed by adenocarcinoma (15%). </w:t>
      </w:r>
    </w:p>
    <w:p w14:paraId="3C2F7482" w14:textId="1AD04E78" w:rsidR="00E435A2" w:rsidRPr="00E435A2" w:rsidRDefault="00E435A2" w:rsidP="000968BA">
      <w:pPr>
        <w:pStyle w:val="ListParagraph"/>
        <w:numPr>
          <w:ilvl w:val="0"/>
          <w:numId w:val="17"/>
        </w:numPr>
      </w:pPr>
      <w:r>
        <w:t xml:space="preserve">3 of the </w:t>
      </w:r>
      <w:r w:rsidRPr="00E435A2">
        <w:t xml:space="preserve">39 </w:t>
      </w:r>
      <w:r>
        <w:t xml:space="preserve">women </w:t>
      </w:r>
      <w:r w:rsidRPr="00E435A2">
        <w:t>had had a prior screening test.</w:t>
      </w:r>
    </w:p>
    <w:p w14:paraId="770157C4" w14:textId="77777777" w:rsidR="00D30FDC" w:rsidRDefault="00D30FDC" w:rsidP="00675359"/>
    <w:p w14:paraId="1D56958F" w14:textId="7757E2F4" w:rsidR="00B84C61" w:rsidRPr="00DA3F53" w:rsidRDefault="00B84C61" w:rsidP="00675359">
      <w:pPr>
        <w:pStyle w:val="Heading2"/>
      </w:pPr>
      <w:bookmarkStart w:id="47" w:name="_Toc468976886"/>
      <w:r w:rsidRPr="00DA3F53">
        <w:t xml:space="preserve">Comparison with </w:t>
      </w:r>
      <w:r w:rsidR="0024535B">
        <w:t>previous</w:t>
      </w:r>
      <w:r w:rsidRPr="00DA3F53">
        <w:t xml:space="preserve"> </w:t>
      </w:r>
      <w:r w:rsidR="00885EE5">
        <w:t>a</w:t>
      </w:r>
      <w:r w:rsidR="00590C33">
        <w:t>udits</w:t>
      </w:r>
      <w:bookmarkEnd w:id="47"/>
    </w:p>
    <w:p w14:paraId="5F5D2781" w14:textId="77777777" w:rsidR="00350385" w:rsidRDefault="00350385" w:rsidP="00675359"/>
    <w:p w14:paraId="1DB45888" w14:textId="122FEC5B" w:rsidR="005F7071" w:rsidRDefault="00726586" w:rsidP="00675359">
      <w:r>
        <w:t>A comparison of key results from this review to previous audits is presented in Appendix 1 of this document.</w:t>
      </w:r>
    </w:p>
    <w:p w14:paraId="158546BA" w14:textId="77777777" w:rsidR="00350385" w:rsidRDefault="00350385" w:rsidP="00675359"/>
    <w:p w14:paraId="5A22A980" w14:textId="1C5DE066" w:rsidR="00350385" w:rsidRDefault="00993CB3" w:rsidP="00350385">
      <w:pPr>
        <w:pStyle w:val="ListParagraph"/>
        <w:ind w:left="0"/>
      </w:pPr>
      <w:r w:rsidRPr="00DA3F53">
        <w:t xml:space="preserve">NCR statistics show that </w:t>
      </w:r>
      <w:r w:rsidR="00350385">
        <w:t xml:space="preserve">the annual cervical cancer incidence rate has fallen from 8.4 per 100,000 in 2000 to 6.2 per 100,000 in 2012. The majority of this fall appears to occur between 2000 and 2004. </w:t>
      </w:r>
      <w:r w:rsidR="00726586" w:rsidRPr="00726586">
        <w:t>In this time period screening coverage is reported to have increased slightly, although there have been some changes in the method by which coverage is calculated.</w:t>
      </w:r>
      <w:r w:rsidR="00350385">
        <w:t xml:space="preserve"> There appears to be some increase in coverage for </w:t>
      </w:r>
      <w:r w:rsidR="00374ECB">
        <w:t>Māori</w:t>
      </w:r>
      <w:r w:rsidR="00350385">
        <w:t xml:space="preserve"> in more recent years.</w:t>
      </w:r>
      <w:r w:rsidR="00BE5C61">
        <w:t xml:space="preserve"> </w:t>
      </w:r>
      <w:r w:rsidR="00350385">
        <w:t xml:space="preserve">Women with cancer appear to be less likely to have been </w:t>
      </w:r>
      <w:r w:rsidR="00590C33">
        <w:t>screened</w:t>
      </w:r>
      <w:r w:rsidR="00350385">
        <w:t xml:space="preserve"> o</w:t>
      </w:r>
      <w:r w:rsidR="00590C33">
        <w:t>n</w:t>
      </w:r>
      <w:r w:rsidR="00350385">
        <w:t xml:space="preserve"> the </w:t>
      </w:r>
      <w:r w:rsidR="00590C33">
        <w:t>la</w:t>
      </w:r>
      <w:r w:rsidR="00350385">
        <w:t xml:space="preserve">test </w:t>
      </w:r>
      <w:r w:rsidR="00013E1D">
        <w:t>review</w:t>
      </w:r>
      <w:r w:rsidR="00350385">
        <w:t xml:space="preserve"> compared with previous cohorts. The proportion of </w:t>
      </w:r>
      <w:r w:rsidR="00374ECB">
        <w:t>Māori</w:t>
      </w:r>
      <w:r w:rsidR="00350385">
        <w:t xml:space="preserve"> women with cancer who have </w:t>
      </w:r>
      <w:r w:rsidR="00FA3F4D">
        <w:t>n</w:t>
      </w:r>
      <w:r w:rsidR="00350385">
        <w:t xml:space="preserve">ever been screened has decreased in the most recent </w:t>
      </w:r>
      <w:r w:rsidR="00013E1D">
        <w:t>review</w:t>
      </w:r>
      <w:r w:rsidR="00350385">
        <w:t xml:space="preserve"> but it still remains </w:t>
      </w:r>
      <w:r w:rsidR="00275C94">
        <w:t xml:space="preserve">higher </w:t>
      </w:r>
      <w:r w:rsidR="00350385">
        <w:t>than the proportion for non-</w:t>
      </w:r>
      <w:r w:rsidR="00374ECB">
        <w:t>Māori</w:t>
      </w:r>
      <w:r w:rsidR="00350385">
        <w:t xml:space="preserve">. </w:t>
      </w:r>
    </w:p>
    <w:p w14:paraId="2D694BEE" w14:textId="77777777" w:rsidR="00350385" w:rsidRDefault="00350385" w:rsidP="00350385">
      <w:pPr>
        <w:pStyle w:val="ListParagraph"/>
        <w:ind w:left="0"/>
      </w:pPr>
    </w:p>
    <w:p w14:paraId="3B92AF38" w14:textId="415E6FF7" w:rsidR="00350385" w:rsidRDefault="00350385" w:rsidP="00350385">
      <w:pPr>
        <w:pStyle w:val="ListParagraph"/>
        <w:ind w:left="0"/>
      </w:pPr>
      <w:r>
        <w:t>The proportion of cervical cancers that were adenocarcinomas has increased from 15% to 19% although this change was evident from 2003. Likewise</w:t>
      </w:r>
      <w:r w:rsidR="00275C94">
        <w:t>,</w:t>
      </w:r>
      <w:r>
        <w:t xml:space="preserve"> the percentage of adenocarcinomas has increased among </w:t>
      </w:r>
      <w:r w:rsidR="00374ECB">
        <w:t>Māori</w:t>
      </w:r>
      <w:r>
        <w:t xml:space="preserve"> women.</w:t>
      </w:r>
    </w:p>
    <w:p w14:paraId="3BFBE2A2" w14:textId="77777777" w:rsidR="00350385" w:rsidRDefault="00350385" w:rsidP="00350385">
      <w:pPr>
        <w:pStyle w:val="ListParagraph"/>
        <w:ind w:left="0"/>
      </w:pPr>
    </w:p>
    <w:p w14:paraId="277844AC" w14:textId="5D178D7B" w:rsidR="00350385" w:rsidRDefault="00350385" w:rsidP="00350385">
      <w:pPr>
        <w:pStyle w:val="ListParagraph"/>
        <w:ind w:left="0"/>
      </w:pPr>
      <w:r>
        <w:t xml:space="preserve">The percentage </w:t>
      </w:r>
      <w:r w:rsidR="009849D8">
        <w:t>of squamous</w:t>
      </w:r>
      <w:r>
        <w:t xml:space="preserve"> cancers that are microinvasi</w:t>
      </w:r>
      <w:r w:rsidR="00590C33">
        <w:t>v</w:t>
      </w:r>
      <w:r>
        <w:t xml:space="preserve">e has fluctuated over the </w:t>
      </w:r>
      <w:r w:rsidR="00013E1D">
        <w:t>review</w:t>
      </w:r>
      <w:r>
        <w:t xml:space="preserve"> periods between </w:t>
      </w:r>
      <w:r w:rsidR="00275C94">
        <w:t>37</w:t>
      </w:r>
      <w:r>
        <w:t>% (200</w:t>
      </w:r>
      <w:r w:rsidR="00275C94">
        <w:t>2</w:t>
      </w:r>
      <w:r>
        <w:t xml:space="preserve">) and </w:t>
      </w:r>
      <w:r w:rsidR="00275C94">
        <w:t>21</w:t>
      </w:r>
      <w:r>
        <w:t>% (200</w:t>
      </w:r>
      <w:r w:rsidR="00275C94">
        <w:t>6</w:t>
      </w:r>
      <w:r>
        <w:t>).</w:t>
      </w:r>
      <w:r w:rsidR="00BE5C61">
        <w:t xml:space="preserve"> However, these fluctuations may have resulted from the different methodologies employed by the </w:t>
      </w:r>
      <w:r w:rsidR="00FA3F4D">
        <w:t>two</w:t>
      </w:r>
      <w:r w:rsidR="00BE5C61">
        <w:t xml:space="preserve"> previous audits.</w:t>
      </w:r>
    </w:p>
    <w:p w14:paraId="4BEF445D" w14:textId="77777777" w:rsidR="00350385" w:rsidRDefault="00350385" w:rsidP="00350385">
      <w:pPr>
        <w:pStyle w:val="ListParagraph"/>
        <w:ind w:left="0"/>
      </w:pPr>
    </w:p>
    <w:p w14:paraId="6E55EE54" w14:textId="13925009" w:rsidR="00350385" w:rsidRDefault="00350385" w:rsidP="00350385">
      <w:pPr>
        <w:pStyle w:val="ListParagraph"/>
        <w:ind w:left="0"/>
      </w:pPr>
      <w:r>
        <w:lastRenderedPageBreak/>
        <w:t xml:space="preserve">The proportion of women with cancer who are </w:t>
      </w:r>
      <w:r w:rsidR="00374ECB">
        <w:t>Māori</w:t>
      </w:r>
      <w:r>
        <w:t xml:space="preserve"> has decreased although the source of ethnicity data has changed over time. Between 200</w:t>
      </w:r>
      <w:r w:rsidR="00A7787B">
        <w:t>0</w:t>
      </w:r>
      <w:r>
        <w:t xml:space="preserve">-2002 </w:t>
      </w:r>
      <w:r w:rsidR="00590C33">
        <w:t>ethnicity</w:t>
      </w:r>
      <w:r>
        <w:t xml:space="preserve"> data were obtained from the NHI whereas from 2008 it has been taken from the NCR. </w:t>
      </w:r>
    </w:p>
    <w:p w14:paraId="49323DC3" w14:textId="77777777" w:rsidR="00350385" w:rsidRDefault="00350385" w:rsidP="00350385">
      <w:pPr>
        <w:pStyle w:val="ListParagraph"/>
        <w:ind w:left="0"/>
      </w:pPr>
    </w:p>
    <w:p w14:paraId="2CEB944A" w14:textId="77777777" w:rsidR="00F35815" w:rsidRDefault="00F35815">
      <w:pPr>
        <w:spacing w:line="240" w:lineRule="auto"/>
        <w:jc w:val="left"/>
      </w:pPr>
      <w:r>
        <w:br w:type="page"/>
      </w:r>
    </w:p>
    <w:p w14:paraId="44860566" w14:textId="77777777" w:rsidR="00672184" w:rsidRDefault="00F22623" w:rsidP="00675359">
      <w:pPr>
        <w:pStyle w:val="Heading1"/>
      </w:pPr>
      <w:bookmarkStart w:id="48" w:name="_Toc468976887"/>
      <w:r w:rsidRPr="00DA3F53">
        <w:lastRenderedPageBreak/>
        <w:t>Discussion</w:t>
      </w:r>
      <w:bookmarkEnd w:id="48"/>
    </w:p>
    <w:p w14:paraId="0DE94DEF" w14:textId="77777777" w:rsidR="0024535B" w:rsidRPr="0024535B" w:rsidRDefault="0024535B" w:rsidP="00675359">
      <w:pPr>
        <w:rPr>
          <w:lang w:eastAsia="en-US"/>
        </w:rPr>
      </w:pPr>
    </w:p>
    <w:p w14:paraId="65B86B46" w14:textId="1EE61260" w:rsidR="00B63178" w:rsidRDefault="00B63178" w:rsidP="00675359">
      <w:pPr>
        <w:pStyle w:val="Heading2"/>
      </w:pPr>
      <w:bookmarkStart w:id="49" w:name="_Toc468976888"/>
      <w:r w:rsidRPr="00DA3F53">
        <w:t>Methods</w:t>
      </w:r>
      <w:bookmarkEnd w:id="49"/>
    </w:p>
    <w:p w14:paraId="3EA10055" w14:textId="77777777" w:rsidR="00D8507B" w:rsidRPr="00D8507B" w:rsidRDefault="00D8507B" w:rsidP="00675359"/>
    <w:p w14:paraId="6489FF81" w14:textId="51D52A78" w:rsidR="007A44ED" w:rsidRPr="00DA3F53" w:rsidRDefault="00DE38F3" w:rsidP="00675359">
      <w:r w:rsidRPr="00DA3F53">
        <w:t xml:space="preserve">This </w:t>
      </w:r>
      <w:r w:rsidR="00D8507B">
        <w:t>review</w:t>
      </w:r>
      <w:r w:rsidRPr="00DA3F53">
        <w:t xml:space="preserve"> </w:t>
      </w:r>
      <w:r w:rsidR="00D8507B">
        <w:t xml:space="preserve">was conducted with a </w:t>
      </w:r>
      <w:r w:rsidRPr="00DA3F53">
        <w:t>similar methodology to the two previous audits</w:t>
      </w:r>
      <w:r w:rsidR="00FD077A">
        <w:fldChar w:fldCharType="begin">
          <w:fldData xml:space="preserve">PEVuZE5vdGU+PENpdGU+PFllYXI+MjAwNDwvWWVhcj48UmVjTnVtPjY8L1JlY051bT48RGlzcGxh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</w:fldData>
        </w:fldChar>
      </w:r>
      <w:r w:rsidR="00090607">
        <w:instrText xml:space="preserve"> ADDIN EN.CITE </w:instrText>
      </w:r>
      <w:r w:rsidR="00090607">
        <w:fldChar w:fldCharType="begin">
          <w:fldData xml:space="preserve">PEVuZE5vdGU+PENpdGU+PFllYXI+MjAwNDwvWWVhcj48UmVjTnVtPjY8L1JlY051bT48RGlzcGxh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</w:fldData>
        </w:fldChar>
      </w:r>
      <w:r w:rsidR="00090607">
        <w:instrText xml:space="preserve"> ADDIN EN.CITE.DATA </w:instrText>
      </w:r>
      <w:r w:rsidR="00090607">
        <w:fldChar w:fldCharType="end"/>
      </w:r>
      <w:r w:rsidR="00FD077A">
        <w:fldChar w:fldCharType="separate"/>
      </w:r>
      <w:r w:rsidR="00090607" w:rsidRPr="00090607">
        <w:rPr>
          <w:noProof/>
          <w:vertAlign w:val="superscript"/>
        </w:rPr>
        <w:t>2 10</w:t>
      </w:r>
      <w:r w:rsidR="00FD077A">
        <w:fldChar w:fldCharType="end"/>
      </w:r>
      <w:r w:rsidRPr="00DA3F53">
        <w:t xml:space="preserve"> </w:t>
      </w:r>
      <w:r w:rsidR="00BE5C61">
        <w:t>in that</w:t>
      </w:r>
      <w:r w:rsidRPr="00DA3F53">
        <w:t xml:space="preserve"> NCR registrations form the </w:t>
      </w:r>
      <w:r w:rsidR="00DE7E93" w:rsidRPr="00DA3F53">
        <w:t>basis</w:t>
      </w:r>
      <w:r w:rsidRPr="00DA3F53">
        <w:t xml:space="preserve"> of the </w:t>
      </w:r>
      <w:r w:rsidR="00B11231">
        <w:t>assessment</w:t>
      </w:r>
      <w:r w:rsidR="00DE7E93" w:rsidRPr="00DA3F53">
        <w:t>. NCR registrations we</w:t>
      </w:r>
      <w:r w:rsidRPr="00DA3F53">
        <w:t xml:space="preserve">re reviewed and </w:t>
      </w:r>
      <w:r w:rsidR="00DE7E93" w:rsidRPr="00DA3F53">
        <w:t xml:space="preserve">women </w:t>
      </w:r>
      <w:r w:rsidRPr="00DA3F53">
        <w:t xml:space="preserve">included if the diagnosis of </w:t>
      </w:r>
      <w:r w:rsidR="00C06DD9">
        <w:t xml:space="preserve">cervical </w:t>
      </w:r>
      <w:r w:rsidRPr="00DA3F53">
        <w:t xml:space="preserve">cancer </w:t>
      </w:r>
      <w:r w:rsidR="00DE7E93" w:rsidRPr="00DA3F53">
        <w:t>could</w:t>
      </w:r>
      <w:r w:rsidRPr="00DA3F53">
        <w:t xml:space="preserve"> be confirmed</w:t>
      </w:r>
      <w:r w:rsidR="00E65ECC">
        <w:t xml:space="preserve"> using the provided information</w:t>
      </w:r>
      <w:r w:rsidRPr="00DA3F53">
        <w:t xml:space="preserve">. These cases were matched by </w:t>
      </w:r>
      <w:r w:rsidR="00B11231">
        <w:t xml:space="preserve">the Ministry of Health using </w:t>
      </w:r>
      <w:r w:rsidRPr="00DA3F53">
        <w:t xml:space="preserve">NHI and date of birth to </w:t>
      </w:r>
      <w:r w:rsidR="00B11231">
        <w:t xml:space="preserve">identify corresponding </w:t>
      </w:r>
      <w:r w:rsidR="00082904">
        <w:t>NCSP-R</w:t>
      </w:r>
      <w:r w:rsidRPr="00DA3F53">
        <w:t xml:space="preserve"> screening records.</w:t>
      </w:r>
    </w:p>
    <w:p w14:paraId="1D1BF5D2" w14:textId="77777777" w:rsidR="007A44ED" w:rsidRPr="00DA3F53" w:rsidRDefault="007A44ED" w:rsidP="00675359"/>
    <w:p w14:paraId="1792C896" w14:textId="01213AE9" w:rsidR="00647974" w:rsidRDefault="00B11231" w:rsidP="00675359">
      <w:r>
        <w:t>Various data were not available for this review</w:t>
      </w:r>
      <w:r w:rsidR="000D0F6B">
        <w:t xml:space="preserve"> which were available to previous audits</w:t>
      </w:r>
      <w:r>
        <w:t>.</w:t>
      </w:r>
      <w:r w:rsidR="00DE7E93" w:rsidRPr="00DA3F53">
        <w:t xml:space="preserve"> </w:t>
      </w:r>
      <w:r>
        <w:t xml:space="preserve">In particular, </w:t>
      </w:r>
      <w:r w:rsidR="00FD077A">
        <w:t xml:space="preserve">individual patients’ </w:t>
      </w:r>
      <w:r>
        <w:t>c</w:t>
      </w:r>
      <w:r w:rsidR="00AD4FBE" w:rsidRPr="00DA3F53">
        <w:t>linical records</w:t>
      </w:r>
      <w:r w:rsidR="00FD077A">
        <w:t xml:space="preserve"> were not available for review</w:t>
      </w:r>
      <w:r w:rsidR="00E65ECC">
        <w:t>,</w:t>
      </w:r>
      <w:r w:rsidR="00AD4FBE" w:rsidRPr="00DA3F53">
        <w:t xml:space="preserve"> </w:t>
      </w:r>
      <w:r w:rsidR="00FD077A">
        <w:t>which limited</w:t>
      </w:r>
      <w:r w:rsidR="00AD4FBE" w:rsidRPr="00DA3F53">
        <w:t xml:space="preserve"> </w:t>
      </w:r>
      <w:r w:rsidR="00675359">
        <w:t>t</w:t>
      </w:r>
      <w:r w:rsidR="00DE7E93" w:rsidRPr="00DA3F53">
        <w:t>he researchers</w:t>
      </w:r>
      <w:r w:rsidR="00675359">
        <w:t>’</w:t>
      </w:r>
      <w:r w:rsidR="00DE7E93" w:rsidRPr="00DA3F53">
        <w:t xml:space="preserve"> ability</w:t>
      </w:r>
      <w:r w:rsidR="00AD4FBE" w:rsidRPr="00DA3F53">
        <w:t xml:space="preserve"> to verif</w:t>
      </w:r>
      <w:r w:rsidR="00DE7E93" w:rsidRPr="00DA3F53">
        <w:t>y</w:t>
      </w:r>
      <w:r w:rsidR="00AD4FBE" w:rsidRPr="00DA3F53">
        <w:t xml:space="preserve"> information</w:t>
      </w:r>
      <w:r w:rsidR="00675359">
        <w:t xml:space="preserve"> on either database</w:t>
      </w:r>
      <w:r w:rsidR="00AD4FBE" w:rsidRPr="00DA3F53">
        <w:t xml:space="preserve">. FIGO stage data was </w:t>
      </w:r>
      <w:r w:rsidR="00FD077A">
        <w:t xml:space="preserve">also </w:t>
      </w:r>
      <w:r w:rsidR="00AD4FBE" w:rsidRPr="00DA3F53">
        <w:t>notably lacking</w:t>
      </w:r>
      <w:r w:rsidR="00C06DD9">
        <w:t>.</w:t>
      </w:r>
      <w:r w:rsidR="00CC1EEC" w:rsidRPr="00DA3F53">
        <w:t xml:space="preserve"> </w:t>
      </w:r>
      <w:r w:rsidR="00C06DD9">
        <w:t>H</w:t>
      </w:r>
      <w:r w:rsidR="00247FB5" w:rsidRPr="00DA3F53">
        <w:t xml:space="preserve">owever </w:t>
      </w:r>
      <w:r w:rsidR="00537DAD" w:rsidRPr="00DA3F53">
        <w:t xml:space="preserve">most of the </w:t>
      </w:r>
      <w:r w:rsidR="00247FB5" w:rsidRPr="00DA3F53">
        <w:t xml:space="preserve">supplied histology reports </w:t>
      </w:r>
      <w:r w:rsidR="00537DAD" w:rsidRPr="00DA3F53">
        <w:t xml:space="preserve">combined with what clinical information was presented </w:t>
      </w:r>
      <w:r>
        <w:t>contained</w:t>
      </w:r>
      <w:r w:rsidR="00247FB5" w:rsidRPr="00DA3F53">
        <w:t xml:space="preserve"> sufficient information to broadly classify cancers into Stage 1a and above.</w:t>
      </w:r>
      <w:r w:rsidR="00F41722" w:rsidRPr="00DA3F53">
        <w:t xml:space="preserve"> </w:t>
      </w:r>
      <w:r w:rsidR="00247FB5" w:rsidRPr="00DA3F53">
        <w:t xml:space="preserve">There was no history </w:t>
      </w:r>
      <w:r w:rsidR="00675359">
        <w:t>describing the duration of national residency</w:t>
      </w:r>
      <w:r w:rsidR="00FD077A">
        <w:t>,</w:t>
      </w:r>
      <w:r w:rsidR="00675359">
        <w:t xml:space="preserve"> thus t</w:t>
      </w:r>
      <w:r w:rsidR="00247FB5" w:rsidRPr="00DA3F53">
        <w:t xml:space="preserve">he </w:t>
      </w:r>
      <w:r>
        <w:t xml:space="preserve">presented results may include women </w:t>
      </w:r>
      <w:r w:rsidR="00735C65">
        <w:t xml:space="preserve">who </w:t>
      </w:r>
      <w:r w:rsidR="00675359">
        <w:t xml:space="preserve">have not been resident in New Zealand during </w:t>
      </w:r>
      <w:r>
        <w:t xml:space="preserve">previous </w:t>
      </w:r>
      <w:r w:rsidR="00675359">
        <w:t>screening period</w:t>
      </w:r>
      <w:r>
        <w:t>s</w:t>
      </w:r>
      <w:r w:rsidR="00735C65">
        <w:t xml:space="preserve">. </w:t>
      </w:r>
      <w:r w:rsidR="00D8118C">
        <w:t xml:space="preserve">Denominator numbers used to calculate rates were based on census data but they did not allow for the number of women who had undergone a hysterectomy and may therefore underestimate the incidence rates among the population at risk of developing cervical cancer. </w:t>
      </w:r>
      <w:r w:rsidR="00AD4FBE" w:rsidRPr="00DA3F53">
        <w:t>Ethnicity data was only available from NCR records</w:t>
      </w:r>
      <w:r w:rsidR="00A7787B">
        <w:t xml:space="preserve"> as ethnicity </w:t>
      </w:r>
      <w:r w:rsidR="00675359">
        <w:t xml:space="preserve">was not included in </w:t>
      </w:r>
      <w:r w:rsidR="00735C65">
        <w:t>most o</w:t>
      </w:r>
      <w:r w:rsidR="00675359">
        <w:t xml:space="preserve">f the provided </w:t>
      </w:r>
      <w:r w:rsidR="00082904">
        <w:t>NCSP-R</w:t>
      </w:r>
      <w:r w:rsidR="00675359">
        <w:t xml:space="preserve"> reports</w:t>
      </w:r>
      <w:r w:rsidR="00AD4FBE" w:rsidRPr="00DA3F53">
        <w:t>.</w:t>
      </w:r>
      <w:r w:rsidR="00247FB5" w:rsidRPr="00DA3F53">
        <w:rPr>
          <w:i/>
        </w:rPr>
        <w:t xml:space="preserve"> </w:t>
      </w:r>
      <w:r w:rsidR="00675359" w:rsidRPr="00675359">
        <w:t>Where ethnicity was included</w:t>
      </w:r>
      <w:r w:rsidR="00735C65">
        <w:t xml:space="preserve"> in the </w:t>
      </w:r>
      <w:r w:rsidR="00082904">
        <w:t>NCSP-R</w:t>
      </w:r>
      <w:r w:rsidR="00735C65">
        <w:t xml:space="preserve"> histories</w:t>
      </w:r>
      <w:r w:rsidR="00675359">
        <w:t xml:space="preserve">, only a single ethnicity was </w:t>
      </w:r>
      <w:r w:rsidR="00735C65">
        <w:t>presented</w:t>
      </w:r>
      <w:r w:rsidR="00675359">
        <w:t xml:space="preserve"> </w:t>
      </w:r>
      <w:r w:rsidR="00735C65">
        <w:t>which</w:t>
      </w:r>
      <w:r w:rsidR="00675359">
        <w:t xml:space="preserve"> precluded </w:t>
      </w:r>
      <w:r w:rsidR="00735C65">
        <w:t xml:space="preserve">any </w:t>
      </w:r>
      <w:r w:rsidR="00675359">
        <w:t>assessment for those who identified with multiple ethnicities.</w:t>
      </w:r>
      <w:r w:rsidR="00675359" w:rsidRPr="00675359">
        <w:t xml:space="preserve"> </w:t>
      </w:r>
      <w:r w:rsidR="00735C65">
        <w:t>Furthermore, e</w:t>
      </w:r>
      <w:r w:rsidR="00247FB5" w:rsidRPr="00DA3F53">
        <w:t xml:space="preserve">thnicity </w:t>
      </w:r>
      <w:r w:rsidR="00D8118C">
        <w:t>information</w:t>
      </w:r>
      <w:r w:rsidR="00D8118C" w:rsidRPr="00DA3F53">
        <w:t xml:space="preserve"> </w:t>
      </w:r>
      <w:r w:rsidR="00D8118C">
        <w:t>collected in New Zealand datasets are</w:t>
      </w:r>
      <w:r w:rsidR="00D8118C" w:rsidRPr="00DA3F53">
        <w:t xml:space="preserve"> </w:t>
      </w:r>
      <w:r w:rsidR="00247FB5" w:rsidRPr="00DA3F53">
        <w:t>known to be subject to inaccurac</w:t>
      </w:r>
      <w:r w:rsidR="00735C65">
        <w:t>ies</w:t>
      </w:r>
      <w:r w:rsidR="00247FB5" w:rsidRPr="00DA3F53">
        <w:t xml:space="preserve"> and </w:t>
      </w:r>
      <w:r w:rsidR="00D8118C">
        <w:t xml:space="preserve">can </w:t>
      </w:r>
      <w:r w:rsidR="00247FB5" w:rsidRPr="00DA3F53">
        <w:t xml:space="preserve">vary </w:t>
      </w:r>
      <w:r w:rsidR="00735C65">
        <w:t>according to</w:t>
      </w:r>
      <w:r w:rsidR="00247FB5" w:rsidRPr="00DA3F53">
        <w:t xml:space="preserve"> data source.</w:t>
      </w:r>
      <w:r w:rsidR="00266939" w:rsidRPr="00DA3F53">
        <w:fldChar w:fldCharType="begin"/>
      </w:r>
      <w:r w:rsidR="00090607">
        <w:instrText xml:space="preserve"> ADDIN EN.CITE &lt;EndNote&gt;&lt;Cite&gt;&lt;Year&gt;2004&lt;/Year&gt;&lt;RecNum&gt;6&lt;/RecNum&gt;&lt;DisplayText&gt;&lt;style face="superscript"&gt;2&lt;/style&gt;&lt;/DisplayText&gt;&lt;record&gt;&lt;rec-number&gt;6&lt;/rec-number&gt;&lt;foreign-keys&gt;&lt;key app="EN" db-id="dt2vt2v0yfdr22ewwts5tsx8s99swwwzdxpf" timestamp="0"&gt;6&lt;/key&gt;&lt;/foreign-keys&gt;&lt;ref-type name="Report"&gt;27&lt;/ref-type&gt;&lt;contributors&gt;&lt;authors&gt;&lt;author&gt;Ministry of Health,.&lt;/author&gt;&lt;/authors&gt;&lt;/contributors&gt;&lt;titles&gt;&lt;title&gt;The New Zealand Cervical Cancer Audit: Screening of Women with Cervical Cancer 2000-2002&lt;/title&gt;&lt;/titles&gt;&lt;dates&gt;&lt;year&gt;2004&lt;/year&gt;&lt;/dates&gt;&lt;pub-location&gt;Wellington&lt;/pub-location&gt;&lt;publisher&gt;Ministry of Health&lt;/publisher&gt;&lt;urls&gt;&lt;related-urls&gt;&lt;url&gt;www.moh.govt.nz/notebook.nbooks.ns/0/e83322df7ae45528cc256f5b0071d5a1/$FILE/cervicalcanceraudit-report.pdf&lt;/url&gt;&lt;/related-urls&gt;&lt;/urls&gt;&lt;/record&gt;&lt;/Cite&gt;&lt;/EndNote&gt;</w:instrText>
      </w:r>
      <w:r w:rsidR="00266939" w:rsidRPr="00DA3F53">
        <w:fldChar w:fldCharType="separate"/>
      </w:r>
      <w:r w:rsidR="00266939" w:rsidRPr="00DA3F53">
        <w:rPr>
          <w:noProof/>
          <w:vertAlign w:val="superscript"/>
        </w:rPr>
        <w:t>2</w:t>
      </w:r>
      <w:r w:rsidR="00266939" w:rsidRPr="00DA3F53">
        <w:fldChar w:fldCharType="end"/>
      </w:r>
      <w:r w:rsidR="00593A70">
        <w:t xml:space="preserve"> </w:t>
      </w:r>
    </w:p>
    <w:p w14:paraId="4799DC40" w14:textId="77777777" w:rsidR="00647974" w:rsidRDefault="00647974" w:rsidP="00675359"/>
    <w:p w14:paraId="545D7680" w14:textId="0C7B2C37" w:rsidR="00247FB5" w:rsidRDefault="00CC1EEC" w:rsidP="00675359">
      <w:r w:rsidRPr="00DA3F53">
        <w:t>Information regarding management</w:t>
      </w:r>
      <w:r w:rsidR="00AD4FBE" w:rsidRPr="00DA3F53">
        <w:t xml:space="preserve"> of screen detected abnormalities and the dia</w:t>
      </w:r>
      <w:r w:rsidR="00647974">
        <w:t xml:space="preserve">gnostic pathway </w:t>
      </w:r>
      <w:r w:rsidR="00BF39DB">
        <w:t xml:space="preserve">were </w:t>
      </w:r>
      <w:r w:rsidR="00647974">
        <w:t>limited</w:t>
      </w:r>
      <w:r w:rsidR="00FD077A">
        <w:t>,</w:t>
      </w:r>
      <w:r w:rsidR="00647974">
        <w:t xml:space="preserve"> with data regarding referrals to colposcopy, subsequent treatment and their outcomes </w:t>
      </w:r>
      <w:r w:rsidR="00735C65">
        <w:t xml:space="preserve">being </w:t>
      </w:r>
      <w:r w:rsidR="00647974">
        <w:t>in</w:t>
      </w:r>
      <w:r w:rsidR="00735C65">
        <w:t>frequently and inconsistently</w:t>
      </w:r>
      <w:r w:rsidR="00647974">
        <w:t xml:space="preserve"> </w:t>
      </w:r>
      <w:r w:rsidR="00647974">
        <w:lastRenderedPageBreak/>
        <w:t xml:space="preserve">recorded. Thus, without access to individual patient records, </w:t>
      </w:r>
      <w:r w:rsidR="00BF39DB">
        <w:t xml:space="preserve">detailed </w:t>
      </w:r>
      <w:r w:rsidR="00647974">
        <w:t xml:space="preserve">assessment of the screening and management pathways </w:t>
      </w:r>
      <w:r w:rsidR="00735C65">
        <w:t>was</w:t>
      </w:r>
      <w:r w:rsidR="00647974">
        <w:t xml:space="preserve"> not possible.</w:t>
      </w:r>
    </w:p>
    <w:p w14:paraId="74A34C4D" w14:textId="77777777" w:rsidR="00647974" w:rsidRPr="00DA3F53" w:rsidRDefault="00647974" w:rsidP="00675359"/>
    <w:p w14:paraId="794D23CB" w14:textId="39AD9703" w:rsidR="00647974" w:rsidRDefault="00647974" w:rsidP="00675359">
      <w:r>
        <w:t>The e</w:t>
      </w:r>
      <w:r w:rsidR="00AD4FBE" w:rsidRPr="00DA3F53">
        <w:t xml:space="preserve">xclusion criteria </w:t>
      </w:r>
      <w:r>
        <w:t xml:space="preserve">used in the present study </w:t>
      </w:r>
      <w:r w:rsidR="00735C65">
        <w:t xml:space="preserve">differed </w:t>
      </w:r>
      <w:r>
        <w:t>from the previous two audits, which in turn var</w:t>
      </w:r>
      <w:r w:rsidR="00735C65">
        <w:t>ied</w:t>
      </w:r>
      <w:r>
        <w:t xml:space="preserve"> between themselves.</w:t>
      </w:r>
      <w:r>
        <w:fldChar w:fldCharType="begin">
          <w:fldData xml:space="preserve">PEVuZE5vdGU+PENpdGU+PFllYXI+MjAwNDwvWWVhcj48UmVjTnVtPjY8L1JlY051bT48RGlzcGxh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</w:fldData>
        </w:fldChar>
      </w:r>
      <w:r w:rsidR="00090607">
        <w:instrText xml:space="preserve"> ADDIN EN.CITE </w:instrText>
      </w:r>
      <w:r w:rsidR="00090607">
        <w:fldChar w:fldCharType="begin">
          <w:fldData xml:space="preserve">PEVuZE5vdGU+PENpdGU+PFllYXI+MjAwNDwvWWVhcj48UmVjTnVtPjY8L1JlY051bT48RGlzcGxh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</w:fldData>
        </w:fldChar>
      </w:r>
      <w:r w:rsidR="00090607">
        <w:instrText xml:space="preserve"> ADDIN EN.CITE.DATA </w:instrText>
      </w:r>
      <w:r w:rsidR="00090607">
        <w:fldChar w:fldCharType="end"/>
      </w:r>
      <w:r>
        <w:fldChar w:fldCharType="separate"/>
      </w:r>
      <w:r w:rsidR="00090607" w:rsidRPr="00090607">
        <w:rPr>
          <w:noProof/>
          <w:vertAlign w:val="superscript"/>
        </w:rPr>
        <w:t>2 10</w:t>
      </w:r>
      <w:r>
        <w:fldChar w:fldCharType="end"/>
      </w:r>
      <w:r>
        <w:t xml:space="preserve"> </w:t>
      </w:r>
      <w:r w:rsidR="008642D0">
        <w:t>T</w:t>
      </w:r>
      <w:r w:rsidR="00735C65">
        <w:t>his review</w:t>
      </w:r>
      <w:r>
        <w:t xml:space="preserve"> </w:t>
      </w:r>
      <w:r w:rsidR="00AD4FBE" w:rsidRPr="00DA3F53">
        <w:t>include</w:t>
      </w:r>
      <w:r w:rsidR="00735C65">
        <w:t>d</w:t>
      </w:r>
      <w:r w:rsidR="00AD4FBE" w:rsidRPr="00DA3F53">
        <w:t xml:space="preserve"> </w:t>
      </w:r>
      <w:r w:rsidR="00CF3FCC" w:rsidRPr="00DA3F53">
        <w:t xml:space="preserve">15 </w:t>
      </w:r>
      <w:r w:rsidR="00AD4FBE" w:rsidRPr="00DA3F53">
        <w:t xml:space="preserve">women without a histological </w:t>
      </w:r>
      <w:r w:rsidR="00CF3FCC" w:rsidRPr="00DA3F53">
        <w:t>diagnosis</w:t>
      </w:r>
      <w:r w:rsidR="00B06A92">
        <w:t xml:space="preserve"> of </w:t>
      </w:r>
      <w:r w:rsidR="00CC51A2">
        <w:t>cancer but</w:t>
      </w:r>
      <w:r w:rsidR="00CF3FCC" w:rsidRPr="00DA3F53">
        <w:t xml:space="preserve"> </w:t>
      </w:r>
      <w:r w:rsidR="00B06A92">
        <w:t>had</w:t>
      </w:r>
      <w:r w:rsidR="00AD4FBE" w:rsidRPr="00DA3F53">
        <w:t xml:space="preserve"> </w:t>
      </w:r>
      <w:r w:rsidR="00B06A92">
        <w:t xml:space="preserve">a </w:t>
      </w:r>
      <w:r w:rsidR="00AD4FBE" w:rsidRPr="00DA3F53">
        <w:t xml:space="preserve">high grade cytology </w:t>
      </w:r>
      <w:r w:rsidR="00B06A92">
        <w:t xml:space="preserve">result </w:t>
      </w:r>
      <w:r w:rsidR="00CF3FCC" w:rsidRPr="00DA3F53">
        <w:t xml:space="preserve">and clinical information consistent with advanced cervical cancer. </w:t>
      </w:r>
      <w:r>
        <w:t>In addition, f</w:t>
      </w:r>
      <w:r w:rsidR="00CF3FCC" w:rsidRPr="00DA3F53">
        <w:t xml:space="preserve">or </w:t>
      </w:r>
      <w:r>
        <w:t xml:space="preserve">the </w:t>
      </w:r>
      <w:r w:rsidR="00735C65">
        <w:t>evaluation of</w:t>
      </w:r>
      <w:r w:rsidR="00DE7E93" w:rsidRPr="00DA3F53">
        <w:t xml:space="preserve"> the screening history </w:t>
      </w:r>
      <w:r w:rsidR="00CF3FCC" w:rsidRPr="00DA3F53">
        <w:t>we exclude</w:t>
      </w:r>
      <w:r w:rsidR="00735C65">
        <w:t>d</w:t>
      </w:r>
      <w:r w:rsidR="00CF3FCC" w:rsidRPr="00DA3F53">
        <w:t xml:space="preserve"> 24 women under 25</w:t>
      </w:r>
      <w:r>
        <w:t>,</w:t>
      </w:r>
      <w:r w:rsidR="00CF3FCC" w:rsidRPr="00DA3F53">
        <w:t xml:space="preserve"> as coverage of these women is no longer reported</w:t>
      </w:r>
      <w:r w:rsidR="00735C65">
        <w:t xml:space="preserve"> by the </w:t>
      </w:r>
      <w:r w:rsidR="00082904">
        <w:t>NCSP-R</w:t>
      </w:r>
      <w:r w:rsidR="00CF3FCC" w:rsidRPr="00DA3F53">
        <w:t xml:space="preserve"> and </w:t>
      </w:r>
      <w:r w:rsidR="000F6CE7">
        <w:t xml:space="preserve">those in this age-group </w:t>
      </w:r>
      <w:r w:rsidR="00CF3FCC" w:rsidRPr="00DA3F53">
        <w:t>have</w:t>
      </w:r>
      <w:r w:rsidR="00735C65">
        <w:t xml:space="preserve"> had</w:t>
      </w:r>
      <w:r w:rsidR="00CF3FCC" w:rsidRPr="00DA3F53">
        <w:t xml:space="preserve"> </w:t>
      </w:r>
      <w:r w:rsidR="00735C65">
        <w:t>limited</w:t>
      </w:r>
      <w:r w:rsidR="00CF3FCC" w:rsidRPr="00DA3F53">
        <w:t xml:space="preserve"> opportunities for screening when compared with older women. </w:t>
      </w:r>
      <w:r w:rsidR="00735C65">
        <w:t xml:space="preserve">21 </w:t>
      </w:r>
      <w:r w:rsidR="00BB215D" w:rsidRPr="00DA3F53">
        <w:t xml:space="preserve">women </w:t>
      </w:r>
      <w:r w:rsidR="000F6CE7">
        <w:t xml:space="preserve">were excluded whose documented </w:t>
      </w:r>
      <w:r w:rsidR="00BB215D" w:rsidRPr="00DA3F53">
        <w:t>patholog</w:t>
      </w:r>
      <w:r w:rsidR="000F6CE7">
        <w:t>y</w:t>
      </w:r>
      <w:r w:rsidR="00BB215D" w:rsidRPr="00DA3F53">
        <w:t xml:space="preserve"> </w:t>
      </w:r>
      <w:r w:rsidR="000F6CE7">
        <w:t>was</w:t>
      </w:r>
      <w:r w:rsidR="00BB215D" w:rsidRPr="00DA3F53">
        <w:t xml:space="preserve"> unlikely to be associated with HPV infection. </w:t>
      </w:r>
      <w:r w:rsidR="00CF3FCC" w:rsidRPr="00DA3F53">
        <w:t xml:space="preserve">Numbers in these </w:t>
      </w:r>
      <w:r w:rsidR="00735C65">
        <w:t>groups</w:t>
      </w:r>
      <w:r w:rsidR="00CF3FCC" w:rsidRPr="00DA3F53">
        <w:t xml:space="preserve"> are small and</w:t>
      </w:r>
      <w:r w:rsidR="00BB215D" w:rsidRPr="00DA3F53">
        <w:t xml:space="preserve"> unlikely to have a major influence on results</w:t>
      </w:r>
      <w:r w:rsidR="00735C65">
        <w:t>,</w:t>
      </w:r>
      <w:r w:rsidR="00BB215D" w:rsidRPr="00DA3F53">
        <w:t xml:space="preserve"> but in the authors</w:t>
      </w:r>
      <w:r w:rsidR="000F6CE7">
        <w:t>’</w:t>
      </w:r>
      <w:r w:rsidR="00BB215D" w:rsidRPr="00DA3F53">
        <w:t xml:space="preserve"> opinions</w:t>
      </w:r>
      <w:r w:rsidR="00DE7E93" w:rsidRPr="00DA3F53">
        <w:t xml:space="preserve"> these criteria</w:t>
      </w:r>
      <w:r w:rsidR="00BB215D" w:rsidRPr="00DA3F53">
        <w:t xml:space="preserve"> most accurately reflect the intent of the </w:t>
      </w:r>
      <w:r w:rsidR="00082904">
        <w:t>NCSP</w:t>
      </w:r>
      <w:r w:rsidR="00BB215D" w:rsidRPr="00DA3F53">
        <w:t>.</w:t>
      </w:r>
      <w:r>
        <w:t xml:space="preserve"> This is particularly relevant when one considers the planned changes to screening from 2018.</w:t>
      </w:r>
    </w:p>
    <w:p w14:paraId="59DDA291" w14:textId="77777777" w:rsidR="00E9725C" w:rsidRDefault="00E9725C" w:rsidP="00675359"/>
    <w:p w14:paraId="1F9D75FD" w14:textId="365A407F" w:rsidR="00E9725C" w:rsidRDefault="00E9725C" w:rsidP="00675359">
      <w:r w:rsidRPr="00FD2F7E">
        <w:t>A</w:t>
      </w:r>
      <w:r w:rsidR="00E65ECC" w:rsidRPr="00FD2F7E">
        <w:t>s</w:t>
      </w:r>
      <w:r w:rsidRPr="00FD2F7E">
        <w:t xml:space="preserve"> there was no reliable clinical information </w:t>
      </w:r>
      <w:r w:rsidR="000F6CE7" w:rsidRPr="00FD2F7E">
        <w:t xml:space="preserve">regarding </w:t>
      </w:r>
      <w:r w:rsidRPr="00FD2F7E">
        <w:t>presentation among</w:t>
      </w:r>
      <w:r w:rsidR="00350385" w:rsidRPr="00FD2F7E">
        <w:t xml:space="preserve"> the data </w:t>
      </w:r>
      <w:r w:rsidRPr="00FD2F7E">
        <w:t xml:space="preserve">supplied by the NCR and </w:t>
      </w:r>
      <w:r w:rsidR="00082904" w:rsidRPr="00FD2F7E">
        <w:t>NCSP-R</w:t>
      </w:r>
      <w:r w:rsidR="000F6CE7" w:rsidRPr="00FD2F7E">
        <w:t>,</w:t>
      </w:r>
      <w:r w:rsidR="00247FB5" w:rsidRPr="00FD2F7E">
        <w:t xml:space="preserve"> differentiat</w:t>
      </w:r>
      <w:r w:rsidR="000F6CE7" w:rsidRPr="00FD2F7E">
        <w:t>ing</w:t>
      </w:r>
      <w:r w:rsidR="00247FB5" w:rsidRPr="00FD2F7E">
        <w:t xml:space="preserve"> between screening and diagnostic smears</w:t>
      </w:r>
      <w:r w:rsidR="00350385" w:rsidRPr="00FD2F7E">
        <w:t xml:space="preserve"> </w:t>
      </w:r>
      <w:r w:rsidR="000F6CE7" w:rsidRPr="00FD2F7E">
        <w:t xml:space="preserve">was not possible outside </w:t>
      </w:r>
      <w:r w:rsidR="00350385" w:rsidRPr="00FD2F7E">
        <w:t>of using a time limit</w:t>
      </w:r>
      <w:r w:rsidR="00247FB5" w:rsidRPr="00FD2F7E">
        <w:t xml:space="preserve">. </w:t>
      </w:r>
      <w:r w:rsidRPr="00FD2F7E">
        <w:t xml:space="preserve">Consistent with previous </w:t>
      </w:r>
      <w:r w:rsidR="00E65ECC" w:rsidRPr="00FD2F7E">
        <w:t>audits</w:t>
      </w:r>
      <w:r w:rsidRPr="00FD2F7E">
        <w:t xml:space="preserve">, </w:t>
      </w:r>
      <w:r w:rsidR="00350385" w:rsidRPr="00FD2F7E">
        <w:t xml:space="preserve">a </w:t>
      </w:r>
      <w:r w:rsidR="000F6CE7" w:rsidRPr="00FD2F7E">
        <w:t xml:space="preserve">cut-off </w:t>
      </w:r>
      <w:r w:rsidR="00350385" w:rsidRPr="00FD2F7E">
        <w:t>6 month</w:t>
      </w:r>
      <w:r w:rsidR="000F6CE7" w:rsidRPr="00FD2F7E">
        <w:t>s</w:t>
      </w:r>
      <w:r w:rsidR="00350385" w:rsidRPr="00FD2F7E">
        <w:t xml:space="preserve"> </w:t>
      </w:r>
      <w:r w:rsidR="000F6CE7" w:rsidRPr="00FD2F7E">
        <w:t xml:space="preserve">prior to diagnosis was used in the </w:t>
      </w:r>
      <w:r w:rsidR="00350385" w:rsidRPr="00FD2F7E">
        <w:t>definition of diagnostic smears</w:t>
      </w:r>
      <w:r w:rsidRPr="00FD2F7E">
        <w:t>.</w:t>
      </w:r>
      <w:r w:rsidR="00BB215D" w:rsidRPr="00FD2F7E">
        <w:t xml:space="preserve"> </w:t>
      </w:r>
      <w:r w:rsidRPr="00FD2F7E">
        <w:t>While i</w:t>
      </w:r>
      <w:r w:rsidR="00350385" w:rsidRPr="00FD2F7E">
        <w:t>t is accepted that t</w:t>
      </w:r>
      <w:r w:rsidR="00325BC0" w:rsidRPr="00FD2F7E">
        <w:t xml:space="preserve">his is </w:t>
      </w:r>
      <w:r w:rsidR="00350385" w:rsidRPr="00FD2F7E">
        <w:t xml:space="preserve">a </w:t>
      </w:r>
      <w:r w:rsidR="00325BC0" w:rsidRPr="00FD2F7E">
        <w:t>somewhat arbitrary cut off</w:t>
      </w:r>
      <w:r w:rsidR="00350385" w:rsidRPr="00FD2F7E">
        <w:t>,</w:t>
      </w:r>
      <w:r w:rsidR="00325BC0" w:rsidRPr="00FD2F7E">
        <w:t xml:space="preserve"> </w:t>
      </w:r>
      <w:r w:rsidR="00350385" w:rsidRPr="00FD2F7E">
        <w:t xml:space="preserve">its use </w:t>
      </w:r>
      <w:r w:rsidR="00325BC0" w:rsidRPr="00FD2F7E">
        <w:t>is supported by the data presented</w:t>
      </w:r>
      <w:r w:rsidRPr="00FD2F7E">
        <w:t xml:space="preserve"> in Section 4</w:t>
      </w:r>
      <w:r w:rsidR="000F6CE7" w:rsidRPr="00FD2F7E">
        <w:t xml:space="preserve"> and illustrated in Figure 4.1a</w:t>
      </w:r>
      <w:r w:rsidR="00647974" w:rsidRPr="00FD2F7E">
        <w:t>.</w:t>
      </w:r>
      <w:r w:rsidR="00647974">
        <w:t xml:space="preserve"> </w:t>
      </w:r>
    </w:p>
    <w:p w14:paraId="61B994FD" w14:textId="77777777" w:rsidR="00E9725C" w:rsidRDefault="00E9725C" w:rsidP="00675359"/>
    <w:p w14:paraId="00BF6E83" w14:textId="5F0DB83C" w:rsidR="00AD4FBE" w:rsidRDefault="00E9725C" w:rsidP="00675359">
      <w:r>
        <w:t xml:space="preserve">Unlike the 2002 Audit, </w:t>
      </w:r>
      <w:r w:rsidR="000F6CE7">
        <w:t xml:space="preserve">no re-reading of </w:t>
      </w:r>
      <w:r w:rsidR="000D0F6B">
        <w:t>smear</w:t>
      </w:r>
      <w:r w:rsidR="000F6CE7">
        <w:t>s</w:t>
      </w:r>
      <w:r w:rsidR="000D0F6B">
        <w:t xml:space="preserve"> were</w:t>
      </w:r>
      <w:r w:rsidR="00BB215D" w:rsidRPr="00DA3F53">
        <w:t xml:space="preserve"> performed as part of this </w:t>
      </w:r>
      <w:r w:rsidR="00013E1D">
        <w:t>review</w:t>
      </w:r>
      <w:r w:rsidR="00647974">
        <w:t xml:space="preserve">, </w:t>
      </w:r>
      <w:r w:rsidR="000D0F6B">
        <w:t xml:space="preserve">therefore </w:t>
      </w:r>
      <w:r w:rsidR="00647974">
        <w:t>no comment can be made regarding screening failure in this context</w:t>
      </w:r>
      <w:r w:rsidR="00BB215D" w:rsidRPr="00DA3F53">
        <w:t>.</w:t>
      </w:r>
      <w:r w:rsidR="00AD4FBE" w:rsidRPr="00DA3F53">
        <w:t xml:space="preserve"> </w:t>
      </w:r>
    </w:p>
    <w:p w14:paraId="37CDC6C8" w14:textId="77777777" w:rsidR="00647974" w:rsidRPr="00DA3F53" w:rsidRDefault="00647974" w:rsidP="00675359"/>
    <w:p w14:paraId="4AFF418D" w14:textId="3F324687" w:rsidR="00672184" w:rsidRPr="00DA3F53" w:rsidRDefault="00C2263C" w:rsidP="00675359">
      <w:r w:rsidRPr="00DA3F53">
        <w:t xml:space="preserve">For this </w:t>
      </w:r>
      <w:r w:rsidR="00E9725C">
        <w:t>review</w:t>
      </w:r>
      <w:r w:rsidR="00275C94">
        <w:t>,</w:t>
      </w:r>
      <w:r w:rsidRPr="00DA3F53">
        <w:t xml:space="preserve"> the </w:t>
      </w:r>
      <w:r w:rsidR="00082904">
        <w:t>NCSP-R</w:t>
      </w:r>
      <w:r w:rsidRPr="00DA3F53">
        <w:t xml:space="preserve"> was unable to supply an electronic dataset requiring the transcription of paper records to a research database. This process was not only costly but</w:t>
      </w:r>
      <w:r w:rsidR="00DE7E93" w:rsidRPr="00DA3F53">
        <w:t xml:space="preserve"> potentially</w:t>
      </w:r>
      <w:r w:rsidRPr="00DA3F53">
        <w:t xml:space="preserve"> prone to error. However </w:t>
      </w:r>
      <w:r w:rsidR="00E9725C">
        <w:t xml:space="preserve">several internal </w:t>
      </w:r>
      <w:r w:rsidR="00013E1D">
        <w:t>review</w:t>
      </w:r>
      <w:r w:rsidR="00E9725C">
        <w:t>s</w:t>
      </w:r>
      <w:r w:rsidRPr="00DA3F53">
        <w:t xml:space="preserve"> of </w:t>
      </w:r>
      <w:r w:rsidR="00E9725C">
        <w:t>the accuracy of data transcription were conducted and no significant errors were identified.</w:t>
      </w:r>
    </w:p>
    <w:p w14:paraId="3D828D46" w14:textId="77777777" w:rsidR="007A44ED" w:rsidRPr="00DA3F53" w:rsidRDefault="007A44ED" w:rsidP="00675359"/>
    <w:p w14:paraId="4E110D21" w14:textId="77777777" w:rsidR="001F4C22" w:rsidRDefault="00E9725C" w:rsidP="00675359">
      <w:r>
        <w:lastRenderedPageBreak/>
        <w:t>As the data matching was undertaken by the Ministry of Health, we are unaware of any diff</w:t>
      </w:r>
      <w:r w:rsidR="001F4C22">
        <w:t xml:space="preserve">iculties with linking records between the datasets. </w:t>
      </w:r>
    </w:p>
    <w:p w14:paraId="29BEAAD2" w14:textId="77777777" w:rsidR="001F4C22" w:rsidRDefault="001F4C22" w:rsidP="00675359"/>
    <w:p w14:paraId="321ED02C" w14:textId="20D35260" w:rsidR="002D30A0" w:rsidRDefault="001F4C22" w:rsidP="002D30A0">
      <w:r>
        <w:t>Based on the comparison of data on both registries, it is apparent that for a</w:t>
      </w:r>
      <w:r w:rsidR="00C2263C" w:rsidRPr="00DA3F53">
        <w:t xml:space="preserve"> significant proportion of women </w:t>
      </w:r>
      <w:r>
        <w:t xml:space="preserve">(14%) </w:t>
      </w:r>
      <w:r w:rsidR="00C2263C" w:rsidRPr="00DA3F53">
        <w:t xml:space="preserve">the diagnosis of cervical cancer is not </w:t>
      </w:r>
      <w:r>
        <w:t xml:space="preserve">recorded on the </w:t>
      </w:r>
      <w:r w:rsidR="00082904">
        <w:t>NCSP-R</w:t>
      </w:r>
      <w:r w:rsidR="00C2263C" w:rsidRPr="00DA3F53">
        <w:t xml:space="preserve">. It is also relevant that for a significant proportion of women the NCR date of diagnosis does not match the date </w:t>
      </w:r>
      <w:r>
        <w:t xml:space="preserve">on which the first </w:t>
      </w:r>
      <w:r w:rsidR="00C2263C" w:rsidRPr="00DA3F53">
        <w:t>histological diagnosis</w:t>
      </w:r>
      <w:r>
        <w:t xml:space="preserve"> of cancer was made</w:t>
      </w:r>
      <w:r w:rsidR="00C2263C" w:rsidRPr="00DA3F53">
        <w:t xml:space="preserve">. </w:t>
      </w:r>
      <w:r w:rsidR="002D30A0" w:rsidRPr="00DA3F53">
        <w:t>Within the NCR</w:t>
      </w:r>
      <w:r w:rsidR="00EB5701">
        <w:t>,</w:t>
      </w:r>
      <w:r w:rsidR="002D30A0" w:rsidRPr="00DA3F53">
        <w:t xml:space="preserve"> </w:t>
      </w:r>
      <w:r w:rsidR="00F81A09">
        <w:t>pre-invasive</w:t>
      </w:r>
      <w:r w:rsidR="002D30A0" w:rsidRPr="00DA3F53">
        <w:t xml:space="preserve"> diagnoses are recorded in the same record as those which</w:t>
      </w:r>
      <w:r w:rsidR="000D0F6B">
        <w:t xml:space="preserve"> are malignant. Because of this</w:t>
      </w:r>
      <w:r w:rsidR="002D30A0" w:rsidRPr="00DA3F53">
        <w:t xml:space="preserve"> it appears that the date of diagnosis is recorded </w:t>
      </w:r>
      <w:r w:rsidR="00EB5701">
        <w:t>as the</w:t>
      </w:r>
      <w:r w:rsidR="002D30A0" w:rsidRPr="00DA3F53">
        <w:t xml:space="preserve"> date of the earliest biopsy regardless of whether it is malignant or </w:t>
      </w:r>
      <w:r w:rsidR="00F81A09">
        <w:t>pre-invasive</w:t>
      </w:r>
      <w:r w:rsidR="002D30A0" w:rsidRPr="00DA3F53">
        <w:t xml:space="preserve">, meaning that in 73 cases the date of diagnosis is recorded incorrectly due the date of diagnosis </w:t>
      </w:r>
      <w:r w:rsidR="002D30A0">
        <w:t xml:space="preserve">apparently </w:t>
      </w:r>
      <w:r w:rsidR="002D30A0" w:rsidRPr="00DA3F53">
        <w:t>being made from a pre</w:t>
      </w:r>
      <w:r w:rsidR="00F81A09">
        <w:t>-invasive</w:t>
      </w:r>
      <w:r w:rsidR="002D30A0" w:rsidRPr="00DA3F53">
        <w:t xml:space="preserve"> result.</w:t>
      </w:r>
      <w:r w:rsidR="002D30A0">
        <w:t xml:space="preserve"> Similar d</w:t>
      </w:r>
      <w:r w:rsidR="002D30A0" w:rsidRPr="00DA3F53">
        <w:t xml:space="preserve">iscrepancies are seen </w:t>
      </w:r>
      <w:r w:rsidR="00A7787B">
        <w:t xml:space="preserve">in </w:t>
      </w:r>
      <w:r w:rsidR="002D30A0" w:rsidRPr="00DA3F53">
        <w:t xml:space="preserve">110 cases where cervical cytology results are recorded on the NCR. Again, if the cervical cytology result pre-dates all other reports on record, be they pre-invasive or otherwise, then this date </w:t>
      </w:r>
      <w:r w:rsidR="002D30A0">
        <w:t xml:space="preserve">appears to be what </w:t>
      </w:r>
      <w:r w:rsidR="002D30A0" w:rsidRPr="00DA3F53">
        <w:t xml:space="preserve">is taken </w:t>
      </w:r>
      <w:r w:rsidR="002D30A0">
        <w:t xml:space="preserve">on the NCR </w:t>
      </w:r>
      <w:r w:rsidR="002D30A0" w:rsidRPr="00DA3F53">
        <w:t>as the date of diagnosis of the associated cancer. Where possible</w:t>
      </w:r>
      <w:r w:rsidR="002D30A0">
        <w:t>,</w:t>
      </w:r>
      <w:r w:rsidR="002D30A0" w:rsidRPr="00DA3F53">
        <w:t xml:space="preserve"> the date of histological diagnosis is utilised for this </w:t>
      </w:r>
      <w:r w:rsidR="002D30A0">
        <w:t>review</w:t>
      </w:r>
      <w:r w:rsidR="002D30A0" w:rsidRPr="00DA3F53">
        <w:t>.</w:t>
      </w:r>
    </w:p>
    <w:p w14:paraId="6B86D75B" w14:textId="4A6D63A3" w:rsidR="002D30A0" w:rsidRDefault="002D30A0" w:rsidP="002D30A0"/>
    <w:p w14:paraId="49ADFD65" w14:textId="37A35BD5" w:rsidR="007A44ED" w:rsidRDefault="002D30A0" w:rsidP="00675359">
      <w:r>
        <w:t>As the NCR was used as the starting point for identification of cervical cases prior to matching, w</w:t>
      </w:r>
      <w:r w:rsidR="00247FB5" w:rsidRPr="00DA3F53">
        <w:t>omen with cervical cance</w:t>
      </w:r>
      <w:r w:rsidR="00D6711C" w:rsidRPr="00DA3F53">
        <w:t xml:space="preserve">r who are not registered on NCR, those registered with an incorrect </w:t>
      </w:r>
      <w:r w:rsidR="00247FB5" w:rsidRPr="00DA3F53">
        <w:t xml:space="preserve">ICD 10 code or </w:t>
      </w:r>
      <w:r>
        <w:t xml:space="preserve">whose </w:t>
      </w:r>
      <w:r w:rsidR="00247FB5" w:rsidRPr="00DA3F53">
        <w:t xml:space="preserve">date </w:t>
      </w:r>
      <w:r>
        <w:t xml:space="preserve">was </w:t>
      </w:r>
      <w:r w:rsidR="00247FB5" w:rsidRPr="00DA3F53">
        <w:t xml:space="preserve">incorrectly recorded outside </w:t>
      </w:r>
      <w:r w:rsidR="00013E1D">
        <w:t>review</w:t>
      </w:r>
      <w:r w:rsidR="00247FB5" w:rsidRPr="00DA3F53">
        <w:t xml:space="preserve"> period </w:t>
      </w:r>
      <w:r>
        <w:t>we</w:t>
      </w:r>
      <w:r w:rsidR="001F4C22">
        <w:t>re</w:t>
      </w:r>
      <w:r w:rsidR="00247FB5" w:rsidRPr="00DA3F53">
        <w:t xml:space="preserve"> not </w:t>
      </w:r>
      <w:r w:rsidR="001F4C22">
        <w:t>included in this review.</w:t>
      </w:r>
    </w:p>
    <w:p w14:paraId="34BDB9A2" w14:textId="77777777" w:rsidR="00BE0C07" w:rsidRPr="00DA3F53" w:rsidRDefault="00BE0C07" w:rsidP="00675359"/>
    <w:p w14:paraId="737B8785" w14:textId="3263F7B3" w:rsidR="00B51766" w:rsidRDefault="00F35815" w:rsidP="00675359">
      <w:r>
        <w:t>Recommendations</w:t>
      </w:r>
    </w:p>
    <w:p w14:paraId="5A2AAE0C" w14:textId="77777777" w:rsidR="00F35815" w:rsidRPr="00DA3F53" w:rsidRDefault="00F35815" w:rsidP="00675359"/>
    <w:p w14:paraId="4C0A42CC" w14:textId="155DEA34" w:rsidR="00B51766" w:rsidRPr="00DA3F53" w:rsidRDefault="00B51766" w:rsidP="000968BA">
      <w:pPr>
        <w:pStyle w:val="ListParagraph"/>
        <w:numPr>
          <w:ilvl w:val="0"/>
          <w:numId w:val="7"/>
        </w:numPr>
      </w:pPr>
      <w:r w:rsidRPr="00DA3F53">
        <w:t xml:space="preserve">The NCR </w:t>
      </w:r>
      <w:r w:rsidR="00FA3F4D">
        <w:t>should</w:t>
      </w:r>
      <w:r w:rsidRPr="00DA3F53">
        <w:t xml:space="preserve"> form the </w:t>
      </w:r>
      <w:r w:rsidR="00D6711C" w:rsidRPr="00DA3F53">
        <w:t>basis</w:t>
      </w:r>
      <w:r w:rsidRPr="00DA3F53">
        <w:t xml:space="preserve"> of future</w:t>
      </w:r>
      <w:r w:rsidR="005774A2" w:rsidRPr="00DA3F53">
        <w:t xml:space="preserve"> </w:t>
      </w:r>
      <w:r w:rsidR="00082904">
        <w:t>NCSP-R</w:t>
      </w:r>
      <w:r w:rsidR="005774A2" w:rsidRPr="00DA3F53">
        <w:t xml:space="preserve"> cervical</w:t>
      </w:r>
      <w:r w:rsidRPr="00DA3F53">
        <w:t xml:space="preserve"> cancer </w:t>
      </w:r>
      <w:r w:rsidR="00013E1D">
        <w:t>review</w:t>
      </w:r>
      <w:r w:rsidRPr="00DA3F53">
        <w:t>s</w:t>
      </w:r>
    </w:p>
    <w:p w14:paraId="3EF62D41" w14:textId="2D8EB588" w:rsidR="00B51766" w:rsidRPr="00DA3F53" w:rsidRDefault="005774A2" w:rsidP="000968BA">
      <w:pPr>
        <w:pStyle w:val="ListParagraph"/>
        <w:numPr>
          <w:ilvl w:val="0"/>
          <w:numId w:val="7"/>
        </w:numPr>
      </w:pPr>
      <w:r w:rsidRPr="00DA3F53">
        <w:t>T</w:t>
      </w:r>
      <w:r w:rsidR="00B51766" w:rsidRPr="00DA3F53">
        <w:t xml:space="preserve">he NCR inform the </w:t>
      </w:r>
      <w:r w:rsidR="00082904">
        <w:t>NCSP-R</w:t>
      </w:r>
      <w:r w:rsidR="00B51766" w:rsidRPr="00DA3F53">
        <w:t xml:space="preserve"> of any cervical cancer diagnosis</w:t>
      </w:r>
    </w:p>
    <w:p w14:paraId="32DEDFFD" w14:textId="4849F2DC" w:rsidR="00247FB5" w:rsidRPr="00DA3F53" w:rsidRDefault="005774A2" w:rsidP="000968BA">
      <w:pPr>
        <w:pStyle w:val="ListParagraph"/>
        <w:numPr>
          <w:ilvl w:val="0"/>
          <w:numId w:val="7"/>
        </w:numPr>
      </w:pPr>
      <w:r w:rsidRPr="00DA3F53">
        <w:t xml:space="preserve">The NCR </w:t>
      </w:r>
      <w:r w:rsidR="00127CA3">
        <w:t>record</w:t>
      </w:r>
      <w:r w:rsidR="00127CA3" w:rsidRPr="00DA3F53">
        <w:t xml:space="preserve"> </w:t>
      </w:r>
      <w:r w:rsidRPr="00DA3F53">
        <w:t>the date of histological diagnosis</w:t>
      </w:r>
      <w:r w:rsidR="00014CC1">
        <w:t xml:space="preserve"> of cancer.</w:t>
      </w:r>
    </w:p>
    <w:p w14:paraId="3681C557" w14:textId="0CFFF7F2" w:rsidR="005774A2" w:rsidRPr="00DA3F53" w:rsidRDefault="005774A2" w:rsidP="000968BA">
      <w:pPr>
        <w:pStyle w:val="ListParagraph"/>
        <w:numPr>
          <w:ilvl w:val="0"/>
          <w:numId w:val="7"/>
        </w:numPr>
      </w:pPr>
      <w:r w:rsidRPr="00DA3F53">
        <w:t xml:space="preserve">The </w:t>
      </w:r>
      <w:r w:rsidR="00082904">
        <w:t>NCSP-R</w:t>
      </w:r>
      <w:r w:rsidRPr="00DA3F53">
        <w:t xml:space="preserve"> enable data management to support cervical cancer </w:t>
      </w:r>
      <w:r w:rsidR="00013E1D">
        <w:t>review</w:t>
      </w:r>
      <w:r w:rsidRPr="00DA3F53">
        <w:t>.</w:t>
      </w:r>
    </w:p>
    <w:p w14:paraId="0B3866ED" w14:textId="39FA1FF2" w:rsidR="0040559F" w:rsidRPr="00DA3F53" w:rsidRDefault="00D6711C" w:rsidP="000968BA">
      <w:pPr>
        <w:pStyle w:val="ListParagraph"/>
        <w:numPr>
          <w:ilvl w:val="0"/>
          <w:numId w:val="7"/>
        </w:numPr>
      </w:pPr>
      <w:r w:rsidRPr="00DA3F53">
        <w:t xml:space="preserve">For future </w:t>
      </w:r>
      <w:r w:rsidR="00013E1D">
        <w:t>review</w:t>
      </w:r>
      <w:r w:rsidRPr="00DA3F53">
        <w:t>s c</w:t>
      </w:r>
      <w:r w:rsidR="005774A2" w:rsidRPr="00DA3F53">
        <w:t xml:space="preserve">onsideration should be given to </w:t>
      </w:r>
      <w:r w:rsidR="009F6F18">
        <w:t>recording at the time of diagnosis (i.e. in “</w:t>
      </w:r>
      <w:r w:rsidR="005774A2" w:rsidRPr="00DA3F53">
        <w:t>real time</w:t>
      </w:r>
      <w:r w:rsidR="009F6F18">
        <w:t>”)</w:t>
      </w:r>
      <w:r w:rsidR="005774A2" w:rsidRPr="00DA3F53">
        <w:t xml:space="preserve"> identification</w:t>
      </w:r>
      <w:r w:rsidRPr="00DA3F53">
        <w:t>,</w:t>
      </w:r>
      <w:r w:rsidR="005774A2" w:rsidRPr="00DA3F53">
        <w:t xml:space="preserve"> verification</w:t>
      </w:r>
      <w:r w:rsidR="000D0F6B">
        <w:t>,</w:t>
      </w:r>
      <w:r w:rsidR="005774A2" w:rsidRPr="00DA3F53">
        <w:t xml:space="preserve"> and </w:t>
      </w:r>
      <w:r w:rsidR="005774A2" w:rsidRPr="00DA3F53">
        <w:lastRenderedPageBreak/>
        <w:t xml:space="preserve">classification of </w:t>
      </w:r>
      <w:r w:rsidR="00E65ECC">
        <w:t xml:space="preserve">the </w:t>
      </w:r>
      <w:r w:rsidR="005774A2" w:rsidRPr="00DA3F53">
        <w:t xml:space="preserve">diagnosis and staging of cervical cancer cases for the </w:t>
      </w:r>
      <w:r w:rsidR="00082904">
        <w:t>NCSP-R</w:t>
      </w:r>
      <w:r w:rsidR="00014CC1">
        <w:t xml:space="preserve"> and NCR</w:t>
      </w:r>
      <w:r w:rsidR="0040559F" w:rsidRPr="00DA3F53">
        <w:t>.</w:t>
      </w:r>
    </w:p>
    <w:p w14:paraId="62DF95C6" w14:textId="77777777" w:rsidR="005774A2" w:rsidRDefault="005774A2" w:rsidP="00675359"/>
    <w:p w14:paraId="29DD8454" w14:textId="77777777" w:rsidR="00B63178" w:rsidRDefault="00B63178" w:rsidP="00675359">
      <w:pPr>
        <w:pStyle w:val="Heading2"/>
      </w:pPr>
      <w:bookmarkStart w:id="50" w:name="_Toc468976889"/>
      <w:r w:rsidRPr="00DA3F53">
        <w:t>Screening coverage</w:t>
      </w:r>
      <w:bookmarkEnd w:id="50"/>
    </w:p>
    <w:p w14:paraId="428F1AFB" w14:textId="77777777" w:rsidR="002D30A0" w:rsidRPr="002D30A0" w:rsidRDefault="002D30A0" w:rsidP="002D30A0"/>
    <w:p w14:paraId="1637A53C" w14:textId="122C18E0" w:rsidR="002D30A0" w:rsidRDefault="00325BC0" w:rsidP="00675359">
      <w:r w:rsidRPr="00DA3F53">
        <w:t>Despite the limitations of this study the results clearly reveal that the vast majority of women who develop cervical cancer have not been adequately screened. In fact</w:t>
      </w:r>
      <w:r w:rsidR="002D30A0">
        <w:t>,</w:t>
      </w:r>
      <w:r w:rsidRPr="00DA3F53">
        <w:t xml:space="preserve"> only 13% of women age 25-69 with confirmed cancer had adequate screening as defined by the strict definition of regular </w:t>
      </w:r>
      <w:r w:rsidR="00EA682E" w:rsidRPr="00DA3F53">
        <w:t>cytology tests</w:t>
      </w:r>
      <w:r w:rsidRPr="00DA3F53">
        <w:t xml:space="preserve"> no more than 3 years apart in the 6-84 month period prior to their diagnosis</w:t>
      </w:r>
      <w:r w:rsidR="00E65ECC">
        <w:t xml:space="preserve"> and 17% had 5 yearly screening from 1990 or from age 20.</w:t>
      </w:r>
      <w:r w:rsidRPr="00DA3F53">
        <w:t xml:space="preserve"> This was </w:t>
      </w:r>
      <w:r w:rsidR="00EA682E" w:rsidRPr="00DA3F53">
        <w:t xml:space="preserve">even </w:t>
      </w:r>
      <w:r w:rsidRPr="00DA3F53">
        <w:t xml:space="preserve">lower in </w:t>
      </w:r>
      <w:r w:rsidR="00EA682E" w:rsidRPr="00DA3F53">
        <w:t xml:space="preserve">women with </w:t>
      </w:r>
      <w:r w:rsidR="0040559F" w:rsidRPr="00DA3F53">
        <w:t>SCC</w:t>
      </w:r>
      <w:r w:rsidR="007E73CA" w:rsidRPr="00DA3F53">
        <w:t>,</w:t>
      </w:r>
      <w:r w:rsidR="00EA682E" w:rsidRPr="00DA3F53">
        <w:t xml:space="preserve"> </w:t>
      </w:r>
      <w:r w:rsidR="00374ECB">
        <w:t>Māori</w:t>
      </w:r>
      <w:r w:rsidR="00EA682E" w:rsidRPr="00DA3F53">
        <w:t xml:space="preserve"> </w:t>
      </w:r>
      <w:r w:rsidR="007E73CA" w:rsidRPr="00DA3F53">
        <w:t>women</w:t>
      </w:r>
      <w:r w:rsidR="002D30A0">
        <w:t>,</w:t>
      </w:r>
      <w:r w:rsidR="007E73CA" w:rsidRPr="00DA3F53">
        <w:t xml:space="preserve"> </w:t>
      </w:r>
      <w:r w:rsidR="002D30A0">
        <w:t xml:space="preserve">and </w:t>
      </w:r>
      <w:r w:rsidR="007E73CA" w:rsidRPr="00DA3F53">
        <w:t xml:space="preserve">those that experience higher levels of socioeconomic deprivation. </w:t>
      </w:r>
      <w:r w:rsidR="002D30A0">
        <w:t>Similarly</w:t>
      </w:r>
      <w:r w:rsidR="00EA682E" w:rsidRPr="00DA3F53">
        <w:t xml:space="preserve"> only 37%</w:t>
      </w:r>
      <w:r w:rsidR="002D30A0">
        <w:t xml:space="preserve"> of </w:t>
      </w:r>
      <w:r w:rsidR="002B0A69">
        <w:t xml:space="preserve">women with </w:t>
      </w:r>
      <w:r w:rsidR="002D30A0">
        <w:t xml:space="preserve">cervical cancer </w:t>
      </w:r>
      <w:r w:rsidR="00EA682E" w:rsidRPr="00DA3F53">
        <w:t>had</w:t>
      </w:r>
      <w:r w:rsidR="002D30A0">
        <w:t xml:space="preserve"> </w:t>
      </w:r>
      <w:r w:rsidR="00EA682E" w:rsidRPr="00DA3F53">
        <w:t xml:space="preserve">had a cytology test in the 6-42 months </w:t>
      </w:r>
      <w:r w:rsidR="002D30A0">
        <w:t>and</w:t>
      </w:r>
      <w:r w:rsidR="00EA682E" w:rsidRPr="00DA3F53">
        <w:t xml:space="preserve"> 46% in the 6-</w:t>
      </w:r>
      <w:r w:rsidR="00247FB5" w:rsidRPr="00DA3F53">
        <w:t>66</w:t>
      </w:r>
      <w:r w:rsidR="00EA682E" w:rsidRPr="00DA3F53">
        <w:t xml:space="preserve"> </w:t>
      </w:r>
      <w:r w:rsidR="00247FB5" w:rsidRPr="00DA3F53">
        <w:t>months</w:t>
      </w:r>
      <w:r w:rsidR="00EA682E" w:rsidRPr="00DA3F53">
        <w:t xml:space="preserve"> </w:t>
      </w:r>
      <w:r w:rsidR="005B196C" w:rsidRPr="00DA3F53">
        <w:t>prior to diagno</w:t>
      </w:r>
      <w:r w:rsidR="0040559F" w:rsidRPr="00DA3F53">
        <w:t xml:space="preserve">sis. </w:t>
      </w:r>
      <w:r w:rsidR="002D30A0">
        <w:t>A</w:t>
      </w:r>
      <w:r w:rsidR="0040559F" w:rsidRPr="00DA3F53">
        <w:t xml:space="preserve">gain </w:t>
      </w:r>
      <w:r w:rsidR="007E73CA" w:rsidRPr="00DA3F53">
        <w:t xml:space="preserve">screening rates </w:t>
      </w:r>
      <w:r w:rsidR="0040559F" w:rsidRPr="00DA3F53">
        <w:t>were lower</w:t>
      </w:r>
      <w:r w:rsidR="005B196C" w:rsidRPr="00DA3F53">
        <w:t xml:space="preserve"> in</w:t>
      </w:r>
      <w:r w:rsidR="007E73CA" w:rsidRPr="00DA3F53">
        <w:t xml:space="preserve"> women with </w:t>
      </w:r>
      <w:r w:rsidR="005B196C" w:rsidRPr="00DA3F53">
        <w:t>SCC</w:t>
      </w:r>
      <w:r w:rsidR="002D30A0">
        <w:t>,</w:t>
      </w:r>
      <w:r w:rsidR="005B196C" w:rsidRPr="00DA3F53">
        <w:t xml:space="preserve"> </w:t>
      </w:r>
      <w:r w:rsidR="00374ECB">
        <w:t>Māori</w:t>
      </w:r>
      <w:r w:rsidR="005B196C" w:rsidRPr="00DA3F53">
        <w:t xml:space="preserve"> women</w:t>
      </w:r>
      <w:r w:rsidR="002D30A0">
        <w:t>,</w:t>
      </w:r>
      <w:r w:rsidR="007E73CA" w:rsidRPr="00DA3F53">
        <w:t xml:space="preserve"> and those that experience higher levels of socioeconomic deprivation</w:t>
      </w:r>
      <w:r w:rsidR="005B196C" w:rsidRPr="00DA3F53">
        <w:t xml:space="preserve">. </w:t>
      </w:r>
      <w:r w:rsidR="00E65ECC">
        <w:t>Some variation in screening by region was noted, however these data are difficult to interpret.</w:t>
      </w:r>
    </w:p>
    <w:p w14:paraId="7B263E21" w14:textId="77777777" w:rsidR="00E65ECC" w:rsidRPr="00DA3F53" w:rsidRDefault="00E65ECC" w:rsidP="00675359"/>
    <w:p w14:paraId="1B64F641" w14:textId="438F8846" w:rsidR="00B63178" w:rsidRDefault="008642D0" w:rsidP="00675359">
      <w:r w:rsidRPr="008642D0">
        <w:t>In order to determine the protective effect of screening</w:t>
      </w:r>
      <w:r w:rsidR="00275C94">
        <w:t>,</w:t>
      </w:r>
      <w:r w:rsidRPr="008642D0">
        <w:t xml:space="preserve"> it is important to compare cancer rates in screened and unscreened women. </w:t>
      </w:r>
      <w:r w:rsidR="00DE7E93" w:rsidRPr="00DA3F53">
        <w:t>In the UK</w:t>
      </w:r>
      <w:r w:rsidR="007A44ED" w:rsidRPr="00DA3F53">
        <w:t xml:space="preserve"> screening </w:t>
      </w:r>
      <w:r w:rsidR="00ED50C7">
        <w:t>programme</w:t>
      </w:r>
      <w:r w:rsidR="007A44ED" w:rsidRPr="00DA3F53">
        <w:t xml:space="preserve"> audit </w:t>
      </w:r>
      <w:r w:rsidR="00DE7E93" w:rsidRPr="00DA3F53">
        <w:t>a contr</w:t>
      </w:r>
      <w:r w:rsidR="007A44ED" w:rsidRPr="00DA3F53">
        <w:t xml:space="preserve">ol cohort is selected, </w:t>
      </w:r>
      <w:r w:rsidR="00DD5BEC">
        <w:t xml:space="preserve">and in </w:t>
      </w:r>
      <w:r w:rsidR="007A44ED" w:rsidRPr="00DA3F53">
        <w:t xml:space="preserve">so </w:t>
      </w:r>
      <w:r w:rsidR="00DD5BEC">
        <w:t xml:space="preserve">doing, </w:t>
      </w:r>
      <w:r w:rsidR="007A44ED" w:rsidRPr="00DA3F53">
        <w:t xml:space="preserve">a case control methodology </w:t>
      </w:r>
      <w:r w:rsidR="00DD5BEC">
        <w:t xml:space="preserve">is used </w:t>
      </w:r>
      <w:r w:rsidR="007A44ED" w:rsidRPr="00DA3F53">
        <w:t xml:space="preserve">to </w:t>
      </w:r>
      <w:r w:rsidR="00DE7E93" w:rsidRPr="00DA3F53">
        <w:t xml:space="preserve">infer the protective effect of </w:t>
      </w:r>
      <w:r w:rsidR="00DD5BEC">
        <w:t xml:space="preserve">the </w:t>
      </w:r>
      <w:r w:rsidR="00DE7E93" w:rsidRPr="00DA3F53">
        <w:t>screening test</w:t>
      </w:r>
      <w:r w:rsidR="007A44ED" w:rsidRPr="00DA3F53">
        <w:t>.</w:t>
      </w:r>
      <w:r w:rsidR="003B2A86">
        <w:fldChar w:fldCharType="begin"/>
      </w:r>
      <w:r w:rsidR="00C05190">
        <w:instrText xml:space="preserve"> ADDIN EN.CITE &lt;EndNote&gt;&lt;Cite&gt;&lt;Author&gt;Sasieni&lt;/Author&gt;&lt;Year&gt;2014&lt;/Year&gt;&lt;RecNum&gt;17&lt;/RecNum&gt;&lt;DisplayText&gt;&lt;style face="superscript"&gt;20&lt;/style&gt;&lt;/DisplayText&gt;&lt;record&gt;&lt;rec-number&gt;17&lt;/rec-number&gt;&lt;foreign-keys&gt;&lt;key app="EN" db-id="dt2vt2v0yfdr22ewwts5tsx8s99swwwzdxpf" timestamp="0"&gt;17&lt;/key&gt;&lt;/foreign-keys&gt;&lt;ref-type name="Book"&gt;6&lt;/ref-type&gt;&lt;contributors&gt;&lt;authors&gt;&lt;author&gt;Sasieni, P.&lt;/author&gt;&lt;author&gt;Castanon, A.&lt;/author&gt;&lt;/authors&gt;&lt;/contributors&gt;&lt;titles&gt;&lt;title&gt;NHSCSP Audit of invasive cervical cancer: Fourth National report 2009-2013 &lt;/title&gt;&lt;/titles&gt;&lt;dates&gt;&lt;year&gt;2014&lt;/year&gt;&lt;/dates&gt;&lt;pub-location&gt;London&lt;/pub-location&gt;&lt;publisher&gt;Centre for Cancer Prevention, Wolfson Institute of Preventive Medicine&lt;/publisher&gt;&lt;work-type&gt;Report&lt;/work-type&gt;&lt;urls&gt;&lt;related-urls&gt;&lt;url&gt;http://www.wolfson.qmul.ac.uk/images/pdfs/nhscsp-audit-invasive-cervical-cancer-Feb_2014.pdf&lt;/url&gt;&lt;/related-urls&gt;&lt;/urls&gt;&lt;/record&gt;&lt;/Cite&gt;&lt;/EndNote&gt;</w:instrText>
      </w:r>
      <w:r w:rsidR="003B2A86">
        <w:fldChar w:fldCharType="separate"/>
      </w:r>
      <w:r w:rsidR="00C05190" w:rsidRPr="00C05190">
        <w:rPr>
          <w:noProof/>
          <w:vertAlign w:val="superscript"/>
        </w:rPr>
        <w:t>20</w:t>
      </w:r>
      <w:r w:rsidR="003B2A86">
        <w:fldChar w:fldCharType="end"/>
      </w:r>
      <w:r w:rsidR="00DE7E93" w:rsidRPr="00DA3F53">
        <w:t xml:space="preserve"> </w:t>
      </w:r>
      <w:r w:rsidR="0040559F" w:rsidRPr="00DA3F53">
        <w:t>We are unable to do this</w:t>
      </w:r>
      <w:r w:rsidR="00DD5BEC">
        <w:t xml:space="preserve"> directly</w:t>
      </w:r>
      <w:r w:rsidR="00DC425E" w:rsidRPr="00DA3F53">
        <w:t>, however</w:t>
      </w:r>
      <w:r w:rsidR="0040559F" w:rsidRPr="00DA3F53">
        <w:t xml:space="preserve"> we can compare our </w:t>
      </w:r>
      <w:r w:rsidR="00013E1D">
        <w:t>review</w:t>
      </w:r>
      <w:r w:rsidR="0040559F" w:rsidRPr="00DA3F53">
        <w:t xml:space="preserve"> results with </w:t>
      </w:r>
      <w:r w:rsidR="00C05190">
        <w:t>NCSP</w:t>
      </w:r>
      <w:r w:rsidR="0040559F" w:rsidRPr="00DA3F53">
        <w:t xml:space="preserve"> published estimates of screening coverage. </w:t>
      </w:r>
      <w:r w:rsidR="00544D74" w:rsidRPr="00DA3F53">
        <w:t xml:space="preserve"> In 2012</w:t>
      </w:r>
      <w:r w:rsidR="002D30A0">
        <w:t>, the</w:t>
      </w:r>
      <w:r w:rsidR="0040559F" w:rsidRPr="00DA3F53">
        <w:t xml:space="preserve"> 3 year coverage was 76%.</w:t>
      </w:r>
      <w:r w:rsidR="00635ACC" w:rsidRPr="00DA3F53">
        <w:fldChar w:fldCharType="begin"/>
      </w:r>
      <w:r w:rsidR="009D6193">
        <w:instrText xml:space="preserve"> ADDIN EN.CITE &lt;EndNote&gt;&lt;Cite&gt;&lt;Author&gt;Smith W&lt;/Author&gt;&lt;Year&gt;2014&lt;/Year&gt;&lt;RecNum&gt;7&lt;/RecNum&gt;&lt;DisplayText&gt;&lt;style face="superscript"&gt;4&lt;/style&gt;&lt;/DisplayText&gt;&lt;record&gt;&lt;rec-number&gt;7&lt;/rec-number&gt;&lt;foreign-keys&gt;&lt;key app="EN" db-id="2f2ae5ewz0ptpdeza9s5vpwgdtpde5555292" timestamp="1474853745"&gt;7&lt;/key&gt;&lt;/foreign-keys&gt;&lt;ref-type name="Journal Article"&gt;17&lt;/ref-type&gt;&lt;contributors&gt;&lt;authors&gt;&lt;author&gt;Smith W, Walker R, Simms K, Canfell K&lt;/author&gt;&lt;/authors&gt;&lt;/contributors&gt;&lt;titles&gt;&lt;title&gt;National Cervical Screening Programme Annual Report 2012&lt;/title&gt;&lt;/titles&gt;&lt;dates&gt;&lt;year&gt;2014&lt;/year&gt;&lt;/dates&gt;&lt;urls&gt;&lt;related-urls&gt;&lt;url&gt;https://www.nsu.govt.nz/system/files/page/annual_report_2012.pdf&lt;/url&gt;&lt;/related-urls&gt;&lt;/urls&gt;&lt;/record&gt;&lt;/Cite&gt;&lt;/EndNote&gt;</w:instrText>
      </w:r>
      <w:r w:rsidR="00635ACC" w:rsidRPr="00DA3F53">
        <w:fldChar w:fldCharType="separate"/>
      </w:r>
      <w:r w:rsidR="009D6193" w:rsidRPr="009D6193">
        <w:rPr>
          <w:noProof/>
          <w:vertAlign w:val="superscript"/>
        </w:rPr>
        <w:t>4</w:t>
      </w:r>
      <w:r w:rsidR="00635ACC" w:rsidRPr="00DA3F53">
        <w:fldChar w:fldCharType="end"/>
      </w:r>
      <w:r w:rsidR="0040559F" w:rsidRPr="00DA3F53">
        <w:t xml:space="preserve"> </w:t>
      </w:r>
      <w:r w:rsidR="00637E14" w:rsidRPr="00637E14">
        <w:t>There are no published estimates of the proportion of women in the screen eligible population undergoing regular screening over a defined period as per our methodology. However the rate of rescreening following a normal or abnormal smear is published in the NCSP annual monitoring</w:t>
      </w:r>
      <w:r w:rsidR="00637E14">
        <w:t xml:space="preserve"> report. I</w:t>
      </w:r>
      <w:r w:rsidR="0040559F" w:rsidRPr="00DA3F53">
        <w:t xml:space="preserve">n 2012 </w:t>
      </w:r>
      <w:r w:rsidR="00544D74" w:rsidRPr="00DA3F53">
        <w:t>the three year probability of rescreening following a normal smear was 67%,</w:t>
      </w:r>
      <w:r w:rsidR="00635ACC" w:rsidRPr="00DA3F53">
        <w:fldChar w:fldCharType="begin"/>
      </w:r>
      <w:r w:rsidR="009D6193">
        <w:instrText xml:space="preserve"> ADDIN EN.CITE &lt;EndNote&gt;&lt;Cite&gt;&lt;Author&gt;Smith W&lt;/Author&gt;&lt;Year&gt;2014&lt;/Year&gt;&lt;RecNum&gt;7&lt;/RecNum&gt;&lt;DisplayText&gt;&lt;style face="superscript"&gt;4&lt;/style&gt;&lt;/DisplayText&gt;&lt;record&gt;&lt;rec-number&gt;7&lt;/rec-number&gt;&lt;foreign-keys&gt;&lt;key app="EN" db-id="2f2ae5ewz0ptpdeza9s5vpwgdtpde5555292" timestamp="1474853745"&gt;7&lt;/key&gt;&lt;/foreign-keys&gt;&lt;ref-type name="Journal Article"&gt;17&lt;/ref-type&gt;&lt;contributors&gt;&lt;authors&gt;&lt;author&gt;Smith W, Walker R, Simms K, Canfell K&lt;/author&gt;&lt;/authors&gt;&lt;/contributors&gt;&lt;titles&gt;&lt;title&gt;National Cervical Screening Programme Annual Report 2012&lt;/title&gt;&lt;/titles&gt;&lt;dates&gt;&lt;year&gt;2014&lt;/year&gt;&lt;/dates&gt;&lt;urls&gt;&lt;related-urls&gt;&lt;url&gt;https://www.nsu.govt.nz/system/files/page/annual_report_2012.pdf&lt;/url&gt;&lt;/related-urls&gt;&lt;/urls&gt;&lt;/record&gt;&lt;/Cite&gt;&lt;/EndNote&gt;</w:instrText>
      </w:r>
      <w:r w:rsidR="00635ACC" w:rsidRPr="00DA3F53">
        <w:fldChar w:fldCharType="separate"/>
      </w:r>
      <w:r w:rsidR="009D6193" w:rsidRPr="009D6193">
        <w:rPr>
          <w:noProof/>
          <w:vertAlign w:val="superscript"/>
        </w:rPr>
        <w:t>4</w:t>
      </w:r>
      <w:r w:rsidR="00635ACC" w:rsidRPr="00DA3F53">
        <w:fldChar w:fldCharType="end"/>
      </w:r>
      <w:r w:rsidR="00544D74" w:rsidRPr="00DA3F53">
        <w:t xml:space="preserve"> this implies that </w:t>
      </w:r>
      <w:r w:rsidR="000F645B" w:rsidRPr="00DA3F53">
        <w:t xml:space="preserve">approximately </w:t>
      </w:r>
      <w:r w:rsidR="00544D74" w:rsidRPr="00DA3F53">
        <w:t xml:space="preserve">50% of women are likely to have smears at </w:t>
      </w:r>
      <w:r w:rsidR="00DC425E" w:rsidRPr="00DA3F53">
        <w:t xml:space="preserve">no more than </w:t>
      </w:r>
      <w:r w:rsidR="00544D74" w:rsidRPr="00DA3F53">
        <w:t xml:space="preserve">3 yearly intervals. </w:t>
      </w:r>
    </w:p>
    <w:p w14:paraId="4FC271EF" w14:textId="77777777" w:rsidR="002D30A0" w:rsidRPr="00DA3F53" w:rsidRDefault="002D30A0" w:rsidP="00675359"/>
    <w:p w14:paraId="558E9CCA" w14:textId="2AAB7F63" w:rsidR="00B51766" w:rsidRDefault="00DC425E" w:rsidP="00675359">
      <w:r w:rsidRPr="00DA3F53">
        <w:lastRenderedPageBreak/>
        <w:t>If we extrapolate and compare</w:t>
      </w:r>
      <w:r w:rsidR="00B63178" w:rsidRPr="00DA3F53">
        <w:t xml:space="preserve"> estimated coverage from the </w:t>
      </w:r>
      <w:r w:rsidR="00C05190">
        <w:t>NCSP</w:t>
      </w:r>
      <w:r w:rsidR="00B63178" w:rsidRPr="00DA3F53">
        <w:t xml:space="preserve"> </w:t>
      </w:r>
      <w:r w:rsidR="00DD5BEC">
        <w:t>to</w:t>
      </w:r>
      <w:r w:rsidR="00B63178" w:rsidRPr="00DA3F53">
        <w:t xml:space="preserve"> data from this </w:t>
      </w:r>
      <w:r w:rsidR="00013E1D">
        <w:t>review</w:t>
      </w:r>
      <w:r w:rsidR="00B51766" w:rsidRPr="00DA3F53">
        <w:t>, 63% of cancers in women of screening age occur in the estimated 24% who have not had a smear in the last 3 years. When comparing this to 37% of cancers in the estimated 76% of women who have had a smear in the last 3 years it appears that women who have not had a smear in the last 3 years have about 5.4 times the risk of developing cancer than those who have</w:t>
      </w:r>
      <w:r w:rsidR="00B86470">
        <w:t xml:space="preserve"> had a smear</w:t>
      </w:r>
      <w:r w:rsidR="00B51766" w:rsidRPr="00DA3F53">
        <w:t>. In addition if we compare the</w:t>
      </w:r>
      <w:r w:rsidR="00446D2F" w:rsidRPr="00DA3F53">
        <w:t xml:space="preserve"> 63% of cancers occurring in</w:t>
      </w:r>
      <w:r w:rsidR="00B51766" w:rsidRPr="00DA3F53">
        <w:t xml:space="preserve"> 24%</w:t>
      </w:r>
      <w:r w:rsidR="00446D2F" w:rsidRPr="00DA3F53">
        <w:t xml:space="preserve"> of women</w:t>
      </w:r>
      <w:r w:rsidR="00B51766" w:rsidRPr="00DA3F53">
        <w:t xml:space="preserve"> who have not had a smear in the prior 3 years to the </w:t>
      </w:r>
      <w:r w:rsidR="00446D2F" w:rsidRPr="00DA3F53">
        <w:t>13% of cancers in the</w:t>
      </w:r>
      <w:r w:rsidR="00B51766" w:rsidRPr="00DA3F53">
        <w:t xml:space="preserve"> </w:t>
      </w:r>
      <w:r w:rsidR="00446D2F" w:rsidRPr="00DA3F53">
        <w:t xml:space="preserve">estimated </w:t>
      </w:r>
      <w:r w:rsidR="00B51766" w:rsidRPr="00DA3F53">
        <w:t>50% of women screened regularly</w:t>
      </w:r>
      <w:r w:rsidR="00446D2F" w:rsidRPr="00DA3F53">
        <w:t>.</w:t>
      </w:r>
      <w:r w:rsidR="00B51766" w:rsidRPr="00DA3F53">
        <w:t xml:space="preserve"> </w:t>
      </w:r>
      <w:r w:rsidR="00446D2F" w:rsidRPr="00DA3F53">
        <w:t>Women</w:t>
      </w:r>
      <w:r w:rsidR="00B51766" w:rsidRPr="00DA3F53">
        <w:t xml:space="preserve"> who have not had a smear in the prior 3 years are at 10 times the risk of </w:t>
      </w:r>
      <w:r w:rsidR="0091469F">
        <w:t>being diagnosed with</w:t>
      </w:r>
      <w:r w:rsidR="00B51766" w:rsidRPr="00DA3F53">
        <w:t xml:space="preserve"> cancer when compared with those who are regularly screened. </w:t>
      </w:r>
      <w:r w:rsidR="00A625EB" w:rsidRPr="00DA3F53">
        <w:t>Interestingly</w:t>
      </w:r>
      <w:r w:rsidR="00275C94">
        <w:t>,</w:t>
      </w:r>
      <w:r w:rsidR="00A625EB" w:rsidRPr="00DA3F53">
        <w:t xml:space="preserve"> 55 </w:t>
      </w:r>
      <w:r w:rsidR="00226795">
        <w:t>(42%)</w:t>
      </w:r>
      <w:r w:rsidR="00A625EB" w:rsidRPr="00DA3F53">
        <w:t xml:space="preserve"> of the 132 adenocarcinomas occurred in women who had had a sm</w:t>
      </w:r>
      <w:r w:rsidR="00A7787B">
        <w:t xml:space="preserve">ear in the </w:t>
      </w:r>
      <w:r w:rsidR="00EB5701">
        <w:t>3 years prior to diagnosis</w:t>
      </w:r>
      <w:r w:rsidR="00A7787B">
        <w:t xml:space="preserve">. This </w:t>
      </w:r>
      <w:r w:rsidR="00A625EB" w:rsidRPr="00DA3F53">
        <w:t>suggest</w:t>
      </w:r>
      <w:r w:rsidR="00A7787B">
        <w:t>s</w:t>
      </w:r>
      <w:r w:rsidR="00A625EB" w:rsidRPr="00DA3F53">
        <w:t xml:space="preserve"> that un</w:t>
      </w:r>
      <w:r w:rsidR="00A7787B">
        <w:t>screened women have 4.5 times</w:t>
      </w:r>
      <w:r w:rsidR="00A625EB" w:rsidRPr="00DA3F53">
        <w:t xml:space="preserve"> the risk of adenocarcinoma than women who</w:t>
      </w:r>
      <w:r w:rsidR="00EB1184" w:rsidRPr="00DA3F53">
        <w:t xml:space="preserve"> had had a smear in the last 3 years.</w:t>
      </w:r>
      <w:r w:rsidR="00A625EB" w:rsidRPr="00DA3F53">
        <w:t xml:space="preserve"> </w:t>
      </w:r>
      <w:r w:rsidR="008642D0">
        <w:t xml:space="preserve">Because populations of screened and unscreened women will vary in numerous ways, </w:t>
      </w:r>
      <w:r w:rsidR="00B51766" w:rsidRPr="00DA3F53">
        <w:t>these figures can only be considered a</w:t>
      </w:r>
      <w:r w:rsidR="008642D0">
        <w:t xml:space="preserve">n </w:t>
      </w:r>
      <w:r w:rsidR="00B51766" w:rsidRPr="00DA3F53">
        <w:t>estimate</w:t>
      </w:r>
      <w:r w:rsidR="008642D0">
        <w:t>.</w:t>
      </w:r>
      <w:r w:rsidR="00B51766" w:rsidRPr="00DA3F53">
        <w:t xml:space="preserve"> </w:t>
      </w:r>
      <w:r w:rsidR="008642D0">
        <w:t>R</w:t>
      </w:r>
      <w:r w:rsidR="00B51766" w:rsidRPr="00DA3F53">
        <w:t>eduction in risk may be also due to other co</w:t>
      </w:r>
      <w:r w:rsidR="008642D0">
        <w:t>n</w:t>
      </w:r>
      <w:r w:rsidR="00B51766" w:rsidRPr="00DA3F53">
        <w:t>founding variables</w:t>
      </w:r>
      <w:r w:rsidR="008642D0">
        <w:t>, however</w:t>
      </w:r>
      <w:r w:rsidR="00B51766" w:rsidRPr="00DA3F53">
        <w:t xml:space="preserve"> the</w:t>
      </w:r>
      <w:r w:rsidR="00FD13B8">
        <w:t>se</w:t>
      </w:r>
      <w:r w:rsidR="008642D0">
        <w:t xml:space="preserve"> figures</w:t>
      </w:r>
      <w:r w:rsidR="00B51766" w:rsidRPr="00DA3F53">
        <w:t xml:space="preserve"> are consistent with those expected from a high quality screening </w:t>
      </w:r>
      <w:r w:rsidR="00ED50C7">
        <w:t>programme</w:t>
      </w:r>
      <w:r w:rsidR="00B51766" w:rsidRPr="00DA3F53">
        <w:t>.</w:t>
      </w:r>
    </w:p>
    <w:p w14:paraId="64A4B7DE" w14:textId="77777777" w:rsidR="00F35815" w:rsidRPr="00DA3F53" w:rsidRDefault="00F35815" w:rsidP="00675359"/>
    <w:p w14:paraId="15EB4623" w14:textId="45647844" w:rsidR="00DC425E" w:rsidRDefault="00DE7E93" w:rsidP="00675359">
      <w:r w:rsidRPr="00DA3F53">
        <w:t xml:space="preserve">It is well known that the cytology screening test has limited sensitivity and as a result a single test offers limited protection. This </w:t>
      </w:r>
      <w:r w:rsidR="00DD5BEC">
        <w:t xml:space="preserve">is </w:t>
      </w:r>
      <w:r w:rsidRPr="00DA3F53">
        <w:t xml:space="preserve">emphasised by the fact that over </w:t>
      </w:r>
      <w:r w:rsidR="00DD5BEC">
        <w:t>a third</w:t>
      </w:r>
      <w:r w:rsidRPr="00DA3F53">
        <w:t xml:space="preserve"> of women had a screening test in the 3 year screening period prior to their diagnostic event. It is therefore believed that regular repeated screens are the key to </w:t>
      </w:r>
      <w:r w:rsidR="007A44ED" w:rsidRPr="00DA3F53">
        <w:t xml:space="preserve">prevention. </w:t>
      </w:r>
      <w:r w:rsidR="00DC425E" w:rsidRPr="00DA3F53">
        <w:t>In order to provide accurate figures regarding the protective effect of screening</w:t>
      </w:r>
      <w:r w:rsidR="00466B76">
        <w:t>,</w:t>
      </w:r>
      <w:r w:rsidR="00DC425E" w:rsidRPr="00DA3F53">
        <w:t xml:space="preserve"> the utilisation of a case control methodology from a population based registry </w:t>
      </w:r>
      <w:r w:rsidR="00466B76">
        <w:t>with</w:t>
      </w:r>
      <w:r w:rsidR="00DC425E" w:rsidRPr="00DA3F53">
        <w:t xml:space="preserve"> a consistent definition of regular screening that can be applied to </w:t>
      </w:r>
      <w:r w:rsidR="00466B76">
        <w:t xml:space="preserve">both </w:t>
      </w:r>
      <w:r w:rsidR="00DC425E" w:rsidRPr="00DA3F53">
        <w:t>the screened population and the group of women with cancer is required.</w:t>
      </w:r>
      <w:r w:rsidR="00637E14">
        <w:t xml:space="preserve"> </w:t>
      </w:r>
      <w:r w:rsidR="00637E14" w:rsidRPr="00637E14">
        <w:t>We note that the NCSP currently consider the appropriate screening interval to be 3 years +/- 6 months</w:t>
      </w:r>
      <w:r w:rsidR="00A02512">
        <w:fldChar w:fldCharType="begin"/>
      </w:r>
      <w:r w:rsidR="00C05190">
        <w:instrText xml:space="preserve"> ADDIN EN.CITE &lt;EndNote&gt;&lt;Cite&gt;&lt;Author&gt;Smith&lt;/Author&gt;&lt;Year&gt;2014&lt;/Year&gt;&lt;RecNum&gt;7&lt;/RecNum&gt;&lt;DisplayText&gt;&lt;style face="superscript"&gt;21&lt;/style&gt;&lt;/DisplayText&gt;&lt;record&gt;&lt;rec-number&gt;7&lt;/rec-number&gt;&lt;foreign-keys&gt;&lt;key app="EN" db-id="dt2vt2v0yfdr22ewwts5tsx8s99swwwzdxpf" timestamp="0"&gt;7&lt;/key&gt;&lt;/foreign-keys&gt;&lt;ref-type name="Book"&gt;6&lt;/ref-type&gt;&lt;contributors&gt;&lt;authors&gt;&lt;author&gt;Smith, W.&lt;/author&gt;&lt;author&gt;Walker, R,.&lt;/author&gt;&lt;author&gt;Simms, K.&lt;/author&gt;&lt;author&gt;Canfell, K.&lt;/author&gt;&lt;/authors&gt;&lt;/contributors&gt;&lt;titles&gt;&lt;title&gt;National Cervical Screening Programme Annual Report 2012&lt;/title&gt;&lt;/titles&gt;&lt;dates&gt;&lt;year&gt;2014&lt;/year&gt;&lt;/dates&gt;&lt;urls&gt;&lt;related-urls&gt;&lt;url&gt;https://www.nsu.govt.nz/system/files/page/annual_report_2012.pdf&lt;/url&gt;&lt;/related-urls&gt;&lt;/urls&gt;&lt;/record&gt;&lt;/Cite&gt;&lt;/EndNote&gt;</w:instrText>
      </w:r>
      <w:r w:rsidR="00A02512">
        <w:fldChar w:fldCharType="separate"/>
      </w:r>
      <w:r w:rsidR="00C05190" w:rsidRPr="00C05190">
        <w:rPr>
          <w:noProof/>
          <w:vertAlign w:val="superscript"/>
        </w:rPr>
        <w:t>21</w:t>
      </w:r>
      <w:r w:rsidR="00A02512">
        <w:fldChar w:fldCharType="end"/>
      </w:r>
      <w:r w:rsidR="00637E14" w:rsidRPr="00637E14">
        <w:t>.</w:t>
      </w:r>
    </w:p>
    <w:p w14:paraId="25D56B0B" w14:textId="77777777" w:rsidR="00A7787B" w:rsidRPr="00DA3F53" w:rsidRDefault="00A7787B" w:rsidP="00675359"/>
    <w:p w14:paraId="590F3EDB" w14:textId="37938F19" w:rsidR="00BF6F8A" w:rsidRDefault="00BF6F8A" w:rsidP="00675359">
      <w:r w:rsidRPr="00DA3F53">
        <w:t xml:space="preserve">Failure to engage women </w:t>
      </w:r>
      <w:r w:rsidR="00466B76">
        <w:t>with</w:t>
      </w:r>
      <w:r w:rsidRPr="00DA3F53">
        <w:t xml:space="preserve"> regular cervical screening appears to be the most important </w:t>
      </w:r>
      <w:r w:rsidR="0091469F">
        <w:t xml:space="preserve">factor </w:t>
      </w:r>
      <w:r w:rsidR="0091469F" w:rsidRPr="00DA3F53">
        <w:t>associated with the diagnosis of cervical cancer</w:t>
      </w:r>
      <w:r w:rsidR="0091469F">
        <w:t xml:space="preserve"> that </w:t>
      </w:r>
      <w:r w:rsidR="009201B7">
        <w:t xml:space="preserve">could </w:t>
      </w:r>
      <w:r w:rsidR="0091469F">
        <w:t xml:space="preserve">be modified by the </w:t>
      </w:r>
      <w:r w:rsidR="00082904">
        <w:t>NCSP</w:t>
      </w:r>
      <w:r w:rsidR="00466B76">
        <w:t xml:space="preserve"> </w:t>
      </w:r>
      <w:r w:rsidRPr="00DA3F53">
        <w:t>in this cohort of women.</w:t>
      </w:r>
    </w:p>
    <w:p w14:paraId="637F60D5" w14:textId="77777777" w:rsidR="00DD5BEC" w:rsidRDefault="00DD5BEC" w:rsidP="00675359"/>
    <w:p w14:paraId="40AD0BF8" w14:textId="77777777" w:rsidR="005E4094" w:rsidRDefault="005E4094" w:rsidP="00675359"/>
    <w:p w14:paraId="49B10C99" w14:textId="77777777" w:rsidR="005E4094" w:rsidRPr="00DA3F53" w:rsidRDefault="005E4094" w:rsidP="00675359"/>
    <w:p w14:paraId="7F43626F" w14:textId="59E859D4" w:rsidR="00BF6F8A" w:rsidRDefault="00F35815" w:rsidP="00675359">
      <w:r>
        <w:t>Recommendations</w:t>
      </w:r>
    </w:p>
    <w:p w14:paraId="72985B02" w14:textId="77777777" w:rsidR="00F35815" w:rsidRPr="00DA3F53" w:rsidRDefault="00F35815" w:rsidP="00675359"/>
    <w:p w14:paraId="12DDFE9A" w14:textId="41DFA0CC" w:rsidR="00BF6F8A" w:rsidRPr="00DA3F53" w:rsidRDefault="00BF6F8A" w:rsidP="000968BA">
      <w:pPr>
        <w:pStyle w:val="ListParagraph"/>
        <w:numPr>
          <w:ilvl w:val="0"/>
          <w:numId w:val="8"/>
        </w:numPr>
      </w:pPr>
      <w:r w:rsidRPr="00DA3F53">
        <w:t>E</w:t>
      </w:r>
      <w:r w:rsidR="00DE7E93" w:rsidRPr="00DA3F53">
        <w:t xml:space="preserve">mphasis should continue to be placed </w:t>
      </w:r>
      <w:r w:rsidR="008C2A8B" w:rsidRPr="00DA3F53">
        <w:t xml:space="preserve">both </w:t>
      </w:r>
      <w:r w:rsidR="00DE7E93" w:rsidRPr="00DA3F53">
        <w:t xml:space="preserve">on enrolling women in the screening </w:t>
      </w:r>
      <w:r w:rsidR="00ED50C7">
        <w:t>programme</w:t>
      </w:r>
      <w:r w:rsidR="00DE7E93" w:rsidRPr="00DA3F53">
        <w:t xml:space="preserve"> and ensuring that they get regular ongoing s</w:t>
      </w:r>
      <w:r w:rsidR="00FA3F4D">
        <w:t>creening tests, with a particular focus on Māori.</w:t>
      </w:r>
    </w:p>
    <w:p w14:paraId="053574C1" w14:textId="60BBAE64" w:rsidR="00BF6F8A" w:rsidRPr="00DA3F53" w:rsidRDefault="008572F3" w:rsidP="000968BA">
      <w:pPr>
        <w:pStyle w:val="ListParagraph"/>
        <w:numPr>
          <w:ilvl w:val="0"/>
          <w:numId w:val="8"/>
        </w:numPr>
      </w:pPr>
      <w:r>
        <w:t>For f</w:t>
      </w:r>
      <w:r w:rsidR="00EB1184" w:rsidRPr="00DA3F53">
        <w:t xml:space="preserve">uture audits </w:t>
      </w:r>
      <w:r w:rsidR="00013E1D">
        <w:t xml:space="preserve">and reviews, </w:t>
      </w:r>
      <w:r w:rsidR="00EB1184" w:rsidRPr="00DA3F53">
        <w:t>a</w:t>
      </w:r>
      <w:r w:rsidR="00BF6F8A" w:rsidRPr="00DA3F53">
        <w:t xml:space="preserve"> case control methodology from a population based registry </w:t>
      </w:r>
      <w:r w:rsidR="00DD5BEC">
        <w:t xml:space="preserve">should </w:t>
      </w:r>
      <w:r w:rsidR="00BF6F8A" w:rsidRPr="00DA3F53">
        <w:t>be used to estimate the protective effect of cervical screening.</w:t>
      </w:r>
    </w:p>
    <w:p w14:paraId="0C1B4B7A" w14:textId="1B1E29D8" w:rsidR="00446D2F" w:rsidRPr="00DA3F53" w:rsidRDefault="00BF6F8A" w:rsidP="000968BA">
      <w:pPr>
        <w:pStyle w:val="ListParagraph"/>
        <w:numPr>
          <w:ilvl w:val="0"/>
          <w:numId w:val="8"/>
        </w:numPr>
      </w:pPr>
      <w:r w:rsidRPr="00DA3F53">
        <w:t>A consistent definition of regular scre</w:t>
      </w:r>
      <w:r w:rsidR="00EB1184" w:rsidRPr="00DA3F53">
        <w:t xml:space="preserve">ening that can be applied to </w:t>
      </w:r>
      <w:r w:rsidR="00D91A97">
        <w:t xml:space="preserve">both </w:t>
      </w:r>
      <w:r w:rsidR="00EB1184" w:rsidRPr="00DA3F53">
        <w:t>monitoring of the</w:t>
      </w:r>
      <w:r w:rsidRPr="00DA3F53">
        <w:t xml:space="preserve"> screened population and </w:t>
      </w:r>
      <w:r w:rsidR="00D91A97">
        <w:t xml:space="preserve">to </w:t>
      </w:r>
      <w:r w:rsidRPr="00DA3F53">
        <w:t xml:space="preserve">the group of women with cancer </w:t>
      </w:r>
      <w:r w:rsidR="00D91A97">
        <w:t>should be agreed upon</w:t>
      </w:r>
      <w:r w:rsidRPr="00DA3F53">
        <w:t>.</w:t>
      </w:r>
    </w:p>
    <w:p w14:paraId="398173DA" w14:textId="77777777" w:rsidR="00BF6F8A" w:rsidRPr="00DA3F53" w:rsidRDefault="00BF6F8A" w:rsidP="00675359"/>
    <w:p w14:paraId="2129296D" w14:textId="6B255558" w:rsidR="004F1E9F" w:rsidRDefault="00374ECB" w:rsidP="00675359">
      <w:pPr>
        <w:pStyle w:val="Heading2"/>
      </w:pPr>
      <w:bookmarkStart w:id="51" w:name="_Toc468976890"/>
      <w:r>
        <w:t>Māori</w:t>
      </w:r>
      <w:r w:rsidR="00BF6F8A" w:rsidRPr="00DA3F53">
        <w:t xml:space="preserve"> women</w:t>
      </w:r>
      <w:bookmarkEnd w:id="51"/>
    </w:p>
    <w:p w14:paraId="43E8D680" w14:textId="77777777" w:rsidR="00F35815" w:rsidRPr="00F35815" w:rsidRDefault="00F35815" w:rsidP="00F35815"/>
    <w:p w14:paraId="064B9CE7" w14:textId="07CA5EE7" w:rsidR="009201B7" w:rsidRDefault="00D71062" w:rsidP="00675359">
      <w:r w:rsidRPr="00DA3F53">
        <w:t xml:space="preserve">NCR statistics show that </w:t>
      </w:r>
      <w:r w:rsidR="00374ECB">
        <w:t>Māori</w:t>
      </w:r>
      <w:r w:rsidRPr="00DA3F53">
        <w:t xml:space="preserve"> </w:t>
      </w:r>
      <w:r w:rsidR="0049514E">
        <w:t>w</w:t>
      </w:r>
      <w:r w:rsidRPr="00DA3F53">
        <w:t>omen have an increased incidence and</w:t>
      </w:r>
      <w:r w:rsidR="00DD5BEC">
        <w:t xml:space="preserve"> mortality from cervical cancer</w:t>
      </w:r>
      <w:r w:rsidR="00466B76">
        <w:t>.</w:t>
      </w:r>
      <w:r w:rsidRPr="00DA3F53">
        <w:t xml:space="preserve"> </w:t>
      </w:r>
      <w:r w:rsidR="00466B76">
        <w:t>I</w:t>
      </w:r>
      <w:r w:rsidRPr="00DA3F53">
        <w:t xml:space="preserve">ncidence rates calculated using the </w:t>
      </w:r>
      <w:r w:rsidR="00DD5BEC">
        <w:t>current dataset are similar to th</w:t>
      </w:r>
      <w:r w:rsidR="00466B76">
        <w:t>ose</w:t>
      </w:r>
      <w:r w:rsidR="00DD5BEC">
        <w:t xml:space="preserve"> </w:t>
      </w:r>
      <w:r w:rsidR="00466B76">
        <w:t>found</w:t>
      </w:r>
      <w:r w:rsidR="00DD5BEC">
        <w:t xml:space="preserve"> </w:t>
      </w:r>
      <w:r w:rsidR="00466B76">
        <w:t xml:space="preserve">in </w:t>
      </w:r>
      <w:r w:rsidR="00DD5BEC">
        <w:t xml:space="preserve">previous audits. </w:t>
      </w:r>
      <w:r w:rsidR="00247FB5" w:rsidRPr="00DA3F53">
        <w:t xml:space="preserve">It is acknowledged that the ethnicity data in this </w:t>
      </w:r>
      <w:r w:rsidR="00013E1D">
        <w:t>review</w:t>
      </w:r>
      <w:r w:rsidR="00247FB5" w:rsidRPr="00DA3F53">
        <w:t xml:space="preserve"> has its limitations</w:t>
      </w:r>
      <w:r w:rsidR="009201B7">
        <w:t>, as ethnicity data is collected from only one source. As ethnicity data may vary between datasets, collecting ethnicity data at the point of diagnosis may improve reporting.</w:t>
      </w:r>
      <w:r w:rsidR="00DD5BEC">
        <w:t xml:space="preserve"> </w:t>
      </w:r>
    </w:p>
    <w:p w14:paraId="297CD61F" w14:textId="77777777" w:rsidR="009201B7" w:rsidRDefault="009201B7" w:rsidP="00675359"/>
    <w:p w14:paraId="16DF0535" w14:textId="65D48C35" w:rsidR="00D71062" w:rsidRPr="00DA3F53" w:rsidRDefault="00B86470" w:rsidP="00675359">
      <w:r>
        <w:t>It is possible that this review</w:t>
      </w:r>
      <w:r w:rsidR="009201B7">
        <w:t xml:space="preserve"> </w:t>
      </w:r>
      <w:r w:rsidR="00D71062" w:rsidRPr="00DA3F53">
        <w:t>overestimate</w:t>
      </w:r>
      <w:r>
        <w:t>s</w:t>
      </w:r>
      <w:r w:rsidR="00D71062" w:rsidRPr="00DA3F53">
        <w:t xml:space="preserve"> the proportion of unscreened women with disease. H</w:t>
      </w:r>
      <w:r w:rsidR="00247FB5" w:rsidRPr="00DA3F53">
        <w:t>owever a</w:t>
      </w:r>
      <w:r w:rsidR="00DE7E93" w:rsidRPr="00DA3F53">
        <w:t xml:space="preserve">s in other audits this </w:t>
      </w:r>
      <w:r w:rsidR="00013E1D">
        <w:t>review</w:t>
      </w:r>
      <w:r w:rsidR="00DE7E93" w:rsidRPr="00DA3F53">
        <w:t xml:space="preserve"> appears to confirm </w:t>
      </w:r>
      <w:r w:rsidR="00374ECB">
        <w:t>Māori</w:t>
      </w:r>
      <w:r w:rsidR="00DE7E93" w:rsidRPr="00DA3F53">
        <w:t xml:space="preserve"> women are under screened and as a result suffer from </w:t>
      </w:r>
      <w:r w:rsidR="00DF2BE4" w:rsidRPr="00DA3F53">
        <w:t xml:space="preserve">relatively </w:t>
      </w:r>
      <w:r w:rsidR="00DE7E93" w:rsidRPr="00DA3F53">
        <w:t>more cervical cancer than non</w:t>
      </w:r>
      <w:r w:rsidR="0049514E">
        <w:t>-</w:t>
      </w:r>
      <w:r w:rsidR="00374ECB">
        <w:t>Māori</w:t>
      </w:r>
      <w:r w:rsidR="00DE7E93" w:rsidRPr="00DA3F53">
        <w:t xml:space="preserve"> women</w:t>
      </w:r>
      <w:r w:rsidR="00247FB5" w:rsidRPr="00DA3F53">
        <w:t>.</w:t>
      </w:r>
      <w:r w:rsidR="00D43321">
        <w:fldChar w:fldCharType="begin"/>
      </w:r>
      <w:r w:rsidR="00090607">
        <w:instrText xml:space="preserve"> ADDIN EN.CITE &lt;EndNote&gt;&lt;Cite&gt;&lt;Year&gt;2004&lt;/Year&gt;&lt;RecNum&gt;6&lt;/RecNum&gt;&lt;DisplayText&gt;&lt;style face="superscript"&gt;2&lt;/style&gt;&lt;/DisplayText&gt;&lt;record&gt;&lt;rec-number&gt;6&lt;/rec-number&gt;&lt;foreign-keys&gt;&lt;key app="EN" db-id="dt2vt2v0yfdr22ewwts5tsx8s99swwwzdxpf" timestamp="0"&gt;6&lt;/key&gt;&lt;/foreign-keys&gt;&lt;ref-type name="Report"&gt;27&lt;/ref-type&gt;&lt;contributors&gt;&lt;authors&gt;&lt;author&gt;Ministry of Health,.&lt;/author&gt;&lt;/authors&gt;&lt;/contributors&gt;&lt;titles&gt;&lt;title&gt;The New Zealand Cervical Cancer Audit: Screening of Women with Cervical Cancer 2000-2002&lt;/title&gt;&lt;/titles&gt;&lt;dates&gt;&lt;year&gt;2004&lt;/year&gt;&lt;/dates&gt;&lt;pub-location&gt;Wellington&lt;/pub-location&gt;&lt;publisher&gt;Ministry of Health&lt;/publisher&gt;&lt;urls&gt;&lt;related-urls&gt;&lt;url&gt;www.moh.govt.nz/notebook.nbooks.ns/0/e83322df7ae45528cc256f5b0071d5a1/$FILE/cervicalcanceraudit-report.pdf&lt;/url&gt;&lt;/related-urls&gt;&lt;/urls&gt;&lt;/record&gt;&lt;/Cite&gt;&lt;/EndNote&gt;</w:instrText>
      </w:r>
      <w:r w:rsidR="00D43321">
        <w:fldChar w:fldCharType="separate"/>
      </w:r>
      <w:r w:rsidR="00D43321" w:rsidRPr="00D43321">
        <w:rPr>
          <w:noProof/>
          <w:vertAlign w:val="superscript"/>
        </w:rPr>
        <w:t>2</w:t>
      </w:r>
      <w:r w:rsidR="00D43321">
        <w:fldChar w:fldCharType="end"/>
      </w:r>
      <w:r w:rsidR="00DE7E93" w:rsidRPr="00DA3F53">
        <w:t xml:space="preserve"> </w:t>
      </w:r>
      <w:r w:rsidR="00D62373" w:rsidRPr="00D62373">
        <w:t>Māori women also appear to be diagnosed more frequently at a later stage, although due to the limited stage data available to us the accuracy of this is uncertain.</w:t>
      </w:r>
      <w:r w:rsidR="00D62373">
        <w:t xml:space="preserve"> </w:t>
      </w:r>
    </w:p>
    <w:p w14:paraId="3E9E5C2A" w14:textId="77777777" w:rsidR="00DD5BEC" w:rsidRDefault="00DE7E93" w:rsidP="00675359">
      <w:r w:rsidRPr="00DA3F53">
        <w:t xml:space="preserve"> </w:t>
      </w:r>
    </w:p>
    <w:p w14:paraId="71F6E2E1" w14:textId="7335EFC7" w:rsidR="00DF2BE4" w:rsidRDefault="00DE7E93" w:rsidP="00675359">
      <w:r w:rsidRPr="00DA3F53">
        <w:lastRenderedPageBreak/>
        <w:t>There is a strong correlation between ethnicity and deprivation index for women with cervical cancer</w:t>
      </w:r>
      <w:r w:rsidR="0091469F">
        <w:t xml:space="preserve">. </w:t>
      </w:r>
      <w:r w:rsidR="00917414">
        <w:t>Māori</w:t>
      </w:r>
      <w:r w:rsidR="0091469F">
        <w:t xml:space="preserve"> are relatively more deprived than non-</w:t>
      </w:r>
      <w:r w:rsidR="00917414">
        <w:t>Māori</w:t>
      </w:r>
      <w:r w:rsidR="0091469F">
        <w:t xml:space="preserve">, and this was reflected in the number of cases by deprivation level observed in this review.  However, even within deprivation quintiles, </w:t>
      </w:r>
      <w:r w:rsidR="00917414">
        <w:t>Māori</w:t>
      </w:r>
      <w:r w:rsidR="0091469F">
        <w:t xml:space="preserve"> women had higher ra</w:t>
      </w:r>
      <w:r w:rsidR="00917414">
        <w:t>tes of cervical cancer than non-Māori</w:t>
      </w:r>
      <w:r w:rsidR="0091469F">
        <w:t xml:space="preserve"> suggesting that both increased deprivation and identifying as </w:t>
      </w:r>
      <w:r w:rsidR="00917414">
        <w:t>Māori</w:t>
      </w:r>
      <w:r w:rsidR="0091469F">
        <w:t xml:space="preserve"> may contribute to higher rates of disease for this group.</w:t>
      </w:r>
      <w:r w:rsidR="00DF2BE4" w:rsidRPr="00DA3F53">
        <w:t xml:space="preserve"> In this </w:t>
      </w:r>
      <w:r w:rsidR="00013E1D">
        <w:t>review</w:t>
      </w:r>
      <w:r w:rsidR="00DF2BE4" w:rsidRPr="00DA3F53">
        <w:t xml:space="preserve"> it was also apparent that </w:t>
      </w:r>
      <w:r w:rsidR="00374ECB">
        <w:t>Māori</w:t>
      </w:r>
      <w:r w:rsidR="00DF2BE4" w:rsidRPr="00DA3F53">
        <w:t xml:space="preserve"> women with cancer were over represented in rural and minor urban centres compared to the national average.</w:t>
      </w:r>
    </w:p>
    <w:p w14:paraId="078B138C" w14:textId="77777777" w:rsidR="00DD5BEC" w:rsidRPr="00DA3F53" w:rsidRDefault="00DD5BEC" w:rsidP="00675359"/>
    <w:p w14:paraId="6F528C82" w14:textId="730C1849" w:rsidR="00FA29BB" w:rsidRDefault="00B734A2" w:rsidP="00675359">
      <w:r w:rsidRPr="00DA3F53">
        <w:t xml:space="preserve">We are unable to determine the relative importance of social deprivation and ethnicity. </w:t>
      </w:r>
      <w:r w:rsidR="004F1E9F" w:rsidRPr="00DA3F53">
        <w:t xml:space="preserve">As for many areas of health inequality, </w:t>
      </w:r>
      <w:r w:rsidR="00F35815">
        <w:t>c</w:t>
      </w:r>
      <w:r w:rsidR="004F1E9F" w:rsidRPr="00DA3F53">
        <w:t>ervical cancer rates are likely to be an e</w:t>
      </w:r>
      <w:r w:rsidR="00DF2BE4" w:rsidRPr="00DA3F53">
        <w:t>xpression of</w:t>
      </w:r>
      <w:r w:rsidR="004F1E9F" w:rsidRPr="00DA3F53">
        <w:t xml:space="preserve"> social </w:t>
      </w:r>
      <w:r w:rsidR="00B63178" w:rsidRPr="00DA3F53">
        <w:t>inequity</w:t>
      </w:r>
      <w:r w:rsidR="00D71062" w:rsidRPr="00DA3F53">
        <w:t xml:space="preserve"> where </w:t>
      </w:r>
      <w:r w:rsidR="00FA3F4D">
        <w:t xml:space="preserve">access to and quality of </w:t>
      </w:r>
      <w:r w:rsidR="004F1E9F" w:rsidRPr="00DA3F53">
        <w:t xml:space="preserve">screening </w:t>
      </w:r>
      <w:r w:rsidR="00247FB5" w:rsidRPr="00DA3F53">
        <w:t xml:space="preserve">and treatment </w:t>
      </w:r>
      <w:r w:rsidR="00FA3F4D">
        <w:t>are</w:t>
      </w:r>
      <w:r w:rsidR="004F1E9F" w:rsidRPr="00DA3F53">
        <w:t xml:space="preserve"> </w:t>
      </w:r>
      <w:r w:rsidR="00B86470">
        <w:t>inferior</w:t>
      </w:r>
      <w:r w:rsidRPr="00DA3F53">
        <w:t>.</w:t>
      </w:r>
      <w:r w:rsidR="00FA29BB" w:rsidRPr="00DA3F53">
        <w:t xml:space="preserve"> Intervention strategies should </w:t>
      </w:r>
      <w:r w:rsidR="00FA3F4D">
        <w:t>prioritise</w:t>
      </w:r>
      <w:r w:rsidR="00FA29BB" w:rsidRPr="00DA3F53">
        <w:t xml:space="preserve"> both the practical and cultural needs of these groups.</w:t>
      </w:r>
    </w:p>
    <w:p w14:paraId="7D798E5D" w14:textId="77777777" w:rsidR="00DD5BEC" w:rsidRPr="00DA3F53" w:rsidRDefault="00DD5BEC" w:rsidP="00675359"/>
    <w:p w14:paraId="3C9FA682" w14:textId="320C8BA7" w:rsidR="00FA3F4D" w:rsidRDefault="00FA29BB" w:rsidP="00FA3F4D">
      <w:r w:rsidRPr="00DA3F53">
        <w:t xml:space="preserve">The disparity in incidence of cervical cancer between </w:t>
      </w:r>
      <w:r w:rsidR="00374ECB">
        <w:t>Māori</w:t>
      </w:r>
      <w:r w:rsidRPr="00DA3F53">
        <w:t xml:space="preserve"> and </w:t>
      </w:r>
      <w:r w:rsidR="0049514E">
        <w:t>n</w:t>
      </w:r>
      <w:r w:rsidR="000810AA">
        <w:t>on-</w:t>
      </w:r>
      <w:r w:rsidR="00374ECB">
        <w:t>Māori</w:t>
      </w:r>
      <w:r w:rsidRPr="00DA3F53">
        <w:t xml:space="preserve"> has been persistent despite improved efforts to engage </w:t>
      </w:r>
      <w:r w:rsidR="00374ECB">
        <w:t>Māori</w:t>
      </w:r>
      <w:r w:rsidRPr="00DA3F53">
        <w:t xml:space="preserve"> women with screening. Renewed and novel efforts are required. Fortunately </w:t>
      </w:r>
      <w:r w:rsidR="00E33002" w:rsidRPr="00DA3F53">
        <w:t xml:space="preserve">both </w:t>
      </w:r>
      <w:r w:rsidRPr="00DA3F53">
        <w:t>HPV vaccination and HPV self</w:t>
      </w:r>
      <w:r w:rsidR="00D62373">
        <w:t>-sampling</w:t>
      </w:r>
      <w:r w:rsidRPr="00DA3F53">
        <w:t xml:space="preserve"> may offer real opportunities to reduce these disparities.</w:t>
      </w:r>
      <w:r w:rsidR="00FA3F4D" w:rsidRPr="00FA3F4D">
        <w:t xml:space="preserve"> </w:t>
      </w:r>
      <w:r w:rsidR="00FA3F4D">
        <w:t xml:space="preserve">However this does not mean that the </w:t>
      </w:r>
      <w:r w:rsidR="00C05190">
        <w:t>NCSP</w:t>
      </w:r>
      <w:r w:rsidR="00FA3F4D">
        <w:t xml:space="preserve"> should not continue to push for an equitable screening programme in New Zealand. The number of w</w:t>
      </w:r>
      <w:r w:rsidR="00FA3F4D" w:rsidRPr="00DA3F53">
        <w:t xml:space="preserve">omen of Pacific Island and Asian ethnicity </w:t>
      </w:r>
      <w:r w:rsidR="00FA3F4D">
        <w:t>were low in this study, but these group</w:t>
      </w:r>
      <w:r w:rsidR="00B86470">
        <w:t>s</w:t>
      </w:r>
      <w:r w:rsidR="00FA3F4D">
        <w:t xml:space="preserve"> are </w:t>
      </w:r>
      <w:r w:rsidR="00FA3F4D" w:rsidRPr="00DA3F53">
        <w:t xml:space="preserve">also known to be under screened and </w:t>
      </w:r>
      <w:r w:rsidR="00FA3F4D">
        <w:t>strategies to address differential access for these groups should also remain a focus of the NSCP</w:t>
      </w:r>
      <w:r w:rsidR="00FA3F4D" w:rsidRPr="00DA3F53">
        <w:t xml:space="preserve">. </w:t>
      </w:r>
    </w:p>
    <w:p w14:paraId="2720D3A4" w14:textId="52B9CAA3" w:rsidR="00DD5BEC" w:rsidRPr="00DA3F53" w:rsidRDefault="00DD5BEC" w:rsidP="00FA3F4D"/>
    <w:p w14:paraId="0BC3170F" w14:textId="77777777" w:rsidR="00B734A2" w:rsidRDefault="00B734A2" w:rsidP="00675359">
      <w:r w:rsidRPr="00DA3F53">
        <w:t>Recommendations</w:t>
      </w:r>
    </w:p>
    <w:p w14:paraId="48BC003D" w14:textId="77777777" w:rsidR="00F35815" w:rsidRDefault="00F35815" w:rsidP="00675359"/>
    <w:p w14:paraId="2619809C" w14:textId="1C2F0ABB" w:rsidR="008572F3" w:rsidRDefault="008572F3" w:rsidP="000968BA">
      <w:pPr>
        <w:pStyle w:val="ListParagraph"/>
        <w:numPr>
          <w:ilvl w:val="0"/>
          <w:numId w:val="9"/>
        </w:numPr>
        <w:rPr>
          <w:lang w:eastAsia="en-US"/>
        </w:rPr>
      </w:pPr>
      <w:r w:rsidRPr="00D91A97">
        <w:rPr>
          <w:lang w:eastAsia="en-US"/>
        </w:rPr>
        <w:t xml:space="preserve">Emphasis should continue to be placed </w:t>
      </w:r>
      <w:r>
        <w:rPr>
          <w:lang w:eastAsia="en-US"/>
        </w:rPr>
        <w:t xml:space="preserve">on </w:t>
      </w:r>
      <w:r w:rsidRPr="00D91A97">
        <w:rPr>
          <w:lang w:eastAsia="en-US"/>
        </w:rPr>
        <w:t xml:space="preserve">both enrolling </w:t>
      </w:r>
      <w:r>
        <w:rPr>
          <w:lang w:eastAsia="en-US"/>
        </w:rPr>
        <w:t xml:space="preserve">and maintaining participation </w:t>
      </w:r>
      <w:r w:rsidRPr="00D91A97">
        <w:rPr>
          <w:lang w:eastAsia="en-US"/>
        </w:rPr>
        <w:t xml:space="preserve">in the screening </w:t>
      </w:r>
      <w:r w:rsidR="00ED50C7">
        <w:rPr>
          <w:lang w:eastAsia="en-US"/>
        </w:rPr>
        <w:t>programme</w:t>
      </w:r>
      <w:r>
        <w:rPr>
          <w:lang w:eastAsia="en-US"/>
        </w:rPr>
        <w:t>.</w:t>
      </w:r>
    </w:p>
    <w:p w14:paraId="143F53F2" w14:textId="5801DB1D" w:rsidR="00B734A2" w:rsidRDefault="00E33002" w:rsidP="000968BA">
      <w:pPr>
        <w:pStyle w:val="ListParagraph"/>
        <w:numPr>
          <w:ilvl w:val="0"/>
          <w:numId w:val="9"/>
        </w:numPr>
      </w:pPr>
      <w:r w:rsidRPr="00DA3F53">
        <w:t>T</w:t>
      </w:r>
      <w:r w:rsidR="00B734A2" w:rsidRPr="00DA3F53">
        <w:t xml:space="preserve">o </w:t>
      </w:r>
      <w:r w:rsidR="00FA3F4D">
        <w:t>prioritise improved access and quality of screening</w:t>
      </w:r>
      <w:r w:rsidR="00FD142D">
        <w:t>,</w:t>
      </w:r>
      <w:r w:rsidR="00FA3F4D">
        <w:t xml:space="preserve"> and treatment</w:t>
      </w:r>
      <w:r w:rsidR="00FA3F4D" w:rsidRPr="00DA3F53">
        <w:t xml:space="preserve"> </w:t>
      </w:r>
      <w:r w:rsidR="00FA3F4D">
        <w:t xml:space="preserve">of cervical cancer for </w:t>
      </w:r>
      <w:r w:rsidR="00374ECB">
        <w:t>Māori</w:t>
      </w:r>
      <w:r w:rsidR="00B734A2" w:rsidRPr="00DA3F53">
        <w:t xml:space="preserve"> women and the more socially deprived.</w:t>
      </w:r>
    </w:p>
    <w:p w14:paraId="622EAFC9" w14:textId="77777777" w:rsidR="0018773A" w:rsidRPr="00DA3F53" w:rsidRDefault="0018773A" w:rsidP="0018773A">
      <w:pPr>
        <w:pStyle w:val="ListParagraph"/>
        <w:numPr>
          <w:ilvl w:val="0"/>
          <w:numId w:val="9"/>
        </w:numPr>
      </w:pPr>
      <w:r w:rsidRPr="00DA3F53">
        <w:lastRenderedPageBreak/>
        <w:t>Intervention strategies should take into consideration both the practical and cultural needs of these groups.</w:t>
      </w:r>
    </w:p>
    <w:p w14:paraId="04CB8854" w14:textId="4888C6B5" w:rsidR="00C53781" w:rsidRPr="00DA3F53" w:rsidRDefault="0018773A" w:rsidP="000968BA">
      <w:pPr>
        <w:pStyle w:val="ListParagraph"/>
        <w:numPr>
          <w:ilvl w:val="0"/>
          <w:numId w:val="9"/>
        </w:numPr>
      </w:pPr>
      <w:r>
        <w:t>Improve</w:t>
      </w:r>
      <w:r w:rsidR="00C53781">
        <w:t xml:space="preserve"> collection and recording of ethnicity data on the </w:t>
      </w:r>
      <w:r w:rsidR="00082904">
        <w:t>NCSP-R</w:t>
      </w:r>
      <w:r w:rsidR="00C53781">
        <w:t>, including the recording of more than one ethnic group.</w:t>
      </w:r>
    </w:p>
    <w:p w14:paraId="4D9A9176" w14:textId="065BD7AA" w:rsidR="00100EC0" w:rsidRDefault="0018773A" w:rsidP="000968BA">
      <w:pPr>
        <w:pStyle w:val="ListParagraph"/>
        <w:numPr>
          <w:ilvl w:val="0"/>
          <w:numId w:val="9"/>
        </w:numPr>
      </w:pPr>
      <w:r>
        <w:t>“</w:t>
      </w:r>
      <w:r w:rsidR="00100EC0" w:rsidRPr="00DA3F53">
        <w:t>Real time</w:t>
      </w:r>
      <w:r>
        <w:t>”</w:t>
      </w:r>
      <w:r w:rsidR="00100EC0" w:rsidRPr="00DA3F53">
        <w:t xml:space="preserve"> data collection may enable improved collection of ethnicity data.</w:t>
      </w:r>
    </w:p>
    <w:p w14:paraId="17001D32" w14:textId="77777777" w:rsidR="00F35815" w:rsidRDefault="00F35815" w:rsidP="00F35815">
      <w:pPr>
        <w:pStyle w:val="ListParagraph"/>
      </w:pPr>
    </w:p>
    <w:p w14:paraId="695C8B06" w14:textId="0F3944F2" w:rsidR="00B734A2" w:rsidRDefault="00B734A2" w:rsidP="00675359">
      <w:pPr>
        <w:pStyle w:val="Heading2"/>
      </w:pPr>
      <w:bookmarkStart w:id="52" w:name="_Toc468976891"/>
      <w:r w:rsidRPr="00DA3F53">
        <w:t>Screening and age</w:t>
      </w:r>
      <w:bookmarkEnd w:id="52"/>
    </w:p>
    <w:p w14:paraId="5679BACD" w14:textId="77777777" w:rsidR="00F35815" w:rsidRPr="00F35815" w:rsidRDefault="00F35815" w:rsidP="00F35815"/>
    <w:p w14:paraId="49BE6719" w14:textId="00F169FD" w:rsidR="00247FB5" w:rsidRPr="00DA3F53" w:rsidRDefault="00DE7E93" w:rsidP="00675359">
      <w:pPr>
        <w:rPr>
          <w:i/>
        </w:rPr>
      </w:pPr>
      <w:r w:rsidRPr="00DA3F53">
        <w:t>There is an interesting association between age and screening history. Younger women with cancer were more likely to have had a screening test in the 3 and 5 year period prior to their diagnosis of cancer than older women with the diagnosis. This is despite the fact young women are known to have lower coverage. However young women show low levels of having had regular smears</w:t>
      </w:r>
      <w:r w:rsidR="00247FB5" w:rsidRPr="00DA3F53">
        <w:t xml:space="preserve"> similar to those in older women</w:t>
      </w:r>
      <w:r w:rsidRPr="00DA3F53">
        <w:t>.</w:t>
      </w:r>
      <w:r w:rsidR="00D20030" w:rsidRPr="00DA3F53">
        <w:t xml:space="preserve"> Reduced protection against cancer by cytology screening has been noted by other investigators.</w:t>
      </w:r>
      <w:r w:rsidR="00D43321">
        <w:fldChar w:fldCharType="begin"/>
      </w:r>
      <w:r w:rsidR="00C05190">
        <w:instrText xml:space="preserve"> ADDIN EN.CITE &lt;EndNote&gt;&lt;Cite&gt;&lt;Author&gt;Sasieni&lt;/Author&gt;&lt;Year&gt;2009&lt;/Year&gt;&lt;RecNum&gt;16&lt;/RecNum&gt;&lt;DisplayText&gt;&lt;style face="superscript"&gt;22&lt;/style&gt;&lt;/DisplayText&gt;&lt;record&gt;&lt;rec-number&gt;16&lt;/rec-number&gt;&lt;foreign-keys&gt;&lt;key app="EN" db-id="dt2vt2v0yfdr22ewwts5tsx8s99swwwzdxpf" timestamp="0"&gt;16&lt;/key&gt;&lt;/foreign-keys&gt;&lt;ref-type name="Journal Article"&gt;17&lt;/ref-type&gt;&lt;contributors&gt;&lt;authors&gt;&lt;author&gt;Sasieni, P.&lt;/author&gt;&lt;author&gt;Castanon, A.&lt;/author&gt;&lt;author&gt;Cuzick, J.&lt;/author&gt;&lt;/authors&gt;&lt;/contributors&gt;&lt;titles&gt;&lt;title&gt;Effectiveness of cervical screening with age: population based case-control study of prospectively recorded data.&lt;/title&gt;&lt;secondary-title&gt;BMJ&lt;/secondary-title&gt;&lt;/titles&gt;&lt;periodical&gt;&lt;full-title&gt;BMJ&lt;/full-title&gt;&lt;/periodical&gt;&lt;pages&gt;b2968&lt;/pages&gt;&lt;volume&gt;339&lt;/volume&gt;&lt;dates&gt;&lt;year&gt;2009&lt;/year&gt;&lt;pub-dates&gt;&lt;date&gt;07/28&amp;#xD;07/16/accepted&lt;/date&gt;&lt;/pub-dates&gt;&lt;/dates&gt;&lt;publisher&gt;BMJ Publishing Group Ltd.&lt;/publisher&gt;&lt;isbn&gt;0959-8138&amp;#xD;1756-1833&lt;/isbn&gt;&lt;accession-num&gt;PMC2718082&lt;/accession-num&gt;&lt;urls&gt;&lt;related-urls&gt;&lt;url&gt;http://www.ncbi.nlm.nih.gov/pmc/articles/PMC2718082/&lt;/url&gt;&lt;/related-urls&gt;&lt;/urls&gt;&lt;electronic-resource-num&gt;10.1136/bmj.b2968&lt;/electronic-resource-num&gt;&lt;remote-database-name&gt;PMC&lt;/remote-database-name&gt;&lt;/record&gt;&lt;/Cite&gt;&lt;/EndNote&gt;</w:instrText>
      </w:r>
      <w:r w:rsidR="00D43321">
        <w:fldChar w:fldCharType="separate"/>
      </w:r>
      <w:r w:rsidR="00C05190" w:rsidRPr="00C05190">
        <w:rPr>
          <w:noProof/>
          <w:vertAlign w:val="superscript"/>
        </w:rPr>
        <w:t>22</w:t>
      </w:r>
      <w:r w:rsidR="00D43321">
        <w:fldChar w:fldCharType="end"/>
      </w:r>
    </w:p>
    <w:p w14:paraId="788FB460" w14:textId="77777777" w:rsidR="00DD5BEC" w:rsidRDefault="00DD5BEC" w:rsidP="00675359"/>
    <w:p w14:paraId="2885FD41" w14:textId="404E250C" w:rsidR="00DE7E93" w:rsidRDefault="00DE7E93" w:rsidP="00675359">
      <w:r w:rsidRPr="00DA3F53">
        <w:t xml:space="preserve">It is likely that there </w:t>
      </w:r>
      <w:r w:rsidR="009849D8">
        <w:t xml:space="preserve">are </w:t>
      </w:r>
      <w:r w:rsidRPr="00DA3F53">
        <w:t>a combination of factors that explain this phenomenon.</w:t>
      </w:r>
      <w:r w:rsidR="00B734A2" w:rsidRPr="00DA3F53">
        <w:t xml:space="preserve"> The most likely is that screened women of older age are more likely to have undergone multiple screens and so be afforded greater protection compared with screened women of younger age who are likely to have had only one or two screens and therefore have less protection.</w:t>
      </w:r>
      <w:r w:rsidRPr="00DA3F53">
        <w:t xml:space="preserve"> Possible </w:t>
      </w:r>
      <w:r w:rsidR="00B734A2" w:rsidRPr="00DA3F53">
        <w:t xml:space="preserve">other </w:t>
      </w:r>
      <w:r w:rsidRPr="00DA3F53">
        <w:t>contributors include the high proportion of women of this age group with high grade abnormalities, a greater incidence of HPV 16 related disease which may be associated with a shorter natural history, greater levels of transience making follow up and treatment of abnormalities more challenging</w:t>
      </w:r>
      <w:r w:rsidR="0049514E">
        <w:t>.</w:t>
      </w:r>
      <w:r w:rsidRPr="00DA3F53">
        <w:t xml:space="preserve"> It is also possible that the cervical cytology test is more difficult to interpret in this age group. It appears that not only the enrolment of young women but </w:t>
      </w:r>
      <w:r w:rsidR="00D20030" w:rsidRPr="00DA3F53">
        <w:t>their</w:t>
      </w:r>
      <w:r w:rsidRPr="00DA3F53">
        <w:t xml:space="preserve"> regular participation and adherence to recommendations is required to minimise their risk of cancer.</w:t>
      </w:r>
      <w:r w:rsidR="0012784B" w:rsidRPr="00DA3F53">
        <w:t xml:space="preserve"> The current policy of 2 cytology tests 1 year apart at the commencement of screening therefore has </w:t>
      </w:r>
      <w:r w:rsidR="00DD5BEC">
        <w:t>merit,</w:t>
      </w:r>
      <w:r w:rsidR="0012784B" w:rsidRPr="00DA3F53">
        <w:t xml:space="preserve"> however at the age of 20 </w:t>
      </w:r>
      <w:r w:rsidR="00DD5BEC">
        <w:t xml:space="preserve">it </w:t>
      </w:r>
      <w:r w:rsidR="0012784B" w:rsidRPr="00DA3F53">
        <w:t xml:space="preserve">may be too early in the natural history of the disease to have great effect.  </w:t>
      </w:r>
    </w:p>
    <w:p w14:paraId="6F61EFC3" w14:textId="77777777" w:rsidR="00F35815" w:rsidRDefault="00F35815" w:rsidP="00675359"/>
    <w:p w14:paraId="4B91E520" w14:textId="6C9CB656" w:rsidR="0012784B" w:rsidRDefault="0012784B" w:rsidP="00675359">
      <w:r w:rsidRPr="00DA3F53">
        <w:lastRenderedPageBreak/>
        <w:t>Recommendations</w:t>
      </w:r>
    </w:p>
    <w:p w14:paraId="1278DFE0" w14:textId="77777777" w:rsidR="00F35815" w:rsidRPr="00DA3F53" w:rsidRDefault="00F35815" w:rsidP="00675359"/>
    <w:p w14:paraId="370FCE26" w14:textId="10F014A7" w:rsidR="0012784B" w:rsidRPr="00DA3F53" w:rsidRDefault="0012784B" w:rsidP="000968BA">
      <w:pPr>
        <w:pStyle w:val="ListParagraph"/>
        <w:numPr>
          <w:ilvl w:val="0"/>
          <w:numId w:val="10"/>
        </w:numPr>
      </w:pPr>
      <w:r w:rsidRPr="00DA3F53">
        <w:t>That the protective effect of screening in relation to age continue to be monitored.</w:t>
      </w:r>
    </w:p>
    <w:p w14:paraId="7938F8CE" w14:textId="65551598" w:rsidR="0012784B" w:rsidRPr="00DA3F53" w:rsidRDefault="0012784B" w:rsidP="000968BA">
      <w:pPr>
        <w:pStyle w:val="ListParagraph"/>
        <w:numPr>
          <w:ilvl w:val="0"/>
          <w:numId w:val="10"/>
        </w:numPr>
      </w:pPr>
      <w:r w:rsidRPr="00DA3F53">
        <w:t xml:space="preserve">That steps should be taken to ensure the regular participation </w:t>
      </w:r>
      <w:r w:rsidR="008572F3">
        <w:t xml:space="preserve">in </w:t>
      </w:r>
      <w:r w:rsidRPr="00DA3F53">
        <w:t>screening from the recommended age of commencement.</w:t>
      </w:r>
    </w:p>
    <w:p w14:paraId="375171EB" w14:textId="77777777" w:rsidR="00D20030" w:rsidRPr="00DA3F53" w:rsidRDefault="00D20030" w:rsidP="00675359"/>
    <w:p w14:paraId="366842FB" w14:textId="5CAB19D7" w:rsidR="00100EC0" w:rsidRDefault="00DE7E93" w:rsidP="00675359">
      <w:pPr>
        <w:pStyle w:val="Heading2"/>
      </w:pPr>
      <w:bookmarkStart w:id="53" w:name="_Toc468976892"/>
      <w:r w:rsidRPr="00DA3F53">
        <w:t>Microinvasive</w:t>
      </w:r>
      <w:r w:rsidR="00100EC0" w:rsidRPr="00DA3F53">
        <w:t xml:space="preserve"> tumours</w:t>
      </w:r>
      <w:bookmarkEnd w:id="53"/>
    </w:p>
    <w:p w14:paraId="42315E54" w14:textId="77777777" w:rsidR="00F35815" w:rsidRPr="00F35815" w:rsidRDefault="00F35815" w:rsidP="00F35815"/>
    <w:p w14:paraId="4A8C0CE7" w14:textId="71E21249" w:rsidR="00DE7E93" w:rsidRDefault="00100EC0" w:rsidP="00675359">
      <w:r w:rsidRPr="00DA3F53">
        <w:t>Microinvasive</w:t>
      </w:r>
      <w:r w:rsidR="00DE7E93" w:rsidRPr="00DA3F53">
        <w:t xml:space="preserve"> squamous cell cancers are entirely curable and</w:t>
      </w:r>
      <w:r w:rsidR="004B6786" w:rsidRPr="00DA3F53">
        <w:t xml:space="preserve"> are almost always </w:t>
      </w:r>
      <w:r w:rsidR="00DE7E93" w:rsidRPr="00DA3F53">
        <w:t>screen detected.</w:t>
      </w:r>
      <w:r w:rsidR="00056186">
        <w:fldChar w:fldCharType="begin"/>
      </w:r>
      <w:r w:rsidR="00C05190">
        <w:instrText xml:space="preserve"> ADDIN EN.CITE &lt;EndNote&gt;&lt;Cite&gt;&lt;Author&gt;Peralta-Zaragoza&lt;/Author&gt;&lt;Year&gt;2012&lt;/Year&gt;&lt;RecNum&gt;12&lt;/RecNum&gt;&lt;DisplayText&gt;&lt;style face="superscript"&gt;23 24&lt;/style&gt;&lt;/DisplayText&gt;&lt;record&gt;&lt;rec-number&gt;12&lt;/rec-number&gt;&lt;foreign-keys&gt;&lt;key app="EN" db-id="dt2vt2v0yfdr22ewwts5tsx8s99swwwzdxpf" timestamp="0"&gt;12&lt;/key&gt;&lt;/foreign-keys&gt;&lt;ref-type name="Journal Article"&gt;17&lt;/ref-type&gt;&lt;contributors&gt;&lt;authors&gt;&lt;author&gt;Peralta-Zaragoza, O.&lt;/author&gt;&lt;author&gt;Bermúdez-Morales, V.&lt;/author&gt;&lt;author&gt;Pérez-Plasencia, C.&lt;/author&gt;&lt;author&gt;Salazar-León, J.&lt;/author&gt;&lt;author&gt;Gómez-Cerón, C.&lt;/author&gt;&lt;author&gt;Madrid-Marina, V.&lt;/author&gt;&lt;/authors&gt;&lt;/contributors&gt;&lt;titles&gt;&lt;title&gt;Targeted treatments for cervical cancer: a review&lt;/title&gt;&lt;secondary-title&gt;OncoTargets and Therapy&lt;/secondary-title&gt;&lt;/titles&gt;&lt;pages&gt;315-328&lt;/pages&gt;&lt;volume&gt;5&lt;/volume&gt;&lt;dates&gt;&lt;year&gt;2012&lt;/year&gt;&lt;pub-dates&gt;&lt;date&gt;11/02&lt;/date&gt;&lt;/pub-dates&gt;&lt;/dates&gt;&lt;publisher&gt;Dove Medical Press&lt;/publisher&gt;&lt;isbn&gt;1178-6930&lt;/isbn&gt;&lt;accession-num&gt;PMC3493318&lt;/accession-num&gt;&lt;urls&gt;&lt;related-urls&gt;&lt;url&gt;http://www.ncbi.nlm.nih.gov/pmc/articles/PMC3493318/&lt;/url&gt;&lt;/related-urls&gt;&lt;/urls&gt;&lt;electronic-resource-num&gt;10.2147/OTT.S25123&lt;/electronic-resource-num&gt;&lt;remote-database-name&gt;PMC&lt;/remote-database-name&gt;&lt;/record&gt;&lt;/Cite&gt;&lt;Cite&gt;&lt;Author&gt;Petignat&lt;/Author&gt;&lt;Year&gt;2007&lt;/Year&gt;&lt;RecNum&gt;13&lt;/RecNum&gt;&lt;record&gt;&lt;rec-number&gt;13&lt;/rec-number&gt;&lt;foreign-keys&gt;&lt;key app="EN" db-id="dt2vt2v0yfdr22ewwts5tsx8s99swwwzdxpf" timestamp="0"&gt;13&lt;/key&gt;&lt;/foreign-keys&gt;&lt;ref-type name="Journal Article"&gt;17&lt;/ref-type&gt;&lt;contributors&gt;&lt;authors&gt;&lt;author&gt;Petignat, P.&lt;/author&gt;&lt;author&gt;Roy, M.&lt;/author&gt;&lt;/authors&gt;&lt;/contributors&gt;&lt;titles&gt;&lt;title&gt;Diagnosis and management of cervical cancer&lt;/title&gt;&lt;secondary-title&gt;BMJ&lt;/secondary-title&gt;&lt;/titles&gt;&lt;periodical&gt;&lt;full-title&gt;BMJ&lt;/full-title&gt;&lt;/periodical&gt;&lt;pages&gt;765&lt;/pages&gt;&lt;volume&gt;335&lt;/volume&gt;&lt;number&gt;7623&lt;/number&gt;&lt;dates&gt;&lt;year&gt;2007&lt;/year&gt;&lt;/dates&gt;&lt;work-type&gt;10.1136/bmj.39337.615197.80&lt;/work-type&gt;&lt;urls&gt;&lt;related-urls&gt;&lt;url&gt;http://www.bmj.com/content/335/7623/765.abstract&lt;/url&gt;&lt;/related-urls&gt;&lt;/urls&gt;&lt;/record&gt;&lt;/Cite&gt;&lt;/EndNote&gt;</w:instrText>
      </w:r>
      <w:r w:rsidR="00056186">
        <w:fldChar w:fldCharType="separate"/>
      </w:r>
      <w:r w:rsidR="00C05190" w:rsidRPr="00C05190">
        <w:rPr>
          <w:noProof/>
          <w:vertAlign w:val="superscript"/>
        </w:rPr>
        <w:t>23 24</w:t>
      </w:r>
      <w:r w:rsidR="00056186">
        <w:fldChar w:fldCharType="end"/>
      </w:r>
      <w:r w:rsidR="00DE7E93" w:rsidRPr="00DA3F53">
        <w:t xml:space="preserve"> Arguably the diagnosis can be considered a </w:t>
      </w:r>
      <w:r w:rsidR="004B6786" w:rsidRPr="00DA3F53">
        <w:t>screening</w:t>
      </w:r>
      <w:r w:rsidR="00DE7E93" w:rsidRPr="00DA3F53">
        <w:t xml:space="preserve"> success however their treatment may have a significant impact on a </w:t>
      </w:r>
      <w:r w:rsidR="004B6786" w:rsidRPr="00DA3F53">
        <w:t>woman’s</w:t>
      </w:r>
      <w:r w:rsidR="00DE7E93" w:rsidRPr="00DA3F53">
        <w:t xml:space="preserve"> fertility and </w:t>
      </w:r>
      <w:r w:rsidR="00247FB5" w:rsidRPr="00DA3F53">
        <w:t xml:space="preserve">as </w:t>
      </w:r>
      <w:r w:rsidR="00DE7E93" w:rsidRPr="00DA3F53">
        <w:t>they</w:t>
      </w:r>
      <w:r w:rsidR="008C2A8B" w:rsidRPr="00DA3F53">
        <w:t xml:space="preserve"> are</w:t>
      </w:r>
      <w:r w:rsidR="00DE7E93" w:rsidRPr="00DA3F53">
        <w:t xml:space="preserve"> </w:t>
      </w:r>
      <w:r w:rsidR="004B6786" w:rsidRPr="00DA3F53">
        <w:t xml:space="preserve">invasive tumours may represent a </w:t>
      </w:r>
      <w:r w:rsidR="008C2A8B" w:rsidRPr="00DA3F53">
        <w:t>failure</w:t>
      </w:r>
      <w:r w:rsidR="004B6786" w:rsidRPr="00DA3F53">
        <w:t xml:space="preserve"> of screening. Clinically they are often associated with large pre</w:t>
      </w:r>
      <w:r w:rsidR="00F81A09">
        <w:t>-</w:t>
      </w:r>
      <w:r w:rsidR="004B6786" w:rsidRPr="00DA3F53">
        <w:t>invasive lesions and likely to be associated with</w:t>
      </w:r>
      <w:r w:rsidR="00D20030" w:rsidRPr="00DA3F53">
        <w:t xml:space="preserve"> underscreening.</w:t>
      </w:r>
      <w:r w:rsidR="003B2A86">
        <w:fldChar w:fldCharType="begin"/>
      </w:r>
      <w:r w:rsidR="00C05190">
        <w:instrText xml:space="preserve"> ADDIN EN.CITE &lt;EndNote&gt;&lt;Cite&gt;&lt;Author&gt;Sykes&lt;/Author&gt;&lt;Year&gt;2005&lt;/Year&gt;&lt;RecNum&gt;18&lt;/RecNum&gt;&lt;DisplayText&gt;&lt;style face="superscript"&gt;25&lt;/style&gt;&lt;/DisplayText&gt;&lt;record&gt;&lt;rec-number&gt;18&lt;/rec-number&gt;&lt;foreign-keys&gt;&lt;key app="EN" db-id="dt2vt2v0yfdr22ewwts5tsx8s99swwwzdxpf" timestamp="0"&gt;18&lt;/key&gt;&lt;/foreign-keys&gt;&lt;ref-type name="Journal Article"&gt;17&lt;/ref-type&gt;&lt;contributors&gt;&lt;authors&gt;&lt;author&gt;Sykes, P. &lt;/author&gt;&lt;author&gt;Reddy, J.&lt;/author&gt;&lt;author&gt;Peddie, D. &lt;/author&gt;&lt;/authors&gt;&lt;/contributors&gt;&lt;auth-address&gt;Christchurch School of Medicine and Health Sciences, University of Otago, Christchurch, New Zealand.&lt;/auth-address&gt;&lt;titles&gt;&lt;title&gt;Does regular cervical screening protect women from microinvasive squamous cell carcinoma of the cervix? A retrospective case-control study&lt;/title&gt;&lt;secondary-title&gt;BJOG&lt;/secondary-title&gt;&lt;alt-title&gt;BJOG : an international journal of obstetrics and gynaecology&lt;/alt-title&gt;&lt;/titles&gt;&lt;pages&gt;807-9&lt;/pages&gt;&lt;volume&gt;112&lt;/volume&gt;&lt;number&gt;6&lt;/number&gt;&lt;keywords&gt;&lt;keyword&gt;Adult&lt;/keyword&gt;&lt;keyword&gt;Aged&lt;/keyword&gt;&lt;keyword&gt;Carcinoma, Squamous Cell/*pathology&lt;/keyword&gt;&lt;keyword&gt;Case-Control Studies&lt;/keyword&gt;&lt;keyword&gt;Cervical Intraepithelial Neoplasia/*pathology&lt;/keyword&gt;&lt;keyword&gt;Female&lt;/keyword&gt;&lt;keyword&gt;Humans&lt;/keyword&gt;&lt;keyword&gt;Mass Screening/*methods&lt;/keyword&gt;&lt;keyword&gt;Middle Aged&lt;/keyword&gt;&lt;keyword&gt;Neoplasm Invasiveness/pathology&lt;/keyword&gt;&lt;keyword&gt;Retrospective Studies&lt;/keyword&gt;&lt;keyword&gt;Time Factors&lt;/keyword&gt;&lt;keyword&gt;Uterine Cervical Neoplasms/*pathology&lt;/keyword&gt;&lt;/keywords&gt;&lt;dates&gt;&lt;year&gt;2005&lt;/year&gt;&lt;pub-dates&gt;&lt;date&gt;Jun&lt;/date&gt;&lt;/pub-dates&gt;&lt;/dates&gt;&lt;isbn&gt;1470-0328 (Print)&amp;#xD;1470-0328 (Linking)&lt;/isbn&gt;&lt;accession-num&gt;15924542&lt;/accession-num&gt;&lt;urls&gt;&lt;related-urls&gt;&lt;url&gt;http://www.ncbi.nlm.nih.gov/pubmed/15924542&lt;/url&gt;&lt;/related-urls&gt;&lt;/urls&gt;&lt;electronic-resource-num&gt;10.1111/j.1471-0528.2005.00537.x&lt;/electronic-resource-num&gt;&lt;/record&gt;&lt;/Cite&gt;&lt;/EndNote&gt;</w:instrText>
      </w:r>
      <w:r w:rsidR="003B2A86">
        <w:fldChar w:fldCharType="separate"/>
      </w:r>
      <w:r w:rsidR="00C05190" w:rsidRPr="00C05190">
        <w:rPr>
          <w:noProof/>
          <w:vertAlign w:val="superscript"/>
        </w:rPr>
        <w:t>25</w:t>
      </w:r>
      <w:r w:rsidR="003B2A86">
        <w:fldChar w:fldCharType="end"/>
      </w:r>
      <w:r w:rsidR="00D20030" w:rsidRPr="00DA3F53">
        <w:t xml:space="preserve"> In this </w:t>
      </w:r>
      <w:r w:rsidR="00013E1D">
        <w:t>review</w:t>
      </w:r>
      <w:r w:rsidR="00D20030" w:rsidRPr="00DA3F53">
        <w:t xml:space="preserve"> 26</w:t>
      </w:r>
      <w:r w:rsidR="004B6786" w:rsidRPr="00DA3F53">
        <w:t xml:space="preserve">% of squamous cancers were microinvasive. They occurred more frequently in young women </w:t>
      </w:r>
      <w:r w:rsidR="00D20030" w:rsidRPr="00DA3F53">
        <w:t xml:space="preserve">and less frequently in </w:t>
      </w:r>
      <w:r w:rsidR="00374ECB">
        <w:t>Māori</w:t>
      </w:r>
      <w:r w:rsidR="004B6786" w:rsidRPr="00DA3F53">
        <w:t xml:space="preserve">. While women with </w:t>
      </w:r>
      <w:r w:rsidR="00247FB5" w:rsidRPr="00DA3F53">
        <w:t>microinvasive</w:t>
      </w:r>
      <w:r w:rsidR="004B6786" w:rsidRPr="00DA3F53">
        <w:t xml:space="preserve"> tumours were </w:t>
      </w:r>
      <w:r w:rsidR="006607A6">
        <w:t xml:space="preserve">more likely to have ever been screened, </w:t>
      </w:r>
      <w:r w:rsidR="00D20030" w:rsidRPr="00DA3F53">
        <w:t xml:space="preserve">only 8% had been adequately screened and </w:t>
      </w:r>
      <w:r w:rsidR="008C2A8B" w:rsidRPr="00DA3F53">
        <w:t xml:space="preserve">only </w:t>
      </w:r>
      <w:r w:rsidR="00D20030" w:rsidRPr="00DA3F53">
        <w:t xml:space="preserve">36% </w:t>
      </w:r>
      <w:r w:rsidR="008C2A8B" w:rsidRPr="00DA3F53">
        <w:t>had had</w:t>
      </w:r>
      <w:r w:rsidR="00D20030" w:rsidRPr="00DA3F53">
        <w:t xml:space="preserve"> a s</w:t>
      </w:r>
      <w:r w:rsidR="00562E57" w:rsidRPr="00DA3F53">
        <w:t xml:space="preserve">creening </w:t>
      </w:r>
      <w:r w:rsidR="0049514E">
        <w:t xml:space="preserve">test </w:t>
      </w:r>
      <w:r w:rsidR="006607A6">
        <w:t>within</w:t>
      </w:r>
      <w:r w:rsidR="00D20030" w:rsidRPr="00DA3F53">
        <w:t xml:space="preserve"> the last three years.</w:t>
      </w:r>
      <w:r w:rsidR="00562E57" w:rsidRPr="00DA3F53">
        <w:t xml:space="preserve"> This supports the hypothesis that microinvasive lesions are associated with suboptimal screening.</w:t>
      </w:r>
      <w:r w:rsidRPr="00DA3F53">
        <w:t xml:space="preserve"> Less effective screening would result in upstaging of these cases.</w:t>
      </w:r>
    </w:p>
    <w:p w14:paraId="3770799B" w14:textId="77777777" w:rsidR="006607A6" w:rsidRPr="00DA3F53" w:rsidRDefault="006607A6" w:rsidP="00675359"/>
    <w:p w14:paraId="3E6C0F50" w14:textId="6E1AA3C5" w:rsidR="00100EC0" w:rsidRDefault="00100EC0" w:rsidP="00675359">
      <w:r w:rsidRPr="00DA3F53">
        <w:t>Recommendations</w:t>
      </w:r>
    </w:p>
    <w:p w14:paraId="7AFCA111" w14:textId="77777777" w:rsidR="00F35815" w:rsidRPr="00DA3F53" w:rsidRDefault="00F35815" w:rsidP="00675359"/>
    <w:p w14:paraId="1B09EEE2" w14:textId="3206896F" w:rsidR="00100EC0" w:rsidRPr="00DA3F53" w:rsidRDefault="00100EC0" w:rsidP="000968BA">
      <w:pPr>
        <w:pStyle w:val="ListParagraph"/>
        <w:numPr>
          <w:ilvl w:val="0"/>
          <w:numId w:val="11"/>
        </w:numPr>
      </w:pPr>
      <w:r w:rsidRPr="00DA3F53">
        <w:t xml:space="preserve">For the purpose </w:t>
      </w:r>
      <w:r w:rsidR="006607A6">
        <w:t xml:space="preserve">of </w:t>
      </w:r>
      <w:r w:rsidR="0063380B">
        <w:t xml:space="preserve">cervical </w:t>
      </w:r>
      <w:r w:rsidR="006607A6">
        <w:t xml:space="preserve">cancer </w:t>
      </w:r>
      <w:r w:rsidR="00013E1D">
        <w:t>review</w:t>
      </w:r>
      <w:r w:rsidR="006607A6">
        <w:t xml:space="preserve"> m</w:t>
      </w:r>
      <w:r w:rsidRPr="00DA3F53">
        <w:t>icro</w:t>
      </w:r>
      <w:r w:rsidR="0063380B">
        <w:t>-</w:t>
      </w:r>
      <w:r w:rsidRPr="00DA3F53">
        <w:t xml:space="preserve">invasive tumours continue to be </w:t>
      </w:r>
      <w:r w:rsidR="00C620B9" w:rsidRPr="00DA3F53">
        <w:t>distinguished</w:t>
      </w:r>
      <w:r w:rsidRPr="00DA3F53">
        <w:t xml:space="preserve"> from other cancers.</w:t>
      </w:r>
    </w:p>
    <w:p w14:paraId="52944C60" w14:textId="3C26BCEF" w:rsidR="00100EC0" w:rsidRDefault="008572F3" w:rsidP="000968BA">
      <w:pPr>
        <w:pStyle w:val="ListParagraph"/>
        <w:numPr>
          <w:ilvl w:val="0"/>
          <w:numId w:val="11"/>
        </w:numPr>
      </w:pPr>
      <w:r>
        <w:t>T</w:t>
      </w:r>
      <w:r w:rsidR="00100EC0" w:rsidRPr="00DA3F53">
        <w:t xml:space="preserve">he </w:t>
      </w:r>
      <w:r w:rsidR="00C05190">
        <w:t>NCSP</w:t>
      </w:r>
      <w:r w:rsidR="00100EC0" w:rsidRPr="00DA3F53">
        <w:t xml:space="preserve"> should continue to aim to reduce the incidence of all cervical cancers including microinvasive tumours. </w:t>
      </w:r>
    </w:p>
    <w:p w14:paraId="1368DA8F" w14:textId="77777777" w:rsidR="003B2A86" w:rsidRPr="00DA3F53" w:rsidRDefault="003B2A86" w:rsidP="003B2A86">
      <w:pPr>
        <w:pStyle w:val="ListParagraph"/>
      </w:pPr>
    </w:p>
    <w:p w14:paraId="1C0C712E" w14:textId="4769B1FF" w:rsidR="00100EC0" w:rsidRPr="00DA3F53" w:rsidRDefault="006607A6" w:rsidP="006607A6">
      <w:pPr>
        <w:pStyle w:val="Heading2"/>
      </w:pPr>
      <w:bookmarkStart w:id="54" w:name="_Toc468976893"/>
      <w:r>
        <w:t xml:space="preserve">The </w:t>
      </w:r>
      <w:r w:rsidR="00885EE5">
        <w:t>c</w:t>
      </w:r>
      <w:r w:rsidR="00100EC0" w:rsidRPr="00DA3F53">
        <w:t xml:space="preserve">ytology </w:t>
      </w:r>
      <w:r w:rsidR="00885EE5">
        <w:t>t</w:t>
      </w:r>
      <w:r w:rsidR="00100EC0" w:rsidRPr="00DA3F53">
        <w:t>est</w:t>
      </w:r>
      <w:bookmarkEnd w:id="54"/>
    </w:p>
    <w:p w14:paraId="06864F70" w14:textId="77777777" w:rsidR="00CE2E44" w:rsidRDefault="00CE2E44" w:rsidP="00675359"/>
    <w:p w14:paraId="7D20D922" w14:textId="5638969C" w:rsidR="00CE2E44" w:rsidRDefault="00D62373" w:rsidP="00675359">
      <w:r w:rsidRPr="00D62373">
        <w:lastRenderedPageBreak/>
        <w:t>The cervical cytology test has a reported sensitivity of between 57 and 90% for the detection of a high grade abnormality.</w:t>
      </w:r>
      <w:r w:rsidRPr="00D62373">
        <w:fldChar w:fldCharType="begin">
          <w:fldData xml:space="preserve">PEVuZE5vdGU+PENpdGU+PEF1dGhvcj5TeWtlczwvQXV0aG9yPjxZZWFyPjIwMDg8L1llYXI+PFJl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</w:fldData>
        </w:fldChar>
      </w:r>
      <w:r w:rsidR="00C05190">
        <w:instrText xml:space="preserve"> ADDIN EN.CITE </w:instrText>
      </w:r>
      <w:r w:rsidR="00C05190">
        <w:fldChar w:fldCharType="begin">
          <w:fldData xml:space="preserve">PEVuZE5vdGU+PENpdGU+PEF1dGhvcj5TeWtlczwvQXV0aG9yPjxZZWFyPjIwMDg8L1llYXI+PFJl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</w:fldData>
        </w:fldChar>
      </w:r>
      <w:r w:rsidR="00C05190">
        <w:instrText xml:space="preserve"> ADDIN EN.CITE.DATA </w:instrText>
      </w:r>
      <w:r w:rsidR="00C05190">
        <w:fldChar w:fldCharType="end"/>
      </w:r>
      <w:r w:rsidRPr="00D62373">
        <w:fldChar w:fldCharType="separate"/>
      </w:r>
      <w:r w:rsidR="00C05190" w:rsidRPr="00C05190">
        <w:rPr>
          <w:noProof/>
          <w:vertAlign w:val="superscript"/>
        </w:rPr>
        <w:t>26 27</w:t>
      </w:r>
      <w:r w:rsidRPr="00D62373">
        <w:fldChar w:fldCharType="end"/>
      </w:r>
      <w:r w:rsidRPr="00D62373">
        <w:t xml:space="preserve"> Determining the sensitivity of the screening test within a screening </w:t>
      </w:r>
      <w:r w:rsidR="00ED50C7">
        <w:t>programme</w:t>
      </w:r>
      <w:r w:rsidRPr="00D62373">
        <w:t xml:space="preserve"> is difficult to determine</w:t>
      </w:r>
      <w:r w:rsidR="00983A52">
        <w:t xml:space="preserve"> a</w:t>
      </w:r>
      <w:r w:rsidR="0025540D" w:rsidRPr="00DA3F53">
        <w:t xml:space="preserve">nd can only be inferred by </w:t>
      </w:r>
      <w:r w:rsidR="003B2A86">
        <w:t xml:space="preserve">a number of indirect measures. </w:t>
      </w:r>
      <w:r w:rsidR="00812501" w:rsidRPr="00DA3F53">
        <w:t>37% of women</w:t>
      </w:r>
      <w:r w:rsidR="00562E57" w:rsidRPr="00DA3F53">
        <w:t xml:space="preserve"> with can</w:t>
      </w:r>
      <w:r w:rsidR="00812501" w:rsidRPr="00DA3F53">
        <w:t xml:space="preserve">cer had had a smear within the 6-42 month </w:t>
      </w:r>
      <w:r w:rsidR="00562E57" w:rsidRPr="00DA3F53">
        <w:t xml:space="preserve">screening period prior to their </w:t>
      </w:r>
      <w:r w:rsidR="00812501" w:rsidRPr="00DA3F53">
        <w:t>diagnosis</w:t>
      </w:r>
      <w:r w:rsidR="00562E57" w:rsidRPr="00DA3F53">
        <w:t xml:space="preserve">. This is </w:t>
      </w:r>
      <w:r w:rsidR="006607A6">
        <w:t xml:space="preserve">evidence of the </w:t>
      </w:r>
      <w:r w:rsidR="00562E57" w:rsidRPr="00DA3F53">
        <w:t>false negative rate</w:t>
      </w:r>
      <w:r w:rsidR="006607A6">
        <w:t xml:space="preserve"> of the screening test and a</w:t>
      </w:r>
      <w:r w:rsidR="0025540D" w:rsidRPr="00DA3F53">
        <w:t>n accurate measure of the sensitivity of cytology cannot be gleaned from this information because the sample is biased.</w:t>
      </w:r>
      <w:r w:rsidR="008C2A8B" w:rsidRPr="00DA3F53">
        <w:t xml:space="preserve"> T</w:t>
      </w:r>
      <w:r w:rsidR="00562E57" w:rsidRPr="00DA3F53">
        <w:t>hese patients ha</w:t>
      </w:r>
      <w:r w:rsidR="0025540D" w:rsidRPr="00DA3F53">
        <w:t>ve a diagnosis of cancer</w:t>
      </w:r>
      <w:r w:rsidR="00FD142D">
        <w:t>, therefore</w:t>
      </w:r>
      <w:r w:rsidR="0025540D" w:rsidRPr="00DA3F53">
        <w:t xml:space="preserve"> it is </w:t>
      </w:r>
      <w:r w:rsidR="00562E57" w:rsidRPr="00DA3F53">
        <w:t>more likely that their last screening smear was negative</w:t>
      </w:r>
      <w:r w:rsidR="00FD142D">
        <w:t>.</w:t>
      </w:r>
      <w:r w:rsidR="00FD142D" w:rsidRPr="00DA3F53">
        <w:t xml:space="preserve"> </w:t>
      </w:r>
      <w:r w:rsidR="00FD142D">
        <w:t>S</w:t>
      </w:r>
      <w:r w:rsidR="00562E57" w:rsidRPr="00DA3F53">
        <w:t xml:space="preserve">mears taken </w:t>
      </w:r>
      <w:r w:rsidR="00FD142D">
        <w:t>during</w:t>
      </w:r>
      <w:r w:rsidR="00FD142D" w:rsidRPr="00DA3F53">
        <w:t xml:space="preserve"> </w:t>
      </w:r>
      <w:r w:rsidR="00562E57" w:rsidRPr="00DA3F53">
        <w:t xml:space="preserve">the </w:t>
      </w:r>
      <w:r w:rsidR="0025540D" w:rsidRPr="00DA3F53">
        <w:t xml:space="preserve">diagnostic </w:t>
      </w:r>
      <w:r w:rsidR="00FD142D" w:rsidRPr="00DA3F53">
        <w:t>p</w:t>
      </w:r>
      <w:r w:rsidR="00FD142D">
        <w:t>eriod</w:t>
      </w:r>
      <w:r w:rsidR="00FD142D" w:rsidRPr="00DA3F53">
        <w:t xml:space="preserve"> </w:t>
      </w:r>
      <w:r w:rsidR="0025540D" w:rsidRPr="00DA3F53">
        <w:t>within 6 months of the diagnosis are more likely to be abnormal as they may have led to the diagnosis</w:t>
      </w:r>
      <w:r w:rsidR="00E33002" w:rsidRPr="00DA3F53">
        <w:t>. That 70</w:t>
      </w:r>
      <w:r w:rsidR="00C3011A" w:rsidRPr="00DA3F53">
        <w:t>% of screens</w:t>
      </w:r>
      <w:r w:rsidR="00B14D38" w:rsidRPr="00DA3F53">
        <w:t xml:space="preserve"> taken</w:t>
      </w:r>
      <w:r w:rsidR="0025540D" w:rsidRPr="00DA3F53">
        <w:t xml:space="preserve"> within the 3 years of diagnosis were abnormal is one measure of the </w:t>
      </w:r>
      <w:r w:rsidR="00247FB5" w:rsidRPr="00DA3F53">
        <w:t xml:space="preserve">performance </w:t>
      </w:r>
      <w:r w:rsidR="00CE2E44">
        <w:t xml:space="preserve">of the test </w:t>
      </w:r>
      <w:r w:rsidR="00247FB5" w:rsidRPr="00DA3F53">
        <w:t xml:space="preserve">that </w:t>
      </w:r>
      <w:r w:rsidR="0025540D" w:rsidRPr="00DA3F53">
        <w:t xml:space="preserve">may be </w:t>
      </w:r>
      <w:r w:rsidR="0043321A" w:rsidRPr="00DA3F53">
        <w:t>comparable</w:t>
      </w:r>
      <w:r w:rsidR="0025540D" w:rsidRPr="00DA3F53">
        <w:t xml:space="preserve"> between </w:t>
      </w:r>
      <w:r w:rsidR="00CE2E44">
        <w:t xml:space="preserve">this review and </w:t>
      </w:r>
      <w:r w:rsidR="00D43321">
        <w:t>other</w:t>
      </w:r>
      <w:r w:rsidR="00CE2E44">
        <w:t xml:space="preserve"> </w:t>
      </w:r>
      <w:r w:rsidR="0025540D" w:rsidRPr="00DA3F53">
        <w:t>audits.</w:t>
      </w:r>
    </w:p>
    <w:p w14:paraId="79D7CD29" w14:textId="7036EF46" w:rsidR="00562E57" w:rsidRPr="00DA3F53" w:rsidRDefault="007812D7" w:rsidP="00675359">
      <w:r w:rsidRPr="00DA3F53">
        <w:t xml:space="preserve"> </w:t>
      </w:r>
    </w:p>
    <w:p w14:paraId="5CA70723" w14:textId="4A2907CE" w:rsidR="00C3011A" w:rsidRDefault="00C3011A" w:rsidP="00675359">
      <w:r w:rsidRPr="00DA3F53">
        <w:t xml:space="preserve">There is no reason to believe the </w:t>
      </w:r>
      <w:r w:rsidR="009A25E6" w:rsidRPr="00DA3F53">
        <w:t>sensitivity</w:t>
      </w:r>
      <w:r w:rsidRPr="00DA3F53">
        <w:t xml:space="preserve"> of the cervical cytology test in New Zealand is unacceptable. </w:t>
      </w:r>
      <w:r w:rsidR="0007205C">
        <w:t xml:space="preserve">Despite </w:t>
      </w:r>
      <w:r w:rsidR="0007205C" w:rsidRPr="00DA3F53">
        <w:t>improved coverage and a reduced incidence</w:t>
      </w:r>
      <w:r w:rsidR="0007205C">
        <w:t>,</w:t>
      </w:r>
      <w:r w:rsidR="0007205C" w:rsidRPr="00DA3F53">
        <w:t xml:space="preserve"> </w:t>
      </w:r>
      <w:r w:rsidRPr="00DA3F53">
        <w:t>the proportion of women with cancer who have been screened has reduced since the 2000-2002 audit</w:t>
      </w:r>
      <w:r w:rsidR="00FD142D">
        <w:t>. This would suggest</w:t>
      </w:r>
      <w:r w:rsidRPr="00DA3F53">
        <w:t xml:space="preserve"> </w:t>
      </w:r>
      <w:r w:rsidR="0007205C">
        <w:t xml:space="preserve">improved </w:t>
      </w:r>
      <w:r w:rsidRPr="00DA3F53">
        <w:t xml:space="preserve">performance of cytology based screening. </w:t>
      </w:r>
      <w:r w:rsidR="005A000F">
        <w:t xml:space="preserve">However it could also reflect poorer coverage of those at highest risk </w:t>
      </w:r>
      <w:r w:rsidR="00F62582">
        <w:t xml:space="preserve">of </w:t>
      </w:r>
      <w:r w:rsidR="005A000F">
        <w:t>cervical cancer.</w:t>
      </w:r>
    </w:p>
    <w:p w14:paraId="0D4BB7B1" w14:textId="77777777" w:rsidR="00CE2E44" w:rsidRPr="00DA3F53" w:rsidRDefault="00CE2E44" w:rsidP="00675359"/>
    <w:p w14:paraId="3729A3F7" w14:textId="567B3CB8" w:rsidR="007812D7" w:rsidRDefault="009A25E6" w:rsidP="00675359">
      <w:r w:rsidRPr="00DA3F53">
        <w:t xml:space="preserve">As no </w:t>
      </w:r>
      <w:r w:rsidR="00CE2E44">
        <w:t xml:space="preserve">re-reading of cytology </w:t>
      </w:r>
      <w:r w:rsidRPr="00DA3F53">
        <w:t>slide</w:t>
      </w:r>
      <w:r w:rsidR="00CE2E44">
        <w:t>s</w:t>
      </w:r>
      <w:r w:rsidRPr="00DA3F53">
        <w:t xml:space="preserve"> </w:t>
      </w:r>
      <w:r w:rsidR="00CE2E44">
        <w:t xml:space="preserve">was undertaken, </w:t>
      </w:r>
      <w:r w:rsidRPr="00DA3F53">
        <w:t xml:space="preserve">we are unable to comment on the contribution of </w:t>
      </w:r>
      <w:r w:rsidR="00CE2E44">
        <w:t xml:space="preserve">cytology </w:t>
      </w:r>
      <w:r w:rsidRPr="00DA3F53">
        <w:t>interpretation to the false negative rate.</w:t>
      </w:r>
      <w:r w:rsidR="009A4DC1" w:rsidRPr="00DA3F53">
        <w:t xml:space="preserve"> </w:t>
      </w:r>
      <w:r w:rsidR="004B16C6" w:rsidRPr="00DA3F53">
        <w:t>In the previous audit 18% of re</w:t>
      </w:r>
      <w:r w:rsidR="00247FB5" w:rsidRPr="00DA3F53">
        <w:t>-</w:t>
      </w:r>
      <w:r w:rsidR="004B16C6" w:rsidRPr="00DA3F53">
        <w:t xml:space="preserve">reported smears were subsequently considered </w:t>
      </w:r>
      <w:r w:rsidR="00983A52" w:rsidRPr="00983A52">
        <w:t>high grade or possible high grade</w:t>
      </w:r>
      <w:r w:rsidR="004B16C6" w:rsidRPr="00DA3F53">
        <w:t xml:space="preserve">. </w:t>
      </w:r>
      <w:r w:rsidR="0043321A" w:rsidRPr="00DA3F53">
        <w:t xml:space="preserve"> We are unable to determine what the rate would be in this sample. </w:t>
      </w:r>
      <w:r w:rsidR="009A4DC1" w:rsidRPr="00DA3F53">
        <w:t>While this process</w:t>
      </w:r>
      <w:r w:rsidR="004B16C6" w:rsidRPr="00DA3F53">
        <w:t xml:space="preserve"> </w:t>
      </w:r>
      <w:r w:rsidR="009A4DC1" w:rsidRPr="00DA3F53">
        <w:t xml:space="preserve">is of limited value to determining the overall sensitivity of the screening </w:t>
      </w:r>
      <w:r w:rsidR="00ED50C7">
        <w:t>programme</w:t>
      </w:r>
      <w:r w:rsidR="004B16C6" w:rsidRPr="00DA3F53">
        <w:t xml:space="preserve"> open review of “normal” screening tests </w:t>
      </w:r>
      <w:r w:rsidR="005A000F">
        <w:t xml:space="preserve">prior to the diagnosis of cancer </w:t>
      </w:r>
      <w:r w:rsidR="004B16C6" w:rsidRPr="00DA3F53">
        <w:t>has obvious educational and quality assurance value.</w:t>
      </w:r>
      <w:r w:rsidR="00380072" w:rsidRPr="00DA3F53">
        <w:t xml:space="preserve"> There will be concern </w:t>
      </w:r>
      <w:r w:rsidR="00F62582">
        <w:t>regarding</w:t>
      </w:r>
      <w:r w:rsidR="00380072" w:rsidRPr="00DA3F53">
        <w:t xml:space="preserve"> </w:t>
      </w:r>
      <w:r w:rsidR="0049514E">
        <w:t xml:space="preserve">the </w:t>
      </w:r>
      <w:r w:rsidR="00380072" w:rsidRPr="00DA3F53">
        <w:t>possible negative consequence</w:t>
      </w:r>
      <w:r w:rsidR="0049514E">
        <w:t>s</w:t>
      </w:r>
      <w:r w:rsidR="00380072" w:rsidRPr="00DA3F53">
        <w:t xml:space="preserve"> of </w:t>
      </w:r>
      <w:r w:rsidR="00CE2E44">
        <w:t xml:space="preserve">employing an open process in that public awareness of screening failures may undermine confidence in the programme, however such a process will help to provide a high level quality assurance and thus ultimately enhance delivery of the </w:t>
      </w:r>
      <w:r w:rsidR="00ED50C7">
        <w:t>programme</w:t>
      </w:r>
      <w:r w:rsidR="00CE2E44">
        <w:t xml:space="preserve">. </w:t>
      </w:r>
    </w:p>
    <w:p w14:paraId="3634CF86" w14:textId="77777777" w:rsidR="00CE2E44" w:rsidRPr="00DA3F53" w:rsidRDefault="00CE2E44" w:rsidP="00675359"/>
    <w:p w14:paraId="53841C49" w14:textId="31A9F989" w:rsidR="00B14D38" w:rsidRDefault="00B14D38" w:rsidP="00675359">
      <w:r w:rsidRPr="00DA3F53">
        <w:t>Increasing the sensitivity of the screening test is likely to reduce the incidence o</w:t>
      </w:r>
      <w:r w:rsidR="00380072" w:rsidRPr="00DA3F53">
        <w:t>f cancer in scree</w:t>
      </w:r>
      <w:r w:rsidR="009A25E6" w:rsidRPr="00DA3F53">
        <w:t>ned women</w:t>
      </w:r>
      <w:r w:rsidR="00380072" w:rsidRPr="00DA3F53">
        <w:t>.</w:t>
      </w:r>
      <w:r w:rsidR="009A25E6" w:rsidRPr="00DA3F53">
        <w:t xml:space="preserve"> This is likely to be achieved with the introduction of HPV based screening. If we </w:t>
      </w:r>
      <w:r w:rsidR="00D43321">
        <w:t xml:space="preserve">conservatively </w:t>
      </w:r>
      <w:r w:rsidR="009A25E6" w:rsidRPr="00DA3F53">
        <w:t xml:space="preserve">postulate an increase in sensitivity </w:t>
      </w:r>
      <w:r w:rsidR="00F62582">
        <w:t>to</w:t>
      </w:r>
      <w:r w:rsidR="00F62582" w:rsidRPr="00DA3F53">
        <w:t xml:space="preserve"> </w:t>
      </w:r>
      <w:r w:rsidR="009A25E6" w:rsidRPr="00DA3F53">
        <w:t xml:space="preserve">80-90% we may see a 50% reduction in cancers in </w:t>
      </w:r>
      <w:r w:rsidR="00AD13B1" w:rsidRPr="00DA3F53">
        <w:t>women who have had normal smears</w:t>
      </w:r>
      <w:r w:rsidR="001300F3" w:rsidRPr="00DA3F53">
        <w:t xml:space="preserve"> in the 5 year screening period prior to their diagnosis. This may be about 25 women per year or approximately 15</w:t>
      </w:r>
      <w:r w:rsidR="003A750D" w:rsidRPr="00DA3F53">
        <w:t>% of cancers in women age 25-69 provided 5 year coverage rates are maintained.</w:t>
      </w:r>
      <w:r w:rsidR="00503E94" w:rsidRPr="00DA3F53">
        <w:t xml:space="preserve"> This is consistent with </w:t>
      </w:r>
      <w:r w:rsidR="00C05190">
        <w:t>NCSP</w:t>
      </w:r>
      <w:r w:rsidR="00503E94" w:rsidRPr="00DA3F53">
        <w:t xml:space="preserve"> predictions.</w:t>
      </w:r>
      <w:r w:rsidR="004A128F">
        <w:fldChar w:fldCharType="begin"/>
      </w:r>
      <w:r w:rsidR="00C05190">
        <w:instrText xml:space="preserve"> ADDIN EN.CITE &lt;EndNote&gt;&lt;Cite&gt;&lt;Author&gt;Lew&lt;/Author&gt;&lt;Year&gt;2016&lt;/Year&gt;&lt;RecNum&gt;29&lt;/RecNum&gt;&lt;DisplayText&gt;&lt;style face="superscript"&gt;28&lt;/style&gt;&lt;/DisplayText&gt;&lt;record&gt;&lt;rec-number&gt;29&lt;/rec-number&gt;&lt;foreign-keys&gt;&lt;key app="EN" db-id="2f2ae5ewz0ptpdeza9s5vpwgdtpde5555292" timestamp="1481071263"&gt;29&lt;/key&gt;&lt;/foreign-keys&gt;&lt;ref-type name="Journal Article"&gt;17&lt;/ref-type&gt;&lt;contributors&gt;&lt;authors&gt;&lt;author&gt;Lew, J. B.&lt;/author&gt;&lt;author&gt;Simms, K.&lt;/author&gt;&lt;author&gt;Smith, M.&lt;/author&gt;&lt;author&gt;Lewis, H.&lt;/author&gt;&lt;author&gt;Neal, H.&lt;/author&gt;&lt;author&gt;Canfell, K.&lt;/author&gt;&lt;/authors&gt;&lt;/contributors&gt;&lt;auth-address&gt;Cancer Research Division, Cancer Council New South Wales, New South Wales, Australia.&amp;#xD;Public Health Physician, Wellington, New Zealand.&amp;#xD;National Screening Unit, Ministry of Health, Wellington, New Zealand.&amp;#xD;School of Public Health, Sydney Medical School, University of Sydney, Sydney, Australia.&lt;/auth-address&gt;&lt;titles&gt;&lt;title&gt;Effectiveness Modelling and Economic Evaluation of Primary HPV Screening for Cervical Cancer Prevention in New Zealand&lt;/title&gt;&lt;secondary-title&gt;PLoS One&lt;/secondary-title&gt;&lt;/titles&gt;&lt;periodical&gt;&lt;full-title&gt;PLoS One&lt;/full-title&gt;&lt;/periodical&gt;&lt;pages&gt;e0151619&lt;/pages&gt;&lt;volume&gt;11&lt;/volume&gt;&lt;number&gt;5&lt;/number&gt;&lt;dates&gt;&lt;year&gt;2016&lt;/year&gt;&lt;/dates&gt;&lt;isbn&gt;1932-6203 (Electronic)&amp;#xD;1932-6203 (Linking)&lt;/isbn&gt;&lt;accession-num&gt;27187495&lt;/accession-num&gt;&lt;urls&gt;&lt;related-urls&gt;&lt;url&gt;https://www.ncbi.nlm.nih.gov/pubmed/27187495&lt;/url&gt;&lt;/related-urls&gt;&lt;/urls&gt;&lt;custom2&gt;PMC4871332&lt;/custom2&gt;&lt;electronic-resource-num&gt;10.1371/journal.pone.0151619&lt;/electronic-resource-num&gt;&lt;/record&gt;&lt;/Cite&gt;&lt;/EndNote&gt;</w:instrText>
      </w:r>
      <w:r w:rsidR="004A128F">
        <w:fldChar w:fldCharType="separate"/>
      </w:r>
      <w:r w:rsidR="00C05190" w:rsidRPr="00C05190">
        <w:rPr>
          <w:noProof/>
          <w:vertAlign w:val="superscript"/>
        </w:rPr>
        <w:t>28</w:t>
      </w:r>
      <w:r w:rsidR="004A128F">
        <w:fldChar w:fldCharType="end"/>
      </w:r>
    </w:p>
    <w:p w14:paraId="73911C96" w14:textId="77777777" w:rsidR="00CE2E44" w:rsidRPr="00DA3F53" w:rsidRDefault="00CE2E44" w:rsidP="00675359"/>
    <w:p w14:paraId="6D073450" w14:textId="78E3AB12" w:rsidR="003A750D" w:rsidRDefault="00F35815" w:rsidP="00675359">
      <w:r>
        <w:t>Recommendations</w:t>
      </w:r>
    </w:p>
    <w:p w14:paraId="4C0863A6" w14:textId="77777777" w:rsidR="00F35815" w:rsidRPr="00DA3F53" w:rsidRDefault="00F35815" w:rsidP="00675359"/>
    <w:p w14:paraId="005C4432" w14:textId="671D514D" w:rsidR="00B22D71" w:rsidRPr="00DA3F53" w:rsidRDefault="00014CC1" w:rsidP="000968BA">
      <w:pPr>
        <w:pStyle w:val="ListParagraph"/>
        <w:numPr>
          <w:ilvl w:val="0"/>
          <w:numId w:val="12"/>
        </w:numPr>
      </w:pPr>
      <w:r>
        <w:t xml:space="preserve">Formal review </w:t>
      </w:r>
      <w:r w:rsidR="00B22D71" w:rsidRPr="00DA3F53">
        <w:t>of normal screening tests in women who develop cancer should be undertaken</w:t>
      </w:r>
      <w:r>
        <w:t xml:space="preserve"> and reported on for</w:t>
      </w:r>
      <w:r w:rsidR="00B22D71" w:rsidRPr="00DA3F53">
        <w:t xml:space="preserve"> educational and quality improvement purposes.</w:t>
      </w:r>
    </w:p>
    <w:p w14:paraId="4F9756C5" w14:textId="77777777" w:rsidR="0063380B" w:rsidRPr="0063380B" w:rsidRDefault="0063380B" w:rsidP="0063380B">
      <w:pPr>
        <w:pStyle w:val="ListParagraph"/>
        <w:numPr>
          <w:ilvl w:val="0"/>
          <w:numId w:val="12"/>
        </w:numPr>
      </w:pPr>
      <w:r w:rsidRPr="0063380B">
        <w:t>We endorse the introduction of HPV based screening and efforts should be made to ensure that there is no reduction in 5 year cervical screening coverage rates.</w:t>
      </w:r>
    </w:p>
    <w:p w14:paraId="73AD31AA" w14:textId="2506D1E7" w:rsidR="00B22D71" w:rsidRPr="00DA3F53" w:rsidRDefault="00B22D71" w:rsidP="00675359">
      <w:r w:rsidRPr="00DA3F53">
        <w:t xml:space="preserve"> </w:t>
      </w:r>
    </w:p>
    <w:p w14:paraId="3DB02427" w14:textId="671F49CF" w:rsidR="00503E94" w:rsidRDefault="00B14D38" w:rsidP="00675359">
      <w:pPr>
        <w:pStyle w:val="Heading2"/>
      </w:pPr>
      <w:bookmarkStart w:id="55" w:name="_Toc468976894"/>
      <w:r w:rsidRPr="00DA3F53">
        <w:t xml:space="preserve">The </w:t>
      </w:r>
      <w:r w:rsidR="0049514E">
        <w:t>m</w:t>
      </w:r>
      <w:r w:rsidRPr="00DA3F53">
        <w:t xml:space="preserve">anagement of </w:t>
      </w:r>
      <w:r w:rsidR="0049514E">
        <w:t>s</w:t>
      </w:r>
      <w:r w:rsidR="00CE2E44">
        <w:t xml:space="preserve">creen </w:t>
      </w:r>
      <w:r w:rsidR="0049514E">
        <w:t>d</w:t>
      </w:r>
      <w:r w:rsidR="00CE2E44">
        <w:t xml:space="preserve">etected </w:t>
      </w:r>
      <w:r w:rsidR="0049514E">
        <w:t>a</w:t>
      </w:r>
      <w:r w:rsidRPr="00DA3F53">
        <w:t>bnormalities.</w:t>
      </w:r>
      <w:bookmarkEnd w:id="55"/>
    </w:p>
    <w:p w14:paraId="21029144" w14:textId="77777777" w:rsidR="00CE2E44" w:rsidRPr="00CE2E44" w:rsidRDefault="00CE2E44" w:rsidP="00CE2E44"/>
    <w:p w14:paraId="0B3A0D44" w14:textId="3E8FFBDA" w:rsidR="008C4EB0" w:rsidRDefault="00503E94" w:rsidP="00675359">
      <w:r w:rsidRPr="00DA3F53">
        <w:t xml:space="preserve">Approximately one third of women who underwent screening in the 6-84 months prior to their diagnosis had an abnormal screen. </w:t>
      </w:r>
      <w:r w:rsidR="00871FC3" w:rsidRPr="00DA3F53">
        <w:t xml:space="preserve">This represents 20% of women with cancer in the 25-69 age group. </w:t>
      </w:r>
      <w:r w:rsidRPr="00DA3F53">
        <w:t>The majority</w:t>
      </w:r>
      <w:r w:rsidR="000810AA">
        <w:t xml:space="preserve"> of these</w:t>
      </w:r>
      <w:r w:rsidRPr="00DA3F53">
        <w:t xml:space="preserve"> had a high grade abnormality. </w:t>
      </w:r>
      <w:r w:rsidR="00871FC3" w:rsidRPr="00DA3F53">
        <w:t>In principl</w:t>
      </w:r>
      <w:r w:rsidR="00CE2E44">
        <w:t>e</w:t>
      </w:r>
      <w:r w:rsidR="00871FC3" w:rsidRPr="00DA3F53">
        <w:t xml:space="preserve"> these women should either have had their cancer diagnosed earlier or the cancer prevented. </w:t>
      </w:r>
      <w:r w:rsidR="009201B7" w:rsidRPr="009201B7">
        <w:t xml:space="preserve">There are a large number of reasons why cancers may not be prevented in such patients, these include failure to access colposcopy or treatment, inadequate treatment or follow up. </w:t>
      </w:r>
      <w:r w:rsidR="00581ADE">
        <w:t xml:space="preserve">The information available to the audit team from </w:t>
      </w:r>
      <w:r w:rsidR="00082904">
        <w:t>NCSP-R</w:t>
      </w:r>
      <w:r w:rsidR="00581ADE">
        <w:t xml:space="preserve"> records was of limited value, </w:t>
      </w:r>
      <w:r w:rsidR="00CE2E44">
        <w:t xml:space="preserve">while 87% of women in this sub-group had a colposcopy appointment or referral registered on the </w:t>
      </w:r>
      <w:r w:rsidR="00082904">
        <w:t>NCSP-R</w:t>
      </w:r>
      <w:r w:rsidR="00CE2E44">
        <w:t>, only 67% actually have a corresponding biopsy or treatment registered</w:t>
      </w:r>
      <w:r w:rsidR="008C4EB0">
        <w:t xml:space="preserve"> on the </w:t>
      </w:r>
      <w:r w:rsidR="00082904">
        <w:t>NCSP-R</w:t>
      </w:r>
      <w:r w:rsidR="008C4EB0">
        <w:t xml:space="preserve"> from which attendance can be inferred. Withou</w:t>
      </w:r>
      <w:r w:rsidR="0049514E">
        <w:t>t</w:t>
      </w:r>
      <w:r w:rsidR="008C4EB0">
        <w:t xml:space="preserve"> access to clinical records, </w:t>
      </w:r>
      <w:r w:rsidR="0049514E">
        <w:t>limited</w:t>
      </w:r>
      <w:r w:rsidR="008C4EB0">
        <w:t xml:space="preserve"> inferences can be made </w:t>
      </w:r>
      <w:r w:rsidR="008C4EB0">
        <w:lastRenderedPageBreak/>
        <w:t>regarding the management pathway. As such, w</w:t>
      </w:r>
      <w:r w:rsidR="001F4085" w:rsidRPr="00DA3F53">
        <w:t>e are unable to further determine the factors that contribute to treatment failure in these women.</w:t>
      </w:r>
    </w:p>
    <w:p w14:paraId="12723552" w14:textId="77777777" w:rsidR="008C4EB0" w:rsidRDefault="008C4EB0" w:rsidP="00675359"/>
    <w:p w14:paraId="11AF5028" w14:textId="76F33A90" w:rsidR="00B22D71" w:rsidRDefault="001F4085" w:rsidP="00675359">
      <w:r w:rsidRPr="00DA3F53">
        <w:t>As this group represent</w:t>
      </w:r>
      <w:r w:rsidR="008E7120">
        <w:t>s</w:t>
      </w:r>
      <w:r w:rsidRPr="00DA3F53">
        <w:t xml:space="preserve"> a significant proportion of women of screening age with cervical cancer </w:t>
      </w:r>
      <w:r w:rsidR="00F41722" w:rsidRPr="00DA3F53">
        <w:t xml:space="preserve">and </w:t>
      </w:r>
      <w:r w:rsidR="00374ECB">
        <w:t>Māori</w:t>
      </w:r>
      <w:r w:rsidR="00F41722" w:rsidRPr="00DA3F53">
        <w:t xml:space="preserve"> women are over represented in this group, </w:t>
      </w:r>
      <w:r w:rsidRPr="00DA3F53">
        <w:t>a more detailed clinical review is indicated to determine if there are identifiable factors that contribute to these failures. This would be an important contribution to quality assurance and education for colposcopy services.</w:t>
      </w:r>
      <w:r w:rsidR="00581ADE" w:rsidRPr="00581ADE">
        <w:t xml:space="preserve"> Following the 2003-2006 review it was also noted that further investigation of the factors contributing to the occurrence of cancer in women undergoing regular screening was required. To our knowledge such a review has not been undertaken.</w:t>
      </w:r>
    </w:p>
    <w:p w14:paraId="7CC44698" w14:textId="77777777" w:rsidR="00CE2E44" w:rsidRPr="00DA3F53" w:rsidRDefault="00CE2E44" w:rsidP="00675359"/>
    <w:p w14:paraId="0A6C5F96" w14:textId="2F83F174" w:rsidR="001F4085" w:rsidRDefault="00D25C9C" w:rsidP="00675359">
      <w:r>
        <w:t>Recommendation</w:t>
      </w:r>
    </w:p>
    <w:p w14:paraId="5126D497" w14:textId="77777777" w:rsidR="00F35815" w:rsidRPr="00DA3F53" w:rsidRDefault="00F35815" w:rsidP="00675359"/>
    <w:p w14:paraId="28237106" w14:textId="21F48055" w:rsidR="008E7120" w:rsidRPr="008E7120" w:rsidRDefault="008E7120" w:rsidP="000968BA">
      <w:pPr>
        <w:pStyle w:val="ListParagraph"/>
        <w:numPr>
          <w:ilvl w:val="0"/>
          <w:numId w:val="35"/>
        </w:numPr>
      </w:pPr>
      <w:r w:rsidRPr="008E7120">
        <w:t xml:space="preserve">A formal clinical case review for patients who have developed cervical cancer following previous screen detected abnormalities should be performed. This should be used to inform the </w:t>
      </w:r>
      <w:r w:rsidR="00ED50C7">
        <w:t>programme</w:t>
      </w:r>
      <w:r w:rsidRPr="008E7120">
        <w:t xml:space="preserve">, laboratories and medical practitioners of any modifiable factors that have contributed to the outcome.  </w:t>
      </w:r>
    </w:p>
    <w:p w14:paraId="4C1BBE05" w14:textId="77777777" w:rsidR="00F32BA7" w:rsidRPr="00DA3F53" w:rsidRDefault="00F32BA7" w:rsidP="00F32BA7">
      <w:pPr>
        <w:pStyle w:val="ListParagraph"/>
      </w:pPr>
    </w:p>
    <w:p w14:paraId="7CFB183E" w14:textId="0D6257B0" w:rsidR="0043321A" w:rsidRDefault="005A000F" w:rsidP="00C36903">
      <w:pPr>
        <w:pStyle w:val="Heading3"/>
      </w:pPr>
      <w:bookmarkStart w:id="56" w:name="_Toc468976895"/>
      <w:r>
        <w:t>Screening history in w</w:t>
      </w:r>
      <w:r w:rsidR="00F32BA7">
        <w:t xml:space="preserve">omen with </w:t>
      </w:r>
      <w:r>
        <w:t>a</w:t>
      </w:r>
      <w:r w:rsidR="00F32BA7">
        <w:t>denocarcinoma</w:t>
      </w:r>
      <w:bookmarkEnd w:id="56"/>
    </w:p>
    <w:p w14:paraId="27ADA549" w14:textId="77777777" w:rsidR="00F32BA7" w:rsidRDefault="00F32BA7" w:rsidP="00F32BA7"/>
    <w:p w14:paraId="701B5201" w14:textId="1449AF51" w:rsidR="00F32BA7" w:rsidRDefault="008E7120" w:rsidP="00F32BA7">
      <w:r>
        <w:t>According to our calculations, screening offers some protection from cervical adenocarcinoma, and it is interesting that occurrences increase with increasing levels of deprivation</w:t>
      </w:r>
      <w:r w:rsidR="00D25C9C">
        <w:t xml:space="preserve">. </w:t>
      </w:r>
      <w:r w:rsidR="00F32BA7">
        <w:t xml:space="preserve">Among </w:t>
      </w:r>
      <w:r w:rsidR="00D25C9C">
        <w:t>those</w:t>
      </w:r>
      <w:r w:rsidR="00F32BA7">
        <w:t xml:space="preserve"> who had been screened in the 36 months prior to being diagnosed with adenocarcinoma, 50% had high-grade glandular abnormalities identified on cervical cytology in the 36 months prior to diagnosis. 45% of that number were interpreted as atypical glandular cells with NZ Modified Bethesda codes AG1-5. </w:t>
      </w:r>
      <w:r w:rsidR="005A000F">
        <w:t>T</w:t>
      </w:r>
      <w:r w:rsidR="00F32BA7">
        <w:t xml:space="preserve">he associated lesions are not well identified by colposcopy and by extension, directed biopsy. </w:t>
      </w:r>
      <w:r w:rsidR="005A000F">
        <w:t>I</w:t>
      </w:r>
      <w:r w:rsidR="00F32BA7">
        <w:t xml:space="preserve">n this setting excisional biopsy should be considered. </w:t>
      </w:r>
    </w:p>
    <w:p w14:paraId="1F1A2C9E" w14:textId="2B390A32" w:rsidR="00C60A06" w:rsidRDefault="00C60A06">
      <w:pPr>
        <w:spacing w:line="240" w:lineRule="auto"/>
        <w:jc w:val="left"/>
        <w:rPr>
          <w:b/>
          <w:sz w:val="32"/>
          <w:szCs w:val="28"/>
        </w:rPr>
      </w:pPr>
    </w:p>
    <w:p w14:paraId="47DDF756" w14:textId="36D8329B" w:rsidR="00B14D38" w:rsidRDefault="0024535B" w:rsidP="00675359">
      <w:pPr>
        <w:pStyle w:val="Heading2"/>
      </w:pPr>
      <w:bookmarkStart w:id="57" w:name="_Toc468976896"/>
      <w:r>
        <w:t>Special Populations – Women aged under 30</w:t>
      </w:r>
      <w:bookmarkEnd w:id="57"/>
    </w:p>
    <w:p w14:paraId="44BEABF4" w14:textId="77777777" w:rsidR="000810AA" w:rsidRPr="000810AA" w:rsidRDefault="000810AA" w:rsidP="000810AA"/>
    <w:p w14:paraId="3BCBFFE9" w14:textId="43A8A486" w:rsidR="00312370" w:rsidRDefault="00312370" w:rsidP="00675359">
      <w:r w:rsidRPr="00DA3F53">
        <w:t>Only 24 (3%) women were diagnosed with cervical cancer under the age of 25. Other investigators have demonstrated that cervical screening of under 25s has little impact on the incidence of cervical cancer in this age group.</w:t>
      </w:r>
      <w:r w:rsidR="00056186">
        <w:fldChar w:fldCharType="begin">
          <w:fldData xml:space="preserve">PEVuZE5vdGU+PENpdGU+PEF1dGhvcj5QZWlyc29uPC9BdXRob3I+PFllYXI+MjAxMzwvWWVhcj48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</w:fldData>
        </w:fldChar>
      </w:r>
      <w:r w:rsidR="00C05190">
        <w:instrText xml:space="preserve"> ADDIN EN.CITE </w:instrText>
      </w:r>
      <w:r w:rsidR="00C05190">
        <w:fldChar w:fldCharType="begin">
          <w:fldData xml:space="preserve">PEVuZE5vdGU+PENpdGU+PEF1dGhvcj5QZWlyc29uPC9BdXRob3I+PFllYXI+MjAxMzwvWWVhcj48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</w:fldData>
        </w:fldChar>
      </w:r>
      <w:r w:rsidR="00C05190">
        <w:instrText xml:space="preserve"> ADDIN EN.CITE.DATA </w:instrText>
      </w:r>
      <w:r w:rsidR="00C05190">
        <w:fldChar w:fldCharType="end"/>
      </w:r>
      <w:r w:rsidR="00056186">
        <w:fldChar w:fldCharType="separate"/>
      </w:r>
      <w:r w:rsidR="00C05190" w:rsidRPr="00C05190">
        <w:rPr>
          <w:noProof/>
          <w:vertAlign w:val="superscript"/>
        </w:rPr>
        <w:t>22 29 30</w:t>
      </w:r>
      <w:r w:rsidR="00056186">
        <w:fldChar w:fldCharType="end"/>
      </w:r>
      <w:r w:rsidR="008C4EB0">
        <w:t xml:space="preserve"> </w:t>
      </w:r>
      <w:r w:rsidRPr="00DA3F53">
        <w:t>It is noted however that 54% of cases are microinvasive and that the majority of cases are diagnosed as the result of screening and that without screening these cases were likely to be diagnosed at a more advanced stage.</w:t>
      </w:r>
    </w:p>
    <w:p w14:paraId="41AE2CAD" w14:textId="77777777" w:rsidR="008C4EB0" w:rsidRPr="00DA3F53" w:rsidRDefault="008C4EB0" w:rsidP="00675359"/>
    <w:p w14:paraId="5E3577FE" w14:textId="6559A5C3" w:rsidR="006B0FD3" w:rsidRDefault="006B0FD3" w:rsidP="00675359">
      <w:r w:rsidRPr="00DA3F53">
        <w:t xml:space="preserve">The minimal </w:t>
      </w:r>
      <w:r w:rsidR="008C4EB0">
        <w:t xml:space="preserve">population </w:t>
      </w:r>
      <w:r w:rsidRPr="00DA3F53">
        <w:t>benefit and high cost of cervical screening in this age group is acknowledged</w:t>
      </w:r>
      <w:r w:rsidR="005718BB" w:rsidRPr="00DA3F53">
        <w:t xml:space="preserve"> an</w:t>
      </w:r>
      <w:r w:rsidR="008C4EB0">
        <w:t xml:space="preserve">d as such we do not recommend screening as part of the </w:t>
      </w:r>
      <w:r w:rsidR="00ED50C7">
        <w:t>programme</w:t>
      </w:r>
      <w:r w:rsidR="008C4EB0">
        <w:t>.</w:t>
      </w:r>
      <w:r w:rsidRPr="00DA3F53">
        <w:t xml:space="preserve"> </w:t>
      </w:r>
      <w:r w:rsidR="008C4EB0">
        <w:t>H</w:t>
      </w:r>
      <w:r w:rsidRPr="00DA3F53">
        <w:t xml:space="preserve">owever </w:t>
      </w:r>
      <w:r w:rsidR="008C4EB0">
        <w:t>at the individual level significant benefits can be realised for the few affected women. Therefore i</w:t>
      </w:r>
      <w:r w:rsidRPr="00DA3F53">
        <w:t xml:space="preserve">f screening at this age is to cease </w:t>
      </w:r>
      <w:r w:rsidR="008C4EB0">
        <w:t>then strategies to mitigate</w:t>
      </w:r>
      <w:r w:rsidRPr="00DA3F53">
        <w:t xml:space="preserve"> </w:t>
      </w:r>
      <w:r w:rsidR="008C4EB0">
        <w:t xml:space="preserve">the </w:t>
      </w:r>
      <w:r w:rsidRPr="00DA3F53">
        <w:t>risk</w:t>
      </w:r>
      <w:r w:rsidR="008C4EB0">
        <w:t xml:space="preserve"> of disease, </w:t>
      </w:r>
      <w:r w:rsidR="000810AA">
        <w:t>which would include</w:t>
      </w:r>
      <w:r w:rsidR="008C4EB0">
        <w:t xml:space="preserve"> </w:t>
      </w:r>
      <w:r w:rsidRPr="00DA3F53">
        <w:t>HPV vaccination and education regarding the investigation of symptoms</w:t>
      </w:r>
      <w:r w:rsidR="008C4EB0">
        <w:t>,</w:t>
      </w:r>
      <w:r w:rsidRPr="00DA3F53">
        <w:t xml:space="preserve"> should be </w:t>
      </w:r>
      <w:r w:rsidR="0007205C">
        <w:t>emphasised</w:t>
      </w:r>
      <w:r w:rsidRPr="00DA3F53">
        <w:t>.</w:t>
      </w:r>
    </w:p>
    <w:p w14:paraId="51F4B19A" w14:textId="77777777" w:rsidR="008C4EB0" w:rsidRPr="00DA3F53" w:rsidRDefault="008C4EB0" w:rsidP="00675359"/>
    <w:p w14:paraId="466C2C56" w14:textId="42D0F9E5" w:rsidR="006B0FD3" w:rsidRDefault="008C4EB0" w:rsidP="00675359">
      <w:r>
        <w:t xml:space="preserve">Fifty-one </w:t>
      </w:r>
      <w:r w:rsidR="006B0FD3" w:rsidRPr="00DA3F53">
        <w:t xml:space="preserve">(6.5%) women with cancer were </w:t>
      </w:r>
      <w:r w:rsidR="009C1B70" w:rsidRPr="00DA3F53">
        <w:t>age</w:t>
      </w:r>
      <w:r>
        <w:t xml:space="preserve">d between </w:t>
      </w:r>
      <w:r w:rsidR="009C1B70" w:rsidRPr="00DA3F53">
        <w:t>25-29</w:t>
      </w:r>
      <w:r w:rsidR="0049514E">
        <w:t xml:space="preserve"> years old</w:t>
      </w:r>
      <w:r w:rsidR="005718BB" w:rsidRPr="00DA3F53">
        <w:t>.</w:t>
      </w:r>
      <w:r w:rsidR="009C1B70" w:rsidRPr="00DA3F53">
        <w:t xml:space="preserve"> </w:t>
      </w:r>
      <w:r>
        <w:t>Of these, 36 (70%) were SCC’s and 58% were</w:t>
      </w:r>
      <w:r w:rsidR="005718BB" w:rsidRPr="00DA3F53">
        <w:t xml:space="preserve"> stage</w:t>
      </w:r>
      <w:r w:rsidR="009C1B70" w:rsidRPr="00DA3F53">
        <w:t xml:space="preserve"> 1a. Withdrawal of screening under the age of 25 in the UK was associated with (but not necessarily </w:t>
      </w:r>
      <w:r>
        <w:t>the cause of</w:t>
      </w:r>
      <w:r w:rsidR="009C1B70" w:rsidRPr="00DA3F53">
        <w:t>) a</w:t>
      </w:r>
      <w:r w:rsidR="000E4070">
        <w:t xml:space="preserve"> significant </w:t>
      </w:r>
      <w:r w:rsidR="009C1B70" w:rsidRPr="00DA3F53">
        <w:t>increase</w:t>
      </w:r>
      <w:r w:rsidR="000E4070">
        <w:t xml:space="preserve"> in the</w:t>
      </w:r>
      <w:r w:rsidR="009C1B70" w:rsidRPr="00DA3F53">
        <w:t xml:space="preserve"> incidence of </w:t>
      </w:r>
      <w:r w:rsidR="000E4070">
        <w:t xml:space="preserve">cervical </w:t>
      </w:r>
      <w:r w:rsidR="009C1B70" w:rsidRPr="00DA3F53">
        <w:t>cancer in th</w:t>
      </w:r>
      <w:r w:rsidR="00D15201">
        <w:t>e 25-29</w:t>
      </w:r>
      <w:r w:rsidR="009C1B70" w:rsidRPr="00DA3F53">
        <w:t>age group.</w:t>
      </w:r>
      <w:r w:rsidR="0007205C">
        <w:fldChar w:fldCharType="begin">
          <w:fldData xml:space="preserve">PEVuZE5vdGU+PENpdGU+PEF1dGhvcj5Gb2xleTwvQXV0aG9yPjxZZWFyPjIwMTE8L1llYXI+PFJl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</w:fldData>
        </w:fldChar>
      </w:r>
      <w:r w:rsidR="00C05190">
        <w:instrText xml:space="preserve"> ADDIN EN.CITE </w:instrText>
      </w:r>
      <w:r w:rsidR="00C05190">
        <w:fldChar w:fldCharType="begin">
          <w:fldData xml:space="preserve">PEVuZE5vdGU+PENpdGU+PEF1dGhvcj5Gb2xleTwvQXV0aG9yPjxZZWFyPjIwMTE8L1llYXI+PFJl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</w:fldData>
        </w:fldChar>
      </w:r>
      <w:r w:rsidR="00C05190">
        <w:instrText xml:space="preserve"> ADDIN EN.CITE.DATA </w:instrText>
      </w:r>
      <w:r w:rsidR="00C05190">
        <w:fldChar w:fldCharType="end"/>
      </w:r>
      <w:r w:rsidR="0007205C">
        <w:fldChar w:fldCharType="separate"/>
      </w:r>
      <w:r w:rsidR="00C05190" w:rsidRPr="00C05190">
        <w:rPr>
          <w:noProof/>
          <w:vertAlign w:val="superscript"/>
        </w:rPr>
        <w:t>20 31 32</w:t>
      </w:r>
      <w:r w:rsidR="0007205C">
        <w:fldChar w:fldCharType="end"/>
      </w:r>
      <w:r w:rsidR="009C1B70" w:rsidRPr="00DA3F53">
        <w:t xml:space="preserve"> </w:t>
      </w:r>
      <w:r w:rsidR="005718BB" w:rsidRPr="00DA3F53">
        <w:t>In NZ t</w:t>
      </w:r>
      <w:r w:rsidR="009C1B70" w:rsidRPr="00DA3F53">
        <w:t>his effect may be minimised by the prior introduction of HPV vaccination and the higher sensitivity of the HPV test. Early enrolment of women at the age of 25 should be considered with the goal of high coverage. Careful monitoring of cancer incidence in this age group</w:t>
      </w:r>
      <w:r w:rsidR="00471A01" w:rsidRPr="00DA3F53">
        <w:t xml:space="preserve"> is indicated with changes in </w:t>
      </w:r>
      <w:r w:rsidR="00082904">
        <w:t>NCSP</w:t>
      </w:r>
      <w:r w:rsidR="00471A01" w:rsidRPr="00DA3F53">
        <w:t xml:space="preserve"> policy.</w:t>
      </w:r>
    </w:p>
    <w:p w14:paraId="18CC62FD" w14:textId="77777777" w:rsidR="008C4EB0" w:rsidRPr="00DA3F53" w:rsidRDefault="008C4EB0" w:rsidP="00675359"/>
    <w:p w14:paraId="2F2BC675" w14:textId="01AC8E8F" w:rsidR="00471A01" w:rsidRDefault="00471A01" w:rsidP="00675359">
      <w:r w:rsidRPr="00DA3F53">
        <w:t>Recommendations</w:t>
      </w:r>
    </w:p>
    <w:p w14:paraId="73FE34B0" w14:textId="77777777" w:rsidR="008C4EB0" w:rsidRPr="00DA3F53" w:rsidRDefault="008C4EB0" w:rsidP="00675359"/>
    <w:p w14:paraId="03EABAC7" w14:textId="1377E4B4" w:rsidR="008E7120" w:rsidRDefault="008E7120" w:rsidP="008E7120">
      <w:pPr>
        <w:pStyle w:val="ListParagraph"/>
        <w:numPr>
          <w:ilvl w:val="0"/>
          <w:numId w:val="13"/>
        </w:numPr>
        <w:rPr>
          <w:lang w:eastAsia="en-US"/>
        </w:rPr>
      </w:pPr>
      <w:r w:rsidRPr="008E7120">
        <w:rPr>
          <w:lang w:eastAsia="en-US"/>
        </w:rPr>
        <w:t xml:space="preserve">In view of the proposed changes to the age of commencement of screening it is important the </w:t>
      </w:r>
      <w:r w:rsidR="00082904">
        <w:rPr>
          <w:lang w:eastAsia="en-US"/>
        </w:rPr>
        <w:t>NCSP</w:t>
      </w:r>
      <w:r w:rsidRPr="008E7120">
        <w:rPr>
          <w:lang w:eastAsia="en-US"/>
        </w:rPr>
        <w:t xml:space="preserve"> acknowledge the rare risk to young women including the upstaging of screen detectable cancers and the possibility of increased incidence of cancer in women under 30.</w:t>
      </w:r>
    </w:p>
    <w:p w14:paraId="41D6FCC8" w14:textId="798D9B63" w:rsidR="00471A01" w:rsidRPr="00DA3F53" w:rsidRDefault="008E7120" w:rsidP="000968BA">
      <w:pPr>
        <w:pStyle w:val="ListParagraph"/>
        <w:numPr>
          <w:ilvl w:val="0"/>
          <w:numId w:val="13"/>
        </w:numPr>
      </w:pPr>
      <w:r>
        <w:lastRenderedPageBreak/>
        <w:t xml:space="preserve">That the </w:t>
      </w:r>
      <w:r w:rsidR="00082904">
        <w:t>NCSP</w:t>
      </w:r>
      <w:r w:rsidR="00471A01" w:rsidRPr="00DA3F53">
        <w:t xml:space="preserve"> </w:t>
      </w:r>
      <w:r>
        <w:t xml:space="preserve">should </w:t>
      </w:r>
      <w:r w:rsidR="00471A01" w:rsidRPr="00DA3F53">
        <w:t xml:space="preserve">continue to monitor cancer incidence </w:t>
      </w:r>
      <w:r w:rsidR="004429D4" w:rsidRPr="00DA3F53">
        <w:t xml:space="preserve">trends </w:t>
      </w:r>
      <w:r w:rsidR="00471A01" w:rsidRPr="00DA3F53">
        <w:t>in women under 30.</w:t>
      </w:r>
    </w:p>
    <w:p w14:paraId="3082B6F8" w14:textId="774EAABB" w:rsidR="00312370" w:rsidRDefault="00471A01" w:rsidP="000968BA">
      <w:pPr>
        <w:pStyle w:val="ListParagraph"/>
        <w:numPr>
          <w:ilvl w:val="0"/>
          <w:numId w:val="13"/>
        </w:numPr>
      </w:pPr>
      <w:r w:rsidRPr="00DA3F53">
        <w:t>An emphasis is made on engaging women with a high coverage rate at age 25.</w:t>
      </w:r>
    </w:p>
    <w:p w14:paraId="39B4F9DC" w14:textId="77777777" w:rsidR="00CF051B" w:rsidRPr="00DA3F53" w:rsidRDefault="00CF051B" w:rsidP="00CF051B">
      <w:pPr>
        <w:pStyle w:val="ListParagraph"/>
      </w:pPr>
    </w:p>
    <w:p w14:paraId="1FF8AE4A" w14:textId="77777777" w:rsidR="004429D4" w:rsidRPr="00DA3F53" w:rsidRDefault="004429D4" w:rsidP="00675359"/>
    <w:p w14:paraId="29667EFA" w14:textId="4E6B1B8E" w:rsidR="00B14D38" w:rsidRDefault="0024535B" w:rsidP="00675359">
      <w:pPr>
        <w:pStyle w:val="Heading2"/>
      </w:pPr>
      <w:bookmarkStart w:id="58" w:name="_Toc468976898"/>
      <w:r>
        <w:t>Special Populations – Women over 70</w:t>
      </w:r>
      <w:bookmarkEnd w:id="58"/>
    </w:p>
    <w:p w14:paraId="7A38274A" w14:textId="77777777" w:rsidR="008C4EB0" w:rsidRPr="008C4EB0" w:rsidRDefault="008C4EB0" w:rsidP="008C4EB0"/>
    <w:p w14:paraId="22430528" w14:textId="7D8519A7" w:rsidR="004429D4" w:rsidRDefault="008C4EB0" w:rsidP="00675359">
      <w:r>
        <w:t>Six percent</w:t>
      </w:r>
      <w:r w:rsidR="004429D4" w:rsidRPr="00DA3F53">
        <w:t xml:space="preserve"> of women with </w:t>
      </w:r>
      <w:r>
        <w:t xml:space="preserve">cervical </w:t>
      </w:r>
      <w:r w:rsidR="004429D4" w:rsidRPr="00DA3F53">
        <w:t>cance</w:t>
      </w:r>
      <w:r w:rsidR="002C51AB">
        <w:t>r were aged 70-79. These women we</w:t>
      </w:r>
      <w:r w:rsidR="004429D4" w:rsidRPr="00DA3F53">
        <w:t>re outside the screening age range</w:t>
      </w:r>
      <w:r>
        <w:t xml:space="preserve"> </w:t>
      </w:r>
      <w:r w:rsidR="002C51AB">
        <w:t xml:space="preserve">for the </w:t>
      </w:r>
      <w:r w:rsidR="00C05190">
        <w:t>NCSP</w:t>
      </w:r>
      <w:r w:rsidR="002C51AB">
        <w:t xml:space="preserve"> at the time of diagnosis, however </w:t>
      </w:r>
      <w:r w:rsidR="002C51AB" w:rsidRPr="00DA3F53">
        <w:t xml:space="preserve">75% of women had had smears prior to the age of 70 and 5% </w:t>
      </w:r>
      <w:r w:rsidR="000810AA">
        <w:t>were</w:t>
      </w:r>
      <w:r w:rsidR="002C51AB" w:rsidRPr="00DA3F53">
        <w:t xml:space="preserve"> </w:t>
      </w:r>
      <w:r w:rsidR="000810AA">
        <w:t xml:space="preserve">treated previously for pre-invasive disease. </w:t>
      </w:r>
      <w:r w:rsidR="002C51AB">
        <w:t xml:space="preserve">The majority had a histological diagnosis of SCC (70%) while </w:t>
      </w:r>
      <w:r w:rsidR="004429D4" w:rsidRPr="00DA3F53">
        <w:t xml:space="preserve">14% </w:t>
      </w:r>
      <w:r w:rsidR="002C51AB">
        <w:t>had</w:t>
      </w:r>
      <w:r w:rsidR="004429D4" w:rsidRPr="00DA3F53">
        <w:t xml:space="preserve"> adenocarcinoma. </w:t>
      </w:r>
      <w:r w:rsidR="002C51AB" w:rsidRPr="00DA3F53">
        <w:t>Micro invasive cancer was rare</w:t>
      </w:r>
      <w:r w:rsidR="000810AA">
        <w:t xml:space="preserve"> in this group</w:t>
      </w:r>
      <w:r w:rsidR="002C51AB" w:rsidRPr="00DA3F53">
        <w:t xml:space="preserve">. </w:t>
      </w:r>
      <w:r w:rsidR="002C51AB">
        <w:t xml:space="preserve"> </w:t>
      </w:r>
    </w:p>
    <w:p w14:paraId="70CD1A98" w14:textId="77777777" w:rsidR="002C51AB" w:rsidRPr="00DA3F53" w:rsidRDefault="002C51AB" w:rsidP="00675359"/>
    <w:p w14:paraId="02149EA3" w14:textId="327C573C" w:rsidR="00920DF0" w:rsidRDefault="00920DF0" w:rsidP="00675359">
      <w:r w:rsidRPr="00DA3F53">
        <w:t xml:space="preserve">It does not appear that </w:t>
      </w:r>
      <w:r w:rsidR="000810AA">
        <w:t>s</w:t>
      </w:r>
      <w:r w:rsidRPr="00DA3F53">
        <w:t>creening prior to the age of 70 offers prolonged protection to women, however a more detailed case control study would be necessary to more accurately determine this</w:t>
      </w:r>
      <w:r w:rsidR="002C3862">
        <w:t xml:space="preserve"> finding</w:t>
      </w:r>
      <w:r w:rsidRPr="00DA3F53">
        <w:t>.</w:t>
      </w:r>
      <w:r w:rsidR="002E617D" w:rsidRPr="00DA3F53">
        <w:t xml:space="preserve"> It has been suggested</w:t>
      </w:r>
      <w:r w:rsidR="005718BB" w:rsidRPr="00DA3F53">
        <w:t xml:space="preserve"> that</w:t>
      </w:r>
      <w:r w:rsidR="002E617D" w:rsidRPr="00DA3F53">
        <w:t xml:space="preserve"> </w:t>
      </w:r>
      <w:r w:rsidR="002C51AB">
        <w:t>women continue to be screened</w:t>
      </w:r>
      <w:r w:rsidR="002E617D" w:rsidRPr="00DA3F53">
        <w:t xml:space="preserve"> up to the age of 75. </w:t>
      </w:r>
      <w:r w:rsidR="002C51AB">
        <w:t xml:space="preserve">Given the apparent limited ability of screening prior to the age of 70 to give prolonged protection to women, this would </w:t>
      </w:r>
      <w:r w:rsidR="002E617D" w:rsidRPr="00DA3F53">
        <w:t xml:space="preserve">appear </w:t>
      </w:r>
      <w:r w:rsidR="002C51AB">
        <w:t xml:space="preserve">to be appropriate </w:t>
      </w:r>
      <w:r w:rsidR="002E617D" w:rsidRPr="00DA3F53">
        <w:t>for women in otherwise good health.</w:t>
      </w:r>
      <w:r w:rsidR="005F44BD">
        <w:t xml:space="preserve"> However, due to the small numbers, the benefit would be small.</w:t>
      </w:r>
    </w:p>
    <w:p w14:paraId="07822651" w14:textId="77777777" w:rsidR="002C51AB" w:rsidRPr="00DA3F53" w:rsidRDefault="002C51AB" w:rsidP="00675359"/>
    <w:p w14:paraId="7B745D2B" w14:textId="1A2E83C2" w:rsidR="002E617D" w:rsidRDefault="002E617D" w:rsidP="00675359">
      <w:r w:rsidRPr="00DA3F53">
        <w:t>Five percent of women were over age 80. 7% were</w:t>
      </w:r>
      <w:r w:rsidR="00FA29BB" w:rsidRPr="00DA3F53">
        <w:t xml:space="preserve"> </w:t>
      </w:r>
      <w:r w:rsidR="00374ECB">
        <w:t>Māori</w:t>
      </w:r>
      <w:r w:rsidR="00FA29BB" w:rsidRPr="00DA3F53">
        <w:t xml:space="preserve"> and 15% of cancers were adenocarcinoma. Only 8% had been involved with cervical screening prior to the age of 70, </w:t>
      </w:r>
      <w:r w:rsidR="002C51AB">
        <w:t>likely</w:t>
      </w:r>
      <w:r w:rsidR="00FA29BB" w:rsidRPr="00DA3F53">
        <w:t xml:space="preserve"> due to the older age of these women at the commencement of the screening </w:t>
      </w:r>
      <w:r w:rsidR="00ED50C7">
        <w:t>programme</w:t>
      </w:r>
      <w:r w:rsidR="00FA29BB" w:rsidRPr="00DA3F53">
        <w:t xml:space="preserve">. </w:t>
      </w:r>
    </w:p>
    <w:p w14:paraId="61A25B39" w14:textId="77777777" w:rsidR="002566BE" w:rsidRDefault="002566BE" w:rsidP="00675359"/>
    <w:p w14:paraId="5C220367" w14:textId="371A00FF" w:rsidR="0013262F" w:rsidRDefault="002566BE" w:rsidP="00675359">
      <w:pPr>
        <w:pStyle w:val="Heading2"/>
      </w:pPr>
      <w:bookmarkStart w:id="59" w:name="_Toc468976899"/>
      <w:r>
        <w:t xml:space="preserve">Comparison with previous </w:t>
      </w:r>
      <w:r w:rsidR="00885EE5">
        <w:t>a</w:t>
      </w:r>
      <w:r>
        <w:t>udits</w:t>
      </w:r>
      <w:bookmarkEnd w:id="59"/>
    </w:p>
    <w:p w14:paraId="7B3A1D23" w14:textId="77777777" w:rsidR="002566BE" w:rsidRPr="00DA3F53" w:rsidRDefault="002566BE" w:rsidP="00675359"/>
    <w:p w14:paraId="51CD883A" w14:textId="45AD3B20" w:rsidR="000948CE" w:rsidRDefault="00804CB0" w:rsidP="00675359">
      <w:r w:rsidRPr="00350385">
        <w:t xml:space="preserve">The following observations are made with the caveat that any comparisons between </w:t>
      </w:r>
      <w:r>
        <w:t>review</w:t>
      </w:r>
      <w:r w:rsidRPr="00350385">
        <w:t>s are significantly limited by any differences that may exist between the studies</w:t>
      </w:r>
      <w:r>
        <w:t xml:space="preserve">. </w:t>
      </w:r>
      <w:r>
        <w:lastRenderedPageBreak/>
        <w:t>This is</w:t>
      </w:r>
      <w:r w:rsidRPr="00350385">
        <w:t xml:space="preserve"> particularly </w:t>
      </w:r>
      <w:r>
        <w:t xml:space="preserve">prudent </w:t>
      </w:r>
      <w:r w:rsidRPr="00350385">
        <w:t>in relation to the data used in each study and the methods employed</w:t>
      </w:r>
      <w:r>
        <w:t xml:space="preserve">. </w:t>
      </w:r>
    </w:p>
    <w:p w14:paraId="14ED5ED2" w14:textId="77777777" w:rsidR="000948CE" w:rsidRDefault="000948CE" w:rsidP="00675359"/>
    <w:p w14:paraId="1FE9644E" w14:textId="4EB355A4" w:rsidR="0013262F" w:rsidRDefault="0013262F" w:rsidP="00675359">
      <w:r w:rsidRPr="00675359">
        <w:t xml:space="preserve">Between 2000 and 2012 the time period </w:t>
      </w:r>
      <w:r w:rsidR="000810AA">
        <w:t>covered by the 2 cervical cancer audits and the current review,</w:t>
      </w:r>
      <w:r w:rsidRPr="00675359">
        <w:t xml:space="preserve"> there has been a fall in the incidence</w:t>
      </w:r>
      <w:r w:rsidRPr="00DA3F53">
        <w:t xml:space="preserve"> of ce</w:t>
      </w:r>
      <w:r w:rsidR="0049514E">
        <w:t>rvical cancer from 8.4</w:t>
      </w:r>
      <w:r w:rsidR="000810AA">
        <w:t xml:space="preserve"> </w:t>
      </w:r>
      <w:r w:rsidR="002C51AB">
        <w:t xml:space="preserve">to </w:t>
      </w:r>
      <w:r w:rsidRPr="00DA3F53">
        <w:t>6.3</w:t>
      </w:r>
      <w:r w:rsidR="002C51AB">
        <w:t xml:space="preserve"> per </w:t>
      </w:r>
      <w:r w:rsidRPr="00DA3F53">
        <w:t xml:space="preserve">100,000 per year. The majority of this occurred prior to 2003. </w:t>
      </w:r>
      <w:r w:rsidR="000948CE">
        <w:t>During this time, t</w:t>
      </w:r>
      <w:r w:rsidRPr="00DA3F53">
        <w:t>he proportion of adenocarcinomas has increased slightly, from 15 to 19%</w:t>
      </w:r>
      <w:r w:rsidR="0043321A" w:rsidRPr="00DA3F53">
        <w:t>,</w:t>
      </w:r>
      <w:r w:rsidRPr="00DA3F53">
        <w:t xml:space="preserve"> </w:t>
      </w:r>
      <w:r w:rsidR="000948CE">
        <w:t xml:space="preserve">which </w:t>
      </w:r>
      <w:r w:rsidRPr="00DA3F53">
        <w:t>again appear</w:t>
      </w:r>
      <w:r w:rsidR="000948CE">
        <w:t>s</w:t>
      </w:r>
      <w:r w:rsidRPr="00DA3F53">
        <w:t xml:space="preserve"> to </w:t>
      </w:r>
      <w:r w:rsidR="000948CE">
        <w:t xml:space="preserve">have </w:t>
      </w:r>
      <w:r w:rsidR="000948CE" w:rsidRPr="00DA3F53">
        <w:t>occur</w:t>
      </w:r>
      <w:r w:rsidR="000948CE">
        <w:t>red</w:t>
      </w:r>
      <w:r w:rsidRPr="00DA3F53">
        <w:t xml:space="preserve"> prior to 2003. Between 2006 and 2012 changes in these </w:t>
      </w:r>
      <w:r w:rsidR="000948CE">
        <w:t>rates</w:t>
      </w:r>
      <w:r w:rsidRPr="00DA3F53">
        <w:t xml:space="preserve"> have been minimal. This would suggest </w:t>
      </w:r>
      <w:r w:rsidR="00760A39">
        <w:t xml:space="preserve">that improvements in screening were made prior </w:t>
      </w:r>
      <w:r w:rsidRPr="00DA3F53">
        <w:t xml:space="preserve">to 2003 and </w:t>
      </w:r>
      <w:r w:rsidR="00760A39">
        <w:t xml:space="preserve">have subsequently reached </w:t>
      </w:r>
      <w:r w:rsidRPr="00DA3F53">
        <w:t xml:space="preserve">a steady state. Since 2006 there </w:t>
      </w:r>
      <w:r w:rsidR="00760A39">
        <w:t xml:space="preserve">has been </w:t>
      </w:r>
      <w:r w:rsidRPr="00DA3F53">
        <w:t>a reported improvement in 3 yearly coverage</w:t>
      </w:r>
      <w:r w:rsidR="00760A39">
        <w:t>,</w:t>
      </w:r>
      <w:r w:rsidRPr="00DA3F53">
        <w:t xml:space="preserve"> which </w:t>
      </w:r>
      <w:r w:rsidR="00760A39">
        <w:t>one</w:t>
      </w:r>
      <w:r w:rsidRPr="00DA3F53">
        <w:t xml:space="preserve"> expect</w:t>
      </w:r>
      <w:r w:rsidR="00760A39">
        <w:t>s</w:t>
      </w:r>
      <w:r w:rsidRPr="00DA3F53">
        <w:t xml:space="preserve"> </w:t>
      </w:r>
      <w:r w:rsidR="00760A39">
        <w:t>would</w:t>
      </w:r>
      <w:r w:rsidRPr="00DA3F53">
        <w:t xml:space="preserve"> lead to a reduced incidence</w:t>
      </w:r>
      <w:r w:rsidR="00760A39">
        <w:t xml:space="preserve"> which </w:t>
      </w:r>
      <w:r w:rsidR="000948CE">
        <w:t xml:space="preserve">was not </w:t>
      </w:r>
      <w:r w:rsidR="00760A39">
        <w:t xml:space="preserve">apparent </w:t>
      </w:r>
      <w:r w:rsidR="000948CE">
        <w:t>in this review</w:t>
      </w:r>
      <w:r w:rsidR="00760A39">
        <w:t>.</w:t>
      </w:r>
      <w:r w:rsidR="000948CE">
        <w:t xml:space="preserve"> </w:t>
      </w:r>
      <w:r w:rsidR="00760A39">
        <w:t>H</w:t>
      </w:r>
      <w:r w:rsidRPr="00DA3F53">
        <w:t>owever th</w:t>
      </w:r>
      <w:r w:rsidR="000948CE">
        <w:t>e impact of this improve</w:t>
      </w:r>
      <w:r w:rsidR="00760A39">
        <w:t>d</w:t>
      </w:r>
      <w:r w:rsidR="000948CE">
        <w:t xml:space="preserve"> coverage </w:t>
      </w:r>
      <w:r w:rsidRPr="00DA3F53">
        <w:t xml:space="preserve">may </w:t>
      </w:r>
      <w:r w:rsidR="000948CE">
        <w:t xml:space="preserve">not become apparent until </w:t>
      </w:r>
      <w:r w:rsidRPr="00DA3F53">
        <w:t>a later date.</w:t>
      </w:r>
    </w:p>
    <w:p w14:paraId="715B4879" w14:textId="77777777" w:rsidR="000948CE" w:rsidRPr="00DA3F53" w:rsidRDefault="000948CE" w:rsidP="00675359"/>
    <w:p w14:paraId="57B9CEAA" w14:textId="50F43600" w:rsidR="0013262F" w:rsidRDefault="0013262F" w:rsidP="00675359">
      <w:r w:rsidRPr="00DA3F53">
        <w:t>In comparison to the 200</w:t>
      </w:r>
      <w:r w:rsidR="00F20366" w:rsidRPr="00DA3F53">
        <w:t xml:space="preserve">0-2002 </w:t>
      </w:r>
      <w:r w:rsidRPr="00DA3F53">
        <w:t>audit the proportion of women with cancer that have been screened by all measures has reduced. It is important to note that women who were not resident in NZ for the prior 4 years were excluded</w:t>
      </w:r>
      <w:r w:rsidR="000948CE">
        <w:t xml:space="preserve"> in the previous audit,</w:t>
      </w:r>
      <w:r w:rsidRPr="00DA3F53">
        <w:t xml:space="preserve"> whereas we were unable to determine residency</w:t>
      </w:r>
      <w:r w:rsidR="000948CE">
        <w:t xml:space="preserve"> in this review</w:t>
      </w:r>
      <w:r w:rsidRPr="00DA3F53">
        <w:t>. In addition we included some women with cytological rather than histological confirmation of disease who had advanced disease and were perhaps less likely to be screened. T</w:t>
      </w:r>
      <w:r w:rsidR="000948CE">
        <w:t xml:space="preserve">he reduction in the proportion of women that had been screened observed between reviews may </w:t>
      </w:r>
      <w:r w:rsidRPr="00DA3F53">
        <w:t xml:space="preserve">be due to </w:t>
      </w:r>
      <w:r w:rsidR="000948CE">
        <w:t xml:space="preserve">differences in our </w:t>
      </w:r>
      <w:r w:rsidRPr="00DA3F53">
        <w:t>methodology, reduced coverage or increased protection from</w:t>
      </w:r>
      <w:r w:rsidR="00F20366" w:rsidRPr="00DA3F53">
        <w:t xml:space="preserve"> cancer by</w:t>
      </w:r>
      <w:r w:rsidRPr="00DA3F53">
        <w:t xml:space="preserve"> screening.</w:t>
      </w:r>
      <w:r w:rsidR="000948CE">
        <w:t xml:space="preserve"> As c</w:t>
      </w:r>
      <w:r w:rsidRPr="00DA3F53">
        <w:t xml:space="preserve">overage is likely to have improved slightly </w:t>
      </w:r>
      <w:r w:rsidR="000948CE">
        <w:t xml:space="preserve">over recent years, </w:t>
      </w:r>
      <w:r w:rsidRPr="00DA3F53">
        <w:t>this reduction may</w:t>
      </w:r>
      <w:r w:rsidR="0043321A" w:rsidRPr="00DA3F53">
        <w:t xml:space="preserve"> in part</w:t>
      </w:r>
      <w:r w:rsidRPr="00DA3F53">
        <w:t xml:space="preserve"> be due to improved quality within the screening </w:t>
      </w:r>
      <w:r w:rsidR="00ED50C7">
        <w:t>programme</w:t>
      </w:r>
      <w:r w:rsidRPr="00DA3F53">
        <w:t>.</w:t>
      </w:r>
    </w:p>
    <w:p w14:paraId="18F4FA68" w14:textId="77777777" w:rsidR="000948CE" w:rsidRPr="00DA3F53" w:rsidRDefault="000948CE" w:rsidP="00675359"/>
    <w:p w14:paraId="0E3A30CB" w14:textId="16E05447" w:rsidR="0013262F" w:rsidRDefault="0013262F" w:rsidP="00675359">
      <w:r w:rsidRPr="00DA3F53">
        <w:t xml:space="preserve">Unfortunately from 2000 to 2012 there appears to be little change in the incidence of cervical cancer in </w:t>
      </w:r>
      <w:r w:rsidR="00374ECB">
        <w:t>Māori</w:t>
      </w:r>
      <w:r w:rsidRPr="00DA3F53">
        <w:t xml:space="preserve">. The information from this </w:t>
      </w:r>
      <w:r w:rsidR="00013E1D">
        <w:t>review</w:t>
      </w:r>
      <w:r w:rsidRPr="00DA3F53">
        <w:t xml:space="preserve"> </w:t>
      </w:r>
      <w:r w:rsidR="00581ADE">
        <w:t>suggests that</w:t>
      </w:r>
      <w:r w:rsidRPr="00DA3F53">
        <w:t xml:space="preserve"> </w:t>
      </w:r>
      <w:r w:rsidR="00374ECB">
        <w:t>Māori</w:t>
      </w:r>
      <w:r w:rsidR="00581ADE">
        <w:t>,</w:t>
      </w:r>
      <w:r w:rsidRPr="00DA3F53">
        <w:t xml:space="preserve"> particularly those with higher levels of social deprivation continue to be under screened. It is however recognised that the </w:t>
      </w:r>
      <w:r w:rsidR="00C05190">
        <w:t>NCSP</w:t>
      </w:r>
      <w:r w:rsidRPr="00DA3F53">
        <w:t xml:space="preserve"> has placed an emphasis on enrolling </w:t>
      </w:r>
      <w:r w:rsidR="00374ECB">
        <w:t>Māori</w:t>
      </w:r>
      <w:r w:rsidRPr="00DA3F53">
        <w:t xml:space="preserve"> women and coverage rates ha</w:t>
      </w:r>
      <w:r w:rsidR="00C97AEE" w:rsidRPr="00DA3F53">
        <w:t>ve improved since 2010.</w:t>
      </w:r>
      <w:r w:rsidRPr="00DA3F53">
        <w:t xml:space="preserve"> It may be that this improvement in coverage is yet to show an impact on </w:t>
      </w:r>
      <w:r w:rsidR="00374ECB">
        <w:t>Māori</w:t>
      </w:r>
      <w:r w:rsidRPr="00DA3F53">
        <w:t xml:space="preserve"> cancer incidence. There </w:t>
      </w:r>
      <w:r w:rsidRPr="00DA3F53">
        <w:lastRenderedPageBreak/>
        <w:t>how</w:t>
      </w:r>
      <w:r w:rsidR="00760A39">
        <w:t>ever are some encouraging signs,</w:t>
      </w:r>
      <w:r w:rsidRPr="00DA3F53">
        <w:t xml:space="preserve"> </w:t>
      </w:r>
      <w:r w:rsidR="00760A39">
        <w:t xml:space="preserve">for example </w:t>
      </w:r>
      <w:r w:rsidR="00374ECB">
        <w:t>Māori</w:t>
      </w:r>
      <w:r w:rsidRPr="00DA3F53">
        <w:t xml:space="preserve"> </w:t>
      </w:r>
      <w:r w:rsidR="0049514E">
        <w:t>m</w:t>
      </w:r>
      <w:r w:rsidRPr="00DA3F53">
        <w:t xml:space="preserve">ortality has reduced since 2010, perhaps </w:t>
      </w:r>
      <w:r w:rsidR="00760A39">
        <w:t>a</w:t>
      </w:r>
      <w:r w:rsidRPr="00DA3F53">
        <w:t xml:space="preserve">n early indication of </w:t>
      </w:r>
      <w:r w:rsidR="00760A39">
        <w:t xml:space="preserve">the </w:t>
      </w:r>
      <w:r w:rsidRPr="00DA3F53">
        <w:t xml:space="preserve">down staging associated with increased coverage. </w:t>
      </w:r>
      <w:r w:rsidR="00CA1E63" w:rsidRPr="00DA3F53">
        <w:t xml:space="preserve">Of note in </w:t>
      </w:r>
      <w:r w:rsidR="00374ECB">
        <w:t>Māori</w:t>
      </w:r>
      <w:r w:rsidR="00CA1E63" w:rsidRPr="00DA3F53">
        <w:t xml:space="preserve"> the proportion of invasive adenocarcinoma has increase</w:t>
      </w:r>
      <w:r w:rsidR="0043321A" w:rsidRPr="00DA3F53">
        <w:t>d</w:t>
      </w:r>
      <w:r w:rsidR="00CA1E63" w:rsidRPr="00DA3F53">
        <w:t xml:space="preserve"> from 10-15% </w:t>
      </w:r>
      <w:r w:rsidR="0049514E">
        <w:t xml:space="preserve">which </w:t>
      </w:r>
      <w:r w:rsidR="00581ADE">
        <w:t>may be</w:t>
      </w:r>
      <w:r w:rsidR="0049514E">
        <w:t xml:space="preserve"> </w:t>
      </w:r>
      <w:r w:rsidR="00CA1E63" w:rsidRPr="00DA3F53">
        <w:t>a sign of improved screening.</w:t>
      </w:r>
      <w:r w:rsidR="00C97AEE" w:rsidRPr="00DA3F53">
        <w:t xml:space="preserve"> Despite this there is a clear need for renewed effort and novel approaches to the prevention of cervical cancer in </w:t>
      </w:r>
      <w:r w:rsidR="00374ECB">
        <w:t>Māori</w:t>
      </w:r>
      <w:r w:rsidR="00C97AEE" w:rsidRPr="00DA3F53">
        <w:t xml:space="preserve"> </w:t>
      </w:r>
      <w:r w:rsidR="0049514E">
        <w:t>w</w:t>
      </w:r>
      <w:r w:rsidR="00C97AEE" w:rsidRPr="00DA3F53">
        <w:t>omen.</w:t>
      </w:r>
    </w:p>
    <w:p w14:paraId="49666C9B" w14:textId="77777777" w:rsidR="008D6A46" w:rsidRPr="00DA3F53" w:rsidRDefault="008D6A46" w:rsidP="00675359"/>
    <w:p w14:paraId="6CBB3357" w14:textId="7B79927C" w:rsidR="00812501" w:rsidRPr="00DA3F53" w:rsidRDefault="00812501" w:rsidP="00675359">
      <w:r w:rsidRPr="00DA3F53">
        <w:t xml:space="preserve">The interpretation of these trends </w:t>
      </w:r>
      <w:r w:rsidR="0049514E">
        <w:t>is</w:t>
      </w:r>
      <w:r w:rsidRPr="00DA3F53">
        <w:t xml:space="preserve"> challenging and complicated by changes in methodology between studies. The overall message is the same that the vast majority of women that develop cervical cancer are not adequately screened. That the percentage of women screened in this group is falling despite increasing coverage may suggest an increase in </w:t>
      </w:r>
      <w:r w:rsidR="00C620B9" w:rsidRPr="00DA3F53">
        <w:t xml:space="preserve">efficacy of the </w:t>
      </w:r>
      <w:r w:rsidR="00ED50C7">
        <w:t>programme</w:t>
      </w:r>
      <w:r w:rsidRPr="00DA3F53">
        <w:t xml:space="preserve"> over</w:t>
      </w:r>
      <w:r w:rsidR="00C620B9" w:rsidRPr="00DA3F53">
        <w:t xml:space="preserve"> time but</w:t>
      </w:r>
      <w:r w:rsidRPr="00DA3F53">
        <w:t xml:space="preserve"> perhaps reduced coverage in women at most risk.</w:t>
      </w:r>
    </w:p>
    <w:p w14:paraId="13466FDF" w14:textId="77777777" w:rsidR="00F35815" w:rsidRPr="00DA3F53" w:rsidRDefault="00F35815" w:rsidP="00675359"/>
    <w:p w14:paraId="02401C37" w14:textId="476118C5" w:rsidR="00C620B9" w:rsidRDefault="00F35815" w:rsidP="00675359">
      <w:r>
        <w:t>Recommendations</w:t>
      </w:r>
    </w:p>
    <w:p w14:paraId="2366C956" w14:textId="77777777" w:rsidR="008D6A46" w:rsidRPr="00DA3F53" w:rsidRDefault="008D6A46" w:rsidP="00675359"/>
    <w:p w14:paraId="61E5F89C" w14:textId="27CDE8AB" w:rsidR="007E36EF" w:rsidRDefault="007E36EF">
      <w:pPr>
        <w:pStyle w:val="ListParagraph"/>
        <w:numPr>
          <w:ilvl w:val="0"/>
          <w:numId w:val="14"/>
        </w:numPr>
      </w:pPr>
      <w:r w:rsidRPr="001E6CBB">
        <w:rPr>
          <w:lang w:eastAsia="en-US"/>
        </w:rPr>
        <w:t xml:space="preserve">That a system for ongoing audit </w:t>
      </w:r>
      <w:r>
        <w:rPr>
          <w:lang w:eastAsia="en-US"/>
        </w:rPr>
        <w:t xml:space="preserve">and review </w:t>
      </w:r>
      <w:r w:rsidRPr="001E6CBB">
        <w:rPr>
          <w:lang w:eastAsia="en-US"/>
        </w:rPr>
        <w:t xml:space="preserve">of cervical cancer cases </w:t>
      </w:r>
      <w:r>
        <w:rPr>
          <w:lang w:eastAsia="en-US"/>
        </w:rPr>
        <w:t xml:space="preserve">is established which </w:t>
      </w:r>
      <w:r w:rsidRPr="001E6CBB">
        <w:rPr>
          <w:lang w:eastAsia="en-US"/>
        </w:rPr>
        <w:t>utilis</w:t>
      </w:r>
      <w:r>
        <w:rPr>
          <w:lang w:eastAsia="en-US"/>
        </w:rPr>
        <w:t>es</w:t>
      </w:r>
      <w:r w:rsidRPr="001E6CBB">
        <w:rPr>
          <w:lang w:eastAsia="en-US"/>
        </w:rPr>
        <w:t xml:space="preserve"> </w:t>
      </w:r>
      <w:r>
        <w:rPr>
          <w:lang w:eastAsia="en-US"/>
        </w:rPr>
        <w:t xml:space="preserve">a </w:t>
      </w:r>
      <w:r w:rsidRPr="001E6CBB">
        <w:rPr>
          <w:lang w:eastAsia="en-US"/>
        </w:rPr>
        <w:t xml:space="preserve">consistent methodology. </w:t>
      </w:r>
      <w:r>
        <w:rPr>
          <w:lang w:eastAsia="en-US"/>
        </w:rPr>
        <w:t>In doing so, t</w:t>
      </w:r>
      <w:r w:rsidRPr="001E6CBB">
        <w:rPr>
          <w:lang w:eastAsia="en-US"/>
        </w:rPr>
        <w:t>he following points should be taken in</w:t>
      </w:r>
      <w:r w:rsidR="00F62582">
        <w:rPr>
          <w:lang w:eastAsia="en-US"/>
        </w:rPr>
        <w:t>to</w:t>
      </w:r>
      <w:r w:rsidRPr="001E6CBB">
        <w:rPr>
          <w:lang w:eastAsia="en-US"/>
        </w:rPr>
        <w:t xml:space="preserve"> consideration</w:t>
      </w:r>
      <w:r w:rsidR="00804CB0">
        <w:rPr>
          <w:lang w:eastAsia="en-US"/>
        </w:rPr>
        <w:t>:</w:t>
      </w:r>
    </w:p>
    <w:p w14:paraId="2EEDB345" w14:textId="1CB6FDF9" w:rsidR="007E36EF" w:rsidRPr="00DA3F53" w:rsidRDefault="007E36EF" w:rsidP="000968BA">
      <w:pPr>
        <w:pStyle w:val="ListParagraph"/>
        <w:numPr>
          <w:ilvl w:val="1"/>
          <w:numId w:val="14"/>
        </w:numPr>
      </w:pPr>
      <w:r w:rsidRPr="00DA3F53">
        <w:t xml:space="preserve">Matching the </w:t>
      </w:r>
      <w:r w:rsidR="00082904">
        <w:t>NCSP-R</w:t>
      </w:r>
      <w:r w:rsidRPr="00DA3F53">
        <w:t xml:space="preserve"> with a population based registry to allow the selection of control groups for case control studies. This will allow estimation of the protective effect of screening within different populations.</w:t>
      </w:r>
    </w:p>
    <w:p w14:paraId="70031C08" w14:textId="77777777" w:rsidR="007E36EF" w:rsidRPr="00DA3F53" w:rsidRDefault="007E36EF" w:rsidP="000968BA">
      <w:pPr>
        <w:pStyle w:val="ListParagraph"/>
        <w:numPr>
          <w:ilvl w:val="1"/>
          <w:numId w:val="14"/>
        </w:numPr>
      </w:pPr>
      <w:r w:rsidRPr="00DA3F53">
        <w:t>Including clinical data, this will confirm diagnosis, stage</w:t>
      </w:r>
      <w:r>
        <w:t xml:space="preserve">, method of diagnosis, </w:t>
      </w:r>
      <w:r w:rsidRPr="00DA3F53">
        <w:t>residency status</w:t>
      </w:r>
      <w:r>
        <w:t xml:space="preserve"> and ethnicity</w:t>
      </w:r>
      <w:r w:rsidRPr="00DA3F53">
        <w:t>.</w:t>
      </w:r>
    </w:p>
    <w:p w14:paraId="42574110" w14:textId="52F7F7A4" w:rsidR="007E36EF" w:rsidRPr="00DA3F53" w:rsidRDefault="007E36EF" w:rsidP="000968BA">
      <w:pPr>
        <w:pStyle w:val="ListParagraph"/>
        <w:numPr>
          <w:ilvl w:val="1"/>
          <w:numId w:val="14"/>
        </w:numPr>
      </w:pPr>
      <w:r w:rsidRPr="00DA3F53">
        <w:t xml:space="preserve">Clinical data </w:t>
      </w:r>
      <w:r w:rsidR="002C3862">
        <w:t>should</w:t>
      </w:r>
      <w:r w:rsidRPr="00DA3F53">
        <w:t xml:space="preserve"> be collected prospectively in conjunction with the 3 national gynaecological cancer treatment </w:t>
      </w:r>
      <w:r w:rsidR="0018773A">
        <w:t>cent</w:t>
      </w:r>
      <w:r w:rsidR="0057207C">
        <w:t>re</w:t>
      </w:r>
      <w:r w:rsidR="0018773A">
        <w:t>s</w:t>
      </w:r>
      <w:r w:rsidRPr="00DA3F53">
        <w:t xml:space="preserve">. </w:t>
      </w:r>
    </w:p>
    <w:p w14:paraId="2867DADB" w14:textId="77777777" w:rsidR="007E36EF" w:rsidRDefault="007E36EF" w:rsidP="000968BA">
      <w:pPr>
        <w:pStyle w:val="ListParagraph"/>
        <w:numPr>
          <w:ilvl w:val="1"/>
          <w:numId w:val="14"/>
        </w:numPr>
      </w:pPr>
      <w:r w:rsidRPr="00DA3F53">
        <w:t>HPV subtype status of cervical tumours should be recorded.</w:t>
      </w:r>
    </w:p>
    <w:p w14:paraId="23CB5C1C" w14:textId="77777777" w:rsidR="0057207C" w:rsidRPr="0057207C" w:rsidRDefault="0057207C" w:rsidP="0057207C">
      <w:pPr>
        <w:pStyle w:val="ListParagraph"/>
        <w:numPr>
          <w:ilvl w:val="1"/>
          <w:numId w:val="14"/>
        </w:numPr>
        <w:rPr>
          <w:lang w:eastAsia="en-US"/>
        </w:rPr>
      </w:pPr>
      <w:r w:rsidRPr="0057207C">
        <w:rPr>
          <w:lang w:eastAsia="en-US"/>
        </w:rPr>
        <w:t>Review of negative screening tests in the screening period prior to the diagnosis of cancer.</w:t>
      </w:r>
    </w:p>
    <w:p w14:paraId="07481BB2" w14:textId="1BF43DAF" w:rsidR="0057207C" w:rsidRPr="00DA3F53" w:rsidRDefault="0057207C" w:rsidP="00CC51A2">
      <w:pPr>
        <w:pStyle w:val="ListParagraph"/>
        <w:numPr>
          <w:ilvl w:val="1"/>
          <w:numId w:val="14"/>
        </w:numPr>
        <w:rPr>
          <w:lang w:eastAsia="en-US"/>
        </w:rPr>
      </w:pPr>
      <w:r w:rsidRPr="0057207C">
        <w:rPr>
          <w:lang w:eastAsia="en-US"/>
        </w:rPr>
        <w:t>Case review of patients with prior abnormal screening tests.</w:t>
      </w:r>
    </w:p>
    <w:p w14:paraId="467C42FB" w14:textId="6453350A" w:rsidR="007E36EF" w:rsidRDefault="007E36EF" w:rsidP="000968BA">
      <w:pPr>
        <w:pStyle w:val="ListParagraph"/>
      </w:pPr>
    </w:p>
    <w:p w14:paraId="3F750906" w14:textId="2CC69387" w:rsidR="0057207C" w:rsidRDefault="0057207C" w:rsidP="0057207C">
      <w:pPr>
        <w:pStyle w:val="Heading2"/>
      </w:pPr>
      <w:bookmarkStart w:id="60" w:name="_Toc468976897"/>
      <w:r>
        <w:t>Impact of the HPV Vaccine and the future of the NCSP</w:t>
      </w:r>
      <w:bookmarkEnd w:id="60"/>
    </w:p>
    <w:p w14:paraId="02A1BA09" w14:textId="77777777" w:rsidR="0057207C" w:rsidRDefault="0057207C" w:rsidP="0057207C"/>
    <w:p w14:paraId="31E9CE04" w14:textId="2E300B51" w:rsidR="0057207C" w:rsidRPr="0057207C" w:rsidRDefault="0057207C" w:rsidP="0057207C">
      <w:r w:rsidRPr="0057207C">
        <w:t xml:space="preserve">In 2008 the HPV vaccine was introduced and the screening programme has announced its intention to change to a HPV based programme in 2018. This will incorporate a 5 yearly screening interval and screening will commence at age 25. These are major changes to our approach to cervical cancer prevention with an exciting potential to markedly reduce mortality and morbidity from invasive cervical cancer. These </w:t>
      </w:r>
      <w:r w:rsidR="00ED50C7">
        <w:t>programme</w:t>
      </w:r>
      <w:r w:rsidRPr="0057207C">
        <w:t>s are an important investment and careful monitor</w:t>
      </w:r>
      <w:r>
        <w:t xml:space="preserve">ing </w:t>
      </w:r>
      <w:r w:rsidRPr="00DA3F53">
        <w:t>of the impact of these changes is warranted.</w:t>
      </w:r>
      <w:r w:rsidRPr="00C05190">
        <w:t xml:space="preserve"> </w:t>
      </w:r>
      <w:r w:rsidRPr="0057207C">
        <w:t>Potential cause of failure of prevention of cervical cancer will be increasingly complex. HPV epidemiology, HPV vaccination, vaccination coverage, screening coverage, screening tests and treatment algorithms will all be relevant</w:t>
      </w:r>
      <w:r w:rsidR="002C3862">
        <w:t xml:space="preserve"> and important to monitor</w:t>
      </w:r>
      <w:r w:rsidRPr="0057207C">
        <w:t>.</w:t>
      </w:r>
    </w:p>
    <w:p w14:paraId="71913B5A" w14:textId="77777777" w:rsidR="0057207C" w:rsidRPr="0057207C" w:rsidRDefault="0057207C" w:rsidP="0057207C"/>
    <w:p w14:paraId="6B9EEBF8" w14:textId="5916786F" w:rsidR="0057207C" w:rsidRPr="0057207C" w:rsidRDefault="0057207C" w:rsidP="0057207C">
      <w:r w:rsidRPr="0057207C">
        <w:t>Ongoing audit of cervical cancer occurrences would appear to be an important aspect of quality assurance for our cervical cancer prevention strategy. While continuation of retrospective matching of the NCR and NCSP</w:t>
      </w:r>
      <w:r w:rsidR="00C05190">
        <w:t>-R</w:t>
      </w:r>
      <w:r w:rsidRPr="0057207C">
        <w:t xml:space="preserve"> records are feasible it is important that any modification of the NCSP data management systems allow the collation and transfer of electronic data to support such an audit. However, this type of audit offers limited information with minimal opportunities for related quality improvement activities. </w:t>
      </w:r>
    </w:p>
    <w:p w14:paraId="0199AB5F" w14:textId="14DD9CFB" w:rsidR="0057207C" w:rsidRPr="00DA3F53" w:rsidRDefault="0057207C" w:rsidP="0057207C">
      <w:r w:rsidRPr="00DA3F53">
        <w:t xml:space="preserve"> </w:t>
      </w:r>
    </w:p>
    <w:p w14:paraId="3F38FC1E" w14:textId="77777777" w:rsidR="0057207C" w:rsidRDefault="0057207C" w:rsidP="0057207C"/>
    <w:p w14:paraId="28526289" w14:textId="77777777" w:rsidR="003E5A72" w:rsidRDefault="003E5A72">
      <w:pPr>
        <w:spacing w:line="240" w:lineRule="auto"/>
        <w:jc w:val="left"/>
      </w:pPr>
      <w:r>
        <w:br w:type="page"/>
      </w:r>
    </w:p>
    <w:p w14:paraId="50BFC757" w14:textId="52864AD2" w:rsidR="003E5A72" w:rsidRPr="003E5A72" w:rsidRDefault="003E5A72" w:rsidP="00B54376">
      <w:pPr>
        <w:pStyle w:val="Heading1"/>
        <w:rPr>
          <w:rFonts w:eastAsiaTheme="minorHAnsi"/>
        </w:rPr>
      </w:pPr>
      <w:bookmarkStart w:id="61" w:name="_Toc468976900"/>
      <w:r w:rsidRPr="003E5A72">
        <w:rPr>
          <w:rFonts w:eastAsiaTheme="minorHAnsi"/>
        </w:rPr>
        <w:lastRenderedPageBreak/>
        <w:t xml:space="preserve">Presentation of Tables and Figures for the 2008-2012 </w:t>
      </w:r>
      <w:r w:rsidR="00F81A09">
        <w:rPr>
          <w:rFonts w:eastAsiaTheme="minorHAnsi"/>
        </w:rPr>
        <w:t>r</w:t>
      </w:r>
      <w:r w:rsidR="00013E1D">
        <w:rPr>
          <w:rFonts w:eastAsiaTheme="minorHAnsi"/>
        </w:rPr>
        <w:t>eview</w:t>
      </w:r>
      <w:r w:rsidR="00F81A09">
        <w:rPr>
          <w:rFonts w:eastAsiaTheme="minorHAnsi"/>
        </w:rPr>
        <w:t xml:space="preserve"> of Cervical Cancer </w:t>
      </w:r>
      <w:r w:rsidR="00B54376">
        <w:rPr>
          <w:rFonts w:eastAsiaTheme="minorHAnsi"/>
        </w:rPr>
        <w:t>Occurrences</w:t>
      </w:r>
      <w:bookmarkEnd w:id="61"/>
    </w:p>
    <w:p w14:paraId="684F2F91" w14:textId="77777777" w:rsidR="003E5A72" w:rsidRPr="003E5A72" w:rsidRDefault="003E5A72" w:rsidP="003E5A72">
      <w:pPr>
        <w:spacing w:line="240" w:lineRule="auto"/>
        <w:jc w:val="left"/>
        <w:rPr>
          <w:rFonts w:ascii="Times New Roman" w:eastAsiaTheme="minorHAnsi" w:hAnsi="Times New Roman"/>
          <w:lang w:eastAsia="en-US"/>
        </w:rPr>
      </w:pPr>
    </w:p>
    <w:p w14:paraId="40E0BB25" w14:textId="77777777" w:rsidR="003E5A72" w:rsidRPr="003E5A72" w:rsidRDefault="003E5A72" w:rsidP="00B54376">
      <w:pPr>
        <w:pStyle w:val="Heading2"/>
      </w:pPr>
      <w:bookmarkStart w:id="62" w:name="_Toc468976901"/>
      <w:r w:rsidRPr="003E5A72">
        <w:t>Section 1: Description of discrepancies between the databases</w:t>
      </w:r>
      <w:bookmarkEnd w:id="62"/>
    </w:p>
    <w:p w14:paraId="087862BF" w14:textId="77777777" w:rsidR="003E5A72" w:rsidRPr="003E5A72" w:rsidRDefault="003E5A72" w:rsidP="003E5A72">
      <w:pPr>
        <w:spacing w:after="160" w:line="259" w:lineRule="auto"/>
        <w:ind w:left="1440" w:hanging="1440"/>
        <w:jc w:val="left"/>
        <w:rPr>
          <w:rFonts w:eastAsiaTheme="minorHAnsi" w:cstheme="minorBidi"/>
          <w:b/>
          <w:sz w:val="22"/>
          <w:szCs w:val="22"/>
          <w:lang w:eastAsia="en-US"/>
        </w:rPr>
      </w:pPr>
    </w:p>
    <w:p w14:paraId="0D70E6DF" w14:textId="1536EB7C" w:rsidR="003E5A72" w:rsidRPr="003E5A72" w:rsidRDefault="003E5A72" w:rsidP="00B54376">
      <w:pPr>
        <w:pStyle w:val="Heading3"/>
      </w:pPr>
      <w:bookmarkStart w:id="63" w:name="_Toc468976902"/>
      <w:r w:rsidRPr="003E5A72">
        <w:t>Table 1.1:</w:t>
      </w:r>
      <w:r w:rsidRPr="003E5A72">
        <w:tab/>
        <w:t xml:space="preserve"> </w:t>
      </w:r>
      <w:r w:rsidRPr="00C9077E">
        <w:t>Description of NCR records</w:t>
      </w:r>
      <w:r w:rsidRPr="003E5A72">
        <w:t xml:space="preserve"> </w:t>
      </w:r>
      <w:r w:rsidRPr="003E5A72">
        <w:tab/>
      </w:r>
      <w:r w:rsidRPr="003E5A72">
        <w:tab/>
      </w:r>
      <w:r w:rsidRPr="003E5A72">
        <w:tab/>
      </w:r>
      <w:r w:rsidR="009849D8">
        <w:tab/>
      </w:r>
      <w:r w:rsidR="009849D8">
        <w:tab/>
      </w:r>
      <w:r w:rsidRPr="003E5A72">
        <w:t>Popn: 852</w:t>
      </w:r>
      <w:bookmarkEnd w:id="63"/>
    </w:p>
    <w:p w14:paraId="3F55B64E" w14:textId="2C1013FA" w:rsidR="003E5A72" w:rsidRPr="003E5A72" w:rsidRDefault="003E5A72" w:rsidP="00917CFB">
      <w:pPr>
        <w:rPr>
          <w:rFonts w:eastAsiaTheme="minorHAnsi"/>
          <w:lang w:eastAsia="en-US"/>
        </w:rPr>
      </w:pPr>
      <w:r w:rsidRPr="003E5A72">
        <w:rPr>
          <w:rFonts w:eastAsiaTheme="minorHAnsi"/>
          <w:lang w:eastAsia="en-US"/>
        </w:rPr>
        <w:t xml:space="preserve">All cervical and related cancer incidences on NCR diagnosed 2008-2012, and the number of these with </w:t>
      </w:r>
      <w:r w:rsidR="005E4094">
        <w:rPr>
          <w:rFonts w:eastAsiaTheme="minorHAnsi"/>
          <w:lang w:eastAsia="en-US"/>
        </w:rPr>
        <w:t xml:space="preserve">associated </w:t>
      </w:r>
      <w:r w:rsidRPr="003E5A72">
        <w:rPr>
          <w:rFonts w:eastAsiaTheme="minorHAnsi"/>
          <w:lang w:eastAsia="en-US"/>
        </w:rPr>
        <w:t xml:space="preserve">screening histories </w:t>
      </w:r>
      <w:r w:rsidR="005E4094">
        <w:rPr>
          <w:rFonts w:eastAsiaTheme="minorHAnsi"/>
          <w:lang w:eastAsia="en-US"/>
        </w:rPr>
        <w:t>on the</w:t>
      </w:r>
      <w:r w:rsidRPr="003E5A72">
        <w:rPr>
          <w:rFonts w:eastAsiaTheme="minorHAnsi"/>
          <w:lang w:eastAsia="en-US"/>
        </w:rPr>
        <w:t xml:space="preserve"> </w:t>
      </w:r>
      <w:r w:rsidR="00082904">
        <w:rPr>
          <w:rFonts w:eastAsiaTheme="minorHAnsi"/>
          <w:lang w:eastAsia="en-US"/>
        </w:rPr>
        <w:t>NCSP-R</w:t>
      </w:r>
      <w:r w:rsidR="005E4094">
        <w:rPr>
          <w:rFonts w:eastAsiaTheme="minorHAnsi"/>
          <w:lang w:eastAsia="en-US"/>
        </w:rPr>
        <w:t xml:space="preserve"> register</w:t>
      </w:r>
      <w:r w:rsidRPr="003E5A72">
        <w:rPr>
          <w:rFonts w:eastAsiaTheme="minorHAnsi"/>
          <w:lang w:eastAsia="en-US"/>
        </w:rPr>
        <w:t>.</w:t>
      </w:r>
      <w:r w:rsidRPr="003E5A72">
        <w:rPr>
          <w:rFonts w:eastAsiaTheme="minorHAnsi"/>
          <w:lang w:eastAsia="en-US"/>
        </w:rPr>
        <w:tab/>
      </w:r>
    </w:p>
    <w:p w14:paraId="563F9824" w14:textId="77777777" w:rsidR="003E5A72" w:rsidRPr="003E5A72" w:rsidRDefault="003E5A72" w:rsidP="003E5A72">
      <w:pPr>
        <w:spacing w:after="160" w:line="259" w:lineRule="auto"/>
        <w:jc w:val="left"/>
        <w:rPr>
          <w:rFonts w:eastAsiaTheme="minorHAnsi" w:cstheme="minorBidi"/>
          <w:b/>
          <w:sz w:val="22"/>
          <w:szCs w:val="22"/>
          <w:lang w:eastAsia="en-US"/>
        </w:rPr>
      </w:pPr>
    </w:p>
    <w:tbl>
      <w:tblPr>
        <w:tblW w:w="9669" w:type="dxa"/>
        <w:jc w:val="center"/>
        <w:tblLook w:val="04A0" w:firstRow="1" w:lastRow="0" w:firstColumn="1" w:lastColumn="0" w:noHBand="0" w:noVBand="1"/>
      </w:tblPr>
      <w:tblGrid>
        <w:gridCol w:w="9008"/>
        <w:gridCol w:w="661"/>
      </w:tblGrid>
      <w:tr w:rsidR="003E5A72" w:rsidRPr="003E5A72" w14:paraId="381AA116" w14:textId="77777777" w:rsidTr="003267AA">
        <w:trPr>
          <w:trHeight w:val="300"/>
          <w:jc w:val="center"/>
        </w:trPr>
        <w:tc>
          <w:tcPr>
            <w:tcW w:w="90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BC73B2" w14:textId="77777777"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NCR Records</w:t>
            </w:r>
          </w:p>
        </w:tc>
        <w:tc>
          <w:tcPr>
            <w:tcW w:w="6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AF4C9B" w14:textId="77777777" w:rsidR="003E5A72" w:rsidRPr="003E5A72" w:rsidRDefault="003E5A72" w:rsidP="003E5A72">
            <w:pPr>
              <w:spacing w:line="240" w:lineRule="auto"/>
              <w:jc w:val="center"/>
              <w:rPr>
                <w:rFonts w:ascii="Calibri" w:hAnsi="Calibri"/>
                <w:b/>
                <w:color w:val="000000"/>
                <w:sz w:val="22"/>
                <w:szCs w:val="22"/>
                <w:lang w:eastAsia="en-NZ"/>
              </w:rPr>
            </w:pPr>
            <w:r w:rsidRPr="003E5A72">
              <w:rPr>
                <w:rFonts w:ascii="Calibri" w:hAnsi="Calibri"/>
                <w:b/>
                <w:color w:val="000000"/>
                <w:sz w:val="22"/>
                <w:szCs w:val="22"/>
                <w:lang w:eastAsia="en-NZ"/>
              </w:rPr>
              <w:t>n</w:t>
            </w:r>
          </w:p>
        </w:tc>
      </w:tr>
      <w:tr w:rsidR="003E5A72" w:rsidRPr="003E5A72" w14:paraId="28B76397" w14:textId="77777777" w:rsidTr="003267AA">
        <w:trPr>
          <w:trHeight w:val="300"/>
          <w:jc w:val="center"/>
        </w:trPr>
        <w:tc>
          <w:tcPr>
            <w:tcW w:w="9008" w:type="dxa"/>
            <w:tcBorders>
              <w:top w:val="single" w:sz="4" w:space="0" w:color="auto"/>
              <w:left w:val="single" w:sz="4" w:space="0" w:color="auto"/>
              <w:bottom w:val="nil"/>
              <w:right w:val="single" w:sz="4" w:space="0" w:color="auto"/>
            </w:tcBorders>
            <w:shd w:val="clear" w:color="auto" w:fill="auto"/>
            <w:noWrap/>
            <w:vAlign w:val="bottom"/>
            <w:hideMark/>
          </w:tcPr>
          <w:p w14:paraId="70A2AD78" w14:textId="77777777" w:rsidR="003E5A72" w:rsidRPr="005E1DEF" w:rsidRDefault="003E5A72" w:rsidP="003E5A72">
            <w:pPr>
              <w:spacing w:line="240" w:lineRule="auto"/>
              <w:jc w:val="left"/>
              <w:rPr>
                <w:color w:val="000000"/>
                <w:sz w:val="22"/>
                <w:szCs w:val="22"/>
                <w:lang w:eastAsia="en-NZ"/>
              </w:rPr>
            </w:pPr>
            <w:r w:rsidRPr="005E1DEF">
              <w:rPr>
                <w:color w:val="000000"/>
                <w:sz w:val="22"/>
                <w:szCs w:val="22"/>
                <w:lang w:eastAsia="en-NZ"/>
              </w:rPr>
              <w:t>Total number of cases received from the NCR</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14:paraId="2BE5C4B0" w14:textId="77777777" w:rsidR="003E5A72" w:rsidRPr="005E1DEF" w:rsidRDefault="003E5A72" w:rsidP="003E5A72">
            <w:pPr>
              <w:spacing w:line="240" w:lineRule="auto"/>
              <w:jc w:val="right"/>
              <w:rPr>
                <w:color w:val="000000"/>
                <w:sz w:val="22"/>
                <w:szCs w:val="22"/>
                <w:lang w:eastAsia="en-NZ"/>
              </w:rPr>
            </w:pPr>
            <w:r w:rsidRPr="005E1DEF">
              <w:rPr>
                <w:color w:val="000000"/>
                <w:sz w:val="22"/>
                <w:szCs w:val="22"/>
                <w:lang w:eastAsia="en-NZ"/>
              </w:rPr>
              <w:t>854</w:t>
            </w:r>
          </w:p>
        </w:tc>
      </w:tr>
      <w:tr w:rsidR="003E5A72" w:rsidRPr="003E5A72" w14:paraId="7E003CE8" w14:textId="77777777" w:rsidTr="003E5A72">
        <w:trPr>
          <w:trHeight w:val="315"/>
          <w:jc w:val="center"/>
        </w:trPr>
        <w:tc>
          <w:tcPr>
            <w:tcW w:w="9008" w:type="dxa"/>
            <w:tcBorders>
              <w:top w:val="nil"/>
              <w:left w:val="single" w:sz="4" w:space="0" w:color="auto"/>
              <w:bottom w:val="single" w:sz="8" w:space="0" w:color="auto"/>
              <w:right w:val="single" w:sz="4" w:space="0" w:color="auto"/>
            </w:tcBorders>
            <w:shd w:val="clear" w:color="auto" w:fill="auto"/>
            <w:noWrap/>
            <w:vAlign w:val="bottom"/>
            <w:hideMark/>
          </w:tcPr>
          <w:p w14:paraId="1E744E8E" w14:textId="77777777" w:rsidR="003E5A72" w:rsidRPr="005E1DEF" w:rsidRDefault="003E5A72" w:rsidP="003E5A72">
            <w:pPr>
              <w:spacing w:line="240" w:lineRule="auto"/>
              <w:jc w:val="left"/>
              <w:rPr>
                <w:color w:val="000000"/>
                <w:sz w:val="22"/>
                <w:szCs w:val="22"/>
                <w:lang w:eastAsia="en-NZ"/>
              </w:rPr>
            </w:pPr>
            <w:r w:rsidRPr="005E1DEF">
              <w:rPr>
                <w:color w:val="000000"/>
                <w:sz w:val="22"/>
                <w:szCs w:val="22"/>
                <w:lang w:eastAsia="en-NZ"/>
              </w:rPr>
              <w:t>Two of these were duplicate entries so are excluded</w:t>
            </w:r>
          </w:p>
        </w:tc>
        <w:tc>
          <w:tcPr>
            <w:tcW w:w="661" w:type="dxa"/>
            <w:tcBorders>
              <w:top w:val="nil"/>
              <w:left w:val="single" w:sz="4" w:space="0" w:color="auto"/>
              <w:bottom w:val="single" w:sz="8" w:space="0" w:color="auto"/>
              <w:right w:val="single" w:sz="4" w:space="0" w:color="auto"/>
            </w:tcBorders>
            <w:shd w:val="clear" w:color="auto" w:fill="auto"/>
            <w:noWrap/>
            <w:vAlign w:val="bottom"/>
            <w:hideMark/>
          </w:tcPr>
          <w:p w14:paraId="6EF667FD" w14:textId="77777777" w:rsidR="003E5A72" w:rsidRPr="005E1DEF" w:rsidRDefault="003E5A72" w:rsidP="003E5A72">
            <w:pPr>
              <w:spacing w:line="240" w:lineRule="auto"/>
              <w:jc w:val="right"/>
              <w:rPr>
                <w:bCs/>
                <w:color w:val="000000"/>
                <w:sz w:val="22"/>
                <w:szCs w:val="22"/>
                <w:lang w:eastAsia="en-NZ"/>
              </w:rPr>
            </w:pPr>
            <w:r w:rsidRPr="005E1DEF">
              <w:rPr>
                <w:bCs/>
                <w:color w:val="000000"/>
                <w:sz w:val="22"/>
                <w:szCs w:val="22"/>
                <w:lang w:eastAsia="en-NZ"/>
              </w:rPr>
              <w:t>852</w:t>
            </w:r>
          </w:p>
        </w:tc>
      </w:tr>
      <w:tr w:rsidR="003E5A72" w:rsidRPr="003E5A72" w14:paraId="77595103" w14:textId="77777777" w:rsidTr="003E5A72">
        <w:trPr>
          <w:trHeight w:val="300"/>
          <w:jc w:val="center"/>
        </w:trPr>
        <w:tc>
          <w:tcPr>
            <w:tcW w:w="9008" w:type="dxa"/>
            <w:tcBorders>
              <w:top w:val="nil"/>
              <w:left w:val="single" w:sz="4" w:space="0" w:color="auto"/>
              <w:bottom w:val="single" w:sz="4" w:space="0" w:color="auto"/>
              <w:right w:val="single" w:sz="4" w:space="0" w:color="auto"/>
            </w:tcBorders>
            <w:shd w:val="clear" w:color="auto" w:fill="auto"/>
            <w:noWrap/>
            <w:vAlign w:val="bottom"/>
            <w:hideMark/>
          </w:tcPr>
          <w:p w14:paraId="17F2D0F0" w14:textId="76B16D08" w:rsidR="003E5A72" w:rsidRPr="005E1DEF" w:rsidRDefault="003E5A72" w:rsidP="003E5A72">
            <w:pPr>
              <w:spacing w:line="240" w:lineRule="auto"/>
              <w:jc w:val="left"/>
              <w:rPr>
                <w:color w:val="000000"/>
                <w:sz w:val="22"/>
                <w:szCs w:val="22"/>
                <w:lang w:eastAsia="en-NZ"/>
              </w:rPr>
            </w:pPr>
            <w:r w:rsidRPr="005E1DEF">
              <w:rPr>
                <w:color w:val="000000"/>
                <w:sz w:val="22"/>
                <w:szCs w:val="22"/>
                <w:lang w:eastAsia="en-NZ"/>
              </w:rPr>
              <w:t xml:space="preserve">Total number of the 852 cases who are enrolled in </w:t>
            </w:r>
            <w:r w:rsidR="00082904">
              <w:rPr>
                <w:color w:val="000000"/>
                <w:sz w:val="22"/>
                <w:szCs w:val="22"/>
                <w:lang w:eastAsia="en-NZ"/>
              </w:rPr>
              <w:t>NCSP-R</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94641DB" w14:textId="77777777" w:rsidR="003E5A72" w:rsidRPr="005E1DEF" w:rsidRDefault="003E5A72" w:rsidP="003E5A72">
            <w:pPr>
              <w:spacing w:line="240" w:lineRule="auto"/>
              <w:jc w:val="right"/>
              <w:rPr>
                <w:bCs/>
                <w:color w:val="000000"/>
                <w:sz w:val="22"/>
                <w:szCs w:val="22"/>
                <w:lang w:eastAsia="en-NZ"/>
              </w:rPr>
            </w:pPr>
            <w:r w:rsidRPr="005E1DEF">
              <w:rPr>
                <w:bCs/>
                <w:color w:val="000000"/>
                <w:sz w:val="22"/>
                <w:szCs w:val="22"/>
                <w:lang w:eastAsia="en-NZ"/>
              </w:rPr>
              <w:t>805</w:t>
            </w:r>
          </w:p>
        </w:tc>
      </w:tr>
    </w:tbl>
    <w:p w14:paraId="3885D3DB" w14:textId="77777777" w:rsidR="003E5A72" w:rsidRPr="003E5A72" w:rsidRDefault="003E5A72" w:rsidP="003E5A72">
      <w:pPr>
        <w:spacing w:after="160" w:line="259" w:lineRule="auto"/>
        <w:ind w:left="1440"/>
        <w:jc w:val="left"/>
        <w:rPr>
          <w:rFonts w:eastAsiaTheme="minorHAnsi" w:cstheme="minorBidi"/>
          <w:sz w:val="22"/>
          <w:szCs w:val="22"/>
          <w:lang w:eastAsia="en-US"/>
        </w:rPr>
      </w:pPr>
    </w:p>
    <w:p w14:paraId="011D4477" w14:textId="77777777" w:rsidR="003E5A72" w:rsidRPr="003E5A72" w:rsidRDefault="003E5A72" w:rsidP="003E5A72">
      <w:pPr>
        <w:spacing w:after="160" w:line="259" w:lineRule="auto"/>
        <w:jc w:val="left"/>
        <w:rPr>
          <w:rFonts w:eastAsiaTheme="minorHAnsi" w:cstheme="minorBidi"/>
          <w:b/>
          <w:sz w:val="22"/>
          <w:szCs w:val="22"/>
          <w:lang w:eastAsia="en-US"/>
        </w:rPr>
      </w:pPr>
    </w:p>
    <w:p w14:paraId="5AD83CC8" w14:textId="77777777" w:rsidR="003E5A72" w:rsidRPr="003E5A72" w:rsidRDefault="003E5A72" w:rsidP="00C36903">
      <w:pPr>
        <w:pStyle w:val="Heading4"/>
      </w:pPr>
      <w:bookmarkStart w:id="64" w:name="_Toc468976903"/>
      <w:r w:rsidRPr="003E5A72">
        <w:t xml:space="preserve">Supplementary Table S1.1a: </w:t>
      </w:r>
      <w:r w:rsidRPr="00C9077E">
        <w:t>ICD10 cancer codes for all NCR records</w:t>
      </w:r>
      <w:r w:rsidRPr="003E5A72">
        <w:tab/>
        <w:t>Popn: 852</w:t>
      </w:r>
      <w:bookmarkEnd w:id="64"/>
    </w:p>
    <w:p w14:paraId="34A09D4C" w14:textId="77777777" w:rsidR="003E5A72" w:rsidRPr="003E5A72" w:rsidRDefault="003E5A72" w:rsidP="00917CFB">
      <w:pPr>
        <w:rPr>
          <w:rFonts w:eastAsiaTheme="minorHAnsi"/>
          <w:lang w:eastAsia="en-US"/>
        </w:rPr>
      </w:pPr>
      <w:r w:rsidRPr="003E5A72">
        <w:rPr>
          <w:rFonts w:eastAsiaTheme="minorHAnsi"/>
          <w:lang w:eastAsia="en-US"/>
        </w:rPr>
        <w:t>ICD10 cancer codes for all records received from NCR of cervical and related cancers. Cervical cancers include C539 and C530. The genital organs cancers (C578) were included in the dataset population also.</w:t>
      </w:r>
    </w:p>
    <w:p w14:paraId="10BF4D58" w14:textId="77777777" w:rsidR="003E5A72" w:rsidRPr="003E5A72" w:rsidRDefault="003E5A72" w:rsidP="003E5A72">
      <w:pPr>
        <w:spacing w:after="160" w:line="259" w:lineRule="auto"/>
        <w:jc w:val="left"/>
        <w:rPr>
          <w:rFonts w:eastAsiaTheme="minorHAnsi" w:cstheme="minorBidi"/>
          <w:sz w:val="22"/>
          <w:szCs w:val="22"/>
          <w:lang w:eastAsia="en-US"/>
        </w:rPr>
      </w:pPr>
    </w:p>
    <w:tbl>
      <w:tblPr>
        <w:tblW w:w="7787" w:type="dxa"/>
        <w:jc w:val="center"/>
        <w:tblLook w:val="04A0" w:firstRow="1" w:lastRow="0" w:firstColumn="1" w:lastColumn="0" w:noHBand="0" w:noVBand="1"/>
      </w:tblPr>
      <w:tblGrid>
        <w:gridCol w:w="6166"/>
        <w:gridCol w:w="960"/>
        <w:gridCol w:w="661"/>
      </w:tblGrid>
      <w:tr w:rsidR="003E5A72" w:rsidRPr="003E5A72" w14:paraId="73827D88" w14:textId="77777777" w:rsidTr="003E5A72">
        <w:trPr>
          <w:trHeight w:val="300"/>
          <w:jc w:val="center"/>
        </w:trPr>
        <w:tc>
          <w:tcPr>
            <w:tcW w:w="6166" w:type="dxa"/>
            <w:tcBorders>
              <w:top w:val="single" w:sz="4" w:space="0" w:color="auto"/>
              <w:left w:val="single" w:sz="4" w:space="0" w:color="auto"/>
              <w:bottom w:val="nil"/>
              <w:right w:val="nil"/>
            </w:tcBorders>
            <w:shd w:val="clear" w:color="000000" w:fill="D9D9D9"/>
            <w:noWrap/>
            <w:vAlign w:val="bottom"/>
            <w:hideMark/>
          </w:tcPr>
          <w:p w14:paraId="1606EF8E" w14:textId="77777777"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NCR codes received in full dataset (852)</w:t>
            </w:r>
          </w:p>
        </w:tc>
        <w:tc>
          <w:tcPr>
            <w:tcW w:w="960" w:type="dxa"/>
            <w:tcBorders>
              <w:top w:val="single" w:sz="4" w:space="0" w:color="auto"/>
              <w:left w:val="nil"/>
              <w:bottom w:val="nil"/>
              <w:right w:val="nil"/>
            </w:tcBorders>
            <w:shd w:val="clear" w:color="000000" w:fill="D9D9D9"/>
            <w:noWrap/>
            <w:vAlign w:val="bottom"/>
            <w:hideMark/>
          </w:tcPr>
          <w:p w14:paraId="2320D21C" w14:textId="77777777"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ICD10</w:t>
            </w:r>
          </w:p>
        </w:tc>
        <w:tc>
          <w:tcPr>
            <w:tcW w:w="661" w:type="dxa"/>
            <w:tcBorders>
              <w:top w:val="single" w:sz="4" w:space="0" w:color="auto"/>
              <w:left w:val="single" w:sz="4" w:space="0" w:color="auto"/>
              <w:bottom w:val="nil"/>
              <w:right w:val="single" w:sz="4" w:space="0" w:color="auto"/>
            </w:tcBorders>
            <w:shd w:val="clear" w:color="000000" w:fill="D9D9D9"/>
            <w:noWrap/>
            <w:vAlign w:val="bottom"/>
            <w:hideMark/>
          </w:tcPr>
          <w:p w14:paraId="3D294680" w14:textId="77777777" w:rsidR="003E5A72" w:rsidRPr="005E1DEF" w:rsidRDefault="003E5A72" w:rsidP="003E5A72">
            <w:pPr>
              <w:spacing w:line="240" w:lineRule="auto"/>
              <w:jc w:val="center"/>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n</w:t>
            </w:r>
          </w:p>
        </w:tc>
      </w:tr>
      <w:tr w:rsidR="003E5A72" w:rsidRPr="003E5A72" w14:paraId="62B463CD" w14:textId="77777777" w:rsidTr="003E5A72">
        <w:trPr>
          <w:trHeight w:val="300"/>
          <w:jc w:val="center"/>
        </w:trPr>
        <w:tc>
          <w:tcPr>
            <w:tcW w:w="6166" w:type="dxa"/>
            <w:tcBorders>
              <w:top w:val="single" w:sz="4" w:space="0" w:color="auto"/>
              <w:left w:val="single" w:sz="4" w:space="0" w:color="auto"/>
              <w:bottom w:val="nil"/>
              <w:right w:val="nil"/>
            </w:tcBorders>
            <w:shd w:val="clear" w:color="auto" w:fill="auto"/>
            <w:noWrap/>
            <w:vAlign w:val="bottom"/>
            <w:hideMark/>
          </w:tcPr>
          <w:p w14:paraId="7016ACDC"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Malignant neoplasm of cervix uteri</w:t>
            </w:r>
          </w:p>
        </w:tc>
        <w:tc>
          <w:tcPr>
            <w:tcW w:w="960" w:type="dxa"/>
            <w:tcBorders>
              <w:top w:val="single" w:sz="4" w:space="0" w:color="auto"/>
              <w:left w:val="nil"/>
              <w:bottom w:val="nil"/>
              <w:right w:val="nil"/>
            </w:tcBorders>
            <w:shd w:val="clear" w:color="auto" w:fill="auto"/>
            <w:noWrap/>
            <w:vAlign w:val="bottom"/>
            <w:hideMark/>
          </w:tcPr>
          <w:p w14:paraId="30F267D6"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C539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14:paraId="5E865694"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831</w:t>
            </w:r>
          </w:p>
        </w:tc>
      </w:tr>
      <w:tr w:rsidR="003E5A72" w:rsidRPr="003E5A72" w14:paraId="35958906" w14:textId="77777777" w:rsidTr="003E5A72">
        <w:trPr>
          <w:trHeight w:val="300"/>
          <w:jc w:val="center"/>
        </w:trPr>
        <w:tc>
          <w:tcPr>
            <w:tcW w:w="6166" w:type="dxa"/>
            <w:tcBorders>
              <w:top w:val="nil"/>
              <w:left w:val="single" w:sz="4" w:space="0" w:color="auto"/>
              <w:bottom w:val="nil"/>
              <w:right w:val="nil"/>
            </w:tcBorders>
            <w:shd w:val="clear" w:color="auto" w:fill="auto"/>
            <w:noWrap/>
            <w:vAlign w:val="bottom"/>
            <w:hideMark/>
          </w:tcPr>
          <w:p w14:paraId="3D6588DD"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Malignant neoplasm of endocervix</w:t>
            </w:r>
          </w:p>
        </w:tc>
        <w:tc>
          <w:tcPr>
            <w:tcW w:w="960" w:type="dxa"/>
            <w:tcBorders>
              <w:top w:val="nil"/>
              <w:left w:val="nil"/>
              <w:bottom w:val="nil"/>
              <w:right w:val="nil"/>
            </w:tcBorders>
            <w:shd w:val="clear" w:color="auto" w:fill="auto"/>
            <w:noWrap/>
            <w:vAlign w:val="bottom"/>
            <w:hideMark/>
          </w:tcPr>
          <w:p w14:paraId="7B405482"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C530</w:t>
            </w:r>
          </w:p>
        </w:tc>
        <w:tc>
          <w:tcPr>
            <w:tcW w:w="661" w:type="dxa"/>
            <w:tcBorders>
              <w:top w:val="nil"/>
              <w:left w:val="single" w:sz="4" w:space="0" w:color="auto"/>
              <w:bottom w:val="nil"/>
              <w:right w:val="single" w:sz="4" w:space="0" w:color="auto"/>
            </w:tcBorders>
            <w:shd w:val="clear" w:color="auto" w:fill="auto"/>
            <w:noWrap/>
            <w:vAlign w:val="bottom"/>
            <w:hideMark/>
          </w:tcPr>
          <w:p w14:paraId="6DF6F157"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w:t>
            </w:r>
          </w:p>
        </w:tc>
      </w:tr>
      <w:tr w:rsidR="003E5A72" w:rsidRPr="003E5A72" w14:paraId="78333B00" w14:textId="77777777" w:rsidTr="003E5A72">
        <w:trPr>
          <w:trHeight w:val="300"/>
          <w:jc w:val="center"/>
        </w:trPr>
        <w:tc>
          <w:tcPr>
            <w:tcW w:w="6166" w:type="dxa"/>
            <w:tcBorders>
              <w:top w:val="nil"/>
              <w:left w:val="single" w:sz="4" w:space="0" w:color="auto"/>
              <w:bottom w:val="single" w:sz="4" w:space="0" w:color="auto"/>
              <w:right w:val="nil"/>
            </w:tcBorders>
            <w:shd w:val="clear" w:color="auto" w:fill="auto"/>
            <w:noWrap/>
            <w:vAlign w:val="bottom"/>
            <w:hideMark/>
          </w:tcPr>
          <w:p w14:paraId="44B66CBE"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Malignant neoplasm of overlapping sites of female genital organs</w:t>
            </w:r>
          </w:p>
        </w:tc>
        <w:tc>
          <w:tcPr>
            <w:tcW w:w="960" w:type="dxa"/>
            <w:tcBorders>
              <w:top w:val="nil"/>
              <w:left w:val="nil"/>
              <w:bottom w:val="single" w:sz="4" w:space="0" w:color="auto"/>
              <w:right w:val="nil"/>
            </w:tcBorders>
            <w:shd w:val="clear" w:color="auto" w:fill="auto"/>
            <w:noWrap/>
            <w:vAlign w:val="bottom"/>
            <w:hideMark/>
          </w:tcPr>
          <w:p w14:paraId="25768C64"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C578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FF4AA39"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20</w:t>
            </w:r>
          </w:p>
        </w:tc>
      </w:tr>
    </w:tbl>
    <w:p w14:paraId="606B5739" w14:textId="77777777" w:rsidR="003E5A72" w:rsidRPr="003E5A72" w:rsidRDefault="003E5A72" w:rsidP="003E5A72">
      <w:pPr>
        <w:spacing w:after="160" w:line="259" w:lineRule="auto"/>
        <w:jc w:val="left"/>
        <w:rPr>
          <w:rFonts w:eastAsiaTheme="minorHAnsi" w:cstheme="minorBidi"/>
          <w:sz w:val="22"/>
          <w:szCs w:val="22"/>
          <w:lang w:eastAsia="en-US"/>
        </w:rPr>
      </w:pPr>
    </w:p>
    <w:p w14:paraId="10FE1906" w14:textId="77777777" w:rsidR="003E5A72" w:rsidRPr="003E5A72" w:rsidRDefault="003E5A72" w:rsidP="003E5A72">
      <w:pPr>
        <w:spacing w:after="160" w:line="259" w:lineRule="auto"/>
        <w:jc w:val="left"/>
        <w:rPr>
          <w:rFonts w:eastAsiaTheme="minorHAnsi" w:cstheme="minorBidi"/>
          <w:sz w:val="22"/>
          <w:szCs w:val="22"/>
          <w:lang w:eastAsia="en-US"/>
        </w:rPr>
      </w:pPr>
    </w:p>
    <w:p w14:paraId="7F12C38F" w14:textId="77777777" w:rsidR="003E5A72" w:rsidRPr="003E5A72" w:rsidRDefault="003E5A72" w:rsidP="003E5A72">
      <w:pPr>
        <w:spacing w:after="160" w:line="259" w:lineRule="auto"/>
        <w:ind w:left="720"/>
        <w:contextualSpacing/>
        <w:jc w:val="left"/>
        <w:rPr>
          <w:rFonts w:eastAsiaTheme="minorHAnsi" w:cstheme="minorBidi"/>
          <w:sz w:val="22"/>
          <w:szCs w:val="22"/>
          <w:lang w:eastAsia="en-US"/>
        </w:rPr>
      </w:pPr>
    </w:p>
    <w:p w14:paraId="0DE530A0" w14:textId="77777777" w:rsidR="003E5A72" w:rsidRPr="003E5A72" w:rsidRDefault="003E5A72" w:rsidP="003E5A72">
      <w:pPr>
        <w:spacing w:after="160" w:line="259" w:lineRule="auto"/>
        <w:ind w:left="720"/>
        <w:contextualSpacing/>
        <w:jc w:val="left"/>
        <w:rPr>
          <w:rFonts w:eastAsiaTheme="minorHAnsi" w:cstheme="minorBidi"/>
          <w:sz w:val="22"/>
          <w:szCs w:val="22"/>
          <w:lang w:eastAsia="en-US"/>
        </w:rPr>
      </w:pPr>
    </w:p>
    <w:p w14:paraId="2C871E5A" w14:textId="77777777"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br w:type="page"/>
      </w:r>
    </w:p>
    <w:p w14:paraId="56A42D53" w14:textId="0979C39E" w:rsidR="003E5A72" w:rsidRPr="003E5A72" w:rsidRDefault="003E5A72" w:rsidP="00B54376">
      <w:pPr>
        <w:pStyle w:val="Heading3"/>
      </w:pPr>
      <w:bookmarkStart w:id="65" w:name="_Toc468976904"/>
      <w:r w:rsidRPr="003E5A72">
        <w:lastRenderedPageBreak/>
        <w:t xml:space="preserve">Table 1.2: </w:t>
      </w:r>
      <w:r w:rsidRPr="003E5A72">
        <w:tab/>
      </w:r>
      <w:r w:rsidRPr="00C9077E">
        <w:t xml:space="preserve">Description of discrepancies between NCR and </w:t>
      </w:r>
      <w:r w:rsidR="00082904">
        <w:t>NCSP-R</w:t>
      </w:r>
      <w:r w:rsidRPr="00C9077E">
        <w:t xml:space="preserve"> databases</w:t>
      </w:r>
      <w:r w:rsidRPr="003E5A72">
        <w:t xml:space="preserve"> </w:t>
      </w:r>
      <w:r w:rsidRPr="003E5A72">
        <w:tab/>
      </w:r>
      <w:r w:rsidRPr="003E5A72">
        <w:tab/>
      </w:r>
      <w:r w:rsidRPr="003E5A72">
        <w:tab/>
      </w:r>
      <w:r w:rsidRPr="003E5A72">
        <w:tab/>
      </w:r>
      <w:r w:rsidRPr="003E5A72">
        <w:tab/>
      </w:r>
      <w:r w:rsidRPr="003E5A72">
        <w:tab/>
      </w:r>
      <w:r w:rsidRPr="003E5A72">
        <w:tab/>
      </w:r>
      <w:r w:rsidRPr="003E5A72">
        <w:tab/>
      </w:r>
      <w:r w:rsidRPr="003E5A72">
        <w:tab/>
      </w:r>
      <w:r w:rsidRPr="003E5A72">
        <w:tab/>
      </w:r>
      <w:r w:rsidRPr="003E5A72">
        <w:tab/>
      </w:r>
      <w:r w:rsidRPr="00B54376">
        <w:t>Popn: 805</w:t>
      </w:r>
      <w:bookmarkEnd w:id="65"/>
    </w:p>
    <w:p w14:paraId="736B9FB1" w14:textId="6AFDF796" w:rsidR="003E5A72" w:rsidRPr="00C60A06" w:rsidRDefault="003E5A72" w:rsidP="00C60A06">
      <w:pPr>
        <w:rPr>
          <w:rFonts w:eastAsiaTheme="minorHAnsi"/>
          <w:lang w:eastAsia="en-US"/>
        </w:rPr>
      </w:pPr>
      <w:r w:rsidRPr="00C60A06">
        <w:rPr>
          <w:rFonts w:eastAsiaTheme="minorHAnsi"/>
          <w:lang w:eastAsia="en-US"/>
        </w:rPr>
        <w:t xml:space="preserve">Data was compared between the NCR and </w:t>
      </w:r>
      <w:r w:rsidR="00082904">
        <w:rPr>
          <w:rFonts w:eastAsiaTheme="minorHAnsi"/>
          <w:lang w:eastAsia="en-US"/>
        </w:rPr>
        <w:t>NCSP-R</w:t>
      </w:r>
      <w:r w:rsidRPr="00C60A06">
        <w:rPr>
          <w:rFonts w:eastAsiaTheme="minorHAnsi"/>
          <w:lang w:eastAsia="en-US"/>
        </w:rPr>
        <w:t xml:space="preserve"> databases and assessed for inconsistencies. This table is a list of the significant discrepancies between the two registries for all records of cervical cancer between 2008-2012 enrolled on the </w:t>
      </w:r>
      <w:r w:rsidR="00082904">
        <w:rPr>
          <w:rFonts w:eastAsiaTheme="minorHAnsi"/>
          <w:lang w:eastAsia="en-US"/>
        </w:rPr>
        <w:t>NCSP-R</w:t>
      </w:r>
      <w:r w:rsidRPr="00C60A06">
        <w:rPr>
          <w:rFonts w:eastAsiaTheme="minorHAnsi"/>
          <w:lang w:eastAsia="en-US"/>
        </w:rPr>
        <w:t xml:space="preserve">. (This excludes those not enrolled on </w:t>
      </w:r>
      <w:r w:rsidR="00082904">
        <w:rPr>
          <w:rFonts w:eastAsiaTheme="minorHAnsi"/>
          <w:lang w:eastAsia="en-US"/>
        </w:rPr>
        <w:t>NCSP-R</w:t>
      </w:r>
      <w:r w:rsidRPr="00C60A06">
        <w:rPr>
          <w:rFonts w:eastAsiaTheme="minorHAnsi"/>
          <w:lang w:eastAsia="en-US"/>
        </w:rPr>
        <w:t>)</w:t>
      </w:r>
      <w:r w:rsidR="00130B97">
        <w:rPr>
          <w:rFonts w:eastAsiaTheme="minorHAnsi"/>
          <w:lang w:eastAsia="en-US"/>
        </w:rPr>
        <w:t xml:space="preserve">. </w:t>
      </w:r>
      <w:r w:rsidRPr="00C60A06">
        <w:rPr>
          <w:rFonts w:eastAsiaTheme="minorHAnsi"/>
          <w:lang w:eastAsia="en-US"/>
        </w:rPr>
        <w:t xml:space="preserve"> </w:t>
      </w:r>
    </w:p>
    <w:p w14:paraId="02DA41A4" w14:textId="77777777"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sz w:val="22"/>
          <w:szCs w:val="22"/>
          <w:lang w:eastAsia="en-US"/>
        </w:rPr>
        <w:tab/>
      </w:r>
      <w:r w:rsidRPr="003E5A72">
        <w:rPr>
          <w:rFonts w:eastAsiaTheme="minorHAnsi" w:cstheme="minorBidi"/>
          <w:sz w:val="22"/>
          <w:szCs w:val="22"/>
          <w:lang w:eastAsia="en-US"/>
        </w:rPr>
        <w:tab/>
      </w:r>
    </w:p>
    <w:tbl>
      <w:tblPr>
        <w:tblW w:w="6850" w:type="dxa"/>
        <w:jc w:val="center"/>
        <w:tblLook w:val="04A0" w:firstRow="1" w:lastRow="0" w:firstColumn="1" w:lastColumn="0" w:noHBand="0" w:noVBand="1"/>
      </w:tblPr>
      <w:tblGrid>
        <w:gridCol w:w="6189"/>
        <w:gridCol w:w="661"/>
      </w:tblGrid>
      <w:tr w:rsidR="003E5A72" w:rsidRPr="003E5A72" w14:paraId="1170789B" w14:textId="77777777" w:rsidTr="00C9077E">
        <w:trPr>
          <w:trHeight w:val="300"/>
          <w:jc w:val="center"/>
        </w:trPr>
        <w:tc>
          <w:tcPr>
            <w:tcW w:w="61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14D945" w14:textId="66AF93B2"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 xml:space="preserve">Description of discrepancies between NCR and </w:t>
            </w:r>
            <w:r w:rsidR="00082904">
              <w:rPr>
                <w:rFonts w:ascii="Calibri Light" w:hAnsi="Calibri Light"/>
                <w:b/>
                <w:bCs/>
                <w:color w:val="000000"/>
                <w:sz w:val="22"/>
                <w:szCs w:val="22"/>
                <w:lang w:eastAsia="en-NZ"/>
              </w:rPr>
              <w:t>NCSP-R</w:t>
            </w:r>
            <w:r w:rsidRPr="005E1DEF">
              <w:rPr>
                <w:rFonts w:ascii="Calibri Light" w:hAnsi="Calibri Light"/>
                <w:b/>
                <w:bCs/>
                <w:color w:val="000000"/>
                <w:sz w:val="22"/>
                <w:szCs w:val="22"/>
                <w:lang w:eastAsia="en-NZ"/>
              </w:rPr>
              <w:t xml:space="preserve"> databases</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14:paraId="5CDFD162" w14:textId="77777777" w:rsidR="003E5A72" w:rsidRPr="005E1DEF" w:rsidRDefault="003E5A72" w:rsidP="003E5A72">
            <w:pPr>
              <w:spacing w:line="240" w:lineRule="auto"/>
              <w:jc w:val="center"/>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n</w:t>
            </w:r>
          </w:p>
        </w:tc>
      </w:tr>
      <w:tr w:rsidR="003E5A72" w:rsidRPr="003E5A72" w14:paraId="5AEBF7F4" w14:textId="77777777" w:rsidTr="003E5A72">
        <w:trPr>
          <w:trHeight w:val="300"/>
          <w:jc w:val="center"/>
        </w:trPr>
        <w:tc>
          <w:tcPr>
            <w:tcW w:w="6189" w:type="dxa"/>
            <w:tcBorders>
              <w:top w:val="nil"/>
              <w:left w:val="single" w:sz="4" w:space="0" w:color="auto"/>
              <w:bottom w:val="nil"/>
              <w:right w:val="nil"/>
            </w:tcBorders>
            <w:shd w:val="clear" w:color="auto" w:fill="auto"/>
            <w:noWrap/>
            <w:vAlign w:val="bottom"/>
            <w:hideMark/>
          </w:tcPr>
          <w:p w14:paraId="22CF9EF6" w14:textId="47AC46E4"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xml:space="preserve">No date of diagnosis on </w:t>
            </w:r>
            <w:r w:rsidR="00082904">
              <w:rPr>
                <w:rFonts w:ascii="Calibri Light" w:hAnsi="Calibri Light"/>
                <w:color w:val="000000"/>
                <w:sz w:val="22"/>
                <w:szCs w:val="22"/>
                <w:lang w:eastAsia="en-NZ"/>
              </w:rPr>
              <w:t>NCSP-R</w:t>
            </w:r>
            <w:r w:rsidRPr="005E1DEF">
              <w:rPr>
                <w:rFonts w:ascii="Calibri Light" w:hAnsi="Calibri Light"/>
                <w:color w:val="000000"/>
                <w:sz w:val="22"/>
                <w:szCs w:val="22"/>
                <w:lang w:eastAsia="en-NZ"/>
              </w:rPr>
              <w:t xml:space="preserve"> records</w:t>
            </w:r>
          </w:p>
        </w:tc>
        <w:tc>
          <w:tcPr>
            <w:tcW w:w="661" w:type="dxa"/>
            <w:tcBorders>
              <w:top w:val="nil"/>
              <w:left w:val="single" w:sz="4" w:space="0" w:color="auto"/>
              <w:bottom w:val="nil"/>
              <w:right w:val="single" w:sz="4" w:space="0" w:color="auto"/>
            </w:tcBorders>
            <w:shd w:val="clear" w:color="auto" w:fill="auto"/>
            <w:noWrap/>
            <w:vAlign w:val="bottom"/>
            <w:hideMark/>
          </w:tcPr>
          <w:p w14:paraId="1212163E"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114</w:t>
            </w:r>
          </w:p>
        </w:tc>
      </w:tr>
      <w:tr w:rsidR="003E5A72" w:rsidRPr="003E5A72" w14:paraId="7B903CA6" w14:textId="77777777" w:rsidTr="00C9077E">
        <w:trPr>
          <w:trHeight w:val="300"/>
          <w:jc w:val="center"/>
        </w:trPr>
        <w:tc>
          <w:tcPr>
            <w:tcW w:w="6189" w:type="dxa"/>
            <w:tcBorders>
              <w:top w:val="nil"/>
              <w:left w:val="single" w:sz="4" w:space="0" w:color="auto"/>
              <w:bottom w:val="nil"/>
              <w:right w:val="nil"/>
            </w:tcBorders>
            <w:shd w:val="clear" w:color="auto" w:fill="auto"/>
            <w:noWrap/>
            <w:vAlign w:val="bottom"/>
            <w:hideMark/>
          </w:tcPr>
          <w:p w14:paraId="299424A8"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Date of diagnosis differs by over 31 days</w:t>
            </w:r>
          </w:p>
        </w:tc>
        <w:tc>
          <w:tcPr>
            <w:tcW w:w="661" w:type="dxa"/>
            <w:tcBorders>
              <w:top w:val="nil"/>
              <w:left w:val="single" w:sz="4" w:space="0" w:color="auto"/>
              <w:bottom w:val="nil"/>
              <w:right w:val="single" w:sz="4" w:space="0" w:color="auto"/>
            </w:tcBorders>
            <w:shd w:val="clear" w:color="auto" w:fill="auto"/>
            <w:noWrap/>
            <w:vAlign w:val="bottom"/>
            <w:hideMark/>
          </w:tcPr>
          <w:p w14:paraId="334F12C7"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141</w:t>
            </w:r>
          </w:p>
        </w:tc>
      </w:tr>
      <w:tr w:rsidR="003E5A72" w:rsidRPr="003E5A72" w14:paraId="3F40FBC7" w14:textId="77777777" w:rsidTr="00C9077E">
        <w:trPr>
          <w:trHeight w:val="300"/>
          <w:jc w:val="center"/>
        </w:trPr>
        <w:tc>
          <w:tcPr>
            <w:tcW w:w="6189" w:type="dxa"/>
            <w:tcBorders>
              <w:top w:val="nil"/>
              <w:left w:val="single" w:sz="4" w:space="0" w:color="auto"/>
              <w:bottom w:val="nil"/>
              <w:right w:val="nil"/>
            </w:tcBorders>
            <w:shd w:val="clear" w:color="auto" w:fill="auto"/>
            <w:noWrap/>
            <w:vAlign w:val="bottom"/>
            <w:hideMark/>
          </w:tcPr>
          <w:p w14:paraId="67739CC5"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Difference in histological type</w:t>
            </w:r>
          </w:p>
        </w:tc>
        <w:tc>
          <w:tcPr>
            <w:tcW w:w="661" w:type="dxa"/>
            <w:tcBorders>
              <w:top w:val="nil"/>
              <w:left w:val="single" w:sz="4" w:space="0" w:color="auto"/>
              <w:bottom w:val="nil"/>
              <w:right w:val="single" w:sz="4" w:space="0" w:color="auto"/>
            </w:tcBorders>
            <w:shd w:val="clear" w:color="auto" w:fill="auto"/>
            <w:noWrap/>
            <w:vAlign w:val="bottom"/>
            <w:hideMark/>
          </w:tcPr>
          <w:p w14:paraId="59522421"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11</w:t>
            </w:r>
          </w:p>
        </w:tc>
      </w:tr>
      <w:tr w:rsidR="003E5A72" w:rsidRPr="003E5A72" w14:paraId="7B3C165F" w14:textId="77777777" w:rsidTr="00C9077E">
        <w:trPr>
          <w:trHeight w:val="300"/>
          <w:jc w:val="center"/>
        </w:trPr>
        <w:tc>
          <w:tcPr>
            <w:tcW w:w="6189" w:type="dxa"/>
            <w:tcBorders>
              <w:top w:val="single" w:sz="4" w:space="0" w:color="auto"/>
              <w:left w:val="single" w:sz="4" w:space="0" w:color="auto"/>
              <w:bottom w:val="single" w:sz="4" w:space="0" w:color="auto"/>
              <w:right w:val="nil"/>
            </w:tcBorders>
            <w:shd w:val="clear" w:color="auto" w:fill="auto"/>
            <w:noWrap/>
            <w:vAlign w:val="bottom"/>
            <w:hideMark/>
          </w:tcPr>
          <w:p w14:paraId="3B07C973" w14:textId="61AF94EB" w:rsidR="003E5A72" w:rsidRPr="005E1DEF" w:rsidRDefault="003E5A72" w:rsidP="00B849F0">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 xml:space="preserve">Total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178C" w14:textId="77777777" w:rsidR="003E5A72" w:rsidRPr="005E1DEF" w:rsidRDefault="003E5A72" w:rsidP="003E5A72">
            <w:pPr>
              <w:spacing w:line="240" w:lineRule="auto"/>
              <w:jc w:val="right"/>
              <w:rPr>
                <w:rFonts w:ascii="Calibri Light" w:hAnsi="Calibri Light"/>
                <w:b/>
                <w:color w:val="000000"/>
                <w:sz w:val="22"/>
                <w:szCs w:val="22"/>
                <w:lang w:eastAsia="en-NZ"/>
              </w:rPr>
            </w:pPr>
            <w:r w:rsidRPr="005E1DEF">
              <w:rPr>
                <w:rFonts w:ascii="Calibri Light" w:hAnsi="Calibri Light"/>
                <w:b/>
                <w:color w:val="000000"/>
                <w:sz w:val="22"/>
                <w:szCs w:val="22"/>
                <w:lang w:eastAsia="en-NZ"/>
              </w:rPr>
              <w:t>266</w:t>
            </w:r>
          </w:p>
        </w:tc>
      </w:tr>
    </w:tbl>
    <w:p w14:paraId="03E25860" w14:textId="77777777" w:rsidR="003E5A72" w:rsidRPr="003E5A72" w:rsidRDefault="003E5A72" w:rsidP="003E5A72">
      <w:pPr>
        <w:spacing w:after="160" w:line="259" w:lineRule="auto"/>
        <w:jc w:val="left"/>
        <w:rPr>
          <w:rFonts w:eastAsiaTheme="minorHAnsi" w:cstheme="minorBidi"/>
          <w:b/>
          <w:sz w:val="22"/>
          <w:szCs w:val="22"/>
          <w:lang w:eastAsia="en-US"/>
        </w:rPr>
      </w:pPr>
    </w:p>
    <w:p w14:paraId="1D651D90" w14:textId="2567DFEF" w:rsidR="003E5A72" w:rsidRPr="003E5A72" w:rsidRDefault="003E5A72" w:rsidP="00C36903">
      <w:pPr>
        <w:pStyle w:val="Heading4"/>
      </w:pPr>
      <w:bookmarkStart w:id="66" w:name="_Toc468976905"/>
      <w:r w:rsidRPr="003E5A72">
        <w:t xml:space="preserve">Supplementary Table S1.2A: </w:t>
      </w:r>
      <w:r w:rsidRPr="00C9077E">
        <w:t xml:space="preserve">Diagnosis type for all with no date of diagnosis on </w:t>
      </w:r>
      <w:r w:rsidR="00082904">
        <w:t>NCSP-R</w:t>
      </w:r>
      <w:r w:rsidRPr="003E5A72">
        <w:t xml:space="preserve"> </w:t>
      </w:r>
      <w:r w:rsidRPr="003E5A72">
        <w:tab/>
      </w:r>
      <w:r w:rsidRPr="003E5A72">
        <w:tab/>
      </w:r>
      <w:r w:rsidRPr="003E5A72">
        <w:tab/>
      </w:r>
      <w:r w:rsidRPr="003E5A72">
        <w:tab/>
      </w:r>
      <w:r w:rsidRPr="003E5A72">
        <w:tab/>
      </w:r>
      <w:r w:rsidRPr="003E5A72">
        <w:tab/>
      </w:r>
      <w:r w:rsidRPr="003E5A72">
        <w:tab/>
      </w:r>
      <w:r w:rsidRPr="003E5A72">
        <w:tab/>
      </w:r>
      <w:r w:rsidRPr="003E5A72">
        <w:tab/>
      </w:r>
      <w:r w:rsidRPr="003E5A72">
        <w:tab/>
        <w:t>Popn: 114</w:t>
      </w:r>
      <w:bookmarkEnd w:id="66"/>
    </w:p>
    <w:p w14:paraId="4B2BEA1D" w14:textId="0196EEAB" w:rsidR="003E5A72" w:rsidRPr="003E5A72" w:rsidRDefault="003E5A72" w:rsidP="00C60A06">
      <w:pPr>
        <w:rPr>
          <w:rFonts w:eastAsiaTheme="minorHAnsi"/>
          <w:lang w:eastAsia="en-US"/>
        </w:rPr>
      </w:pPr>
      <w:r w:rsidRPr="003E5A72">
        <w:rPr>
          <w:rFonts w:eastAsiaTheme="minorHAnsi"/>
          <w:lang w:eastAsia="en-US"/>
        </w:rPr>
        <w:t xml:space="preserve">Corresponding records on the NCR and </w:t>
      </w:r>
      <w:r w:rsidR="00082904">
        <w:rPr>
          <w:rFonts w:eastAsiaTheme="minorHAnsi"/>
          <w:lang w:eastAsia="en-US"/>
        </w:rPr>
        <w:t>NCSP-R</w:t>
      </w:r>
      <w:r w:rsidRPr="003E5A72">
        <w:rPr>
          <w:rFonts w:eastAsiaTheme="minorHAnsi"/>
          <w:lang w:eastAsia="en-US"/>
        </w:rPr>
        <w:t xml:space="preserve"> were reviewed, including histological reports for cases of cervical cancer which have no diagnosis date confirmed in </w:t>
      </w:r>
      <w:r w:rsidR="00082904">
        <w:rPr>
          <w:rFonts w:eastAsiaTheme="minorHAnsi"/>
          <w:lang w:eastAsia="en-US"/>
        </w:rPr>
        <w:t>NCSP-R</w:t>
      </w:r>
      <w:r w:rsidRPr="003E5A72">
        <w:rPr>
          <w:rFonts w:eastAsiaTheme="minorHAnsi"/>
          <w:lang w:eastAsia="en-US"/>
        </w:rPr>
        <w:t xml:space="preserve"> screening records. This table outlines the diagnosis given upon review by the </w:t>
      </w:r>
      <w:r w:rsidR="00013E1D">
        <w:rPr>
          <w:rFonts w:eastAsiaTheme="minorHAnsi"/>
          <w:lang w:eastAsia="en-US"/>
        </w:rPr>
        <w:t>review</w:t>
      </w:r>
      <w:r w:rsidRPr="003E5A72">
        <w:rPr>
          <w:rFonts w:eastAsiaTheme="minorHAnsi"/>
          <w:lang w:eastAsia="en-US"/>
        </w:rPr>
        <w:t xml:space="preserve"> team for those enrolled on the </w:t>
      </w:r>
      <w:r w:rsidR="00082904">
        <w:rPr>
          <w:rFonts w:eastAsiaTheme="minorHAnsi"/>
          <w:lang w:eastAsia="en-US"/>
        </w:rPr>
        <w:t>NCSP-R</w:t>
      </w:r>
      <w:r w:rsidRPr="003E5A72">
        <w:rPr>
          <w:rFonts w:eastAsiaTheme="minorHAnsi"/>
          <w:lang w:eastAsia="en-US"/>
        </w:rPr>
        <w:t xml:space="preserve"> but without a cancer diagnosis on their screening record.</w:t>
      </w:r>
    </w:p>
    <w:p w14:paraId="6EC13B57" w14:textId="77777777" w:rsidR="003E5A72" w:rsidRPr="003E5A72" w:rsidRDefault="003E5A72" w:rsidP="003E5A72">
      <w:pPr>
        <w:spacing w:after="160" w:line="259" w:lineRule="auto"/>
        <w:jc w:val="left"/>
        <w:rPr>
          <w:rFonts w:eastAsiaTheme="minorHAnsi" w:cstheme="minorBidi"/>
          <w:sz w:val="22"/>
          <w:szCs w:val="22"/>
          <w:lang w:eastAsia="en-US"/>
        </w:rPr>
      </w:pPr>
    </w:p>
    <w:tbl>
      <w:tblPr>
        <w:tblW w:w="5243" w:type="dxa"/>
        <w:jc w:val="center"/>
        <w:tblLook w:val="04A0" w:firstRow="1" w:lastRow="0" w:firstColumn="1" w:lastColumn="0" w:noHBand="0" w:noVBand="1"/>
      </w:tblPr>
      <w:tblGrid>
        <w:gridCol w:w="4694"/>
        <w:gridCol w:w="549"/>
      </w:tblGrid>
      <w:tr w:rsidR="003E5A72" w:rsidRPr="003E5A72" w14:paraId="4EBA4434" w14:textId="77777777" w:rsidTr="003267AA">
        <w:trPr>
          <w:trHeight w:val="300"/>
          <w:jc w:val="center"/>
        </w:trPr>
        <w:tc>
          <w:tcPr>
            <w:tcW w:w="46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0E6C86" w14:textId="77777777"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Diagnosis type</w:t>
            </w:r>
          </w:p>
        </w:tc>
        <w:tc>
          <w:tcPr>
            <w:tcW w:w="54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660427" w14:textId="77777777" w:rsidR="003E5A72" w:rsidRPr="005E1DEF" w:rsidRDefault="003E5A72" w:rsidP="003E5A72">
            <w:pPr>
              <w:spacing w:line="240" w:lineRule="auto"/>
              <w:jc w:val="center"/>
              <w:rPr>
                <w:rFonts w:ascii="Calibri Light" w:hAnsi="Calibri Light"/>
                <w:b/>
                <w:bCs/>
                <w:color w:val="000000"/>
                <w:sz w:val="22"/>
                <w:szCs w:val="22"/>
                <w:lang w:eastAsia="en-NZ"/>
              </w:rPr>
            </w:pPr>
            <w:r w:rsidRPr="005E1DEF">
              <w:rPr>
                <w:rFonts w:ascii="Calibri Light" w:hAnsi="Calibri Light"/>
                <w:b/>
                <w:bCs/>
                <w:color w:val="000000"/>
                <w:szCs w:val="22"/>
                <w:lang w:eastAsia="en-NZ"/>
              </w:rPr>
              <w:t>n</w:t>
            </w:r>
          </w:p>
        </w:tc>
      </w:tr>
      <w:tr w:rsidR="003E5A72" w:rsidRPr="003E5A72" w14:paraId="46D69F23" w14:textId="77777777" w:rsidTr="003267AA">
        <w:trPr>
          <w:trHeight w:val="300"/>
          <w:jc w:val="center"/>
        </w:trPr>
        <w:tc>
          <w:tcPr>
            <w:tcW w:w="4694" w:type="dxa"/>
            <w:tcBorders>
              <w:top w:val="single" w:sz="4" w:space="0" w:color="auto"/>
              <w:left w:val="single" w:sz="4" w:space="0" w:color="auto"/>
              <w:bottom w:val="nil"/>
              <w:right w:val="single" w:sz="4" w:space="0" w:color="auto"/>
            </w:tcBorders>
            <w:shd w:val="clear" w:color="auto" w:fill="auto"/>
            <w:noWrap/>
            <w:vAlign w:val="bottom"/>
            <w:hideMark/>
          </w:tcPr>
          <w:p w14:paraId="5AD7586E"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Not cancer (cannot be confirmed from histology)</w:t>
            </w:r>
          </w:p>
        </w:tc>
        <w:tc>
          <w:tcPr>
            <w:tcW w:w="549" w:type="dxa"/>
            <w:tcBorders>
              <w:top w:val="single" w:sz="4" w:space="0" w:color="auto"/>
              <w:left w:val="single" w:sz="4" w:space="0" w:color="auto"/>
              <w:bottom w:val="nil"/>
              <w:right w:val="single" w:sz="4" w:space="0" w:color="auto"/>
            </w:tcBorders>
            <w:shd w:val="clear" w:color="auto" w:fill="auto"/>
            <w:noWrap/>
            <w:vAlign w:val="bottom"/>
            <w:hideMark/>
          </w:tcPr>
          <w:p w14:paraId="12685020"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4</w:t>
            </w:r>
          </w:p>
        </w:tc>
      </w:tr>
      <w:tr w:rsidR="003E5A72" w:rsidRPr="003E5A72" w14:paraId="44636280" w14:textId="77777777" w:rsidTr="003E5A72">
        <w:trPr>
          <w:trHeight w:val="300"/>
          <w:jc w:val="center"/>
        </w:trPr>
        <w:tc>
          <w:tcPr>
            <w:tcW w:w="4694" w:type="dxa"/>
            <w:tcBorders>
              <w:top w:val="nil"/>
              <w:left w:val="single" w:sz="4" w:space="0" w:color="auto"/>
              <w:bottom w:val="nil"/>
              <w:right w:val="single" w:sz="4" w:space="0" w:color="auto"/>
            </w:tcBorders>
            <w:shd w:val="clear" w:color="auto" w:fill="auto"/>
            <w:noWrap/>
            <w:vAlign w:val="bottom"/>
            <w:hideMark/>
          </w:tcPr>
          <w:p w14:paraId="32A3CE71"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 histology report (cannot confirm cancer)</w:t>
            </w:r>
          </w:p>
        </w:tc>
        <w:tc>
          <w:tcPr>
            <w:tcW w:w="549" w:type="dxa"/>
            <w:tcBorders>
              <w:top w:val="nil"/>
              <w:left w:val="single" w:sz="4" w:space="0" w:color="auto"/>
              <w:bottom w:val="nil"/>
              <w:right w:val="single" w:sz="4" w:space="0" w:color="auto"/>
            </w:tcBorders>
            <w:shd w:val="clear" w:color="auto" w:fill="auto"/>
            <w:noWrap/>
            <w:vAlign w:val="bottom"/>
            <w:hideMark/>
          </w:tcPr>
          <w:p w14:paraId="51339EE4"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21</w:t>
            </w:r>
          </w:p>
        </w:tc>
      </w:tr>
      <w:tr w:rsidR="003E5A72" w:rsidRPr="003E5A72" w14:paraId="5EE6C2D6" w14:textId="77777777" w:rsidTr="003E5A72">
        <w:trPr>
          <w:trHeight w:val="300"/>
          <w:jc w:val="center"/>
        </w:trPr>
        <w:tc>
          <w:tcPr>
            <w:tcW w:w="4694" w:type="dxa"/>
            <w:tcBorders>
              <w:top w:val="nil"/>
              <w:left w:val="single" w:sz="4" w:space="0" w:color="auto"/>
              <w:bottom w:val="nil"/>
              <w:right w:val="single" w:sz="4" w:space="0" w:color="auto"/>
            </w:tcBorders>
            <w:shd w:val="clear" w:color="auto" w:fill="auto"/>
            <w:noWrap/>
            <w:vAlign w:val="bottom"/>
            <w:hideMark/>
          </w:tcPr>
          <w:p w14:paraId="33C6A1E4"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Non-cervical cancer</w:t>
            </w:r>
          </w:p>
        </w:tc>
        <w:tc>
          <w:tcPr>
            <w:tcW w:w="549" w:type="dxa"/>
            <w:tcBorders>
              <w:top w:val="nil"/>
              <w:left w:val="single" w:sz="4" w:space="0" w:color="auto"/>
              <w:bottom w:val="nil"/>
              <w:right w:val="single" w:sz="4" w:space="0" w:color="auto"/>
            </w:tcBorders>
            <w:shd w:val="clear" w:color="auto" w:fill="auto"/>
            <w:noWrap/>
            <w:vAlign w:val="bottom"/>
            <w:hideMark/>
          </w:tcPr>
          <w:p w14:paraId="663D760D"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11</w:t>
            </w:r>
          </w:p>
        </w:tc>
      </w:tr>
      <w:tr w:rsidR="003E5A72" w:rsidRPr="003E5A72" w14:paraId="6734921B" w14:textId="77777777" w:rsidTr="003E5A72">
        <w:trPr>
          <w:trHeight w:val="300"/>
          <w:jc w:val="center"/>
        </w:trPr>
        <w:tc>
          <w:tcPr>
            <w:tcW w:w="4694" w:type="dxa"/>
            <w:tcBorders>
              <w:top w:val="nil"/>
              <w:left w:val="single" w:sz="4" w:space="0" w:color="auto"/>
              <w:bottom w:val="single" w:sz="4" w:space="0" w:color="auto"/>
              <w:right w:val="single" w:sz="4" w:space="0" w:color="auto"/>
            </w:tcBorders>
            <w:shd w:val="clear" w:color="auto" w:fill="auto"/>
            <w:noWrap/>
            <w:vAlign w:val="bottom"/>
            <w:hideMark/>
          </w:tcPr>
          <w:p w14:paraId="55CD7E15"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Primary cervical cancer</w:t>
            </w:r>
          </w:p>
        </w:tc>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476ACC83"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78</w:t>
            </w:r>
          </w:p>
        </w:tc>
      </w:tr>
    </w:tbl>
    <w:p w14:paraId="66D611D0" w14:textId="3C06A0A3" w:rsidR="00C60A06" w:rsidRDefault="00C60A06" w:rsidP="003E5A72">
      <w:pPr>
        <w:spacing w:after="160" w:line="259" w:lineRule="auto"/>
        <w:jc w:val="left"/>
        <w:rPr>
          <w:rFonts w:eastAsiaTheme="minorHAnsi" w:cstheme="minorBidi"/>
          <w:b/>
          <w:sz w:val="22"/>
          <w:szCs w:val="22"/>
          <w:lang w:eastAsia="en-US"/>
        </w:rPr>
      </w:pPr>
    </w:p>
    <w:p w14:paraId="654D5CB6" w14:textId="77777777" w:rsidR="00C60A06" w:rsidRDefault="00C60A06">
      <w:pPr>
        <w:spacing w:line="240" w:lineRule="auto"/>
        <w:jc w:val="left"/>
        <w:rPr>
          <w:rFonts w:eastAsiaTheme="minorHAnsi" w:cstheme="minorBidi"/>
          <w:b/>
          <w:sz w:val="22"/>
          <w:szCs w:val="22"/>
          <w:lang w:eastAsia="en-US"/>
        </w:rPr>
      </w:pPr>
      <w:r>
        <w:rPr>
          <w:rFonts w:eastAsiaTheme="minorHAnsi" w:cstheme="minorBidi"/>
          <w:b/>
          <w:sz w:val="22"/>
          <w:szCs w:val="22"/>
          <w:lang w:eastAsia="en-US"/>
        </w:rPr>
        <w:br w:type="page"/>
      </w:r>
    </w:p>
    <w:p w14:paraId="3D764A01" w14:textId="6753C75B" w:rsidR="003E5A72" w:rsidRPr="003E5A72" w:rsidRDefault="003E5A72" w:rsidP="00C36903">
      <w:pPr>
        <w:pStyle w:val="Heading4"/>
      </w:pPr>
      <w:bookmarkStart w:id="67" w:name="_Toc468976906"/>
      <w:r w:rsidRPr="003E5A72">
        <w:lastRenderedPageBreak/>
        <w:t xml:space="preserve">Supplementary Table S1.2B: </w:t>
      </w:r>
      <w:r w:rsidRPr="00EB4222">
        <w:t xml:space="preserve">Reasons for no date of diagnosis in </w:t>
      </w:r>
      <w:r w:rsidR="00082904">
        <w:t>NCSP-R</w:t>
      </w:r>
      <w:r w:rsidRPr="00EB4222">
        <w:t xml:space="preserve"> for confirmed primary cervical cancer cases</w:t>
      </w:r>
      <w:r w:rsidRPr="00EB4222">
        <w:tab/>
      </w:r>
      <w:r w:rsidRPr="003E5A72">
        <w:tab/>
      </w:r>
      <w:r w:rsidRPr="003E5A72">
        <w:tab/>
      </w:r>
      <w:r w:rsidRPr="003E5A72">
        <w:tab/>
      </w:r>
      <w:r w:rsidRPr="003E5A72">
        <w:tab/>
      </w:r>
      <w:r w:rsidRPr="003E5A72">
        <w:tab/>
      </w:r>
      <w:r w:rsidRPr="003E5A72">
        <w:tab/>
        <w:t>Popn: 78</w:t>
      </w:r>
      <w:bookmarkEnd w:id="67"/>
    </w:p>
    <w:p w14:paraId="63EAA79A" w14:textId="77777777" w:rsidR="00C60A06" w:rsidRDefault="00C60A06" w:rsidP="00C60A06">
      <w:pPr>
        <w:rPr>
          <w:rFonts w:eastAsiaTheme="minorHAnsi"/>
          <w:lang w:eastAsia="en-US"/>
        </w:rPr>
      </w:pPr>
    </w:p>
    <w:p w14:paraId="7E01E259" w14:textId="183DDCB5" w:rsidR="003E5A72" w:rsidRPr="003E5A72" w:rsidRDefault="003E5A72" w:rsidP="00C60A06">
      <w:pPr>
        <w:rPr>
          <w:rFonts w:eastAsiaTheme="minorHAnsi"/>
          <w:b/>
          <w:color w:val="0070C0"/>
          <w:lang w:eastAsia="en-US"/>
        </w:rPr>
      </w:pPr>
      <w:r w:rsidRPr="003E5A72">
        <w:rPr>
          <w:rFonts w:eastAsiaTheme="minorHAnsi"/>
          <w:lang w:eastAsia="en-US"/>
        </w:rPr>
        <w:t xml:space="preserve">Review of reasons of confirmed primary cervical cancer cases for women enrolled on the </w:t>
      </w:r>
      <w:r w:rsidR="00082904">
        <w:rPr>
          <w:rFonts w:eastAsiaTheme="minorHAnsi"/>
          <w:lang w:eastAsia="en-US"/>
        </w:rPr>
        <w:t>NCSP-R</w:t>
      </w:r>
      <w:r w:rsidRPr="003E5A72">
        <w:rPr>
          <w:rFonts w:eastAsiaTheme="minorHAnsi"/>
          <w:lang w:eastAsia="en-US"/>
        </w:rPr>
        <w:t xml:space="preserve"> who do not have a recorded date of diagnosis of cancer on the </w:t>
      </w:r>
      <w:r w:rsidR="00082904">
        <w:rPr>
          <w:rFonts w:eastAsiaTheme="minorHAnsi"/>
          <w:lang w:eastAsia="en-US"/>
        </w:rPr>
        <w:t>NCSP-R</w:t>
      </w:r>
      <w:r w:rsidRPr="003E5A72">
        <w:rPr>
          <w:rFonts w:eastAsiaTheme="minorHAnsi"/>
          <w:lang w:eastAsia="en-US"/>
        </w:rPr>
        <w:t>. 9 cases are counted twice (as the</w:t>
      </w:r>
      <w:r w:rsidR="00130B97">
        <w:rPr>
          <w:rFonts w:eastAsiaTheme="minorHAnsi"/>
          <w:lang w:eastAsia="en-US"/>
        </w:rPr>
        <w:t xml:space="preserve">y had two reasons for no date). </w:t>
      </w:r>
      <w:r w:rsidRPr="003E5A72">
        <w:rPr>
          <w:rFonts w:eastAsiaTheme="minorHAnsi"/>
          <w:lang w:eastAsia="en-US"/>
        </w:rPr>
        <w:t>Other includes: clinical confirmation possible, diagnosis on post-mortem, no histology report.</w:t>
      </w:r>
    </w:p>
    <w:p w14:paraId="2955764E" w14:textId="77777777" w:rsidR="003E5A72" w:rsidRPr="003E5A72" w:rsidRDefault="003E5A72" w:rsidP="003E5A72">
      <w:pPr>
        <w:spacing w:after="160" w:line="259" w:lineRule="auto"/>
        <w:jc w:val="left"/>
        <w:rPr>
          <w:rFonts w:eastAsiaTheme="minorHAnsi" w:cstheme="minorBidi"/>
          <w:sz w:val="22"/>
          <w:szCs w:val="22"/>
          <w:lang w:eastAsia="en-US"/>
        </w:rPr>
      </w:pPr>
    </w:p>
    <w:tbl>
      <w:tblPr>
        <w:tblW w:w="5964" w:type="dxa"/>
        <w:jc w:val="center"/>
        <w:tblLook w:val="04A0" w:firstRow="1" w:lastRow="0" w:firstColumn="1" w:lastColumn="0" w:noHBand="0" w:noVBand="1"/>
      </w:tblPr>
      <w:tblGrid>
        <w:gridCol w:w="5524"/>
        <w:gridCol w:w="440"/>
      </w:tblGrid>
      <w:tr w:rsidR="003E5A72" w:rsidRPr="003E5A72" w14:paraId="0FA295E4" w14:textId="77777777" w:rsidTr="00EB4222">
        <w:trPr>
          <w:trHeight w:val="300"/>
          <w:jc w:val="center"/>
        </w:trPr>
        <w:tc>
          <w:tcPr>
            <w:tcW w:w="55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A85F7C" w14:textId="357232A3"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 xml:space="preserve">No date in </w:t>
            </w:r>
            <w:r w:rsidR="00082904">
              <w:rPr>
                <w:rFonts w:ascii="Calibri Light" w:hAnsi="Calibri Light"/>
                <w:b/>
                <w:bCs/>
                <w:color w:val="000000"/>
                <w:sz w:val="22"/>
                <w:szCs w:val="22"/>
                <w:lang w:eastAsia="en-NZ"/>
              </w:rPr>
              <w:t>NCSP-R</w:t>
            </w:r>
            <w:r w:rsidRPr="005E1DEF">
              <w:rPr>
                <w:rFonts w:ascii="Calibri Light" w:hAnsi="Calibri Light"/>
                <w:b/>
                <w:bCs/>
                <w:color w:val="000000"/>
                <w:sz w:val="22"/>
                <w:szCs w:val="22"/>
                <w:lang w:eastAsia="en-NZ"/>
              </w:rPr>
              <w:t xml:space="preserve"> for primary cervical cancer cases</w:t>
            </w:r>
          </w:p>
        </w:tc>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63E706" w14:textId="77777777" w:rsidR="003E5A72" w:rsidRPr="005E1DEF" w:rsidRDefault="003E5A72" w:rsidP="003E5A72">
            <w:pPr>
              <w:spacing w:line="240" w:lineRule="auto"/>
              <w:jc w:val="center"/>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n</w:t>
            </w:r>
          </w:p>
        </w:tc>
      </w:tr>
      <w:tr w:rsidR="003E5A72" w:rsidRPr="003E5A72" w14:paraId="49052198" w14:textId="77777777" w:rsidTr="00EB4222">
        <w:trPr>
          <w:trHeight w:val="300"/>
          <w:jc w:val="center"/>
        </w:trPr>
        <w:tc>
          <w:tcPr>
            <w:tcW w:w="5524" w:type="dxa"/>
            <w:tcBorders>
              <w:top w:val="single" w:sz="4" w:space="0" w:color="auto"/>
              <w:left w:val="single" w:sz="4" w:space="0" w:color="auto"/>
              <w:bottom w:val="nil"/>
              <w:right w:val="single" w:sz="4" w:space="0" w:color="auto"/>
            </w:tcBorders>
            <w:shd w:val="clear" w:color="auto" w:fill="auto"/>
            <w:noWrap/>
            <w:vAlign w:val="bottom"/>
            <w:hideMark/>
          </w:tcPr>
          <w:p w14:paraId="6B5D14F5"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Diagnostic event not recorded</w:t>
            </w:r>
          </w:p>
        </w:tc>
        <w:tc>
          <w:tcPr>
            <w:tcW w:w="440" w:type="dxa"/>
            <w:tcBorders>
              <w:top w:val="single" w:sz="4" w:space="0" w:color="auto"/>
              <w:left w:val="single" w:sz="4" w:space="0" w:color="auto"/>
              <w:bottom w:val="nil"/>
              <w:right w:val="single" w:sz="4" w:space="0" w:color="auto"/>
            </w:tcBorders>
            <w:shd w:val="clear" w:color="auto" w:fill="auto"/>
            <w:noWrap/>
            <w:vAlign w:val="bottom"/>
            <w:hideMark/>
          </w:tcPr>
          <w:p w14:paraId="6CF9DFA1"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38</w:t>
            </w:r>
          </w:p>
        </w:tc>
      </w:tr>
      <w:tr w:rsidR="003E5A72" w:rsidRPr="003E5A72" w14:paraId="0FF9DA46" w14:textId="77777777" w:rsidTr="00EB4222">
        <w:trPr>
          <w:trHeight w:val="300"/>
          <w:jc w:val="center"/>
        </w:trPr>
        <w:tc>
          <w:tcPr>
            <w:tcW w:w="5524" w:type="dxa"/>
            <w:tcBorders>
              <w:top w:val="nil"/>
              <w:left w:val="single" w:sz="4" w:space="0" w:color="auto"/>
              <w:bottom w:val="nil"/>
              <w:right w:val="single" w:sz="4" w:space="0" w:color="auto"/>
            </w:tcBorders>
            <w:shd w:val="clear" w:color="auto" w:fill="auto"/>
            <w:noWrap/>
            <w:vAlign w:val="bottom"/>
            <w:hideMark/>
          </w:tcPr>
          <w:p w14:paraId="64E692AB"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MDT review not updated</w:t>
            </w:r>
          </w:p>
        </w:tc>
        <w:tc>
          <w:tcPr>
            <w:tcW w:w="440" w:type="dxa"/>
            <w:tcBorders>
              <w:top w:val="nil"/>
              <w:left w:val="single" w:sz="4" w:space="0" w:color="auto"/>
              <w:bottom w:val="nil"/>
              <w:right w:val="single" w:sz="4" w:space="0" w:color="auto"/>
            </w:tcBorders>
            <w:shd w:val="clear" w:color="auto" w:fill="auto"/>
            <w:noWrap/>
            <w:vAlign w:val="bottom"/>
            <w:hideMark/>
          </w:tcPr>
          <w:p w14:paraId="7C958AC6"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6</w:t>
            </w:r>
          </w:p>
        </w:tc>
      </w:tr>
      <w:tr w:rsidR="003E5A72" w:rsidRPr="003E5A72" w14:paraId="51AFFD01" w14:textId="77777777" w:rsidTr="00EB4222">
        <w:trPr>
          <w:trHeight w:val="300"/>
          <w:jc w:val="center"/>
        </w:trPr>
        <w:tc>
          <w:tcPr>
            <w:tcW w:w="5524" w:type="dxa"/>
            <w:tcBorders>
              <w:top w:val="nil"/>
              <w:left w:val="single" w:sz="4" w:space="0" w:color="auto"/>
              <w:bottom w:val="nil"/>
              <w:right w:val="single" w:sz="4" w:space="0" w:color="auto"/>
            </w:tcBorders>
            <w:shd w:val="clear" w:color="auto" w:fill="auto"/>
            <w:noWrap/>
            <w:vAlign w:val="bottom"/>
            <w:hideMark/>
          </w:tcPr>
          <w:p w14:paraId="7F376B25" w14:textId="3418B634" w:rsidR="003E5A72" w:rsidRPr="005E1DEF" w:rsidRDefault="003E5A72" w:rsidP="00F81A09">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xml:space="preserve">Miscoding of diagnostic event (miscoded as </w:t>
            </w:r>
            <w:r w:rsidR="00F81A09" w:rsidRPr="005E1DEF">
              <w:rPr>
                <w:rFonts w:ascii="Calibri Light" w:hAnsi="Calibri Light"/>
                <w:color w:val="000000"/>
                <w:sz w:val="22"/>
                <w:szCs w:val="22"/>
                <w:lang w:eastAsia="en-NZ"/>
              </w:rPr>
              <w:t>pre-invasive</w:t>
            </w:r>
            <w:r w:rsidRPr="005E1DEF">
              <w:rPr>
                <w:rFonts w:ascii="Calibri Light" w:hAnsi="Calibri Light"/>
                <w:color w:val="000000"/>
                <w:sz w:val="22"/>
                <w:szCs w:val="22"/>
                <w:lang w:eastAsia="en-NZ"/>
              </w:rPr>
              <w:t>)</w:t>
            </w:r>
          </w:p>
        </w:tc>
        <w:tc>
          <w:tcPr>
            <w:tcW w:w="440" w:type="dxa"/>
            <w:tcBorders>
              <w:top w:val="nil"/>
              <w:left w:val="single" w:sz="4" w:space="0" w:color="auto"/>
              <w:bottom w:val="nil"/>
              <w:right w:val="single" w:sz="4" w:space="0" w:color="auto"/>
            </w:tcBorders>
            <w:shd w:val="clear" w:color="auto" w:fill="auto"/>
            <w:noWrap/>
            <w:vAlign w:val="bottom"/>
            <w:hideMark/>
          </w:tcPr>
          <w:p w14:paraId="0C1661BB"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38</w:t>
            </w:r>
          </w:p>
        </w:tc>
      </w:tr>
      <w:tr w:rsidR="003E5A72" w:rsidRPr="003E5A72" w14:paraId="0DE5A57F" w14:textId="77777777" w:rsidTr="00EB4222">
        <w:trPr>
          <w:trHeight w:val="30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789E06F"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xml:space="preserve">Other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73F0B2"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5</w:t>
            </w:r>
          </w:p>
        </w:tc>
      </w:tr>
    </w:tbl>
    <w:p w14:paraId="718B2720" w14:textId="77777777" w:rsidR="00C60A06" w:rsidRDefault="00C60A06" w:rsidP="00C60A06">
      <w:pPr>
        <w:rPr>
          <w:rFonts w:eastAsiaTheme="minorHAnsi"/>
          <w:lang w:eastAsia="en-US"/>
        </w:rPr>
      </w:pPr>
    </w:p>
    <w:p w14:paraId="0C3A1E26" w14:textId="77777777" w:rsidR="00C60A06" w:rsidRDefault="00C60A06">
      <w:pPr>
        <w:spacing w:line="240" w:lineRule="auto"/>
        <w:jc w:val="left"/>
        <w:rPr>
          <w:rFonts w:eastAsiaTheme="minorHAnsi" w:cstheme="minorBidi"/>
          <w:sz w:val="32"/>
          <w:szCs w:val="32"/>
          <w:lang w:eastAsia="en-US"/>
        </w:rPr>
      </w:pPr>
      <w:r>
        <w:rPr>
          <w:rFonts w:eastAsiaTheme="minorHAnsi" w:cstheme="minorBidi"/>
          <w:sz w:val="32"/>
          <w:szCs w:val="32"/>
          <w:lang w:eastAsia="en-US"/>
        </w:rPr>
        <w:br w:type="page"/>
      </w:r>
    </w:p>
    <w:p w14:paraId="3E0AC1E4" w14:textId="0268DEDB" w:rsidR="003E5A72" w:rsidRPr="003E5A72" w:rsidRDefault="003E5A72" w:rsidP="00B54376">
      <w:pPr>
        <w:pStyle w:val="Heading2"/>
      </w:pPr>
      <w:bookmarkStart w:id="68" w:name="_Toc468976907"/>
      <w:r w:rsidRPr="003E5A72">
        <w:lastRenderedPageBreak/>
        <w:t>Section 2: Description of discrepancies within each database compared to a review of histological reports.</w:t>
      </w:r>
      <w:bookmarkEnd w:id="68"/>
    </w:p>
    <w:p w14:paraId="3DBD2FFB" w14:textId="77777777" w:rsidR="003E5A72" w:rsidRPr="003E5A72" w:rsidRDefault="003E5A72" w:rsidP="003E5A72">
      <w:pPr>
        <w:spacing w:after="160" w:line="259" w:lineRule="auto"/>
        <w:jc w:val="left"/>
        <w:rPr>
          <w:rFonts w:eastAsiaTheme="minorHAnsi" w:cstheme="minorBidi"/>
          <w:sz w:val="32"/>
          <w:szCs w:val="32"/>
          <w:lang w:eastAsia="en-US"/>
        </w:rPr>
      </w:pPr>
    </w:p>
    <w:p w14:paraId="1DE67618" w14:textId="012AB6EE" w:rsidR="003E5A72" w:rsidRPr="003E5A72" w:rsidRDefault="003E5A72" w:rsidP="00B54376">
      <w:pPr>
        <w:pStyle w:val="Heading3"/>
      </w:pPr>
      <w:bookmarkStart w:id="69" w:name="_Toc468976908"/>
      <w:r w:rsidRPr="003E5A72">
        <w:t xml:space="preserve">Table 2.1: </w:t>
      </w:r>
      <w:r w:rsidRPr="003E5A72">
        <w:tab/>
      </w:r>
      <w:r w:rsidRPr="007C4753">
        <w:t xml:space="preserve">Description of inconsistencies between NCR data against histological review </w:t>
      </w:r>
      <w:r w:rsidRPr="007C4753">
        <w:tab/>
      </w:r>
      <w:r w:rsidRPr="007C4753">
        <w:tab/>
      </w:r>
      <w:r w:rsidRPr="003E5A72">
        <w:tab/>
      </w:r>
      <w:r w:rsidR="00B54376">
        <w:tab/>
      </w:r>
      <w:r w:rsidRPr="003E5A72">
        <w:tab/>
      </w:r>
      <w:r w:rsidRPr="003E5A72">
        <w:tab/>
      </w:r>
      <w:r w:rsidRPr="003E5A72">
        <w:tab/>
      </w:r>
      <w:r w:rsidRPr="003E5A72">
        <w:tab/>
      </w:r>
      <w:r w:rsidRPr="003E5A72">
        <w:tab/>
      </w:r>
      <w:r w:rsidRPr="003E5A72">
        <w:tab/>
        <w:t>Popn: 852</w:t>
      </w:r>
      <w:bookmarkEnd w:id="69"/>
    </w:p>
    <w:p w14:paraId="5EB87F3B" w14:textId="77777777" w:rsidR="00B54376" w:rsidRDefault="00B54376" w:rsidP="00C60A06">
      <w:pPr>
        <w:rPr>
          <w:rFonts w:eastAsiaTheme="minorHAnsi"/>
          <w:lang w:eastAsia="en-US"/>
        </w:rPr>
      </w:pPr>
    </w:p>
    <w:p w14:paraId="2D4D3C41" w14:textId="77777777" w:rsidR="003E5A72" w:rsidRPr="003E5A72" w:rsidRDefault="003E5A72" w:rsidP="00C60A06">
      <w:pPr>
        <w:rPr>
          <w:rFonts w:eastAsiaTheme="minorHAnsi"/>
          <w:lang w:eastAsia="en-US"/>
        </w:rPr>
      </w:pPr>
      <w:r w:rsidRPr="003E5A72">
        <w:rPr>
          <w:rFonts w:eastAsiaTheme="minorHAnsi"/>
          <w:lang w:eastAsia="en-US"/>
        </w:rPr>
        <w:t xml:space="preserve">Review of Cancer Registry records and corresponding histology reports revealed the following information. </w:t>
      </w:r>
    </w:p>
    <w:p w14:paraId="070D52AC" w14:textId="77777777" w:rsidR="003E5A72" w:rsidRPr="003E5A72" w:rsidRDefault="003E5A72" w:rsidP="003E5A72">
      <w:pPr>
        <w:spacing w:after="160" w:line="259" w:lineRule="auto"/>
        <w:jc w:val="left"/>
        <w:rPr>
          <w:rFonts w:eastAsiaTheme="minorHAnsi" w:cstheme="minorBidi"/>
          <w:sz w:val="22"/>
          <w:szCs w:val="22"/>
          <w:lang w:eastAsia="en-US"/>
        </w:rPr>
      </w:pPr>
    </w:p>
    <w:tbl>
      <w:tblPr>
        <w:tblpPr w:leftFromText="180" w:rightFromText="180" w:vertAnchor="text" w:tblpXSpec="center" w:tblpY="1"/>
        <w:tblOverlap w:val="never"/>
        <w:tblW w:w="7324" w:type="dxa"/>
        <w:tblLook w:val="04A0" w:firstRow="1" w:lastRow="0" w:firstColumn="1" w:lastColumn="0" w:noHBand="0" w:noVBand="1"/>
      </w:tblPr>
      <w:tblGrid>
        <w:gridCol w:w="6663"/>
        <w:gridCol w:w="661"/>
      </w:tblGrid>
      <w:tr w:rsidR="003E5A72" w:rsidRPr="003E5A72" w14:paraId="74F89F71" w14:textId="77777777" w:rsidTr="003267AA">
        <w:trPr>
          <w:trHeight w:val="300"/>
        </w:trPr>
        <w:tc>
          <w:tcPr>
            <w:tcW w:w="66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2947C9" w14:textId="77777777"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 xml:space="preserve">Inconsistencies between histological review and NCR </w:t>
            </w:r>
          </w:p>
        </w:tc>
        <w:tc>
          <w:tcPr>
            <w:tcW w:w="6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B39F72" w14:textId="77777777" w:rsidR="003E5A72" w:rsidRPr="005E1DEF" w:rsidRDefault="003E5A72" w:rsidP="003E5A72">
            <w:pPr>
              <w:spacing w:line="240" w:lineRule="auto"/>
              <w:jc w:val="center"/>
              <w:rPr>
                <w:rFonts w:ascii="Calibri Light" w:hAnsi="Calibri Light"/>
                <w:b/>
                <w:color w:val="000000"/>
                <w:sz w:val="22"/>
                <w:szCs w:val="22"/>
                <w:lang w:eastAsia="en-NZ"/>
              </w:rPr>
            </w:pPr>
            <w:r w:rsidRPr="005E1DEF">
              <w:rPr>
                <w:rFonts w:ascii="Calibri Light" w:hAnsi="Calibri Light"/>
                <w:b/>
                <w:color w:val="000000"/>
                <w:sz w:val="22"/>
                <w:szCs w:val="22"/>
                <w:lang w:eastAsia="en-NZ"/>
              </w:rPr>
              <w:t>n</w:t>
            </w:r>
          </w:p>
        </w:tc>
      </w:tr>
      <w:tr w:rsidR="003E5A72" w:rsidRPr="003E5A72" w14:paraId="260EBBD9" w14:textId="77777777" w:rsidTr="003267AA">
        <w:trPr>
          <w:trHeight w:val="300"/>
        </w:trPr>
        <w:tc>
          <w:tcPr>
            <w:tcW w:w="6663" w:type="dxa"/>
            <w:tcBorders>
              <w:top w:val="single" w:sz="4" w:space="0" w:color="auto"/>
              <w:left w:val="single" w:sz="4" w:space="0" w:color="auto"/>
              <w:bottom w:val="nil"/>
              <w:right w:val="single" w:sz="4" w:space="0" w:color="auto"/>
            </w:tcBorders>
            <w:shd w:val="clear" w:color="auto" w:fill="auto"/>
            <w:noWrap/>
            <w:vAlign w:val="bottom"/>
            <w:hideMark/>
          </w:tcPr>
          <w:p w14:paraId="0109B9C0"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Date of diagnosis is incorrect by over 31 days</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14:paraId="6D27AC6D"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139</w:t>
            </w:r>
          </w:p>
        </w:tc>
      </w:tr>
      <w:tr w:rsidR="003E5A72" w:rsidRPr="003E5A72" w14:paraId="405A645B" w14:textId="77777777" w:rsidTr="003E5A72">
        <w:trPr>
          <w:trHeight w:val="300"/>
        </w:trPr>
        <w:tc>
          <w:tcPr>
            <w:tcW w:w="6663" w:type="dxa"/>
            <w:tcBorders>
              <w:top w:val="nil"/>
              <w:left w:val="single" w:sz="4" w:space="0" w:color="auto"/>
              <w:bottom w:val="nil"/>
              <w:right w:val="single" w:sz="4" w:space="0" w:color="auto"/>
            </w:tcBorders>
            <w:shd w:val="clear" w:color="auto" w:fill="auto"/>
            <w:noWrap/>
            <w:vAlign w:val="bottom"/>
            <w:hideMark/>
          </w:tcPr>
          <w:p w14:paraId="1E494894" w14:textId="2C12171A" w:rsidR="003E5A72" w:rsidRPr="005E1DEF" w:rsidRDefault="003E5A72" w:rsidP="00013E1D">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xml:space="preserve">Date of diagnosis is outside of </w:t>
            </w:r>
            <w:r w:rsidR="00013E1D" w:rsidRPr="005E1DEF">
              <w:rPr>
                <w:rFonts w:ascii="Calibri Light" w:hAnsi="Calibri Light"/>
                <w:color w:val="000000"/>
                <w:sz w:val="22"/>
                <w:szCs w:val="22"/>
                <w:lang w:eastAsia="en-NZ"/>
              </w:rPr>
              <w:t>review</w:t>
            </w:r>
            <w:r w:rsidRPr="005E1DEF">
              <w:rPr>
                <w:rFonts w:ascii="Calibri Light" w:hAnsi="Calibri Light"/>
                <w:color w:val="000000"/>
                <w:sz w:val="22"/>
                <w:szCs w:val="22"/>
                <w:lang w:eastAsia="en-NZ"/>
              </w:rPr>
              <w:t xml:space="preserve"> timeframe</w:t>
            </w:r>
          </w:p>
        </w:tc>
        <w:tc>
          <w:tcPr>
            <w:tcW w:w="661" w:type="dxa"/>
            <w:tcBorders>
              <w:top w:val="nil"/>
              <w:left w:val="single" w:sz="4" w:space="0" w:color="auto"/>
              <w:bottom w:val="nil"/>
              <w:right w:val="single" w:sz="4" w:space="0" w:color="auto"/>
            </w:tcBorders>
            <w:shd w:val="clear" w:color="auto" w:fill="auto"/>
            <w:noWrap/>
            <w:vAlign w:val="bottom"/>
            <w:hideMark/>
          </w:tcPr>
          <w:p w14:paraId="7C7219F2"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7</w:t>
            </w:r>
          </w:p>
        </w:tc>
      </w:tr>
      <w:tr w:rsidR="003E5A72" w:rsidRPr="003E5A72" w14:paraId="6647D17D" w14:textId="77777777" w:rsidTr="003E5A72">
        <w:trPr>
          <w:trHeight w:val="300"/>
        </w:trPr>
        <w:tc>
          <w:tcPr>
            <w:tcW w:w="6663" w:type="dxa"/>
            <w:tcBorders>
              <w:top w:val="nil"/>
              <w:left w:val="single" w:sz="4" w:space="0" w:color="auto"/>
              <w:bottom w:val="nil"/>
              <w:right w:val="single" w:sz="4" w:space="0" w:color="auto"/>
            </w:tcBorders>
            <w:shd w:val="clear" w:color="auto" w:fill="auto"/>
            <w:noWrap/>
            <w:vAlign w:val="bottom"/>
            <w:hideMark/>
          </w:tcPr>
          <w:p w14:paraId="66C8D23F"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Cancer is non-cervical</w:t>
            </w:r>
          </w:p>
        </w:tc>
        <w:tc>
          <w:tcPr>
            <w:tcW w:w="661" w:type="dxa"/>
            <w:tcBorders>
              <w:top w:val="nil"/>
              <w:left w:val="single" w:sz="4" w:space="0" w:color="auto"/>
              <w:bottom w:val="nil"/>
              <w:right w:val="single" w:sz="4" w:space="0" w:color="auto"/>
            </w:tcBorders>
            <w:shd w:val="clear" w:color="auto" w:fill="auto"/>
            <w:noWrap/>
            <w:vAlign w:val="bottom"/>
            <w:hideMark/>
          </w:tcPr>
          <w:p w14:paraId="413696E6"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35</w:t>
            </w:r>
          </w:p>
        </w:tc>
      </w:tr>
      <w:tr w:rsidR="003E5A72" w:rsidRPr="003E5A72" w14:paraId="7832F652" w14:textId="77777777" w:rsidTr="003E5A72">
        <w:trPr>
          <w:trHeight w:val="300"/>
        </w:trPr>
        <w:tc>
          <w:tcPr>
            <w:tcW w:w="6663" w:type="dxa"/>
            <w:tcBorders>
              <w:top w:val="nil"/>
              <w:left w:val="single" w:sz="4" w:space="0" w:color="auto"/>
              <w:bottom w:val="nil"/>
              <w:right w:val="single" w:sz="4" w:space="0" w:color="auto"/>
            </w:tcBorders>
            <w:shd w:val="clear" w:color="auto" w:fill="auto"/>
            <w:noWrap/>
            <w:vAlign w:val="bottom"/>
            <w:hideMark/>
          </w:tcPr>
          <w:p w14:paraId="6C3CA3BD"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Incorrect histology type</w:t>
            </w:r>
          </w:p>
        </w:tc>
        <w:tc>
          <w:tcPr>
            <w:tcW w:w="661" w:type="dxa"/>
            <w:tcBorders>
              <w:top w:val="nil"/>
              <w:left w:val="single" w:sz="4" w:space="0" w:color="auto"/>
              <w:bottom w:val="nil"/>
              <w:right w:val="single" w:sz="4" w:space="0" w:color="auto"/>
            </w:tcBorders>
            <w:shd w:val="clear" w:color="auto" w:fill="auto"/>
            <w:noWrap/>
            <w:vAlign w:val="bottom"/>
            <w:hideMark/>
          </w:tcPr>
          <w:p w14:paraId="6D62891C"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4</w:t>
            </w:r>
          </w:p>
        </w:tc>
      </w:tr>
      <w:tr w:rsidR="003E5A72" w:rsidRPr="003E5A72" w14:paraId="24ABF766" w14:textId="77777777" w:rsidTr="003E5A72">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5620B16E"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Clinical confirmation based on cytology (no histology report in records)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F43BCBA"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15</w:t>
            </w:r>
          </w:p>
        </w:tc>
      </w:tr>
      <w:tr w:rsidR="003E5A72" w:rsidRPr="003E5A72" w14:paraId="6A8FC8E2" w14:textId="77777777" w:rsidTr="003E5A72">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743ED6FF"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9CAF7C3"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w:t>
            </w:r>
          </w:p>
        </w:tc>
      </w:tr>
      <w:tr w:rsidR="003E5A72" w:rsidRPr="003E5A72" w14:paraId="1F022306" w14:textId="77777777" w:rsidTr="003E5A72">
        <w:trPr>
          <w:trHeight w:val="300"/>
        </w:trPr>
        <w:tc>
          <w:tcPr>
            <w:tcW w:w="6663" w:type="dxa"/>
            <w:tcBorders>
              <w:top w:val="nil"/>
              <w:left w:val="single" w:sz="4" w:space="0" w:color="auto"/>
              <w:bottom w:val="nil"/>
              <w:right w:val="single" w:sz="4" w:space="0" w:color="auto"/>
            </w:tcBorders>
            <w:shd w:val="clear" w:color="auto" w:fill="auto"/>
            <w:noWrap/>
            <w:vAlign w:val="bottom"/>
            <w:hideMark/>
          </w:tcPr>
          <w:p w14:paraId="291A6629"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 diagnosis of cancer can be confirmed from histology reports</w:t>
            </w:r>
          </w:p>
        </w:tc>
        <w:tc>
          <w:tcPr>
            <w:tcW w:w="661" w:type="dxa"/>
            <w:tcBorders>
              <w:top w:val="nil"/>
              <w:left w:val="single" w:sz="4" w:space="0" w:color="auto"/>
              <w:bottom w:val="nil"/>
              <w:right w:val="single" w:sz="4" w:space="0" w:color="auto"/>
            </w:tcBorders>
            <w:shd w:val="clear" w:color="auto" w:fill="auto"/>
            <w:noWrap/>
            <w:vAlign w:val="bottom"/>
            <w:hideMark/>
          </w:tcPr>
          <w:p w14:paraId="74CE077C"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6</w:t>
            </w:r>
          </w:p>
        </w:tc>
      </w:tr>
      <w:tr w:rsidR="003E5A72" w:rsidRPr="003E5A72" w14:paraId="2931745B" w14:textId="77777777" w:rsidTr="003E5A72">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0066423"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 histology report in records - cannot confirm cancer</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03C6D15"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32</w:t>
            </w:r>
          </w:p>
        </w:tc>
      </w:tr>
    </w:tbl>
    <w:p w14:paraId="444A8A2E" w14:textId="7A68014B"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br w:type="textWrapping" w:clear="all"/>
      </w:r>
    </w:p>
    <w:p w14:paraId="7AA3DB60" w14:textId="77777777" w:rsidR="003E5A72" w:rsidRPr="007C4753" w:rsidRDefault="003E5A72" w:rsidP="00C36903">
      <w:pPr>
        <w:pStyle w:val="Heading4"/>
      </w:pPr>
      <w:bookmarkStart w:id="70" w:name="_Toc468976909"/>
      <w:r w:rsidRPr="003E5A72">
        <w:t xml:space="preserve">Supplementary Table S2.1A: </w:t>
      </w:r>
      <w:r w:rsidRPr="007C4753">
        <w:t>Description of discrepancies for cases with a diagnosis of non-cervical cancer</w:t>
      </w:r>
      <w:bookmarkEnd w:id="70"/>
      <w:r w:rsidRPr="007C4753">
        <w:t xml:space="preserve"> </w:t>
      </w:r>
    </w:p>
    <w:p w14:paraId="2CA36030" w14:textId="77777777" w:rsidR="00C60A06" w:rsidRPr="003E5A72" w:rsidRDefault="00C60A06" w:rsidP="00B54376">
      <w:pPr>
        <w:rPr>
          <w:rFonts w:eastAsiaTheme="minorHAnsi"/>
          <w:lang w:eastAsia="en-US"/>
        </w:rPr>
      </w:pPr>
    </w:p>
    <w:p w14:paraId="7B23FBD1" w14:textId="77777777" w:rsidR="003E5A72" w:rsidRPr="003E5A72" w:rsidRDefault="003E5A72" w:rsidP="00C60A06">
      <w:pPr>
        <w:rPr>
          <w:rFonts w:eastAsiaTheme="minorHAnsi"/>
          <w:lang w:eastAsia="en-US"/>
        </w:rPr>
      </w:pPr>
      <w:r w:rsidRPr="003E5A72">
        <w:rPr>
          <w:rFonts w:eastAsiaTheme="minorHAnsi"/>
          <w:lang w:eastAsia="en-US"/>
        </w:rPr>
        <w:t>Cases identified according to the NCR as cancer but non-cervical in origin upon review of histology reports are classified according to their appropriate ICD10 codes. This table also identifies whether data held on the register is concordant with these codes.</w:t>
      </w:r>
    </w:p>
    <w:p w14:paraId="2E806A34" w14:textId="77777777" w:rsidR="003E5A72" w:rsidRPr="003E5A72" w:rsidRDefault="003E5A72" w:rsidP="003E5A72">
      <w:pPr>
        <w:spacing w:after="160" w:line="259" w:lineRule="auto"/>
        <w:jc w:val="left"/>
        <w:rPr>
          <w:rFonts w:eastAsiaTheme="minorHAnsi" w:cstheme="minorBidi"/>
          <w:sz w:val="22"/>
          <w:szCs w:val="22"/>
          <w:lang w:eastAsia="en-US"/>
        </w:rPr>
      </w:pPr>
    </w:p>
    <w:tbl>
      <w:tblPr>
        <w:tblW w:w="5545" w:type="dxa"/>
        <w:jc w:val="center"/>
        <w:tblLook w:val="04A0" w:firstRow="1" w:lastRow="0" w:firstColumn="1" w:lastColumn="0" w:noHBand="0" w:noVBand="1"/>
      </w:tblPr>
      <w:tblGrid>
        <w:gridCol w:w="4585"/>
        <w:gridCol w:w="960"/>
      </w:tblGrid>
      <w:tr w:rsidR="003E5A72" w:rsidRPr="003E5A72" w14:paraId="1AD31517" w14:textId="77777777" w:rsidTr="003267AA">
        <w:trPr>
          <w:trHeight w:val="300"/>
          <w:jc w:val="center"/>
        </w:trPr>
        <w:tc>
          <w:tcPr>
            <w:tcW w:w="4585" w:type="dxa"/>
            <w:tcBorders>
              <w:top w:val="single" w:sz="4" w:space="0" w:color="auto"/>
              <w:left w:val="single" w:sz="4" w:space="0" w:color="auto"/>
              <w:bottom w:val="single" w:sz="4" w:space="0" w:color="auto"/>
              <w:right w:val="nil"/>
            </w:tcBorders>
            <w:shd w:val="clear" w:color="000000" w:fill="D9D9D9"/>
            <w:noWrap/>
            <w:vAlign w:val="bottom"/>
            <w:hideMark/>
          </w:tcPr>
          <w:p w14:paraId="0F770850" w14:textId="77777777"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Non-Cervical cancer cases</w:t>
            </w: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869A1C" w14:textId="77777777" w:rsidR="003E5A72" w:rsidRPr="005E1DEF" w:rsidRDefault="003E5A72" w:rsidP="003E5A72">
            <w:pPr>
              <w:spacing w:line="240" w:lineRule="auto"/>
              <w:jc w:val="center"/>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Total n</w:t>
            </w:r>
          </w:p>
        </w:tc>
      </w:tr>
      <w:tr w:rsidR="003E5A72" w:rsidRPr="003E5A72" w14:paraId="2B08081D" w14:textId="77777777" w:rsidTr="003267AA">
        <w:trPr>
          <w:trHeight w:val="300"/>
          <w:jc w:val="center"/>
        </w:trPr>
        <w:tc>
          <w:tcPr>
            <w:tcW w:w="4585" w:type="dxa"/>
            <w:tcBorders>
              <w:top w:val="single" w:sz="4" w:space="0" w:color="auto"/>
              <w:left w:val="single" w:sz="4" w:space="0" w:color="auto"/>
              <w:bottom w:val="nil"/>
              <w:right w:val="nil"/>
            </w:tcBorders>
            <w:shd w:val="clear" w:color="auto" w:fill="auto"/>
            <w:noWrap/>
            <w:vAlign w:val="bottom"/>
            <w:hideMark/>
          </w:tcPr>
          <w:p w14:paraId="2EDCE2EE"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C539 in NCR but confirmed non-cervical</w:t>
            </w:r>
          </w:p>
        </w:tc>
        <w:tc>
          <w:tcPr>
            <w:tcW w:w="960" w:type="dxa"/>
            <w:tcBorders>
              <w:top w:val="single" w:sz="4" w:space="0" w:color="auto"/>
              <w:left w:val="single" w:sz="4" w:space="0" w:color="auto"/>
              <w:bottom w:val="nil"/>
              <w:right w:val="single" w:sz="4" w:space="0" w:color="auto"/>
            </w:tcBorders>
            <w:shd w:val="clear" w:color="auto" w:fill="auto"/>
            <w:vAlign w:val="bottom"/>
            <w:hideMark/>
          </w:tcPr>
          <w:p w14:paraId="6AFA9A8D"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19</w:t>
            </w:r>
          </w:p>
        </w:tc>
      </w:tr>
      <w:tr w:rsidR="003E5A72" w:rsidRPr="003E5A72" w14:paraId="29567643" w14:textId="77777777" w:rsidTr="003E5A72">
        <w:trPr>
          <w:trHeight w:val="300"/>
          <w:jc w:val="center"/>
        </w:trPr>
        <w:tc>
          <w:tcPr>
            <w:tcW w:w="4585" w:type="dxa"/>
            <w:tcBorders>
              <w:top w:val="nil"/>
              <w:left w:val="single" w:sz="4" w:space="0" w:color="auto"/>
              <w:bottom w:val="nil"/>
              <w:right w:val="nil"/>
            </w:tcBorders>
            <w:shd w:val="clear" w:color="auto" w:fill="auto"/>
            <w:noWrap/>
            <w:vAlign w:val="bottom"/>
            <w:hideMark/>
          </w:tcPr>
          <w:p w14:paraId="6E2C01CC"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C578 in NCR and confirmed as non-cervical</w:t>
            </w:r>
          </w:p>
        </w:tc>
        <w:tc>
          <w:tcPr>
            <w:tcW w:w="960" w:type="dxa"/>
            <w:tcBorders>
              <w:top w:val="nil"/>
              <w:left w:val="single" w:sz="4" w:space="0" w:color="auto"/>
              <w:bottom w:val="nil"/>
              <w:right w:val="single" w:sz="4" w:space="0" w:color="auto"/>
            </w:tcBorders>
            <w:shd w:val="clear" w:color="auto" w:fill="auto"/>
            <w:noWrap/>
            <w:vAlign w:val="bottom"/>
            <w:hideMark/>
          </w:tcPr>
          <w:p w14:paraId="294DD0F8"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16</w:t>
            </w:r>
          </w:p>
        </w:tc>
      </w:tr>
      <w:tr w:rsidR="003E5A72" w:rsidRPr="003E5A72" w14:paraId="5061C70C" w14:textId="77777777" w:rsidTr="003267AA">
        <w:trPr>
          <w:trHeight w:val="300"/>
          <w:jc w:val="center"/>
        </w:trPr>
        <w:tc>
          <w:tcPr>
            <w:tcW w:w="4585" w:type="dxa"/>
            <w:tcBorders>
              <w:top w:val="single" w:sz="4" w:space="0" w:color="auto"/>
              <w:left w:val="single" w:sz="4" w:space="0" w:color="auto"/>
              <w:bottom w:val="nil"/>
              <w:right w:val="nil"/>
            </w:tcBorders>
            <w:shd w:val="clear" w:color="auto" w:fill="auto"/>
            <w:noWrap/>
            <w:vAlign w:val="bottom"/>
            <w:hideMark/>
          </w:tcPr>
          <w:p w14:paraId="7503BCB5" w14:textId="77777777"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B59D3" w14:textId="77777777" w:rsidR="003E5A72" w:rsidRPr="005E1DEF" w:rsidRDefault="003E5A72" w:rsidP="003E5A72">
            <w:pPr>
              <w:spacing w:line="240" w:lineRule="auto"/>
              <w:jc w:val="righ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35</w:t>
            </w:r>
          </w:p>
        </w:tc>
      </w:tr>
      <w:tr w:rsidR="003E5A72" w:rsidRPr="003E5A72" w14:paraId="7BD7BD9F" w14:textId="77777777" w:rsidTr="003267AA">
        <w:trPr>
          <w:trHeight w:val="300"/>
          <w:jc w:val="center"/>
        </w:trPr>
        <w:tc>
          <w:tcPr>
            <w:tcW w:w="4585" w:type="dxa"/>
            <w:tcBorders>
              <w:top w:val="single" w:sz="4" w:space="0" w:color="auto"/>
              <w:left w:val="single" w:sz="4" w:space="0" w:color="auto"/>
              <w:bottom w:val="single" w:sz="4" w:space="0" w:color="auto"/>
              <w:right w:val="nil"/>
            </w:tcBorders>
            <w:shd w:val="clear" w:color="auto" w:fill="auto"/>
            <w:noWrap/>
            <w:vAlign w:val="bottom"/>
            <w:hideMark/>
          </w:tcPr>
          <w:p w14:paraId="521DF791"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AF5834"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w:t>
            </w:r>
          </w:p>
        </w:tc>
      </w:tr>
      <w:tr w:rsidR="003E5A72" w:rsidRPr="003E5A72" w14:paraId="4DD6CC23" w14:textId="77777777" w:rsidTr="003E5A72">
        <w:trPr>
          <w:trHeight w:val="300"/>
          <w:jc w:val="center"/>
        </w:trPr>
        <w:tc>
          <w:tcPr>
            <w:tcW w:w="4585" w:type="dxa"/>
            <w:tcBorders>
              <w:top w:val="nil"/>
              <w:left w:val="single" w:sz="4" w:space="0" w:color="auto"/>
              <w:bottom w:val="nil"/>
              <w:right w:val="nil"/>
            </w:tcBorders>
            <w:shd w:val="clear" w:color="auto" w:fill="auto"/>
            <w:noWrap/>
            <w:vAlign w:val="bottom"/>
            <w:hideMark/>
          </w:tcPr>
          <w:p w14:paraId="1E926AD5"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C578 in NCR but confirmed as cervical</w:t>
            </w:r>
          </w:p>
        </w:tc>
        <w:tc>
          <w:tcPr>
            <w:tcW w:w="960" w:type="dxa"/>
            <w:tcBorders>
              <w:top w:val="nil"/>
              <w:left w:val="single" w:sz="4" w:space="0" w:color="auto"/>
              <w:bottom w:val="nil"/>
              <w:right w:val="single" w:sz="4" w:space="0" w:color="auto"/>
            </w:tcBorders>
            <w:shd w:val="clear" w:color="auto" w:fill="auto"/>
            <w:vAlign w:val="bottom"/>
            <w:hideMark/>
          </w:tcPr>
          <w:p w14:paraId="721940C5"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3</w:t>
            </w:r>
          </w:p>
        </w:tc>
      </w:tr>
      <w:tr w:rsidR="003E5A72" w:rsidRPr="003E5A72" w14:paraId="7B96A1AE" w14:textId="77777777" w:rsidTr="003E5A72">
        <w:trPr>
          <w:trHeight w:val="300"/>
          <w:jc w:val="center"/>
        </w:trPr>
        <w:tc>
          <w:tcPr>
            <w:tcW w:w="4585" w:type="dxa"/>
            <w:tcBorders>
              <w:top w:val="nil"/>
              <w:left w:val="single" w:sz="4" w:space="0" w:color="auto"/>
              <w:bottom w:val="single" w:sz="4" w:space="0" w:color="auto"/>
              <w:right w:val="nil"/>
            </w:tcBorders>
            <w:shd w:val="clear" w:color="auto" w:fill="auto"/>
            <w:noWrap/>
            <w:vAlign w:val="bottom"/>
            <w:hideMark/>
          </w:tcPr>
          <w:p w14:paraId="44623D3F"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C578 cannot be confirmed (no histology report)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D46E42" w14:textId="77777777" w:rsidR="003E5A72" w:rsidRPr="005E1DEF" w:rsidRDefault="003E5A72" w:rsidP="003E5A72">
            <w:pPr>
              <w:spacing w:line="240" w:lineRule="auto"/>
              <w:jc w:val="right"/>
              <w:rPr>
                <w:rFonts w:ascii="Calibri Light" w:hAnsi="Calibri Light"/>
                <w:color w:val="000000"/>
                <w:sz w:val="22"/>
                <w:szCs w:val="22"/>
                <w:lang w:eastAsia="en-NZ"/>
              </w:rPr>
            </w:pPr>
            <w:r w:rsidRPr="005E1DEF">
              <w:rPr>
                <w:rFonts w:ascii="Calibri Light" w:hAnsi="Calibri Light"/>
                <w:color w:val="000000"/>
                <w:sz w:val="22"/>
                <w:szCs w:val="22"/>
                <w:lang w:eastAsia="en-NZ"/>
              </w:rPr>
              <w:t>1</w:t>
            </w:r>
          </w:p>
        </w:tc>
      </w:tr>
    </w:tbl>
    <w:p w14:paraId="5FB9359C" w14:textId="0FB4C5EE" w:rsidR="003E5A72" w:rsidRPr="003E5A72" w:rsidRDefault="003E5A72" w:rsidP="00B54376">
      <w:pPr>
        <w:pStyle w:val="Heading3"/>
      </w:pPr>
      <w:r w:rsidRPr="003E5A72">
        <w:rPr>
          <w:rFonts w:cstheme="minorBidi"/>
          <w:sz w:val="22"/>
          <w:szCs w:val="22"/>
        </w:rPr>
        <w:br w:type="page"/>
      </w:r>
      <w:bookmarkStart w:id="71" w:name="_Toc468976910"/>
      <w:r w:rsidRPr="003E5A72">
        <w:lastRenderedPageBreak/>
        <w:t xml:space="preserve">Table 2.2: </w:t>
      </w:r>
      <w:r w:rsidRPr="003E5A72">
        <w:tab/>
      </w:r>
      <w:r w:rsidRPr="007C4753">
        <w:t xml:space="preserve">Description of inconsistencies between </w:t>
      </w:r>
      <w:r w:rsidR="00082904">
        <w:t>NCSP-R</w:t>
      </w:r>
      <w:r w:rsidRPr="007C4753">
        <w:t xml:space="preserve"> data against histological review</w:t>
      </w:r>
      <w:r w:rsidRPr="007C4753">
        <w:tab/>
      </w:r>
      <w:r w:rsidRPr="007C4753">
        <w:tab/>
      </w:r>
      <w:r w:rsidRPr="003E5A72">
        <w:tab/>
      </w:r>
      <w:r w:rsidRPr="003E5A72">
        <w:tab/>
      </w:r>
      <w:r w:rsidRPr="003E5A72">
        <w:tab/>
      </w:r>
      <w:r w:rsidRPr="003E5A72">
        <w:tab/>
      </w:r>
      <w:r w:rsidRPr="003E5A72">
        <w:tab/>
      </w:r>
      <w:r w:rsidRPr="003E5A72">
        <w:tab/>
      </w:r>
      <w:r w:rsidRPr="003E5A72">
        <w:tab/>
      </w:r>
      <w:r w:rsidRPr="003E5A72">
        <w:tab/>
        <w:t>Popn: 805</w:t>
      </w:r>
      <w:bookmarkEnd w:id="71"/>
    </w:p>
    <w:p w14:paraId="58AD9707" w14:textId="77777777" w:rsidR="00C60A06" w:rsidRDefault="00C60A06" w:rsidP="00C60A06">
      <w:pPr>
        <w:rPr>
          <w:rFonts w:eastAsiaTheme="minorHAnsi"/>
          <w:lang w:eastAsia="en-US"/>
        </w:rPr>
      </w:pPr>
    </w:p>
    <w:p w14:paraId="5F4A9C07" w14:textId="6B9548C2" w:rsidR="003E5A72" w:rsidRPr="003E5A72" w:rsidRDefault="003E5A72" w:rsidP="00C60A06">
      <w:pPr>
        <w:rPr>
          <w:rFonts w:eastAsiaTheme="minorHAnsi"/>
          <w:lang w:eastAsia="en-US"/>
        </w:rPr>
      </w:pPr>
      <w:r w:rsidRPr="003E5A72">
        <w:rPr>
          <w:rFonts w:eastAsiaTheme="minorHAnsi"/>
          <w:lang w:eastAsia="en-US"/>
        </w:rPr>
        <w:t xml:space="preserve">Review of </w:t>
      </w:r>
      <w:r w:rsidR="00082904">
        <w:rPr>
          <w:rFonts w:eastAsiaTheme="minorHAnsi"/>
          <w:lang w:eastAsia="en-US"/>
        </w:rPr>
        <w:t>NCSP-R</w:t>
      </w:r>
      <w:r w:rsidRPr="003E5A72">
        <w:rPr>
          <w:rFonts w:eastAsiaTheme="minorHAnsi"/>
          <w:lang w:eastAsia="en-US"/>
        </w:rPr>
        <w:t xml:space="preserve"> screening records with cancer registry and histological reports showed the following information.</w:t>
      </w:r>
    </w:p>
    <w:p w14:paraId="4C50AA22" w14:textId="77777777" w:rsidR="003E5A72" w:rsidRPr="003E5A72" w:rsidRDefault="003E5A72" w:rsidP="003E5A72">
      <w:pPr>
        <w:spacing w:after="160" w:line="259" w:lineRule="auto"/>
        <w:jc w:val="left"/>
        <w:rPr>
          <w:rFonts w:eastAsiaTheme="minorHAnsi" w:cstheme="minorBidi"/>
          <w:sz w:val="22"/>
          <w:szCs w:val="22"/>
          <w:lang w:eastAsia="en-US"/>
        </w:rPr>
      </w:pPr>
    </w:p>
    <w:tbl>
      <w:tblPr>
        <w:tblW w:w="7623" w:type="dxa"/>
        <w:jc w:val="center"/>
        <w:tblLook w:val="04A0" w:firstRow="1" w:lastRow="0" w:firstColumn="1" w:lastColumn="0" w:noHBand="0" w:noVBand="1"/>
      </w:tblPr>
      <w:tblGrid>
        <w:gridCol w:w="6663"/>
        <w:gridCol w:w="960"/>
      </w:tblGrid>
      <w:tr w:rsidR="003E5A72" w:rsidRPr="003E5A72" w14:paraId="1A61F7CB" w14:textId="77777777" w:rsidTr="003E5A72">
        <w:trPr>
          <w:trHeight w:val="300"/>
          <w:jc w:val="center"/>
        </w:trPr>
        <w:tc>
          <w:tcPr>
            <w:tcW w:w="6663" w:type="dxa"/>
            <w:tcBorders>
              <w:top w:val="single" w:sz="4" w:space="0" w:color="auto"/>
              <w:left w:val="single" w:sz="4" w:space="0" w:color="auto"/>
              <w:bottom w:val="nil"/>
              <w:right w:val="single" w:sz="4" w:space="0" w:color="auto"/>
            </w:tcBorders>
            <w:shd w:val="clear" w:color="000000" w:fill="D9D9D9"/>
            <w:noWrap/>
            <w:vAlign w:val="bottom"/>
            <w:hideMark/>
          </w:tcPr>
          <w:p w14:paraId="4D9BC247" w14:textId="1DEEFD2B"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 xml:space="preserve">Discrepancies between histological review and </w:t>
            </w:r>
            <w:r w:rsidR="00082904">
              <w:rPr>
                <w:rFonts w:ascii="Calibri Light" w:hAnsi="Calibri Light"/>
                <w:b/>
                <w:bCs/>
                <w:color w:val="000000"/>
                <w:sz w:val="22"/>
                <w:szCs w:val="22"/>
                <w:lang w:eastAsia="en-NZ"/>
              </w:rPr>
              <w:t>NCSP-R</w:t>
            </w:r>
            <w:r w:rsidRPr="005E1DEF">
              <w:rPr>
                <w:rFonts w:ascii="Calibri Light" w:hAnsi="Calibri Light"/>
                <w:b/>
                <w:bCs/>
                <w:color w:val="000000"/>
                <w:sz w:val="22"/>
                <w:szCs w:val="22"/>
                <w:lang w:eastAsia="en-NZ"/>
              </w:rPr>
              <w:t xml:space="preserve">  </w:t>
            </w:r>
          </w:p>
        </w:tc>
        <w:tc>
          <w:tcPr>
            <w:tcW w:w="960" w:type="dxa"/>
            <w:tcBorders>
              <w:top w:val="single" w:sz="4" w:space="0" w:color="auto"/>
              <w:left w:val="single" w:sz="4" w:space="0" w:color="auto"/>
              <w:bottom w:val="nil"/>
              <w:right w:val="single" w:sz="4" w:space="0" w:color="auto"/>
            </w:tcBorders>
            <w:shd w:val="clear" w:color="000000" w:fill="D9D9D9"/>
            <w:noWrap/>
            <w:vAlign w:val="bottom"/>
            <w:hideMark/>
          </w:tcPr>
          <w:p w14:paraId="6B78F528" w14:textId="77777777" w:rsidR="003E5A72" w:rsidRPr="005E1DEF" w:rsidRDefault="003E5A72" w:rsidP="003E5A72">
            <w:pPr>
              <w:spacing w:line="240" w:lineRule="auto"/>
              <w:jc w:val="center"/>
              <w:rPr>
                <w:rFonts w:ascii="Calibri Light" w:hAnsi="Calibri Light"/>
                <w:b/>
                <w:color w:val="000000"/>
                <w:sz w:val="22"/>
                <w:szCs w:val="22"/>
                <w:lang w:eastAsia="en-NZ"/>
              </w:rPr>
            </w:pPr>
            <w:r w:rsidRPr="005E1DEF">
              <w:rPr>
                <w:rFonts w:ascii="Calibri Light" w:hAnsi="Calibri Light"/>
                <w:b/>
                <w:color w:val="000000"/>
                <w:sz w:val="22"/>
                <w:szCs w:val="22"/>
                <w:lang w:eastAsia="en-NZ"/>
              </w:rPr>
              <w:t>n</w:t>
            </w:r>
          </w:p>
        </w:tc>
      </w:tr>
      <w:tr w:rsidR="003E5A72" w:rsidRPr="003E5A72" w14:paraId="12834EAC" w14:textId="77777777" w:rsidTr="003E5A72">
        <w:trPr>
          <w:trHeight w:val="300"/>
          <w:jc w:val="center"/>
        </w:trPr>
        <w:tc>
          <w:tcPr>
            <w:tcW w:w="6663" w:type="dxa"/>
            <w:tcBorders>
              <w:top w:val="nil"/>
              <w:left w:val="single" w:sz="4" w:space="0" w:color="auto"/>
              <w:bottom w:val="nil"/>
              <w:right w:val="single" w:sz="4" w:space="0" w:color="auto"/>
            </w:tcBorders>
            <w:shd w:val="clear" w:color="auto" w:fill="auto"/>
            <w:noWrap/>
            <w:vAlign w:val="bottom"/>
            <w:hideMark/>
          </w:tcPr>
          <w:p w14:paraId="3B6BEEC1"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Date of diagnosis is incorrect (&gt;31 days)</w:t>
            </w:r>
          </w:p>
        </w:tc>
        <w:tc>
          <w:tcPr>
            <w:tcW w:w="960" w:type="dxa"/>
            <w:tcBorders>
              <w:top w:val="nil"/>
              <w:left w:val="single" w:sz="4" w:space="0" w:color="auto"/>
              <w:bottom w:val="nil"/>
              <w:right w:val="single" w:sz="4" w:space="0" w:color="auto"/>
            </w:tcBorders>
            <w:shd w:val="clear" w:color="auto" w:fill="auto"/>
            <w:noWrap/>
            <w:vAlign w:val="bottom"/>
            <w:hideMark/>
          </w:tcPr>
          <w:p w14:paraId="36B32AF2"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23</w:t>
            </w:r>
          </w:p>
        </w:tc>
      </w:tr>
      <w:tr w:rsidR="003E5A72" w:rsidRPr="003E5A72" w14:paraId="5DA87423" w14:textId="77777777" w:rsidTr="003E5A72">
        <w:trPr>
          <w:trHeight w:val="300"/>
          <w:jc w:val="center"/>
        </w:trPr>
        <w:tc>
          <w:tcPr>
            <w:tcW w:w="6663" w:type="dxa"/>
            <w:tcBorders>
              <w:top w:val="nil"/>
              <w:left w:val="single" w:sz="4" w:space="0" w:color="auto"/>
              <w:bottom w:val="nil"/>
              <w:right w:val="single" w:sz="4" w:space="0" w:color="auto"/>
            </w:tcBorders>
            <w:shd w:val="clear" w:color="auto" w:fill="auto"/>
            <w:noWrap/>
            <w:vAlign w:val="bottom"/>
            <w:hideMark/>
          </w:tcPr>
          <w:p w14:paraId="526DDE45" w14:textId="7C191856"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xml:space="preserve">Date of diagnosis is outside of </w:t>
            </w:r>
            <w:r w:rsidR="00013E1D" w:rsidRPr="005E1DEF">
              <w:rPr>
                <w:rFonts w:ascii="Calibri Light" w:hAnsi="Calibri Light"/>
                <w:color w:val="000000"/>
                <w:sz w:val="22"/>
                <w:szCs w:val="22"/>
                <w:lang w:eastAsia="en-NZ"/>
              </w:rPr>
              <w:t>review</w:t>
            </w:r>
            <w:r w:rsidRPr="005E1DEF">
              <w:rPr>
                <w:rFonts w:ascii="Calibri Light" w:hAnsi="Calibri Light"/>
                <w:color w:val="000000"/>
                <w:sz w:val="22"/>
                <w:szCs w:val="22"/>
                <w:lang w:eastAsia="en-NZ"/>
              </w:rPr>
              <w:t xml:space="preserve"> timeframe </w:t>
            </w:r>
          </w:p>
        </w:tc>
        <w:tc>
          <w:tcPr>
            <w:tcW w:w="960" w:type="dxa"/>
            <w:tcBorders>
              <w:top w:val="nil"/>
              <w:left w:val="single" w:sz="4" w:space="0" w:color="auto"/>
              <w:bottom w:val="nil"/>
              <w:right w:val="single" w:sz="4" w:space="0" w:color="auto"/>
            </w:tcBorders>
            <w:shd w:val="clear" w:color="auto" w:fill="auto"/>
            <w:noWrap/>
            <w:vAlign w:val="bottom"/>
            <w:hideMark/>
          </w:tcPr>
          <w:p w14:paraId="5BF4E956"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7</w:t>
            </w:r>
          </w:p>
        </w:tc>
      </w:tr>
      <w:tr w:rsidR="003E5A72" w:rsidRPr="003E5A72" w14:paraId="253E0EE1" w14:textId="77777777" w:rsidTr="003E5A72">
        <w:trPr>
          <w:trHeight w:val="300"/>
          <w:jc w:val="center"/>
        </w:trPr>
        <w:tc>
          <w:tcPr>
            <w:tcW w:w="6663" w:type="dxa"/>
            <w:tcBorders>
              <w:top w:val="nil"/>
              <w:left w:val="single" w:sz="4" w:space="0" w:color="auto"/>
              <w:bottom w:val="nil"/>
              <w:right w:val="single" w:sz="4" w:space="0" w:color="auto"/>
            </w:tcBorders>
            <w:shd w:val="clear" w:color="auto" w:fill="auto"/>
            <w:noWrap/>
            <w:vAlign w:val="bottom"/>
            <w:hideMark/>
          </w:tcPr>
          <w:p w14:paraId="227C5223"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 date of diagnosis in register for primary cervical cancers</w:t>
            </w:r>
          </w:p>
        </w:tc>
        <w:tc>
          <w:tcPr>
            <w:tcW w:w="960" w:type="dxa"/>
            <w:tcBorders>
              <w:top w:val="nil"/>
              <w:left w:val="single" w:sz="4" w:space="0" w:color="auto"/>
              <w:bottom w:val="nil"/>
              <w:right w:val="single" w:sz="4" w:space="0" w:color="auto"/>
            </w:tcBorders>
            <w:shd w:val="clear" w:color="auto" w:fill="auto"/>
            <w:noWrap/>
            <w:vAlign w:val="bottom"/>
            <w:hideMark/>
          </w:tcPr>
          <w:p w14:paraId="1667C004"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78</w:t>
            </w:r>
          </w:p>
        </w:tc>
      </w:tr>
      <w:tr w:rsidR="003E5A72" w:rsidRPr="003E5A72" w14:paraId="30679186" w14:textId="77777777" w:rsidTr="003E5A72">
        <w:trPr>
          <w:trHeight w:val="300"/>
          <w:jc w:val="center"/>
        </w:trPr>
        <w:tc>
          <w:tcPr>
            <w:tcW w:w="6663" w:type="dxa"/>
            <w:tcBorders>
              <w:top w:val="nil"/>
              <w:left w:val="single" w:sz="4" w:space="0" w:color="auto"/>
              <w:bottom w:val="nil"/>
              <w:right w:val="single" w:sz="4" w:space="0" w:color="auto"/>
            </w:tcBorders>
            <w:shd w:val="clear" w:color="auto" w:fill="auto"/>
            <w:noWrap/>
            <w:vAlign w:val="bottom"/>
            <w:hideMark/>
          </w:tcPr>
          <w:p w14:paraId="58CD94C5" w14:textId="7ED0B12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xml:space="preserve">Recorded as Cervical Cancer in the </w:t>
            </w:r>
            <w:r w:rsidR="00082904">
              <w:rPr>
                <w:rFonts w:ascii="Calibri Light" w:hAnsi="Calibri Light"/>
                <w:color w:val="000000"/>
                <w:sz w:val="22"/>
                <w:szCs w:val="22"/>
                <w:lang w:eastAsia="en-NZ"/>
              </w:rPr>
              <w:t>NCSP-R</w:t>
            </w:r>
            <w:r w:rsidRPr="005E1DEF">
              <w:rPr>
                <w:rFonts w:ascii="Calibri Light" w:hAnsi="Calibri Light"/>
                <w:color w:val="000000"/>
                <w:sz w:val="22"/>
                <w:szCs w:val="22"/>
                <w:lang w:eastAsia="en-NZ"/>
              </w:rPr>
              <w:t xml:space="preserve"> but is non-cervical</w:t>
            </w:r>
          </w:p>
        </w:tc>
        <w:tc>
          <w:tcPr>
            <w:tcW w:w="960" w:type="dxa"/>
            <w:tcBorders>
              <w:top w:val="nil"/>
              <w:left w:val="single" w:sz="4" w:space="0" w:color="auto"/>
              <w:bottom w:val="nil"/>
              <w:right w:val="single" w:sz="4" w:space="0" w:color="auto"/>
            </w:tcBorders>
            <w:shd w:val="clear" w:color="auto" w:fill="auto"/>
            <w:noWrap/>
            <w:vAlign w:val="bottom"/>
            <w:hideMark/>
          </w:tcPr>
          <w:p w14:paraId="61D12AE6"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17</w:t>
            </w:r>
          </w:p>
        </w:tc>
      </w:tr>
      <w:tr w:rsidR="003E5A72" w:rsidRPr="003E5A72" w14:paraId="19252F82" w14:textId="77777777" w:rsidTr="003E5A72">
        <w:trPr>
          <w:trHeight w:val="300"/>
          <w:jc w:val="center"/>
        </w:trPr>
        <w:tc>
          <w:tcPr>
            <w:tcW w:w="6663" w:type="dxa"/>
            <w:tcBorders>
              <w:top w:val="nil"/>
              <w:left w:val="single" w:sz="4" w:space="0" w:color="auto"/>
              <w:bottom w:val="nil"/>
              <w:right w:val="single" w:sz="4" w:space="0" w:color="auto"/>
            </w:tcBorders>
            <w:shd w:val="clear" w:color="auto" w:fill="auto"/>
            <w:noWrap/>
            <w:vAlign w:val="bottom"/>
            <w:hideMark/>
          </w:tcPr>
          <w:p w14:paraId="10467E9A"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Histology shows grade E, F (non cervical / not primary)</w:t>
            </w:r>
          </w:p>
        </w:tc>
        <w:tc>
          <w:tcPr>
            <w:tcW w:w="960" w:type="dxa"/>
            <w:tcBorders>
              <w:top w:val="nil"/>
              <w:left w:val="single" w:sz="4" w:space="0" w:color="auto"/>
              <w:bottom w:val="nil"/>
              <w:right w:val="single" w:sz="4" w:space="0" w:color="auto"/>
            </w:tcBorders>
            <w:shd w:val="clear" w:color="auto" w:fill="auto"/>
            <w:noWrap/>
            <w:vAlign w:val="bottom"/>
            <w:hideMark/>
          </w:tcPr>
          <w:p w14:paraId="7B7380E8"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30</w:t>
            </w:r>
          </w:p>
        </w:tc>
      </w:tr>
      <w:tr w:rsidR="003E5A72" w:rsidRPr="003E5A72" w14:paraId="066B2324" w14:textId="77777777" w:rsidTr="003E5A72">
        <w:trPr>
          <w:trHeight w:val="300"/>
          <w:jc w:val="center"/>
        </w:trPr>
        <w:tc>
          <w:tcPr>
            <w:tcW w:w="6663" w:type="dxa"/>
            <w:tcBorders>
              <w:top w:val="nil"/>
              <w:left w:val="single" w:sz="4" w:space="0" w:color="auto"/>
              <w:bottom w:val="nil"/>
              <w:right w:val="single" w:sz="4" w:space="0" w:color="auto"/>
            </w:tcBorders>
            <w:shd w:val="clear" w:color="auto" w:fill="auto"/>
            <w:noWrap/>
            <w:vAlign w:val="bottom"/>
            <w:hideMark/>
          </w:tcPr>
          <w:p w14:paraId="429C3F01"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Incorrect histology type</w:t>
            </w:r>
          </w:p>
        </w:tc>
        <w:tc>
          <w:tcPr>
            <w:tcW w:w="960" w:type="dxa"/>
            <w:tcBorders>
              <w:top w:val="nil"/>
              <w:left w:val="single" w:sz="4" w:space="0" w:color="auto"/>
              <w:bottom w:val="nil"/>
              <w:right w:val="single" w:sz="4" w:space="0" w:color="auto"/>
            </w:tcBorders>
            <w:shd w:val="clear" w:color="auto" w:fill="auto"/>
            <w:noWrap/>
            <w:vAlign w:val="bottom"/>
            <w:hideMark/>
          </w:tcPr>
          <w:p w14:paraId="7F29ECB7"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7</w:t>
            </w:r>
          </w:p>
        </w:tc>
      </w:tr>
      <w:tr w:rsidR="003E5A72" w:rsidRPr="003E5A72" w14:paraId="6481F9E7" w14:textId="77777777" w:rsidTr="003E5A72">
        <w:trPr>
          <w:trHeight w:val="300"/>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572FDCE4"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Clinical confirmation based on cytology (no histology report in records)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39F53C"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15</w:t>
            </w:r>
          </w:p>
        </w:tc>
      </w:tr>
      <w:tr w:rsidR="003E5A72" w:rsidRPr="003E5A72" w14:paraId="28A9E8D0" w14:textId="77777777" w:rsidTr="003E5A72">
        <w:trPr>
          <w:trHeight w:val="300"/>
          <w:jc w:val="center"/>
        </w:trPr>
        <w:tc>
          <w:tcPr>
            <w:tcW w:w="6663" w:type="dxa"/>
            <w:tcBorders>
              <w:top w:val="nil"/>
              <w:left w:val="single" w:sz="4" w:space="0" w:color="auto"/>
              <w:bottom w:val="nil"/>
              <w:right w:val="single" w:sz="4" w:space="0" w:color="auto"/>
            </w:tcBorders>
            <w:shd w:val="clear" w:color="auto" w:fill="auto"/>
            <w:noWrap/>
            <w:vAlign w:val="bottom"/>
            <w:hideMark/>
          </w:tcPr>
          <w:p w14:paraId="695CFD77"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w:t>
            </w:r>
          </w:p>
        </w:tc>
        <w:tc>
          <w:tcPr>
            <w:tcW w:w="960" w:type="dxa"/>
            <w:tcBorders>
              <w:top w:val="nil"/>
              <w:left w:val="single" w:sz="4" w:space="0" w:color="auto"/>
              <w:bottom w:val="nil"/>
              <w:right w:val="single" w:sz="4" w:space="0" w:color="auto"/>
            </w:tcBorders>
            <w:shd w:val="clear" w:color="auto" w:fill="auto"/>
            <w:noWrap/>
            <w:vAlign w:val="bottom"/>
            <w:hideMark/>
          </w:tcPr>
          <w:p w14:paraId="2F74A34F" w14:textId="77777777" w:rsidR="003E5A72" w:rsidRPr="005E1DEF" w:rsidRDefault="003E5A72" w:rsidP="003E5A72">
            <w:pPr>
              <w:spacing w:line="240" w:lineRule="auto"/>
              <w:jc w:val="center"/>
              <w:rPr>
                <w:rFonts w:ascii="Calibri Light" w:hAnsi="Calibri Light"/>
                <w:color w:val="000000"/>
                <w:sz w:val="22"/>
                <w:szCs w:val="22"/>
                <w:lang w:eastAsia="en-NZ"/>
              </w:rPr>
            </w:pPr>
          </w:p>
        </w:tc>
      </w:tr>
      <w:tr w:rsidR="003E5A72" w:rsidRPr="003E5A72" w14:paraId="6531E4BE" w14:textId="77777777" w:rsidTr="003E5A72">
        <w:trPr>
          <w:trHeight w:val="300"/>
          <w:jc w:val="center"/>
        </w:trPr>
        <w:tc>
          <w:tcPr>
            <w:tcW w:w="6663" w:type="dxa"/>
            <w:tcBorders>
              <w:top w:val="single" w:sz="4" w:space="0" w:color="auto"/>
              <w:left w:val="single" w:sz="4" w:space="0" w:color="auto"/>
              <w:bottom w:val="nil"/>
              <w:right w:val="single" w:sz="4" w:space="0" w:color="auto"/>
            </w:tcBorders>
            <w:shd w:val="clear" w:color="auto" w:fill="auto"/>
            <w:noWrap/>
            <w:vAlign w:val="bottom"/>
            <w:hideMark/>
          </w:tcPr>
          <w:p w14:paraId="1955489C"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 diagnosis of cancer can be confirmed from histology reports</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77CF425D"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5</w:t>
            </w:r>
          </w:p>
        </w:tc>
      </w:tr>
      <w:tr w:rsidR="003E5A72" w:rsidRPr="003E5A72" w14:paraId="0DE3F13E" w14:textId="77777777" w:rsidTr="003E5A72">
        <w:trPr>
          <w:trHeight w:val="300"/>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462129B6"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 histology report in records - cannot confirm cancer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49F90C"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22</w:t>
            </w:r>
          </w:p>
        </w:tc>
      </w:tr>
    </w:tbl>
    <w:p w14:paraId="7CAA8D9F" w14:textId="77777777" w:rsidR="003E5A72" w:rsidRPr="003E5A72" w:rsidRDefault="003E5A72" w:rsidP="003E5A72">
      <w:pPr>
        <w:spacing w:after="160" w:line="259" w:lineRule="auto"/>
        <w:jc w:val="left"/>
        <w:rPr>
          <w:rFonts w:eastAsiaTheme="minorHAnsi" w:cstheme="minorBidi"/>
          <w:b/>
          <w:sz w:val="22"/>
          <w:szCs w:val="22"/>
          <w:lang w:eastAsia="en-US"/>
        </w:rPr>
      </w:pPr>
    </w:p>
    <w:p w14:paraId="3607F7A6" w14:textId="77777777" w:rsidR="003E5A72" w:rsidRPr="003E5A72" w:rsidRDefault="003E5A72" w:rsidP="003E5A72">
      <w:pPr>
        <w:spacing w:after="160" w:line="259" w:lineRule="auto"/>
        <w:jc w:val="left"/>
        <w:rPr>
          <w:rFonts w:eastAsiaTheme="minorHAnsi" w:cstheme="minorBidi"/>
          <w:color w:val="FF0000"/>
          <w:sz w:val="22"/>
          <w:szCs w:val="22"/>
          <w:lang w:eastAsia="en-US"/>
        </w:rPr>
      </w:pPr>
    </w:p>
    <w:p w14:paraId="6AB4664E" w14:textId="77777777" w:rsidR="003E5A72" w:rsidRPr="003E5A72" w:rsidRDefault="003E5A72" w:rsidP="00B54376">
      <w:pPr>
        <w:pStyle w:val="Heading3"/>
      </w:pPr>
      <w:bookmarkStart w:id="72" w:name="_Toc468976911"/>
      <w:r w:rsidRPr="003E5A72">
        <w:t xml:space="preserve">Table 2.3: </w:t>
      </w:r>
      <w:r w:rsidRPr="003E5A72">
        <w:tab/>
      </w:r>
      <w:r w:rsidRPr="00C73B7F">
        <w:t>Diagnosis by death certificate</w:t>
      </w:r>
      <w:bookmarkEnd w:id="72"/>
    </w:p>
    <w:p w14:paraId="46CB939D" w14:textId="77777777" w:rsidR="00B54376" w:rsidRDefault="00B54376" w:rsidP="00C60A06">
      <w:pPr>
        <w:rPr>
          <w:rFonts w:eastAsiaTheme="minorHAnsi"/>
          <w:lang w:eastAsia="en-US"/>
        </w:rPr>
      </w:pPr>
    </w:p>
    <w:p w14:paraId="25C5B7B9" w14:textId="77777777" w:rsidR="003E5A72" w:rsidRPr="003E5A72" w:rsidRDefault="003E5A72" w:rsidP="00C60A06">
      <w:pPr>
        <w:rPr>
          <w:rFonts w:eastAsiaTheme="minorHAnsi"/>
          <w:lang w:eastAsia="en-US"/>
        </w:rPr>
      </w:pPr>
      <w:r w:rsidRPr="003E5A72">
        <w:rPr>
          <w:rFonts w:eastAsiaTheme="minorHAnsi"/>
          <w:lang w:eastAsia="en-US"/>
        </w:rPr>
        <w:t>There were 7 cases on the NCR where the diagnosis of cervical cancer was taken from information presented on the death certificate alone without a corresponding histology report to allow for review. One case did include cervical cytology and thus cervical cancer was able to be confirmed on the basis of this result</w:t>
      </w:r>
    </w:p>
    <w:p w14:paraId="2D25F193" w14:textId="77777777" w:rsidR="003E5A72" w:rsidRPr="003E5A72" w:rsidRDefault="003E5A72" w:rsidP="003E5A72">
      <w:pPr>
        <w:spacing w:after="160" w:line="259" w:lineRule="auto"/>
        <w:jc w:val="left"/>
        <w:rPr>
          <w:rFonts w:eastAsiaTheme="minorHAnsi" w:cstheme="minorBidi"/>
          <w:sz w:val="22"/>
          <w:szCs w:val="22"/>
          <w:lang w:eastAsia="en-US"/>
        </w:rPr>
      </w:pPr>
      <w:r w:rsidRPr="003E5A72">
        <w:rPr>
          <w:rFonts w:eastAsiaTheme="minorHAnsi" w:cstheme="minorBidi"/>
          <w:sz w:val="22"/>
          <w:szCs w:val="22"/>
          <w:lang w:eastAsia="en-US"/>
        </w:rPr>
        <w:t>.</w:t>
      </w:r>
    </w:p>
    <w:tbl>
      <w:tblPr>
        <w:tblW w:w="4293" w:type="dxa"/>
        <w:jc w:val="center"/>
        <w:tblLook w:val="04A0" w:firstRow="1" w:lastRow="0" w:firstColumn="1" w:lastColumn="0" w:noHBand="0" w:noVBand="1"/>
      </w:tblPr>
      <w:tblGrid>
        <w:gridCol w:w="3578"/>
        <w:gridCol w:w="715"/>
      </w:tblGrid>
      <w:tr w:rsidR="003E5A72" w:rsidRPr="003E5A72" w14:paraId="3181D4C9" w14:textId="77777777" w:rsidTr="003E5A72">
        <w:trPr>
          <w:trHeight w:val="300"/>
          <w:jc w:val="center"/>
        </w:trPr>
        <w:tc>
          <w:tcPr>
            <w:tcW w:w="3578" w:type="dxa"/>
            <w:tcBorders>
              <w:top w:val="single" w:sz="4" w:space="0" w:color="auto"/>
              <w:left w:val="single" w:sz="4" w:space="0" w:color="auto"/>
              <w:bottom w:val="nil"/>
              <w:right w:val="single" w:sz="4" w:space="0" w:color="auto"/>
            </w:tcBorders>
            <w:shd w:val="clear" w:color="000000" w:fill="D9D9D9"/>
            <w:noWrap/>
            <w:vAlign w:val="bottom"/>
            <w:hideMark/>
          </w:tcPr>
          <w:p w14:paraId="23B1652D" w14:textId="77777777" w:rsidR="003E5A72" w:rsidRPr="005E1DEF" w:rsidRDefault="003E5A72" w:rsidP="003E5A72">
            <w:pPr>
              <w:spacing w:line="240" w:lineRule="auto"/>
              <w:jc w:val="left"/>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Diagnosis from DC</w:t>
            </w:r>
          </w:p>
        </w:tc>
        <w:tc>
          <w:tcPr>
            <w:tcW w:w="715" w:type="dxa"/>
            <w:tcBorders>
              <w:top w:val="single" w:sz="4" w:space="0" w:color="auto"/>
              <w:left w:val="single" w:sz="4" w:space="0" w:color="auto"/>
              <w:bottom w:val="nil"/>
              <w:right w:val="single" w:sz="4" w:space="0" w:color="auto"/>
            </w:tcBorders>
            <w:shd w:val="clear" w:color="000000" w:fill="D9D9D9"/>
            <w:noWrap/>
            <w:vAlign w:val="bottom"/>
            <w:hideMark/>
          </w:tcPr>
          <w:p w14:paraId="678341D7" w14:textId="77777777" w:rsidR="003E5A72" w:rsidRPr="005E1DEF" w:rsidRDefault="003E5A72" w:rsidP="003E5A72">
            <w:pPr>
              <w:spacing w:line="240" w:lineRule="auto"/>
              <w:jc w:val="center"/>
              <w:rPr>
                <w:rFonts w:ascii="Calibri Light" w:hAnsi="Calibri Light"/>
                <w:b/>
                <w:bCs/>
                <w:color w:val="000000"/>
                <w:sz w:val="22"/>
                <w:szCs w:val="22"/>
                <w:lang w:eastAsia="en-NZ"/>
              </w:rPr>
            </w:pPr>
            <w:r w:rsidRPr="005E1DEF">
              <w:rPr>
                <w:rFonts w:ascii="Calibri Light" w:hAnsi="Calibri Light"/>
                <w:b/>
                <w:bCs/>
                <w:color w:val="000000"/>
                <w:sz w:val="22"/>
                <w:szCs w:val="22"/>
                <w:lang w:eastAsia="en-NZ"/>
              </w:rPr>
              <w:t>n = 7</w:t>
            </w:r>
          </w:p>
        </w:tc>
      </w:tr>
      <w:tr w:rsidR="003E5A72" w:rsidRPr="003E5A72" w14:paraId="2962ECBA" w14:textId="77777777" w:rsidTr="003E5A72">
        <w:trPr>
          <w:trHeight w:val="300"/>
          <w:jc w:val="center"/>
        </w:trPr>
        <w:tc>
          <w:tcPr>
            <w:tcW w:w="3578" w:type="dxa"/>
            <w:tcBorders>
              <w:top w:val="single" w:sz="4" w:space="0" w:color="auto"/>
              <w:left w:val="single" w:sz="4" w:space="0" w:color="auto"/>
              <w:bottom w:val="nil"/>
              <w:right w:val="single" w:sz="4" w:space="0" w:color="auto"/>
            </w:tcBorders>
            <w:shd w:val="clear" w:color="auto" w:fill="auto"/>
            <w:noWrap/>
            <w:vAlign w:val="bottom"/>
            <w:hideMark/>
          </w:tcPr>
          <w:p w14:paraId="5CCCEA46"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 histology report for confirmation</w:t>
            </w:r>
          </w:p>
        </w:tc>
        <w:tc>
          <w:tcPr>
            <w:tcW w:w="715" w:type="dxa"/>
            <w:tcBorders>
              <w:top w:val="single" w:sz="4" w:space="0" w:color="auto"/>
              <w:left w:val="single" w:sz="4" w:space="0" w:color="auto"/>
              <w:bottom w:val="nil"/>
              <w:right w:val="single" w:sz="4" w:space="0" w:color="auto"/>
            </w:tcBorders>
            <w:shd w:val="clear" w:color="auto" w:fill="auto"/>
            <w:noWrap/>
            <w:vAlign w:val="bottom"/>
            <w:hideMark/>
          </w:tcPr>
          <w:p w14:paraId="3C4475AB"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5</w:t>
            </w:r>
          </w:p>
        </w:tc>
      </w:tr>
      <w:tr w:rsidR="003E5A72" w:rsidRPr="003E5A72" w14:paraId="674ACBE1" w14:textId="77777777" w:rsidTr="003E5A72">
        <w:trPr>
          <w:trHeight w:val="300"/>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5320599C"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Not cervical</w:t>
            </w:r>
          </w:p>
        </w:tc>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B1A9ECD"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1</w:t>
            </w:r>
          </w:p>
        </w:tc>
      </w:tr>
      <w:tr w:rsidR="003E5A72" w:rsidRPr="003E5A72" w14:paraId="32CCCCEC" w14:textId="77777777" w:rsidTr="003E5A72">
        <w:trPr>
          <w:trHeight w:val="300"/>
          <w:jc w:val="center"/>
        </w:trPr>
        <w:tc>
          <w:tcPr>
            <w:tcW w:w="3578" w:type="dxa"/>
            <w:tcBorders>
              <w:top w:val="nil"/>
              <w:left w:val="single" w:sz="4" w:space="0" w:color="auto"/>
              <w:bottom w:val="nil"/>
              <w:right w:val="single" w:sz="4" w:space="0" w:color="auto"/>
            </w:tcBorders>
            <w:shd w:val="clear" w:color="auto" w:fill="auto"/>
            <w:noWrap/>
            <w:vAlign w:val="bottom"/>
            <w:hideMark/>
          </w:tcPr>
          <w:p w14:paraId="3B7C536D"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w:t>
            </w:r>
          </w:p>
        </w:tc>
        <w:tc>
          <w:tcPr>
            <w:tcW w:w="715" w:type="dxa"/>
            <w:tcBorders>
              <w:top w:val="nil"/>
              <w:left w:val="single" w:sz="4" w:space="0" w:color="auto"/>
              <w:bottom w:val="nil"/>
              <w:right w:val="single" w:sz="4" w:space="0" w:color="auto"/>
            </w:tcBorders>
            <w:shd w:val="clear" w:color="auto" w:fill="auto"/>
            <w:noWrap/>
            <w:vAlign w:val="bottom"/>
            <w:hideMark/>
          </w:tcPr>
          <w:p w14:paraId="2B994A86" w14:textId="77777777" w:rsidR="003E5A72" w:rsidRPr="005E1DEF" w:rsidRDefault="003E5A72" w:rsidP="003E5A72">
            <w:pPr>
              <w:spacing w:line="240" w:lineRule="auto"/>
              <w:jc w:val="center"/>
              <w:rPr>
                <w:rFonts w:ascii="Calibri Light" w:hAnsi="Calibri Light"/>
                <w:color w:val="000000"/>
                <w:sz w:val="22"/>
                <w:szCs w:val="22"/>
                <w:lang w:eastAsia="en-NZ"/>
              </w:rPr>
            </w:pPr>
          </w:p>
        </w:tc>
      </w:tr>
      <w:tr w:rsidR="003E5A72" w:rsidRPr="003E5A72" w14:paraId="52652C8A" w14:textId="77777777" w:rsidTr="003E5A72">
        <w:trPr>
          <w:trHeight w:val="300"/>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E5631" w14:textId="77777777" w:rsidR="003E5A72" w:rsidRPr="005E1DEF" w:rsidRDefault="003E5A72" w:rsidP="003E5A72">
            <w:pPr>
              <w:spacing w:line="240" w:lineRule="auto"/>
              <w:jc w:val="left"/>
              <w:rPr>
                <w:rFonts w:ascii="Calibri Light" w:hAnsi="Calibri Light"/>
                <w:color w:val="000000"/>
                <w:sz w:val="22"/>
                <w:szCs w:val="22"/>
                <w:lang w:eastAsia="en-NZ"/>
              </w:rPr>
            </w:pPr>
            <w:r w:rsidRPr="005E1DEF">
              <w:rPr>
                <w:rFonts w:ascii="Calibri Light" w:hAnsi="Calibri Light"/>
                <w:color w:val="000000"/>
                <w:sz w:val="22"/>
                <w:szCs w:val="22"/>
                <w:lang w:eastAsia="en-NZ"/>
              </w:rPr>
              <w:t xml:space="preserve">Clinical confirmation from cytology </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D9B8C" w14:textId="77777777" w:rsidR="003E5A72" w:rsidRPr="005E1DEF" w:rsidRDefault="003E5A72" w:rsidP="003E5A72">
            <w:pPr>
              <w:spacing w:line="240" w:lineRule="auto"/>
              <w:jc w:val="center"/>
              <w:rPr>
                <w:rFonts w:ascii="Calibri Light" w:hAnsi="Calibri Light"/>
                <w:color w:val="000000"/>
                <w:sz w:val="22"/>
                <w:szCs w:val="22"/>
                <w:lang w:eastAsia="en-NZ"/>
              </w:rPr>
            </w:pPr>
            <w:r w:rsidRPr="005E1DEF">
              <w:rPr>
                <w:rFonts w:ascii="Calibri Light" w:hAnsi="Calibri Light"/>
                <w:color w:val="000000"/>
                <w:sz w:val="22"/>
                <w:szCs w:val="22"/>
                <w:lang w:eastAsia="en-NZ"/>
              </w:rPr>
              <w:t>1</w:t>
            </w:r>
          </w:p>
        </w:tc>
      </w:tr>
    </w:tbl>
    <w:p w14:paraId="0E6A8C84" w14:textId="77777777" w:rsidR="003E5A72" w:rsidRPr="003E5A72" w:rsidRDefault="003E5A72" w:rsidP="003E5A72">
      <w:pPr>
        <w:spacing w:after="160" w:line="259" w:lineRule="auto"/>
        <w:jc w:val="left"/>
        <w:rPr>
          <w:rFonts w:eastAsiaTheme="minorHAnsi" w:cstheme="minorBidi"/>
          <w:sz w:val="22"/>
          <w:szCs w:val="22"/>
          <w:lang w:eastAsia="en-US"/>
        </w:rPr>
      </w:pPr>
    </w:p>
    <w:p w14:paraId="289D6A63" w14:textId="77777777" w:rsidR="003E5A72" w:rsidRPr="003E5A72" w:rsidRDefault="003E5A72" w:rsidP="003E5A72">
      <w:pPr>
        <w:spacing w:after="160" w:line="259" w:lineRule="auto"/>
        <w:jc w:val="left"/>
        <w:rPr>
          <w:rFonts w:eastAsiaTheme="minorHAnsi" w:cstheme="minorBidi"/>
          <w:sz w:val="32"/>
          <w:szCs w:val="32"/>
          <w:lang w:eastAsia="en-US"/>
        </w:rPr>
      </w:pPr>
      <w:r w:rsidRPr="003E5A72">
        <w:rPr>
          <w:rFonts w:eastAsiaTheme="minorHAnsi" w:cstheme="minorBidi"/>
          <w:sz w:val="32"/>
          <w:szCs w:val="32"/>
          <w:lang w:eastAsia="en-US"/>
        </w:rPr>
        <w:br w:type="page"/>
      </w:r>
    </w:p>
    <w:p w14:paraId="3A0727EA" w14:textId="054EA708" w:rsidR="003E5A72" w:rsidRPr="003E5A72" w:rsidRDefault="003E5A72" w:rsidP="00B54376">
      <w:pPr>
        <w:pStyle w:val="Heading2"/>
      </w:pPr>
      <w:bookmarkStart w:id="73" w:name="_Toc468976912"/>
      <w:r w:rsidRPr="003E5A72">
        <w:lastRenderedPageBreak/>
        <w:t xml:space="preserve">Section 2a: Description of eligibility for the </w:t>
      </w:r>
      <w:r w:rsidR="00C81B19">
        <w:t xml:space="preserve">screening </w:t>
      </w:r>
      <w:r w:rsidR="00E8536C">
        <w:t xml:space="preserve">history </w:t>
      </w:r>
      <w:r w:rsidR="00013E1D">
        <w:t>review</w:t>
      </w:r>
      <w:bookmarkEnd w:id="73"/>
    </w:p>
    <w:p w14:paraId="6B8B2F02" w14:textId="77777777" w:rsidR="00917CFB" w:rsidRDefault="00917CFB" w:rsidP="00917CFB"/>
    <w:p w14:paraId="07A3240D" w14:textId="0EF82E05" w:rsidR="003E5A72" w:rsidRPr="003E5A72" w:rsidRDefault="003E5A72" w:rsidP="00B54376">
      <w:pPr>
        <w:pStyle w:val="Heading3"/>
      </w:pPr>
      <w:r w:rsidRPr="003E5A72">
        <w:t xml:space="preserve"> </w:t>
      </w:r>
      <w:bookmarkStart w:id="74" w:name="_Toc468976913"/>
      <w:r w:rsidRPr="003E5A72">
        <w:t>Table 2.4:</w:t>
      </w:r>
      <w:r w:rsidRPr="003E5A72">
        <w:tab/>
      </w:r>
      <w:r w:rsidRPr="00C73B7F">
        <w:t xml:space="preserve">Description of exclusion criteria for </w:t>
      </w:r>
      <w:r w:rsidR="00013E1D" w:rsidRPr="00C73B7F">
        <w:t>review</w:t>
      </w:r>
      <w:r w:rsidRPr="00C73B7F">
        <w:t xml:space="preserve"> of </w:t>
      </w:r>
      <w:r w:rsidR="00C81B19" w:rsidRPr="00C73B7F">
        <w:t>cancer occurrences</w:t>
      </w:r>
      <w:bookmarkEnd w:id="74"/>
    </w:p>
    <w:p w14:paraId="5432A956" w14:textId="77777777" w:rsidR="00C81B19" w:rsidRDefault="00C81B19" w:rsidP="003E5A72">
      <w:pPr>
        <w:spacing w:after="160" w:line="259" w:lineRule="auto"/>
        <w:rPr>
          <w:rFonts w:eastAsiaTheme="minorHAnsi" w:cstheme="minorBidi"/>
          <w:sz w:val="22"/>
          <w:szCs w:val="22"/>
          <w:lang w:eastAsia="en-US"/>
        </w:rPr>
      </w:pPr>
    </w:p>
    <w:p w14:paraId="4760DE35" w14:textId="70D63BE5" w:rsidR="00C81B19" w:rsidRPr="003E5A72" w:rsidRDefault="00C81B19" w:rsidP="00C36903">
      <w:pPr>
        <w:pStyle w:val="Heading4"/>
      </w:pPr>
      <w:bookmarkStart w:id="75" w:name="_Toc468976914"/>
      <w:r w:rsidRPr="003E5A72">
        <w:t>Figure 2.4:</w:t>
      </w:r>
      <w:r w:rsidRPr="003E5A72">
        <w:tab/>
      </w:r>
      <w:r w:rsidRPr="00C73B7F">
        <w:t xml:space="preserve">Application of inclusion and exclusion criteria to the full dataset as supplied by the NCR and </w:t>
      </w:r>
      <w:r w:rsidR="00082904">
        <w:t>NCSP-R</w:t>
      </w:r>
      <w:r w:rsidRPr="00C73B7F">
        <w:t xml:space="preserve"> for selection of cases eligible to the screening review.</w:t>
      </w:r>
      <w:bookmarkEnd w:id="75"/>
      <w:r w:rsidRPr="003E5A72">
        <w:t xml:space="preserve"> </w:t>
      </w:r>
    </w:p>
    <w:p w14:paraId="6A397FDA" w14:textId="77777777" w:rsidR="00C81B19" w:rsidRPr="003E5A72" w:rsidRDefault="00C81B19" w:rsidP="00C81B19">
      <w:pPr>
        <w:spacing w:after="160" w:line="259" w:lineRule="auto"/>
        <w:jc w:val="left"/>
        <w:rPr>
          <w:rFonts w:eastAsiaTheme="minorHAnsi" w:cstheme="minorBidi"/>
          <w:sz w:val="22"/>
          <w:szCs w:val="22"/>
          <w:lang w:eastAsia="en-US"/>
        </w:rPr>
      </w:pPr>
      <w:r w:rsidRPr="003E5A72">
        <w:rPr>
          <w:rFonts w:eastAsiaTheme="minorHAnsi" w:cstheme="minorBidi"/>
          <w:noProof/>
          <w:sz w:val="22"/>
          <w:szCs w:val="22"/>
          <w:lang w:eastAsia="en-NZ"/>
        </w:rPr>
        <mc:AlternateContent>
          <mc:Choice Requires="wps">
            <w:drawing>
              <wp:anchor distT="45720" distB="45720" distL="114300" distR="114300" simplePos="0" relativeHeight="251658240" behindDoc="0" locked="0" layoutInCell="1" allowOverlap="1" wp14:anchorId="2A28E904" wp14:editId="6435A152">
                <wp:simplePos x="0" y="0"/>
                <wp:positionH relativeFrom="column">
                  <wp:posOffset>0</wp:posOffset>
                </wp:positionH>
                <wp:positionV relativeFrom="paragraph">
                  <wp:posOffset>330835</wp:posOffset>
                </wp:positionV>
                <wp:extent cx="3056400" cy="7239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400" cy="723900"/>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5DA67B5E" w14:textId="77777777" w:rsidR="00FA0868" w:rsidRPr="00932654" w:rsidRDefault="00FA0868" w:rsidP="00C81B19">
                            <w:pPr>
                              <w:jc w:val="center"/>
                              <w:rPr>
                                <w:b/>
                              </w:rPr>
                            </w:pPr>
                            <w:r w:rsidRPr="00932654">
                              <w:rPr>
                                <w:b/>
                              </w:rPr>
                              <w:t>Information from National Cancer Registry</w:t>
                            </w:r>
                          </w:p>
                          <w:p w14:paraId="56D7B70A" w14:textId="77777777" w:rsidR="00FA0868" w:rsidRPr="00932654" w:rsidRDefault="00FA0868" w:rsidP="00C81B19">
                            <w:pPr>
                              <w:jc w:val="center"/>
                              <w:rPr>
                                <w:b/>
                              </w:rPr>
                            </w:pPr>
                            <w:r w:rsidRPr="00932654">
                              <w:rPr>
                                <w:b/>
                              </w:rPr>
                              <w:t>n = 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8E9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26.05pt;width:240.65pt;height: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" fillcolor="#d9d9d9" strokecolor="windowText" strokeweight="1pt">
                <v:textbox>
                  <w:txbxContent>
                    <w:p w14:paraId="5DA67B5E" w14:textId="77777777" w:rsidR="00FA0868" w:rsidRPr="00932654" w:rsidRDefault="00FA0868" w:rsidP="00C81B19">
                      <w:pPr>
                        <w:jc w:val="center"/>
                        <w:rPr>
                          <w:b/>
                        </w:rPr>
                      </w:pPr>
                      <w:r w:rsidRPr="00932654">
                        <w:rPr>
                          <w:b/>
                        </w:rPr>
                        <w:t>Information from National Cancer Registry</w:t>
                      </w:r>
                    </w:p>
                    <w:p w14:paraId="56D7B70A" w14:textId="77777777" w:rsidR="00FA0868" w:rsidRPr="00932654" w:rsidRDefault="00FA0868" w:rsidP="00C81B19">
                      <w:pPr>
                        <w:jc w:val="center"/>
                        <w:rPr>
                          <w:b/>
                        </w:rPr>
                      </w:pPr>
                      <w:r w:rsidRPr="00932654">
                        <w:rPr>
                          <w:b/>
                        </w:rPr>
                        <w:t>n = 854</w:t>
                      </w:r>
                    </w:p>
                  </w:txbxContent>
                </v:textbox>
                <w10:wrap type="square"/>
              </v:shape>
            </w:pict>
          </mc:Fallback>
        </mc:AlternateContent>
      </w:r>
    </w:p>
    <w:p w14:paraId="3AEABDEA" w14:textId="77777777" w:rsidR="00C81B19" w:rsidRPr="003E5A72" w:rsidRDefault="00C81B19" w:rsidP="00C81B19">
      <w:pPr>
        <w:spacing w:after="160" w:line="259" w:lineRule="auto"/>
        <w:jc w:val="left"/>
        <w:rPr>
          <w:rFonts w:eastAsiaTheme="minorHAnsi" w:cstheme="minorBidi"/>
          <w:sz w:val="22"/>
          <w:szCs w:val="22"/>
          <w:lang w:val="en-US" w:eastAsia="en-US"/>
        </w:rPr>
      </w:pPr>
    </w:p>
    <w:p w14:paraId="5A848D2D" w14:textId="542BD3A4" w:rsidR="00C81B19" w:rsidRPr="003E5A72" w:rsidRDefault="006D4ECF" w:rsidP="00C81B19">
      <w:pPr>
        <w:spacing w:after="160" w:line="259" w:lineRule="auto"/>
        <w:jc w:val="left"/>
        <w:rPr>
          <w:rFonts w:eastAsiaTheme="minorHAnsi" w:cstheme="minorBidi"/>
          <w:sz w:val="22"/>
          <w:szCs w:val="22"/>
          <w:lang w:val="en-US" w:eastAsia="en-US"/>
        </w:rPr>
      </w:pPr>
      <w:r w:rsidRPr="003E5A72">
        <w:rPr>
          <w:rFonts w:eastAsiaTheme="minorHAnsi" w:cstheme="minorBidi"/>
          <w:noProof/>
          <w:sz w:val="22"/>
          <w:szCs w:val="22"/>
          <w:lang w:eastAsia="en-NZ"/>
        </w:rPr>
        <mc:AlternateContent>
          <mc:Choice Requires="wps">
            <w:drawing>
              <wp:anchor distT="45720" distB="45720" distL="114300" distR="114300" simplePos="0" relativeHeight="251660288" behindDoc="0" locked="0" layoutInCell="1" allowOverlap="1" wp14:anchorId="48C97754" wp14:editId="611C6ACC">
                <wp:simplePos x="0" y="0"/>
                <wp:positionH relativeFrom="margin">
                  <wp:posOffset>0</wp:posOffset>
                </wp:positionH>
                <wp:positionV relativeFrom="paragraph">
                  <wp:posOffset>3163570</wp:posOffset>
                </wp:positionV>
                <wp:extent cx="3056255" cy="1447800"/>
                <wp:effectExtent l="0" t="0" r="1079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447800"/>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7C967CD3" w14:textId="77777777" w:rsidR="00FA0868" w:rsidRPr="00932654" w:rsidRDefault="00FA0868" w:rsidP="00C81B19">
                            <w:pPr>
                              <w:jc w:val="center"/>
                              <w:rPr>
                                <w:b/>
                              </w:rPr>
                            </w:pPr>
                            <w:r w:rsidRPr="00932654">
                              <w:rPr>
                                <w:b/>
                              </w:rPr>
                              <w:t xml:space="preserve">Primary cervical cancer cases eligible for the screening </w:t>
                            </w:r>
                            <w:r>
                              <w:rPr>
                                <w:b/>
                              </w:rPr>
                              <w:t>review</w:t>
                            </w:r>
                            <w:r w:rsidRPr="00932654">
                              <w:rPr>
                                <w:b/>
                              </w:rPr>
                              <w:t>:</w:t>
                            </w:r>
                          </w:p>
                          <w:p w14:paraId="343FB532" w14:textId="77777777" w:rsidR="00FA0868" w:rsidRPr="00932654" w:rsidRDefault="00FA0868" w:rsidP="00C81B19">
                            <w:pPr>
                              <w:jc w:val="center"/>
                              <w:rPr>
                                <w:b/>
                              </w:rPr>
                            </w:pPr>
                            <w:r w:rsidRPr="00932654">
                              <w:rPr>
                                <w:b/>
                              </w:rPr>
                              <w:t>n = 644</w:t>
                            </w:r>
                          </w:p>
                          <w:p w14:paraId="0B171376" w14:textId="77777777" w:rsidR="00FA0868" w:rsidRPr="00932654" w:rsidRDefault="00FA0868" w:rsidP="00C81B19">
                            <w:pPr>
                              <w:jc w:val="center"/>
                              <w:rPr>
                                <w:sz w:val="18"/>
                                <w:szCs w:val="18"/>
                              </w:rPr>
                            </w:pPr>
                            <w:r w:rsidRPr="00932654">
                              <w:rPr>
                                <w:sz w:val="18"/>
                                <w:szCs w:val="18"/>
                              </w:rPr>
                              <w:t xml:space="preserve">Histological confirmation of cancer: </w:t>
                            </w:r>
                            <w:r w:rsidRPr="00932654">
                              <w:rPr>
                                <w:b/>
                                <w:sz w:val="18"/>
                                <w:szCs w:val="18"/>
                              </w:rPr>
                              <w:t>n = 6</w:t>
                            </w:r>
                            <w:r>
                              <w:rPr>
                                <w:b/>
                                <w:sz w:val="18"/>
                                <w:szCs w:val="18"/>
                              </w:rPr>
                              <w:t>35</w:t>
                            </w:r>
                          </w:p>
                          <w:p w14:paraId="0F52569C" w14:textId="77777777" w:rsidR="00FA0868" w:rsidRPr="00932654" w:rsidRDefault="00FA0868" w:rsidP="00C81B19">
                            <w:pPr>
                              <w:jc w:val="center"/>
                              <w:rPr>
                                <w:sz w:val="18"/>
                                <w:szCs w:val="18"/>
                              </w:rPr>
                            </w:pPr>
                            <w:r w:rsidRPr="00932654">
                              <w:rPr>
                                <w:sz w:val="18"/>
                                <w:szCs w:val="18"/>
                              </w:rPr>
                              <w:t xml:space="preserve">Confirmed without histology: </w:t>
                            </w:r>
                            <w:r w:rsidRPr="00932654">
                              <w:rPr>
                                <w:b/>
                                <w:sz w:val="18"/>
                                <w:szCs w:val="18"/>
                              </w:rPr>
                              <w:t>n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7754" id="Text Box 3" o:spid="_x0000_s1027" type="#_x0000_t176" style="position:absolute;margin-left:0;margin-top:249.1pt;width:240.65pt;height:1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" fillcolor="#d9d9d9" strokecolor="windowText" strokeweight="1pt">
                <v:textbox>
                  <w:txbxContent>
                    <w:p w14:paraId="7C967CD3" w14:textId="77777777" w:rsidR="00FA0868" w:rsidRPr="00932654" w:rsidRDefault="00FA0868" w:rsidP="00C81B19">
                      <w:pPr>
                        <w:jc w:val="center"/>
                        <w:rPr>
                          <w:b/>
                        </w:rPr>
                      </w:pPr>
                      <w:r w:rsidRPr="00932654">
                        <w:rPr>
                          <w:b/>
                        </w:rPr>
                        <w:t xml:space="preserve">Primary cervical cancer cases eligible for the screening </w:t>
                      </w:r>
                      <w:r>
                        <w:rPr>
                          <w:b/>
                        </w:rPr>
                        <w:t>review</w:t>
                      </w:r>
                      <w:r w:rsidRPr="00932654">
                        <w:rPr>
                          <w:b/>
                        </w:rPr>
                        <w:t>:</w:t>
                      </w:r>
                    </w:p>
                    <w:p w14:paraId="343FB532" w14:textId="77777777" w:rsidR="00FA0868" w:rsidRPr="00932654" w:rsidRDefault="00FA0868" w:rsidP="00C81B19">
                      <w:pPr>
                        <w:jc w:val="center"/>
                        <w:rPr>
                          <w:b/>
                        </w:rPr>
                      </w:pPr>
                      <w:r w:rsidRPr="00932654">
                        <w:rPr>
                          <w:b/>
                        </w:rPr>
                        <w:t>n = 644</w:t>
                      </w:r>
                    </w:p>
                    <w:p w14:paraId="0B171376" w14:textId="77777777" w:rsidR="00FA0868" w:rsidRPr="00932654" w:rsidRDefault="00FA0868" w:rsidP="00C81B19">
                      <w:pPr>
                        <w:jc w:val="center"/>
                        <w:rPr>
                          <w:sz w:val="18"/>
                          <w:szCs w:val="18"/>
                        </w:rPr>
                      </w:pPr>
                      <w:r w:rsidRPr="00932654">
                        <w:rPr>
                          <w:sz w:val="18"/>
                          <w:szCs w:val="18"/>
                        </w:rPr>
                        <w:t xml:space="preserve">Histological confirmation of cancer: </w:t>
                      </w:r>
                      <w:r w:rsidRPr="00932654">
                        <w:rPr>
                          <w:b/>
                          <w:sz w:val="18"/>
                          <w:szCs w:val="18"/>
                        </w:rPr>
                        <w:t>n = 6</w:t>
                      </w:r>
                      <w:r>
                        <w:rPr>
                          <w:b/>
                          <w:sz w:val="18"/>
                          <w:szCs w:val="18"/>
                        </w:rPr>
                        <w:t>35</w:t>
                      </w:r>
                    </w:p>
                    <w:p w14:paraId="0F52569C" w14:textId="77777777" w:rsidR="00FA0868" w:rsidRPr="00932654" w:rsidRDefault="00FA0868" w:rsidP="00C81B19">
                      <w:pPr>
                        <w:jc w:val="center"/>
                        <w:rPr>
                          <w:sz w:val="18"/>
                          <w:szCs w:val="18"/>
                        </w:rPr>
                      </w:pPr>
                      <w:r w:rsidRPr="00932654">
                        <w:rPr>
                          <w:sz w:val="18"/>
                          <w:szCs w:val="18"/>
                        </w:rPr>
                        <w:t xml:space="preserve">Confirmed without histology: </w:t>
                      </w:r>
                      <w:r w:rsidRPr="00932654">
                        <w:rPr>
                          <w:b/>
                          <w:sz w:val="18"/>
                          <w:szCs w:val="18"/>
                        </w:rPr>
                        <w:t>n = 9</w:t>
                      </w:r>
                    </w:p>
                  </w:txbxContent>
                </v:textbox>
                <w10:wrap type="square" anchorx="margin"/>
              </v:shape>
            </w:pict>
          </mc:Fallback>
        </mc:AlternateContent>
      </w:r>
      <w:r w:rsidR="00C67FF0" w:rsidRPr="003E5A72">
        <w:rPr>
          <w:rFonts w:eastAsiaTheme="minorHAnsi" w:cstheme="minorBidi"/>
          <w:noProof/>
          <w:sz w:val="22"/>
          <w:szCs w:val="22"/>
          <w:lang w:eastAsia="en-NZ"/>
        </w:rPr>
        <mc:AlternateContent>
          <mc:Choice Requires="wps">
            <w:drawing>
              <wp:anchor distT="45720" distB="45720" distL="114300" distR="114300" simplePos="0" relativeHeight="251663360" behindDoc="0" locked="0" layoutInCell="1" allowOverlap="1" wp14:anchorId="719FCE18" wp14:editId="2FC1B82A">
                <wp:simplePos x="0" y="0"/>
                <wp:positionH relativeFrom="column">
                  <wp:posOffset>3600450</wp:posOffset>
                </wp:positionH>
                <wp:positionV relativeFrom="paragraph">
                  <wp:posOffset>374650</wp:posOffset>
                </wp:positionV>
                <wp:extent cx="2562225" cy="1229995"/>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229995"/>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62851088" w14:textId="77777777" w:rsidR="00FA0868" w:rsidRDefault="00FA0868" w:rsidP="00C81B19">
                            <w:pPr>
                              <w:jc w:val="center"/>
                              <w:rPr>
                                <w:b/>
                              </w:rPr>
                            </w:pPr>
                            <w:r w:rsidRPr="00932654">
                              <w:rPr>
                                <w:b/>
                              </w:rPr>
                              <w:t>Excluded = 82</w:t>
                            </w:r>
                          </w:p>
                          <w:p w14:paraId="6F3C5EA3" w14:textId="77777777" w:rsidR="00FA0868" w:rsidRPr="00932654" w:rsidRDefault="00FA0868" w:rsidP="00C81B19">
                            <w:pPr>
                              <w:jc w:val="center"/>
                              <w:rPr>
                                <w:b/>
                                <w:sz w:val="16"/>
                                <w:szCs w:val="16"/>
                              </w:rPr>
                            </w:pPr>
                            <w:r w:rsidRPr="00932654">
                              <w:rPr>
                                <w:b/>
                                <w:sz w:val="16"/>
                                <w:szCs w:val="16"/>
                              </w:rPr>
                              <w:t>Duplicate entry in Database: n=2</w:t>
                            </w:r>
                          </w:p>
                          <w:p w14:paraId="7A0792D1" w14:textId="77777777" w:rsidR="00FA0868" w:rsidRPr="00932654" w:rsidRDefault="00FA0868" w:rsidP="00C81B19">
                            <w:pPr>
                              <w:jc w:val="center"/>
                              <w:rPr>
                                <w:b/>
                                <w:sz w:val="16"/>
                                <w:szCs w:val="16"/>
                              </w:rPr>
                            </w:pPr>
                            <w:r w:rsidRPr="00932654">
                              <w:rPr>
                                <w:b/>
                                <w:sz w:val="16"/>
                                <w:szCs w:val="16"/>
                              </w:rPr>
                              <w:t>Date of Diagnosis outside 2008-2012 timeframe: n=7</w:t>
                            </w:r>
                          </w:p>
                          <w:p w14:paraId="0F9842A8" w14:textId="77777777" w:rsidR="00FA0868" w:rsidRPr="00932654" w:rsidRDefault="00FA0868" w:rsidP="00C81B19">
                            <w:pPr>
                              <w:jc w:val="center"/>
                              <w:rPr>
                                <w:b/>
                                <w:sz w:val="16"/>
                                <w:szCs w:val="16"/>
                              </w:rPr>
                            </w:pPr>
                            <w:r w:rsidRPr="00932654">
                              <w:rPr>
                                <w:b/>
                                <w:sz w:val="16"/>
                                <w:szCs w:val="16"/>
                              </w:rPr>
                              <w:t>Cancer is non-cervical: n=35</w:t>
                            </w:r>
                          </w:p>
                          <w:p w14:paraId="5F41DBB4" w14:textId="77777777" w:rsidR="00FA0868" w:rsidRPr="00932654" w:rsidRDefault="00FA0868" w:rsidP="00C81B19">
                            <w:pPr>
                              <w:jc w:val="center"/>
                              <w:rPr>
                                <w:b/>
                                <w:sz w:val="16"/>
                                <w:szCs w:val="16"/>
                              </w:rPr>
                            </w:pPr>
                            <w:r w:rsidRPr="00932654">
                              <w:rPr>
                                <w:b/>
                                <w:sz w:val="16"/>
                                <w:szCs w:val="16"/>
                              </w:rPr>
                              <w:t>Cancer diagnosis cannot be confirmed: n=38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CE18" id="_x0000_s1028" type="#_x0000_t176" style="position:absolute;margin-left:283.5pt;margin-top:29.5pt;width:201.75pt;height:9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" fillcolor="#d9d9d9" strokecolor="windowText" strokeweight="1pt">
                <v:textbox>
                  <w:txbxContent>
                    <w:p w14:paraId="62851088" w14:textId="77777777" w:rsidR="00FA0868" w:rsidRDefault="00FA0868" w:rsidP="00C81B19">
                      <w:pPr>
                        <w:jc w:val="center"/>
                        <w:rPr>
                          <w:b/>
                        </w:rPr>
                      </w:pPr>
                      <w:r w:rsidRPr="00932654">
                        <w:rPr>
                          <w:b/>
                        </w:rPr>
                        <w:t>Excluded = 82</w:t>
                      </w:r>
                    </w:p>
                    <w:p w14:paraId="6F3C5EA3" w14:textId="77777777" w:rsidR="00FA0868" w:rsidRPr="00932654" w:rsidRDefault="00FA0868" w:rsidP="00C81B19">
                      <w:pPr>
                        <w:jc w:val="center"/>
                        <w:rPr>
                          <w:b/>
                          <w:sz w:val="16"/>
                          <w:szCs w:val="16"/>
                        </w:rPr>
                      </w:pPr>
                      <w:r w:rsidRPr="00932654">
                        <w:rPr>
                          <w:b/>
                          <w:sz w:val="16"/>
                          <w:szCs w:val="16"/>
                        </w:rPr>
                        <w:t>Duplicate entry in Database: n=2</w:t>
                      </w:r>
                    </w:p>
                    <w:p w14:paraId="7A0792D1" w14:textId="77777777" w:rsidR="00FA0868" w:rsidRPr="00932654" w:rsidRDefault="00FA0868" w:rsidP="00C81B19">
                      <w:pPr>
                        <w:jc w:val="center"/>
                        <w:rPr>
                          <w:b/>
                          <w:sz w:val="16"/>
                          <w:szCs w:val="16"/>
                        </w:rPr>
                      </w:pPr>
                      <w:r w:rsidRPr="00932654">
                        <w:rPr>
                          <w:b/>
                          <w:sz w:val="16"/>
                          <w:szCs w:val="16"/>
                        </w:rPr>
                        <w:t>Date of Diagnosis outside 2008-2012 timeframe: n=7</w:t>
                      </w:r>
                    </w:p>
                    <w:p w14:paraId="0F9842A8" w14:textId="77777777" w:rsidR="00FA0868" w:rsidRPr="00932654" w:rsidRDefault="00FA0868" w:rsidP="00C81B19">
                      <w:pPr>
                        <w:jc w:val="center"/>
                        <w:rPr>
                          <w:b/>
                          <w:sz w:val="16"/>
                          <w:szCs w:val="16"/>
                        </w:rPr>
                      </w:pPr>
                      <w:r w:rsidRPr="00932654">
                        <w:rPr>
                          <w:b/>
                          <w:sz w:val="16"/>
                          <w:szCs w:val="16"/>
                        </w:rPr>
                        <w:t>Cancer is non-cervical: n=35</w:t>
                      </w:r>
                    </w:p>
                    <w:p w14:paraId="5F41DBB4" w14:textId="77777777" w:rsidR="00FA0868" w:rsidRPr="00932654" w:rsidRDefault="00FA0868" w:rsidP="00C81B19">
                      <w:pPr>
                        <w:jc w:val="center"/>
                        <w:rPr>
                          <w:b/>
                          <w:sz w:val="16"/>
                          <w:szCs w:val="16"/>
                        </w:rPr>
                      </w:pPr>
                      <w:r w:rsidRPr="00932654">
                        <w:rPr>
                          <w:b/>
                          <w:sz w:val="16"/>
                          <w:szCs w:val="16"/>
                        </w:rPr>
                        <w:t>Cancer diagnosis cannot be confirmed: n=38</w:t>
                      </w:r>
                    </w:p>
                  </w:txbxContent>
                </v:textbox>
                <w10:wrap type="square"/>
              </v:shape>
            </w:pict>
          </mc:Fallback>
        </mc:AlternateContent>
      </w:r>
      <w:r w:rsidR="00917CFB">
        <w:rPr>
          <w:rFonts w:eastAsiaTheme="minorHAnsi" w:cstheme="minorBidi"/>
          <w:noProof/>
          <w:sz w:val="22"/>
          <w:szCs w:val="22"/>
          <w:lang w:eastAsia="en-NZ"/>
        </w:rPr>
        <mc:AlternateContent>
          <mc:Choice Requires="wps">
            <w:drawing>
              <wp:anchor distT="0" distB="0" distL="114300" distR="114300" simplePos="0" relativeHeight="251670528" behindDoc="0" locked="0" layoutInCell="1" allowOverlap="1" wp14:anchorId="12E2BC7D" wp14:editId="2AB0FF13">
                <wp:simplePos x="0" y="0"/>
                <wp:positionH relativeFrom="column">
                  <wp:posOffset>1558924</wp:posOffset>
                </wp:positionH>
                <wp:positionV relativeFrom="paragraph">
                  <wp:posOffset>2828290</wp:posOffset>
                </wp:positionV>
                <wp:extent cx="1969135" cy="7620"/>
                <wp:effectExtent l="0" t="57150" r="31115" b="87630"/>
                <wp:wrapNone/>
                <wp:docPr id="2" name="Straight Arrow Connector 2"/>
                <wp:cNvGraphicFramePr/>
                <a:graphic xmlns:a="http://schemas.openxmlformats.org/drawingml/2006/main">
                  <a:graphicData uri="http://schemas.microsoft.com/office/word/2010/wordprocessingShape">
                    <wps:wsp>
                      <wps:cNvCnPr/>
                      <wps:spPr>
                        <a:xfrm>
                          <a:off x="0" y="0"/>
                          <a:ext cx="196913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70B0A2" id="_x0000_t32" coordsize="21600,21600" o:spt="32" o:oned="t" path="m,l21600,21600e" filled="f">
                <v:path arrowok="t" fillok="f" o:connecttype="none"/>
                <o:lock v:ext="edit" shapetype="t"/>
              </v:shapetype>
              <v:shape id="Straight Arrow Connector 2" o:spid="_x0000_s1026" type="#_x0000_t32" style="position:absolute;margin-left:122.75pt;margin-top:222.7pt;width:155.05pt;height:.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" strokecolor="black [3200]" strokeweight=".5pt">
                <v:stroke endarrow="block" joinstyle="miter"/>
              </v:shape>
            </w:pict>
          </mc:Fallback>
        </mc:AlternateContent>
      </w:r>
      <w:r w:rsidR="00917CFB">
        <w:rPr>
          <w:rFonts w:eastAsiaTheme="minorHAnsi" w:cstheme="minorBidi"/>
          <w:noProof/>
          <w:sz w:val="22"/>
          <w:szCs w:val="22"/>
          <w:lang w:eastAsia="en-NZ"/>
        </w:rPr>
        <mc:AlternateContent>
          <mc:Choice Requires="wps">
            <w:drawing>
              <wp:anchor distT="0" distB="0" distL="114300" distR="114300" simplePos="0" relativeHeight="251667456" behindDoc="0" locked="0" layoutInCell="1" allowOverlap="1" wp14:anchorId="2EC84B1C" wp14:editId="63364BD9">
                <wp:simplePos x="0" y="0"/>
                <wp:positionH relativeFrom="column">
                  <wp:posOffset>1554480</wp:posOffset>
                </wp:positionH>
                <wp:positionV relativeFrom="paragraph">
                  <wp:posOffset>2509520</wp:posOffset>
                </wp:positionV>
                <wp:extent cx="4493" cy="647700"/>
                <wp:effectExtent l="76200" t="0" r="71755" b="57150"/>
                <wp:wrapNone/>
                <wp:docPr id="6" name="Straight Arrow Connector 6"/>
                <wp:cNvGraphicFramePr/>
                <a:graphic xmlns:a="http://schemas.openxmlformats.org/drawingml/2006/main">
                  <a:graphicData uri="http://schemas.microsoft.com/office/word/2010/wordprocessingShape">
                    <wps:wsp>
                      <wps:cNvCnPr/>
                      <wps:spPr>
                        <a:xfrm>
                          <a:off x="0" y="0"/>
                          <a:ext cx="4493"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2DA75" id="Straight Arrow Connector 6" o:spid="_x0000_s1026" type="#_x0000_t32" style="position:absolute;margin-left:122.4pt;margin-top:197.6pt;width:.35pt;height:5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" strokecolor="windowText" strokeweight=".5pt">
                <v:stroke endarrow="block" joinstyle="miter"/>
              </v:shape>
            </w:pict>
          </mc:Fallback>
        </mc:AlternateContent>
      </w:r>
      <w:r w:rsidR="00F1098D" w:rsidRPr="003E5A72">
        <w:rPr>
          <w:rFonts w:eastAsiaTheme="minorHAnsi" w:cstheme="minorBidi"/>
          <w:noProof/>
          <w:sz w:val="22"/>
          <w:szCs w:val="22"/>
          <w:lang w:eastAsia="en-NZ"/>
        </w:rPr>
        <mc:AlternateContent>
          <mc:Choice Requires="wps">
            <w:drawing>
              <wp:anchor distT="45720" distB="45720" distL="114300" distR="114300" simplePos="0" relativeHeight="251664384" behindDoc="0" locked="0" layoutInCell="1" allowOverlap="1" wp14:anchorId="1098C4CC" wp14:editId="306315B1">
                <wp:simplePos x="0" y="0"/>
                <wp:positionH relativeFrom="column">
                  <wp:posOffset>3524250</wp:posOffset>
                </wp:positionH>
                <wp:positionV relativeFrom="paragraph">
                  <wp:posOffset>2140585</wp:posOffset>
                </wp:positionV>
                <wp:extent cx="2647950" cy="1382395"/>
                <wp:effectExtent l="0" t="0" r="1905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382395"/>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2C95D812" w14:textId="77777777" w:rsidR="00FA0868" w:rsidRPr="00932654" w:rsidRDefault="00FA0868" w:rsidP="00C81B19">
                            <w:pPr>
                              <w:jc w:val="center"/>
                              <w:rPr>
                                <w:b/>
                              </w:rPr>
                            </w:pPr>
                            <w:r>
                              <w:rPr>
                                <w:b/>
                              </w:rPr>
                              <w:t>Excluded = 128</w:t>
                            </w:r>
                          </w:p>
                          <w:p w14:paraId="0B8EF16D" w14:textId="77777777" w:rsidR="00FA0868" w:rsidRPr="00932654" w:rsidRDefault="00FA0868" w:rsidP="00C81B19">
                            <w:pPr>
                              <w:jc w:val="center"/>
                              <w:rPr>
                                <w:b/>
                                <w:sz w:val="16"/>
                                <w:szCs w:val="16"/>
                              </w:rPr>
                            </w:pPr>
                            <w:r w:rsidRPr="00932654">
                              <w:rPr>
                                <w:b/>
                                <w:sz w:val="16"/>
                                <w:szCs w:val="16"/>
                              </w:rPr>
                              <w:t>Age at diagnosis outside of range (25-69): n = 108</w:t>
                            </w:r>
                          </w:p>
                          <w:p w14:paraId="05D08FA2" w14:textId="77777777" w:rsidR="00FA0868" w:rsidRPr="00932654" w:rsidRDefault="00FA0868" w:rsidP="00C81B19">
                            <w:pPr>
                              <w:jc w:val="center"/>
                              <w:rPr>
                                <w:b/>
                                <w:sz w:val="16"/>
                                <w:szCs w:val="16"/>
                              </w:rPr>
                            </w:pPr>
                            <w:r w:rsidRPr="00932654">
                              <w:rPr>
                                <w:b/>
                                <w:sz w:val="16"/>
                                <w:szCs w:val="16"/>
                              </w:rPr>
                              <w:t>Cancer diagnosis is non-HPV related: n = 21</w:t>
                            </w:r>
                          </w:p>
                          <w:p w14:paraId="2D22F3B3" w14:textId="77777777" w:rsidR="00FA0868" w:rsidRDefault="00FA0868" w:rsidP="00C81B19">
                            <w:pPr>
                              <w:jc w:val="center"/>
                              <w:rPr>
                                <w:b/>
                                <w:sz w:val="16"/>
                                <w:szCs w:val="16"/>
                              </w:rPr>
                            </w:pPr>
                            <w:r w:rsidRPr="00932654">
                              <w:rPr>
                                <w:b/>
                                <w:sz w:val="16"/>
                                <w:szCs w:val="16"/>
                              </w:rPr>
                              <w:t>Cancer diagnosis outside of NZ: n = 1</w:t>
                            </w:r>
                          </w:p>
                          <w:p w14:paraId="30EBD632" w14:textId="77777777" w:rsidR="00FA0868" w:rsidRDefault="00FA0868" w:rsidP="00C81B19">
                            <w:pPr>
                              <w:jc w:val="center"/>
                            </w:pPr>
                            <w:r>
                              <w:rPr>
                                <w:b/>
                                <w:sz w:val="16"/>
                                <w:szCs w:val="16"/>
                              </w:rPr>
                              <w:t>(Note: 2 cases met 2 exclusion criteria, hence 128 were excluded and not 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8C4CC" id="_x0000_s1029" type="#_x0000_t176" style="position:absolute;margin-left:277.5pt;margin-top:168.55pt;width:208.5pt;height:10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" fillcolor="#d9d9d9" strokecolor="windowText" strokeweight="1pt">
                <v:textbox>
                  <w:txbxContent>
                    <w:p w14:paraId="2C95D812" w14:textId="77777777" w:rsidR="00FA0868" w:rsidRPr="00932654" w:rsidRDefault="00FA0868" w:rsidP="00C81B19">
                      <w:pPr>
                        <w:jc w:val="center"/>
                        <w:rPr>
                          <w:b/>
                        </w:rPr>
                      </w:pPr>
                      <w:r>
                        <w:rPr>
                          <w:b/>
                        </w:rPr>
                        <w:t>Excluded = 128</w:t>
                      </w:r>
                    </w:p>
                    <w:p w14:paraId="0B8EF16D" w14:textId="77777777" w:rsidR="00FA0868" w:rsidRPr="00932654" w:rsidRDefault="00FA0868" w:rsidP="00C81B19">
                      <w:pPr>
                        <w:jc w:val="center"/>
                        <w:rPr>
                          <w:b/>
                          <w:sz w:val="16"/>
                          <w:szCs w:val="16"/>
                        </w:rPr>
                      </w:pPr>
                      <w:r w:rsidRPr="00932654">
                        <w:rPr>
                          <w:b/>
                          <w:sz w:val="16"/>
                          <w:szCs w:val="16"/>
                        </w:rPr>
                        <w:t>Age at diagnosis outside of range (25-69): n = 108</w:t>
                      </w:r>
                    </w:p>
                    <w:p w14:paraId="05D08FA2" w14:textId="77777777" w:rsidR="00FA0868" w:rsidRPr="00932654" w:rsidRDefault="00FA0868" w:rsidP="00C81B19">
                      <w:pPr>
                        <w:jc w:val="center"/>
                        <w:rPr>
                          <w:b/>
                          <w:sz w:val="16"/>
                          <w:szCs w:val="16"/>
                        </w:rPr>
                      </w:pPr>
                      <w:r w:rsidRPr="00932654">
                        <w:rPr>
                          <w:b/>
                          <w:sz w:val="16"/>
                          <w:szCs w:val="16"/>
                        </w:rPr>
                        <w:t>Cancer diagnosis is non-HPV related: n = 21</w:t>
                      </w:r>
                    </w:p>
                    <w:p w14:paraId="2D22F3B3" w14:textId="77777777" w:rsidR="00FA0868" w:rsidRDefault="00FA0868" w:rsidP="00C81B19">
                      <w:pPr>
                        <w:jc w:val="center"/>
                        <w:rPr>
                          <w:b/>
                          <w:sz w:val="16"/>
                          <w:szCs w:val="16"/>
                        </w:rPr>
                      </w:pPr>
                      <w:r w:rsidRPr="00932654">
                        <w:rPr>
                          <w:b/>
                          <w:sz w:val="16"/>
                          <w:szCs w:val="16"/>
                        </w:rPr>
                        <w:t>Cancer diagnosis outside of NZ: n = 1</w:t>
                      </w:r>
                    </w:p>
                    <w:p w14:paraId="30EBD632" w14:textId="77777777" w:rsidR="00FA0868" w:rsidRDefault="00FA0868" w:rsidP="00C81B19">
                      <w:pPr>
                        <w:jc w:val="center"/>
                      </w:pPr>
                      <w:r>
                        <w:rPr>
                          <w:b/>
                          <w:sz w:val="16"/>
                          <w:szCs w:val="16"/>
                        </w:rPr>
                        <w:t>(Note: 2 cases met 2 exclusion criteria, hence 128 were excluded and not 130)</w:t>
                      </w:r>
                    </w:p>
                  </w:txbxContent>
                </v:textbox>
                <w10:wrap type="square"/>
              </v:shape>
            </w:pict>
          </mc:Fallback>
        </mc:AlternateContent>
      </w:r>
      <w:r w:rsidR="00C81B19" w:rsidRPr="003E5A72">
        <w:rPr>
          <w:rFonts w:eastAsiaTheme="minorHAnsi" w:cstheme="minorBidi"/>
          <w:noProof/>
          <w:sz w:val="22"/>
          <w:szCs w:val="22"/>
          <w:lang w:eastAsia="en-NZ"/>
        </w:rPr>
        <mc:AlternateContent>
          <mc:Choice Requires="wps">
            <w:drawing>
              <wp:anchor distT="45720" distB="45720" distL="114300" distR="114300" simplePos="0" relativeHeight="251659264" behindDoc="0" locked="0" layoutInCell="1" allowOverlap="1" wp14:anchorId="65F8F41E" wp14:editId="66B9B220">
                <wp:simplePos x="0" y="0"/>
                <wp:positionH relativeFrom="column">
                  <wp:posOffset>0</wp:posOffset>
                </wp:positionH>
                <wp:positionV relativeFrom="paragraph">
                  <wp:posOffset>1595120</wp:posOffset>
                </wp:positionV>
                <wp:extent cx="3056255" cy="857250"/>
                <wp:effectExtent l="0" t="0" r="1079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857250"/>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64D14FBF" w14:textId="77777777" w:rsidR="00FA0868" w:rsidRPr="00932654" w:rsidRDefault="00FA0868" w:rsidP="00C81B19">
                            <w:pPr>
                              <w:jc w:val="center"/>
                              <w:rPr>
                                <w:b/>
                                <w:sz w:val="22"/>
                                <w:szCs w:val="22"/>
                              </w:rPr>
                            </w:pPr>
                            <w:r w:rsidRPr="00932654">
                              <w:rPr>
                                <w:b/>
                                <w:sz w:val="22"/>
                                <w:szCs w:val="22"/>
                              </w:rPr>
                              <w:t>Confirmed primary cervical cancer cases with a date of diagnosis between 2008-2012</w:t>
                            </w:r>
                          </w:p>
                          <w:p w14:paraId="4CED519D" w14:textId="77777777" w:rsidR="00FA0868" w:rsidRPr="00932654" w:rsidRDefault="00FA0868" w:rsidP="00C81B19">
                            <w:pPr>
                              <w:jc w:val="center"/>
                              <w:rPr>
                                <w:b/>
                                <w:sz w:val="22"/>
                                <w:szCs w:val="22"/>
                              </w:rPr>
                            </w:pPr>
                            <w:r w:rsidRPr="00932654">
                              <w:rPr>
                                <w:b/>
                                <w:sz w:val="22"/>
                                <w:szCs w:val="22"/>
                              </w:rPr>
                              <w:t>N = 772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F41E" id="Text Box 17" o:spid="_x0000_s1030" type="#_x0000_t176" style="position:absolute;margin-left:0;margin-top:125.6pt;width:240.6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" fillcolor="#d9d9d9" strokecolor="windowText" strokeweight="1pt">
                <v:textbox>
                  <w:txbxContent>
                    <w:p w14:paraId="64D14FBF" w14:textId="77777777" w:rsidR="00FA0868" w:rsidRPr="00932654" w:rsidRDefault="00FA0868" w:rsidP="00C81B19">
                      <w:pPr>
                        <w:jc w:val="center"/>
                        <w:rPr>
                          <w:b/>
                          <w:sz w:val="22"/>
                          <w:szCs w:val="22"/>
                        </w:rPr>
                      </w:pPr>
                      <w:r w:rsidRPr="00932654">
                        <w:rPr>
                          <w:b/>
                          <w:sz w:val="22"/>
                          <w:szCs w:val="22"/>
                        </w:rPr>
                        <w:t>Confirmed primary cervical cancer cases with a date of diagnosis between 2008-2012</w:t>
                      </w:r>
                    </w:p>
                    <w:p w14:paraId="4CED519D" w14:textId="77777777" w:rsidR="00FA0868" w:rsidRPr="00932654" w:rsidRDefault="00FA0868" w:rsidP="00C81B19">
                      <w:pPr>
                        <w:jc w:val="center"/>
                        <w:rPr>
                          <w:b/>
                          <w:sz w:val="22"/>
                          <w:szCs w:val="22"/>
                        </w:rPr>
                      </w:pPr>
                      <w:r w:rsidRPr="00932654">
                        <w:rPr>
                          <w:b/>
                          <w:sz w:val="22"/>
                          <w:szCs w:val="22"/>
                        </w:rPr>
                        <w:t>N = 772</w:t>
                      </w:r>
                    </w:p>
                  </w:txbxContent>
                </v:textbox>
                <w10:wrap type="square"/>
              </v:shape>
            </w:pict>
          </mc:Fallback>
        </mc:AlternateContent>
      </w:r>
      <w:r w:rsidR="00C81B19" w:rsidRPr="003E5A72">
        <w:rPr>
          <w:rFonts w:eastAsiaTheme="minorHAnsi" w:cstheme="minorBidi"/>
          <w:noProof/>
          <w:sz w:val="22"/>
          <w:szCs w:val="22"/>
          <w:lang w:eastAsia="en-NZ"/>
        </w:rPr>
        <mc:AlternateContent>
          <mc:Choice Requires="wps">
            <w:drawing>
              <wp:anchor distT="0" distB="0" distL="114300" distR="114300" simplePos="0" relativeHeight="251669504" behindDoc="0" locked="0" layoutInCell="1" allowOverlap="1" wp14:anchorId="64BBF3CF" wp14:editId="7CF3668A">
                <wp:simplePos x="0" y="0"/>
                <wp:positionH relativeFrom="column">
                  <wp:posOffset>1553845</wp:posOffset>
                </wp:positionH>
                <wp:positionV relativeFrom="paragraph">
                  <wp:posOffset>1036320</wp:posOffset>
                </wp:positionV>
                <wp:extent cx="2037080" cy="9525"/>
                <wp:effectExtent l="0" t="57150" r="39370" b="85725"/>
                <wp:wrapNone/>
                <wp:docPr id="13" name="Straight Arrow Connector 13"/>
                <wp:cNvGraphicFramePr/>
                <a:graphic xmlns:a="http://schemas.openxmlformats.org/drawingml/2006/main">
                  <a:graphicData uri="http://schemas.microsoft.com/office/word/2010/wordprocessingShape">
                    <wps:wsp>
                      <wps:cNvCnPr/>
                      <wps:spPr>
                        <a:xfrm>
                          <a:off x="0" y="0"/>
                          <a:ext cx="203708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F1619" id="Straight Arrow Connector 13" o:spid="_x0000_s1026" type="#_x0000_t32" style="position:absolute;margin-left:122.35pt;margin-top:81.6pt;width:160.4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" strokecolor="windowText" strokeweight=".5pt">
                <v:stroke endarrow="block" joinstyle="miter"/>
              </v:shape>
            </w:pict>
          </mc:Fallback>
        </mc:AlternateContent>
      </w:r>
      <w:r w:rsidR="00C81B19" w:rsidRPr="003E5A72">
        <w:rPr>
          <w:rFonts w:eastAsiaTheme="minorHAnsi" w:cstheme="minorBidi"/>
          <w:noProof/>
          <w:sz w:val="22"/>
          <w:szCs w:val="22"/>
          <w:lang w:eastAsia="en-NZ"/>
        </w:rPr>
        <mc:AlternateContent>
          <mc:Choice Requires="wps">
            <w:drawing>
              <wp:anchor distT="0" distB="0" distL="114300" distR="114300" simplePos="0" relativeHeight="251661312" behindDoc="0" locked="0" layoutInCell="1" allowOverlap="1" wp14:anchorId="041D26FB" wp14:editId="20B1B212">
                <wp:simplePos x="0" y="0"/>
                <wp:positionH relativeFrom="column">
                  <wp:posOffset>1543050</wp:posOffset>
                </wp:positionH>
                <wp:positionV relativeFrom="paragraph">
                  <wp:posOffset>485140</wp:posOffset>
                </wp:positionV>
                <wp:extent cx="10795" cy="1115695"/>
                <wp:effectExtent l="57150" t="0" r="65405" b="65405"/>
                <wp:wrapNone/>
                <wp:docPr id="5" name="Straight Arrow Connector 5"/>
                <wp:cNvGraphicFramePr/>
                <a:graphic xmlns:a="http://schemas.openxmlformats.org/drawingml/2006/main">
                  <a:graphicData uri="http://schemas.microsoft.com/office/word/2010/wordprocessingShape">
                    <wps:wsp>
                      <wps:cNvCnPr/>
                      <wps:spPr>
                        <a:xfrm>
                          <a:off x="0" y="0"/>
                          <a:ext cx="10795" cy="1115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5E1E3" id="Straight Arrow Connector 5" o:spid="_x0000_s1026" type="#_x0000_t32" style="position:absolute;margin-left:121.5pt;margin-top:38.2pt;width:.85pt;height:8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" strokecolor="windowText" strokeweight=".5pt">
                <v:stroke endarrow="block" joinstyle="miter"/>
              </v:shape>
            </w:pict>
          </mc:Fallback>
        </mc:AlternateContent>
      </w:r>
      <w:r w:rsidR="00C81B19" w:rsidRPr="003E5A72">
        <w:rPr>
          <w:rFonts w:eastAsiaTheme="minorHAnsi" w:cstheme="minorBidi"/>
          <w:sz w:val="22"/>
          <w:szCs w:val="22"/>
          <w:lang w:val="en-US" w:eastAsia="en-US"/>
        </w:rPr>
        <w:br w:type="page"/>
      </w:r>
    </w:p>
    <w:p w14:paraId="196230A2" w14:textId="262E721A" w:rsidR="003E5A72" w:rsidRPr="00C73B7F" w:rsidRDefault="006D4ECF" w:rsidP="00C36903">
      <w:pPr>
        <w:pStyle w:val="Heading4"/>
      </w:pPr>
      <w:bookmarkStart w:id="76" w:name="_Toc468976915"/>
      <w:r>
        <w:lastRenderedPageBreak/>
        <w:t>Table 2.4</w:t>
      </w:r>
      <w:r w:rsidR="003E5A72" w:rsidRPr="003E5A72">
        <w:t>:</w:t>
      </w:r>
      <w:r w:rsidR="003E5A72" w:rsidRPr="003E5A72">
        <w:tab/>
      </w:r>
      <w:r w:rsidR="003E5A72" w:rsidRPr="00C73B7F">
        <w:t xml:space="preserve">Mode of confirmation of cases included in the </w:t>
      </w:r>
      <w:r w:rsidR="00013E1D" w:rsidRPr="00C73B7F">
        <w:t>review</w:t>
      </w:r>
      <w:r w:rsidR="003E5A72" w:rsidRPr="00C73B7F">
        <w:t xml:space="preserve"> of the screening programme</w:t>
      </w:r>
      <w:bookmarkEnd w:id="76"/>
    </w:p>
    <w:p w14:paraId="6AC8F634" w14:textId="77777777" w:rsidR="00F1098D" w:rsidRDefault="00F1098D" w:rsidP="003E5A72">
      <w:pPr>
        <w:spacing w:after="160" w:line="259" w:lineRule="auto"/>
        <w:rPr>
          <w:rFonts w:eastAsiaTheme="minorHAnsi" w:cstheme="minorBidi"/>
          <w:sz w:val="22"/>
          <w:szCs w:val="22"/>
          <w:lang w:eastAsia="en-US"/>
        </w:rPr>
      </w:pPr>
    </w:p>
    <w:p w14:paraId="66F0726B" w14:textId="2E42D477" w:rsidR="003E5A72" w:rsidRPr="003E5A72" w:rsidRDefault="003E5A72" w:rsidP="00F1098D">
      <w:pPr>
        <w:rPr>
          <w:rFonts w:eastAsiaTheme="minorHAnsi"/>
          <w:lang w:eastAsia="en-US"/>
        </w:rPr>
      </w:pPr>
      <w:r w:rsidRPr="003E5A72">
        <w:rPr>
          <w:rFonts w:eastAsiaTheme="minorHAnsi"/>
          <w:lang w:eastAsia="en-US"/>
        </w:rPr>
        <w:t xml:space="preserve">This table describes the grounds on which 644 cases were identified for inclusion in the screening </w:t>
      </w:r>
      <w:r w:rsidR="00013E1D">
        <w:rPr>
          <w:rFonts w:eastAsiaTheme="minorHAnsi"/>
          <w:lang w:eastAsia="en-US"/>
        </w:rPr>
        <w:t>review</w:t>
      </w:r>
      <w:r w:rsidRPr="003E5A72">
        <w:rPr>
          <w:rFonts w:eastAsiaTheme="minorHAnsi"/>
          <w:lang w:eastAsia="en-US"/>
        </w:rPr>
        <w:t xml:space="preserve"> following review of available records.</w:t>
      </w:r>
    </w:p>
    <w:p w14:paraId="31625C39" w14:textId="77777777" w:rsidR="003E5A72" w:rsidRPr="003E5A72" w:rsidRDefault="003E5A72" w:rsidP="003E5A72">
      <w:pPr>
        <w:spacing w:after="160" w:line="259" w:lineRule="auto"/>
        <w:rPr>
          <w:rFonts w:eastAsiaTheme="minorHAnsi" w:cstheme="minorBidi"/>
          <w:sz w:val="22"/>
          <w:szCs w:val="22"/>
          <w:lang w:eastAsia="en-US"/>
        </w:rPr>
      </w:pPr>
    </w:p>
    <w:tbl>
      <w:tblPr>
        <w:tblW w:w="7781" w:type="dxa"/>
        <w:jc w:val="center"/>
        <w:tblLook w:val="04A0" w:firstRow="1" w:lastRow="0" w:firstColumn="1" w:lastColumn="0" w:noHBand="0" w:noVBand="1"/>
      </w:tblPr>
      <w:tblGrid>
        <w:gridCol w:w="7120"/>
        <w:gridCol w:w="661"/>
      </w:tblGrid>
      <w:tr w:rsidR="003E5A72" w:rsidRPr="003E5A72" w14:paraId="05BDC522" w14:textId="77777777" w:rsidTr="003E5A72">
        <w:trPr>
          <w:trHeight w:val="300"/>
          <w:jc w:val="center"/>
        </w:trPr>
        <w:tc>
          <w:tcPr>
            <w:tcW w:w="71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78B905" w14:textId="55658B27" w:rsidR="003E5A72" w:rsidRPr="0051727A" w:rsidRDefault="003E5A72" w:rsidP="003E5A72">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xml:space="preserve">Description of those included in screening </w:t>
            </w:r>
            <w:r w:rsidR="00013E1D" w:rsidRPr="0051727A">
              <w:rPr>
                <w:rFonts w:ascii="Calibri Light" w:hAnsi="Calibri Light"/>
                <w:b/>
                <w:bCs/>
                <w:color w:val="000000"/>
                <w:sz w:val="22"/>
                <w:szCs w:val="22"/>
                <w:lang w:eastAsia="en-NZ"/>
              </w:rPr>
              <w:t>review</w:t>
            </w:r>
          </w:p>
        </w:tc>
        <w:tc>
          <w:tcPr>
            <w:tcW w:w="6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5EC524" w14:textId="77777777" w:rsidR="003E5A72" w:rsidRPr="0051727A" w:rsidRDefault="003E5A72" w:rsidP="003E5A72">
            <w:pPr>
              <w:spacing w:line="240" w:lineRule="auto"/>
              <w:jc w:val="center"/>
              <w:rPr>
                <w:rFonts w:ascii="Calibri Light" w:hAnsi="Calibri Light"/>
                <w:b/>
                <w:color w:val="000000"/>
                <w:sz w:val="22"/>
                <w:szCs w:val="22"/>
                <w:lang w:eastAsia="en-NZ"/>
              </w:rPr>
            </w:pPr>
            <w:r w:rsidRPr="0051727A">
              <w:rPr>
                <w:rFonts w:ascii="Calibri Light" w:hAnsi="Calibri Light"/>
                <w:b/>
                <w:color w:val="000000"/>
                <w:sz w:val="22"/>
                <w:szCs w:val="22"/>
                <w:lang w:eastAsia="en-NZ"/>
              </w:rPr>
              <w:t>n</w:t>
            </w:r>
          </w:p>
        </w:tc>
      </w:tr>
      <w:tr w:rsidR="003E5A72" w:rsidRPr="003E5A72" w14:paraId="4515C5FE" w14:textId="77777777" w:rsidTr="003E5A72">
        <w:trPr>
          <w:trHeight w:val="300"/>
          <w:jc w:val="center"/>
        </w:trPr>
        <w:tc>
          <w:tcPr>
            <w:tcW w:w="7120" w:type="dxa"/>
            <w:tcBorders>
              <w:top w:val="nil"/>
              <w:left w:val="single" w:sz="4" w:space="0" w:color="auto"/>
              <w:bottom w:val="nil"/>
              <w:right w:val="single" w:sz="4" w:space="0" w:color="auto"/>
            </w:tcBorders>
            <w:shd w:val="clear" w:color="auto" w:fill="auto"/>
            <w:noWrap/>
            <w:vAlign w:val="bottom"/>
            <w:hideMark/>
          </w:tcPr>
          <w:p w14:paraId="5C404EAA" w14:textId="77777777" w:rsidR="003E5A72" w:rsidRPr="0051727A" w:rsidRDefault="003E5A72" w:rsidP="003E5A72">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Confirmed histological diagnosis of cervical cancer</w:t>
            </w:r>
          </w:p>
        </w:tc>
        <w:tc>
          <w:tcPr>
            <w:tcW w:w="661" w:type="dxa"/>
            <w:tcBorders>
              <w:top w:val="nil"/>
              <w:left w:val="nil"/>
              <w:bottom w:val="nil"/>
              <w:right w:val="single" w:sz="4" w:space="0" w:color="auto"/>
            </w:tcBorders>
            <w:shd w:val="clear" w:color="auto" w:fill="auto"/>
            <w:noWrap/>
            <w:vAlign w:val="bottom"/>
            <w:hideMark/>
          </w:tcPr>
          <w:p w14:paraId="2A16BB22" w14:textId="77777777" w:rsidR="003E5A72" w:rsidRPr="0051727A" w:rsidRDefault="003E5A72" w:rsidP="003E5A72">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635</w:t>
            </w:r>
          </w:p>
        </w:tc>
      </w:tr>
      <w:tr w:rsidR="003E5A72" w:rsidRPr="003E5A72" w14:paraId="01B6301B" w14:textId="77777777" w:rsidTr="003E5A72">
        <w:trPr>
          <w:trHeight w:val="585"/>
          <w:jc w:val="center"/>
        </w:trPr>
        <w:tc>
          <w:tcPr>
            <w:tcW w:w="7120" w:type="dxa"/>
            <w:tcBorders>
              <w:top w:val="nil"/>
              <w:left w:val="single" w:sz="4" w:space="0" w:color="auto"/>
              <w:bottom w:val="nil"/>
              <w:right w:val="single" w:sz="4" w:space="0" w:color="auto"/>
            </w:tcBorders>
            <w:shd w:val="clear" w:color="auto" w:fill="auto"/>
            <w:vAlign w:val="bottom"/>
            <w:hideMark/>
          </w:tcPr>
          <w:p w14:paraId="6F59756A" w14:textId="77777777" w:rsidR="003E5A72" w:rsidRPr="0051727A" w:rsidRDefault="003E5A72" w:rsidP="003E5A72">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Cervical cancer confirmed on basis of clinical information and the presence of at least a high grade cytology but without a histology report available</w:t>
            </w:r>
          </w:p>
        </w:tc>
        <w:tc>
          <w:tcPr>
            <w:tcW w:w="661" w:type="dxa"/>
            <w:tcBorders>
              <w:top w:val="nil"/>
              <w:left w:val="nil"/>
              <w:bottom w:val="nil"/>
              <w:right w:val="single" w:sz="4" w:space="0" w:color="auto"/>
            </w:tcBorders>
            <w:shd w:val="clear" w:color="auto" w:fill="auto"/>
            <w:noWrap/>
            <w:vAlign w:val="bottom"/>
            <w:hideMark/>
          </w:tcPr>
          <w:p w14:paraId="55FA6309" w14:textId="77777777" w:rsidR="003E5A72" w:rsidRPr="0051727A" w:rsidRDefault="003E5A72" w:rsidP="003E5A72">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9</w:t>
            </w:r>
          </w:p>
        </w:tc>
      </w:tr>
      <w:tr w:rsidR="003E5A72" w:rsidRPr="003E5A72" w14:paraId="3C8F155F" w14:textId="77777777" w:rsidTr="003E5A72">
        <w:trPr>
          <w:trHeight w:val="300"/>
          <w:jc w:val="center"/>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03B7F" w14:textId="5AE759A9" w:rsidR="003E5A72" w:rsidRPr="0051727A" w:rsidRDefault="003E5A72" w:rsidP="00B849F0">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T</w:t>
            </w:r>
            <w:r w:rsidR="00B849F0" w:rsidRPr="0051727A">
              <w:rPr>
                <w:rFonts w:ascii="Calibri Light" w:hAnsi="Calibri Light"/>
                <w:b/>
                <w:bCs/>
                <w:color w:val="000000"/>
                <w:sz w:val="22"/>
                <w:szCs w:val="22"/>
                <w:lang w:eastAsia="en-NZ"/>
              </w:rPr>
              <w:t>otal</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7D7601E" w14:textId="77777777" w:rsidR="003E5A72" w:rsidRPr="0051727A" w:rsidRDefault="003E5A72" w:rsidP="003E5A72">
            <w:pPr>
              <w:spacing w:line="240" w:lineRule="auto"/>
              <w:jc w:val="righ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644</w:t>
            </w:r>
          </w:p>
        </w:tc>
      </w:tr>
    </w:tbl>
    <w:p w14:paraId="63DDEEF8" w14:textId="1A39FAB0" w:rsidR="00C81B19" w:rsidRDefault="00C81B19">
      <w:pPr>
        <w:spacing w:line="240" w:lineRule="auto"/>
        <w:jc w:val="left"/>
        <w:rPr>
          <w:rFonts w:eastAsiaTheme="minorHAnsi" w:cstheme="minorBidi"/>
          <w:sz w:val="32"/>
          <w:szCs w:val="32"/>
          <w:lang w:eastAsia="en-US"/>
        </w:rPr>
      </w:pPr>
    </w:p>
    <w:p w14:paraId="340C1915" w14:textId="77777777" w:rsidR="006D4ECF" w:rsidRDefault="006D4ECF">
      <w:pPr>
        <w:spacing w:line="240" w:lineRule="auto"/>
        <w:jc w:val="left"/>
        <w:rPr>
          <w:rFonts w:eastAsiaTheme="minorHAnsi" w:cstheme="minorBidi"/>
          <w:sz w:val="32"/>
          <w:szCs w:val="32"/>
          <w:lang w:eastAsia="en-US"/>
        </w:rPr>
      </w:pPr>
    </w:p>
    <w:p w14:paraId="1BDAB9AC" w14:textId="660EE116" w:rsidR="003E5A72" w:rsidRDefault="003E5A72" w:rsidP="00F1098D">
      <w:pPr>
        <w:pStyle w:val="Heading2"/>
      </w:pPr>
      <w:bookmarkStart w:id="77" w:name="_Toc468976916"/>
      <w:r w:rsidRPr="003E5A72">
        <w:t>Section 3: Cancer and Patient Demographics.</w:t>
      </w:r>
      <w:bookmarkEnd w:id="77"/>
      <w:r w:rsidRPr="003E5A72">
        <w:t xml:space="preserve"> </w:t>
      </w:r>
    </w:p>
    <w:p w14:paraId="1CF381D2" w14:textId="77777777" w:rsidR="000E7155" w:rsidRDefault="000E7155" w:rsidP="00E8536C">
      <w:pPr>
        <w:rPr>
          <w:rFonts w:eastAsiaTheme="minorHAnsi"/>
          <w:b/>
          <w:lang w:eastAsia="en-US"/>
        </w:rPr>
      </w:pPr>
    </w:p>
    <w:p w14:paraId="51424400" w14:textId="06B63240" w:rsidR="00E8536C" w:rsidRDefault="00E8536C" w:rsidP="00E8536C">
      <w:pPr>
        <w:rPr>
          <w:rFonts w:eastAsiaTheme="minorHAnsi"/>
          <w:lang w:eastAsia="en-US"/>
        </w:rPr>
      </w:pPr>
      <w:r w:rsidRPr="00E8536C">
        <w:rPr>
          <w:rFonts w:eastAsiaTheme="minorHAnsi"/>
          <w:b/>
          <w:lang w:eastAsia="en-US"/>
        </w:rPr>
        <w:t>Note:</w:t>
      </w:r>
      <w:r>
        <w:rPr>
          <w:rFonts w:eastAsiaTheme="minorHAnsi"/>
          <w:b/>
          <w:lang w:eastAsia="en-US"/>
        </w:rPr>
        <w:t xml:space="preserve"> </w:t>
      </w:r>
      <w:r>
        <w:rPr>
          <w:rFonts w:eastAsiaTheme="minorHAnsi"/>
          <w:lang w:eastAsia="en-US"/>
        </w:rPr>
        <w:t xml:space="preserve">As described previously, ethnicity </w:t>
      </w:r>
      <w:r w:rsidR="00A92FD2">
        <w:rPr>
          <w:rFonts w:eastAsiaTheme="minorHAnsi"/>
          <w:lang w:eastAsia="en-US"/>
        </w:rPr>
        <w:t xml:space="preserve">as presented </w:t>
      </w:r>
      <w:r>
        <w:rPr>
          <w:rFonts w:eastAsiaTheme="minorHAnsi"/>
          <w:lang w:eastAsia="en-US"/>
        </w:rPr>
        <w:t xml:space="preserve">in the following tables is </w:t>
      </w:r>
      <w:r w:rsidR="009C44E2">
        <w:rPr>
          <w:rFonts w:eastAsiaTheme="minorHAnsi"/>
          <w:lang w:eastAsia="en-US"/>
        </w:rPr>
        <w:t xml:space="preserve">either </w:t>
      </w:r>
      <w:r>
        <w:rPr>
          <w:rFonts w:eastAsiaTheme="minorHAnsi"/>
          <w:lang w:eastAsia="en-US"/>
        </w:rPr>
        <w:t>prioritised for M</w:t>
      </w:r>
      <w:r w:rsidR="00DE024B">
        <w:rPr>
          <w:rFonts w:eastAsiaTheme="minorHAnsi"/>
          <w:lang w:eastAsia="en-US"/>
        </w:rPr>
        <w:t>ā</w:t>
      </w:r>
      <w:r>
        <w:rPr>
          <w:rFonts w:eastAsiaTheme="minorHAnsi"/>
          <w:lang w:eastAsia="en-US"/>
        </w:rPr>
        <w:t>ori and non-</w:t>
      </w:r>
      <w:r w:rsidR="00DE024B">
        <w:rPr>
          <w:rFonts w:eastAsiaTheme="minorHAnsi"/>
          <w:lang w:eastAsia="en-US"/>
        </w:rPr>
        <w:t>Māori</w:t>
      </w:r>
      <w:r>
        <w:rPr>
          <w:rFonts w:eastAsiaTheme="minorHAnsi"/>
          <w:lang w:eastAsia="en-US"/>
        </w:rPr>
        <w:t xml:space="preserve"> </w:t>
      </w:r>
      <w:r w:rsidR="009C44E2">
        <w:rPr>
          <w:rFonts w:eastAsiaTheme="minorHAnsi"/>
          <w:lang w:eastAsia="en-US"/>
        </w:rPr>
        <w:t>or employs total response ethnicity. Please refer to the relevant table legends.</w:t>
      </w:r>
    </w:p>
    <w:p w14:paraId="12D3A65B" w14:textId="77777777" w:rsidR="00B8361C" w:rsidRDefault="00B8361C" w:rsidP="00B8361C">
      <w:pPr>
        <w:spacing w:line="240" w:lineRule="auto"/>
        <w:jc w:val="left"/>
        <w:rPr>
          <w:rFonts w:eastAsiaTheme="minorHAnsi"/>
          <w:b/>
          <w:lang w:eastAsia="en-US"/>
        </w:rPr>
      </w:pPr>
    </w:p>
    <w:p w14:paraId="0FD52497" w14:textId="3377A270" w:rsidR="00B8361C" w:rsidRPr="003E5A72" w:rsidRDefault="00B8361C" w:rsidP="00C60A06">
      <w:pPr>
        <w:pStyle w:val="Heading3"/>
      </w:pPr>
      <w:bookmarkStart w:id="78" w:name="_Toc468976917"/>
      <w:r w:rsidRPr="003E5A72">
        <w:t>Table 3.</w:t>
      </w:r>
      <w:r>
        <w:t>1</w:t>
      </w:r>
      <w:r w:rsidRPr="003E5A72">
        <w:t>:</w:t>
      </w:r>
      <w:r w:rsidRPr="003E5A72">
        <w:tab/>
      </w:r>
      <w:r w:rsidRPr="00C73B7F">
        <w:t xml:space="preserve">Number of cases of cervical cancer as reported by NCR, </w:t>
      </w:r>
      <w:r w:rsidR="00082904">
        <w:t>NCSP-R</w:t>
      </w:r>
      <w:r w:rsidRPr="00C73B7F">
        <w:t xml:space="preserve"> and following histological review by the review team</w:t>
      </w:r>
      <w:bookmarkEnd w:id="78"/>
    </w:p>
    <w:p w14:paraId="7EE97391" w14:textId="77777777" w:rsidR="00B8361C" w:rsidRPr="003E5A72" w:rsidRDefault="00B8361C" w:rsidP="00B8361C">
      <w:pPr>
        <w:spacing w:line="240" w:lineRule="auto"/>
        <w:jc w:val="left"/>
        <w:rPr>
          <w:rFonts w:ascii="Times New Roman" w:eastAsiaTheme="minorHAnsi" w:hAnsi="Times New Roman"/>
          <w:lang w:eastAsia="en-US"/>
        </w:rPr>
      </w:pPr>
    </w:p>
    <w:tbl>
      <w:tblPr>
        <w:tblW w:w="3840" w:type="dxa"/>
        <w:jc w:val="center"/>
        <w:tblLook w:val="04A0" w:firstRow="1" w:lastRow="0" w:firstColumn="1" w:lastColumn="0" w:noHBand="0" w:noVBand="1"/>
      </w:tblPr>
      <w:tblGrid>
        <w:gridCol w:w="960"/>
        <w:gridCol w:w="960"/>
        <w:gridCol w:w="960"/>
        <w:gridCol w:w="960"/>
      </w:tblGrid>
      <w:tr w:rsidR="00B8361C" w:rsidRPr="003E5A72" w14:paraId="2EC6EB68" w14:textId="77777777" w:rsidTr="00B8361C">
        <w:trPr>
          <w:trHeight w:val="300"/>
          <w:jc w:val="center"/>
        </w:trPr>
        <w:tc>
          <w:tcPr>
            <w:tcW w:w="960" w:type="dxa"/>
            <w:tcBorders>
              <w:top w:val="single" w:sz="4" w:space="0" w:color="auto"/>
              <w:left w:val="single" w:sz="4" w:space="0" w:color="auto"/>
              <w:bottom w:val="nil"/>
              <w:right w:val="nil"/>
            </w:tcBorders>
            <w:shd w:val="clear" w:color="000000" w:fill="D9D9D9"/>
            <w:noWrap/>
            <w:vAlign w:val="bottom"/>
            <w:hideMark/>
          </w:tcPr>
          <w:p w14:paraId="5D038327" w14:textId="77777777" w:rsidR="00B8361C" w:rsidRPr="0051727A" w:rsidRDefault="00B8361C" w:rsidP="00B8361C">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Year</w:t>
            </w:r>
          </w:p>
        </w:tc>
        <w:tc>
          <w:tcPr>
            <w:tcW w:w="960" w:type="dxa"/>
            <w:tcBorders>
              <w:top w:val="single" w:sz="4" w:space="0" w:color="auto"/>
              <w:left w:val="single" w:sz="4" w:space="0" w:color="auto"/>
              <w:bottom w:val="nil"/>
              <w:right w:val="single" w:sz="4" w:space="0" w:color="auto"/>
            </w:tcBorders>
            <w:shd w:val="clear" w:color="000000" w:fill="D9D9D9"/>
            <w:noWrap/>
            <w:vAlign w:val="bottom"/>
            <w:hideMark/>
          </w:tcPr>
          <w:p w14:paraId="6ACB4436" w14:textId="77777777" w:rsidR="00B8361C" w:rsidRPr="0051727A" w:rsidRDefault="00B8361C" w:rsidP="00B8361C">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NCR</w:t>
            </w:r>
          </w:p>
        </w:tc>
        <w:tc>
          <w:tcPr>
            <w:tcW w:w="960" w:type="dxa"/>
            <w:tcBorders>
              <w:top w:val="single" w:sz="4" w:space="0" w:color="auto"/>
              <w:left w:val="nil"/>
              <w:bottom w:val="nil"/>
              <w:right w:val="single" w:sz="4" w:space="0" w:color="auto"/>
            </w:tcBorders>
            <w:shd w:val="clear" w:color="000000" w:fill="D9D9D9"/>
            <w:noWrap/>
            <w:vAlign w:val="bottom"/>
            <w:hideMark/>
          </w:tcPr>
          <w:p w14:paraId="1304ABAE" w14:textId="6240074E" w:rsidR="00B8361C" w:rsidRPr="0051727A" w:rsidRDefault="00082904" w:rsidP="00B8361C">
            <w:pPr>
              <w:spacing w:line="240" w:lineRule="auto"/>
              <w:jc w:val="left"/>
              <w:rPr>
                <w:rFonts w:ascii="Calibri Light" w:hAnsi="Calibri Light"/>
                <w:b/>
                <w:bCs/>
                <w:color w:val="000000"/>
                <w:sz w:val="22"/>
                <w:szCs w:val="22"/>
                <w:lang w:eastAsia="en-NZ"/>
              </w:rPr>
            </w:pPr>
            <w:r>
              <w:rPr>
                <w:rFonts w:ascii="Calibri Light" w:hAnsi="Calibri Light"/>
                <w:b/>
                <w:bCs/>
                <w:color w:val="000000"/>
                <w:sz w:val="22"/>
                <w:szCs w:val="22"/>
                <w:lang w:eastAsia="en-NZ"/>
              </w:rPr>
              <w:t>NCSP-R</w:t>
            </w:r>
          </w:p>
        </w:tc>
        <w:tc>
          <w:tcPr>
            <w:tcW w:w="960" w:type="dxa"/>
            <w:tcBorders>
              <w:top w:val="single" w:sz="4" w:space="0" w:color="auto"/>
              <w:left w:val="nil"/>
              <w:bottom w:val="nil"/>
              <w:right w:val="single" w:sz="4" w:space="0" w:color="auto"/>
            </w:tcBorders>
            <w:shd w:val="clear" w:color="000000" w:fill="D9D9D9"/>
            <w:noWrap/>
            <w:vAlign w:val="bottom"/>
            <w:hideMark/>
          </w:tcPr>
          <w:p w14:paraId="353AE098" w14:textId="77777777" w:rsidR="00B8361C" w:rsidRPr="0051727A" w:rsidRDefault="00B8361C" w:rsidP="00B8361C">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Review</w:t>
            </w:r>
          </w:p>
        </w:tc>
      </w:tr>
      <w:tr w:rsidR="00B8361C" w:rsidRPr="003E5A72" w14:paraId="1C1F6BEF" w14:textId="77777777" w:rsidTr="00B8361C">
        <w:trPr>
          <w:trHeight w:val="300"/>
          <w:jc w:val="center"/>
        </w:trPr>
        <w:tc>
          <w:tcPr>
            <w:tcW w:w="960" w:type="dxa"/>
            <w:tcBorders>
              <w:top w:val="nil"/>
              <w:left w:val="single" w:sz="4" w:space="0" w:color="auto"/>
              <w:bottom w:val="nil"/>
              <w:right w:val="nil"/>
            </w:tcBorders>
            <w:shd w:val="clear" w:color="auto" w:fill="auto"/>
            <w:noWrap/>
            <w:vAlign w:val="bottom"/>
            <w:hideMark/>
          </w:tcPr>
          <w:p w14:paraId="2041B380" w14:textId="77777777" w:rsidR="00B8361C" w:rsidRPr="0051727A" w:rsidRDefault="00B8361C" w:rsidP="00B8361C">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2008</w:t>
            </w:r>
          </w:p>
        </w:tc>
        <w:tc>
          <w:tcPr>
            <w:tcW w:w="960" w:type="dxa"/>
            <w:tcBorders>
              <w:top w:val="nil"/>
              <w:left w:val="single" w:sz="4" w:space="0" w:color="auto"/>
              <w:bottom w:val="nil"/>
              <w:right w:val="single" w:sz="4" w:space="0" w:color="auto"/>
            </w:tcBorders>
            <w:shd w:val="clear" w:color="auto" w:fill="auto"/>
            <w:noWrap/>
            <w:vAlign w:val="bottom"/>
            <w:hideMark/>
          </w:tcPr>
          <w:p w14:paraId="138FEA41"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176</w:t>
            </w:r>
          </w:p>
        </w:tc>
        <w:tc>
          <w:tcPr>
            <w:tcW w:w="960" w:type="dxa"/>
            <w:tcBorders>
              <w:top w:val="nil"/>
              <w:left w:val="nil"/>
              <w:bottom w:val="nil"/>
              <w:right w:val="single" w:sz="4" w:space="0" w:color="auto"/>
            </w:tcBorders>
            <w:shd w:val="clear" w:color="auto" w:fill="auto"/>
            <w:noWrap/>
            <w:vAlign w:val="bottom"/>
            <w:hideMark/>
          </w:tcPr>
          <w:p w14:paraId="131A6E4C"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167</w:t>
            </w:r>
          </w:p>
        </w:tc>
        <w:tc>
          <w:tcPr>
            <w:tcW w:w="960" w:type="dxa"/>
            <w:tcBorders>
              <w:top w:val="nil"/>
              <w:left w:val="nil"/>
              <w:bottom w:val="nil"/>
              <w:right w:val="single" w:sz="4" w:space="0" w:color="auto"/>
            </w:tcBorders>
            <w:shd w:val="clear" w:color="auto" w:fill="auto"/>
            <w:noWrap/>
            <w:vAlign w:val="bottom"/>
            <w:hideMark/>
          </w:tcPr>
          <w:p w14:paraId="7806134D"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162</w:t>
            </w:r>
          </w:p>
        </w:tc>
      </w:tr>
      <w:tr w:rsidR="00B8361C" w:rsidRPr="003E5A72" w14:paraId="11D55396" w14:textId="77777777" w:rsidTr="00B8361C">
        <w:trPr>
          <w:trHeight w:val="300"/>
          <w:jc w:val="center"/>
        </w:trPr>
        <w:tc>
          <w:tcPr>
            <w:tcW w:w="960" w:type="dxa"/>
            <w:tcBorders>
              <w:top w:val="nil"/>
              <w:left w:val="single" w:sz="4" w:space="0" w:color="auto"/>
              <w:bottom w:val="nil"/>
              <w:right w:val="nil"/>
            </w:tcBorders>
            <w:shd w:val="clear" w:color="auto" w:fill="auto"/>
            <w:noWrap/>
            <w:vAlign w:val="bottom"/>
            <w:hideMark/>
          </w:tcPr>
          <w:p w14:paraId="7C7C6625" w14:textId="77777777" w:rsidR="00B8361C" w:rsidRPr="0051727A" w:rsidRDefault="00B8361C" w:rsidP="00B8361C">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2009</w:t>
            </w:r>
          </w:p>
        </w:tc>
        <w:tc>
          <w:tcPr>
            <w:tcW w:w="960" w:type="dxa"/>
            <w:tcBorders>
              <w:top w:val="nil"/>
              <w:left w:val="single" w:sz="4" w:space="0" w:color="auto"/>
              <w:bottom w:val="nil"/>
              <w:right w:val="single" w:sz="4" w:space="0" w:color="auto"/>
            </w:tcBorders>
            <w:shd w:val="clear" w:color="auto" w:fill="auto"/>
            <w:noWrap/>
            <w:vAlign w:val="bottom"/>
            <w:hideMark/>
          </w:tcPr>
          <w:p w14:paraId="4B678DBB"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148</w:t>
            </w:r>
          </w:p>
        </w:tc>
        <w:tc>
          <w:tcPr>
            <w:tcW w:w="960" w:type="dxa"/>
            <w:tcBorders>
              <w:top w:val="nil"/>
              <w:left w:val="nil"/>
              <w:bottom w:val="nil"/>
              <w:right w:val="single" w:sz="4" w:space="0" w:color="auto"/>
            </w:tcBorders>
            <w:shd w:val="clear" w:color="auto" w:fill="auto"/>
            <w:noWrap/>
            <w:vAlign w:val="bottom"/>
            <w:hideMark/>
          </w:tcPr>
          <w:p w14:paraId="5EB5152D"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138</w:t>
            </w:r>
          </w:p>
        </w:tc>
        <w:tc>
          <w:tcPr>
            <w:tcW w:w="960" w:type="dxa"/>
            <w:tcBorders>
              <w:top w:val="nil"/>
              <w:left w:val="nil"/>
              <w:bottom w:val="nil"/>
              <w:right w:val="single" w:sz="4" w:space="0" w:color="auto"/>
            </w:tcBorders>
            <w:shd w:val="clear" w:color="auto" w:fill="auto"/>
            <w:noWrap/>
            <w:vAlign w:val="bottom"/>
            <w:hideMark/>
          </w:tcPr>
          <w:p w14:paraId="63FA3BCF"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132</w:t>
            </w:r>
          </w:p>
        </w:tc>
      </w:tr>
      <w:tr w:rsidR="00B8361C" w:rsidRPr="003E5A72" w14:paraId="077FE358" w14:textId="77777777" w:rsidTr="00B8361C">
        <w:trPr>
          <w:trHeight w:val="300"/>
          <w:jc w:val="center"/>
        </w:trPr>
        <w:tc>
          <w:tcPr>
            <w:tcW w:w="960" w:type="dxa"/>
            <w:tcBorders>
              <w:top w:val="nil"/>
              <w:left w:val="single" w:sz="4" w:space="0" w:color="auto"/>
              <w:bottom w:val="nil"/>
              <w:right w:val="nil"/>
            </w:tcBorders>
            <w:shd w:val="clear" w:color="auto" w:fill="auto"/>
            <w:noWrap/>
            <w:vAlign w:val="bottom"/>
            <w:hideMark/>
          </w:tcPr>
          <w:p w14:paraId="3FF45DBC" w14:textId="77777777" w:rsidR="00B8361C" w:rsidRPr="0051727A" w:rsidRDefault="00B8361C" w:rsidP="00B8361C">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2010</w:t>
            </w:r>
          </w:p>
        </w:tc>
        <w:tc>
          <w:tcPr>
            <w:tcW w:w="960" w:type="dxa"/>
            <w:tcBorders>
              <w:top w:val="nil"/>
              <w:left w:val="single" w:sz="4" w:space="0" w:color="auto"/>
              <w:bottom w:val="nil"/>
              <w:right w:val="single" w:sz="4" w:space="0" w:color="auto"/>
            </w:tcBorders>
            <w:shd w:val="clear" w:color="auto" w:fill="auto"/>
            <w:noWrap/>
            <w:vAlign w:val="bottom"/>
            <w:hideMark/>
          </w:tcPr>
          <w:p w14:paraId="1CBCD0A3"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181</w:t>
            </w:r>
          </w:p>
        </w:tc>
        <w:tc>
          <w:tcPr>
            <w:tcW w:w="960" w:type="dxa"/>
            <w:tcBorders>
              <w:top w:val="nil"/>
              <w:left w:val="nil"/>
              <w:bottom w:val="nil"/>
              <w:right w:val="single" w:sz="4" w:space="0" w:color="auto"/>
            </w:tcBorders>
            <w:shd w:val="clear" w:color="auto" w:fill="auto"/>
            <w:noWrap/>
            <w:vAlign w:val="bottom"/>
            <w:hideMark/>
          </w:tcPr>
          <w:p w14:paraId="129CC0CE"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174</w:t>
            </w:r>
          </w:p>
        </w:tc>
        <w:tc>
          <w:tcPr>
            <w:tcW w:w="960" w:type="dxa"/>
            <w:tcBorders>
              <w:top w:val="nil"/>
              <w:left w:val="nil"/>
              <w:bottom w:val="nil"/>
              <w:right w:val="single" w:sz="4" w:space="0" w:color="auto"/>
            </w:tcBorders>
            <w:shd w:val="clear" w:color="auto" w:fill="auto"/>
            <w:noWrap/>
            <w:vAlign w:val="bottom"/>
            <w:hideMark/>
          </w:tcPr>
          <w:p w14:paraId="229D4C2B"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168</w:t>
            </w:r>
          </w:p>
        </w:tc>
      </w:tr>
      <w:tr w:rsidR="00B8361C" w:rsidRPr="003E5A72" w14:paraId="76FE6543" w14:textId="77777777" w:rsidTr="00B8361C">
        <w:trPr>
          <w:trHeight w:val="300"/>
          <w:jc w:val="center"/>
        </w:trPr>
        <w:tc>
          <w:tcPr>
            <w:tcW w:w="960" w:type="dxa"/>
            <w:tcBorders>
              <w:top w:val="nil"/>
              <w:left w:val="single" w:sz="4" w:space="0" w:color="auto"/>
              <w:bottom w:val="nil"/>
              <w:right w:val="nil"/>
            </w:tcBorders>
            <w:shd w:val="clear" w:color="auto" w:fill="auto"/>
            <w:noWrap/>
            <w:vAlign w:val="bottom"/>
            <w:hideMark/>
          </w:tcPr>
          <w:p w14:paraId="504152A7" w14:textId="77777777" w:rsidR="00B8361C" w:rsidRPr="0051727A" w:rsidRDefault="00B8361C" w:rsidP="00B8361C">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2011</w:t>
            </w:r>
          </w:p>
        </w:tc>
        <w:tc>
          <w:tcPr>
            <w:tcW w:w="960" w:type="dxa"/>
            <w:tcBorders>
              <w:top w:val="nil"/>
              <w:left w:val="single" w:sz="4" w:space="0" w:color="auto"/>
              <w:bottom w:val="nil"/>
              <w:right w:val="single" w:sz="4" w:space="0" w:color="auto"/>
            </w:tcBorders>
            <w:shd w:val="clear" w:color="auto" w:fill="auto"/>
            <w:noWrap/>
            <w:vAlign w:val="bottom"/>
            <w:hideMark/>
          </w:tcPr>
          <w:p w14:paraId="750CA688"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174</w:t>
            </w:r>
          </w:p>
        </w:tc>
        <w:tc>
          <w:tcPr>
            <w:tcW w:w="960" w:type="dxa"/>
            <w:tcBorders>
              <w:top w:val="nil"/>
              <w:left w:val="nil"/>
              <w:bottom w:val="nil"/>
              <w:right w:val="single" w:sz="4" w:space="0" w:color="auto"/>
            </w:tcBorders>
            <w:shd w:val="clear" w:color="auto" w:fill="auto"/>
            <w:noWrap/>
            <w:vAlign w:val="bottom"/>
            <w:hideMark/>
          </w:tcPr>
          <w:p w14:paraId="015DB5C2"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163</w:t>
            </w:r>
          </w:p>
        </w:tc>
        <w:tc>
          <w:tcPr>
            <w:tcW w:w="960" w:type="dxa"/>
            <w:tcBorders>
              <w:top w:val="nil"/>
              <w:left w:val="nil"/>
              <w:bottom w:val="nil"/>
              <w:right w:val="single" w:sz="4" w:space="0" w:color="auto"/>
            </w:tcBorders>
            <w:shd w:val="clear" w:color="auto" w:fill="auto"/>
            <w:noWrap/>
            <w:vAlign w:val="bottom"/>
            <w:hideMark/>
          </w:tcPr>
          <w:p w14:paraId="03127AD1"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157</w:t>
            </w:r>
          </w:p>
        </w:tc>
      </w:tr>
      <w:tr w:rsidR="00B8361C" w:rsidRPr="003E5A72" w14:paraId="7683B9C8" w14:textId="77777777" w:rsidTr="00B8361C">
        <w:trPr>
          <w:trHeight w:val="300"/>
          <w:jc w:val="center"/>
        </w:trPr>
        <w:tc>
          <w:tcPr>
            <w:tcW w:w="960" w:type="dxa"/>
            <w:tcBorders>
              <w:top w:val="nil"/>
              <w:left w:val="single" w:sz="4" w:space="0" w:color="auto"/>
              <w:bottom w:val="nil"/>
              <w:right w:val="nil"/>
            </w:tcBorders>
            <w:shd w:val="clear" w:color="auto" w:fill="auto"/>
            <w:noWrap/>
            <w:vAlign w:val="bottom"/>
            <w:hideMark/>
          </w:tcPr>
          <w:p w14:paraId="187FAFAB" w14:textId="77777777" w:rsidR="00B8361C" w:rsidRPr="0051727A" w:rsidRDefault="00B8361C" w:rsidP="00B8361C">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2012</w:t>
            </w:r>
          </w:p>
        </w:tc>
        <w:tc>
          <w:tcPr>
            <w:tcW w:w="960" w:type="dxa"/>
            <w:tcBorders>
              <w:top w:val="nil"/>
              <w:left w:val="single" w:sz="4" w:space="0" w:color="auto"/>
              <w:bottom w:val="nil"/>
              <w:right w:val="single" w:sz="4" w:space="0" w:color="auto"/>
            </w:tcBorders>
            <w:shd w:val="clear" w:color="auto" w:fill="auto"/>
            <w:noWrap/>
            <w:vAlign w:val="bottom"/>
            <w:hideMark/>
          </w:tcPr>
          <w:p w14:paraId="7582E2B3"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173</w:t>
            </w:r>
          </w:p>
        </w:tc>
        <w:tc>
          <w:tcPr>
            <w:tcW w:w="960" w:type="dxa"/>
            <w:tcBorders>
              <w:top w:val="nil"/>
              <w:left w:val="nil"/>
              <w:bottom w:val="nil"/>
              <w:right w:val="single" w:sz="4" w:space="0" w:color="auto"/>
            </w:tcBorders>
            <w:shd w:val="clear" w:color="auto" w:fill="auto"/>
            <w:noWrap/>
            <w:vAlign w:val="bottom"/>
            <w:hideMark/>
          </w:tcPr>
          <w:p w14:paraId="393FD3FB"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163</w:t>
            </w:r>
          </w:p>
        </w:tc>
        <w:tc>
          <w:tcPr>
            <w:tcW w:w="960" w:type="dxa"/>
            <w:tcBorders>
              <w:top w:val="nil"/>
              <w:left w:val="nil"/>
              <w:bottom w:val="nil"/>
              <w:right w:val="single" w:sz="4" w:space="0" w:color="auto"/>
            </w:tcBorders>
            <w:shd w:val="clear" w:color="auto" w:fill="auto"/>
            <w:noWrap/>
            <w:vAlign w:val="bottom"/>
            <w:hideMark/>
          </w:tcPr>
          <w:p w14:paraId="60B40DD6"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153</w:t>
            </w:r>
          </w:p>
        </w:tc>
      </w:tr>
      <w:tr w:rsidR="00B8361C" w:rsidRPr="003E5A72" w14:paraId="00B705AD" w14:textId="77777777" w:rsidTr="00B8361C">
        <w:trPr>
          <w:trHeight w:val="300"/>
          <w:jc w:val="center"/>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367B3534" w14:textId="77777777" w:rsidR="00B8361C" w:rsidRPr="0051727A" w:rsidRDefault="00B8361C" w:rsidP="00B8361C">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4D5FF"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852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8263C4"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805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3A1EA8" w14:textId="77777777" w:rsidR="00B8361C" w:rsidRPr="0051727A" w:rsidRDefault="00B8361C" w:rsidP="00B8361C">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772</w:t>
            </w:r>
          </w:p>
        </w:tc>
      </w:tr>
    </w:tbl>
    <w:p w14:paraId="71327C4A" w14:textId="77777777" w:rsidR="009C44E2" w:rsidRDefault="009C44E2">
      <w:pPr>
        <w:spacing w:line="240" w:lineRule="auto"/>
        <w:jc w:val="left"/>
        <w:rPr>
          <w:rFonts w:eastAsiaTheme="minorHAnsi"/>
          <w:b/>
          <w:lang w:eastAsia="en-US"/>
        </w:rPr>
      </w:pPr>
      <w:r>
        <w:rPr>
          <w:rFonts w:eastAsiaTheme="minorHAnsi"/>
          <w:b/>
          <w:lang w:eastAsia="en-US"/>
        </w:rPr>
        <w:br w:type="page"/>
      </w:r>
    </w:p>
    <w:p w14:paraId="598C9139" w14:textId="77777777" w:rsidR="000E7155" w:rsidRDefault="000E7155" w:rsidP="00C60A06">
      <w:pPr>
        <w:pStyle w:val="Heading3"/>
      </w:pPr>
      <w:bookmarkStart w:id="79" w:name="_Toc468976918"/>
      <w:r w:rsidRPr="00420201">
        <w:lastRenderedPageBreak/>
        <w:t>Table 3.2:</w:t>
      </w:r>
      <w:r w:rsidRPr="003E5A72">
        <w:tab/>
        <w:t>Incidence of cervical cancer per 100,000 population.</w:t>
      </w:r>
      <w:bookmarkEnd w:id="79"/>
    </w:p>
    <w:p w14:paraId="6806CD0A" w14:textId="77777777" w:rsidR="000E7155" w:rsidRDefault="000E7155" w:rsidP="000968BA">
      <w:pPr>
        <w:rPr>
          <w:lang w:eastAsia="en-US"/>
        </w:rPr>
      </w:pPr>
    </w:p>
    <w:p w14:paraId="6670C805" w14:textId="00AC2B53" w:rsidR="00623255" w:rsidRPr="009A3621" w:rsidRDefault="00623255" w:rsidP="00C36903">
      <w:pPr>
        <w:pStyle w:val="Heading4"/>
      </w:pPr>
      <w:bookmarkStart w:id="80" w:name="_Toc468976919"/>
      <w:r>
        <w:t>Table 3.2</w:t>
      </w:r>
      <w:r w:rsidRPr="003E5A72">
        <w:t xml:space="preserve">a: </w:t>
      </w:r>
      <w:r w:rsidRPr="009A3621">
        <w:t>Annual incidence of confirmed cervical cancer cases per 100,000 female population by year, unadjusted or age-standardised to world standards (Segi, European, and WHO)</w:t>
      </w:r>
      <w:bookmarkEnd w:id="80"/>
    </w:p>
    <w:p w14:paraId="550B5B2E" w14:textId="77777777" w:rsidR="003E5A72" w:rsidRPr="003E5A72" w:rsidRDefault="003E5A72" w:rsidP="003E5A72">
      <w:pPr>
        <w:spacing w:after="160" w:line="259" w:lineRule="auto"/>
        <w:ind w:left="1440" w:hanging="1440"/>
        <w:jc w:val="left"/>
        <w:rPr>
          <w:rFonts w:eastAsiaTheme="minorHAnsi" w:cstheme="minorBidi"/>
          <w:b/>
          <w:sz w:val="22"/>
          <w:szCs w:val="22"/>
          <w:lang w:eastAsia="en-US"/>
        </w:rPr>
      </w:pPr>
    </w:p>
    <w:p w14:paraId="2FB5E4DB" w14:textId="7D3AFFE0" w:rsidR="003E5A72" w:rsidRPr="00897AA1" w:rsidRDefault="00897AA1" w:rsidP="00897AA1">
      <w:pPr>
        <w:rPr>
          <w:rFonts w:eastAsiaTheme="minorHAnsi"/>
          <w:lang w:eastAsia="en-US"/>
        </w:rPr>
      </w:pPr>
      <w:r>
        <w:rPr>
          <w:rFonts w:eastAsiaTheme="minorHAnsi"/>
          <w:lang w:eastAsia="en-US"/>
        </w:rPr>
        <w:t xml:space="preserve">This </w:t>
      </w:r>
      <w:r w:rsidR="003E5A72" w:rsidRPr="00897AA1">
        <w:rPr>
          <w:rFonts w:eastAsiaTheme="minorHAnsi"/>
          <w:lang w:eastAsia="en-US"/>
        </w:rPr>
        <w:t>table</w:t>
      </w:r>
      <w:r w:rsidR="00623255" w:rsidRPr="00897AA1">
        <w:rPr>
          <w:rFonts w:eastAsiaTheme="minorHAnsi"/>
          <w:lang w:eastAsia="en-US"/>
        </w:rPr>
        <w:t xml:space="preserve"> presents the </w:t>
      </w:r>
      <w:r w:rsidR="003E5A72" w:rsidRPr="00897AA1">
        <w:rPr>
          <w:rFonts w:eastAsiaTheme="minorHAnsi"/>
          <w:lang w:eastAsia="en-US"/>
        </w:rPr>
        <w:t>estimate</w:t>
      </w:r>
      <w:r w:rsidR="00623255" w:rsidRPr="00897AA1">
        <w:rPr>
          <w:rFonts w:eastAsiaTheme="minorHAnsi"/>
          <w:lang w:eastAsia="en-US"/>
        </w:rPr>
        <w:t>d</w:t>
      </w:r>
      <w:r w:rsidR="003E5A72" w:rsidRPr="00897AA1">
        <w:rPr>
          <w:rFonts w:eastAsiaTheme="minorHAnsi"/>
          <w:lang w:eastAsia="en-US"/>
        </w:rPr>
        <w:t xml:space="preserve"> </w:t>
      </w:r>
      <w:r w:rsidR="00623255" w:rsidRPr="00897AA1">
        <w:rPr>
          <w:rFonts w:eastAsiaTheme="minorHAnsi"/>
          <w:lang w:eastAsia="en-US"/>
        </w:rPr>
        <w:t xml:space="preserve">annual </w:t>
      </w:r>
      <w:r w:rsidR="003E5A72" w:rsidRPr="00897AA1">
        <w:rPr>
          <w:rFonts w:eastAsiaTheme="minorHAnsi"/>
          <w:lang w:eastAsia="en-US"/>
        </w:rPr>
        <w:t>incidence of cervical cancer for all women for years 2008-2012</w:t>
      </w:r>
      <w:r w:rsidR="00623255" w:rsidRPr="00897AA1">
        <w:rPr>
          <w:rFonts w:eastAsiaTheme="minorHAnsi"/>
          <w:lang w:eastAsia="en-US"/>
        </w:rPr>
        <w:t xml:space="preserve">. Rates were calculated using the 772 cases divided by the estimated resident female population in New Zealand in June 2010 (2,223,970), and </w:t>
      </w:r>
      <w:r w:rsidR="00D56BCA" w:rsidRPr="00897AA1">
        <w:rPr>
          <w:rFonts w:eastAsiaTheme="minorHAnsi"/>
          <w:lang w:eastAsia="en-US"/>
        </w:rPr>
        <w:t xml:space="preserve">direct </w:t>
      </w:r>
      <w:r w:rsidR="00623255" w:rsidRPr="00897AA1">
        <w:rPr>
          <w:rFonts w:eastAsiaTheme="minorHAnsi"/>
          <w:lang w:eastAsia="en-US"/>
        </w:rPr>
        <w:t xml:space="preserve">age-standardised to international </w:t>
      </w:r>
      <w:r w:rsidR="00D56BCA" w:rsidRPr="00897AA1">
        <w:rPr>
          <w:rFonts w:eastAsiaTheme="minorHAnsi"/>
          <w:lang w:eastAsia="en-US"/>
        </w:rPr>
        <w:t>reference</w:t>
      </w:r>
      <w:r w:rsidR="00623255" w:rsidRPr="00897AA1">
        <w:rPr>
          <w:rFonts w:eastAsiaTheme="minorHAnsi"/>
          <w:lang w:eastAsia="en-US"/>
        </w:rPr>
        <w:t xml:space="preserve"> populations</w:t>
      </w:r>
      <w:r w:rsidR="003E5A72" w:rsidRPr="00897AA1">
        <w:rPr>
          <w:rFonts w:eastAsiaTheme="minorHAnsi"/>
          <w:lang w:eastAsia="en-US"/>
        </w:rPr>
        <w:t>.</w:t>
      </w:r>
    </w:p>
    <w:p w14:paraId="33B6F86B" w14:textId="77777777" w:rsidR="00DB1345" w:rsidRPr="003E5A72" w:rsidRDefault="00DB1345" w:rsidP="00A92FD2">
      <w:pPr>
        <w:rPr>
          <w:rFonts w:eastAsiaTheme="minorHAnsi"/>
          <w:b/>
          <w:lang w:eastAsia="en-US"/>
        </w:rPr>
      </w:pPr>
    </w:p>
    <w:tbl>
      <w:tblPr>
        <w:tblW w:w="774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500"/>
        <w:gridCol w:w="3240"/>
      </w:tblGrid>
      <w:tr w:rsidR="00623255" w:rsidRPr="003E5A72" w14:paraId="11072C04" w14:textId="77777777" w:rsidTr="00807645">
        <w:trPr>
          <w:trHeight w:val="300"/>
          <w:jc w:val="center"/>
        </w:trPr>
        <w:tc>
          <w:tcPr>
            <w:tcW w:w="4500" w:type="dxa"/>
            <w:shd w:val="clear" w:color="000000" w:fill="D9D9D9"/>
            <w:noWrap/>
            <w:vAlign w:val="bottom"/>
            <w:hideMark/>
          </w:tcPr>
          <w:p w14:paraId="6E2F07F5" w14:textId="4FD14EE4" w:rsidR="00623255" w:rsidRPr="0051727A" w:rsidRDefault="00623255">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Age adjustment</w:t>
            </w:r>
          </w:p>
        </w:tc>
        <w:tc>
          <w:tcPr>
            <w:tcW w:w="3240" w:type="dxa"/>
            <w:shd w:val="clear" w:color="000000" w:fill="D9D9D9"/>
            <w:noWrap/>
            <w:vAlign w:val="center"/>
            <w:hideMark/>
          </w:tcPr>
          <w:p w14:paraId="6F633A79" w14:textId="77777777" w:rsidR="00623255" w:rsidRPr="0051727A" w:rsidRDefault="00623255" w:rsidP="000C02E9">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xml:space="preserve">Annual incident rate </w:t>
            </w:r>
          </w:p>
          <w:p w14:paraId="520C7580" w14:textId="4CC73882" w:rsidR="00623255" w:rsidRPr="0051727A" w:rsidRDefault="00623255" w:rsidP="000C02E9">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(95% Confidence intervals)</w:t>
            </w:r>
          </w:p>
        </w:tc>
      </w:tr>
      <w:tr w:rsidR="00623255" w:rsidRPr="003E5A72" w14:paraId="254D6D55" w14:textId="77777777" w:rsidTr="00807645">
        <w:trPr>
          <w:trHeight w:val="300"/>
          <w:jc w:val="center"/>
        </w:trPr>
        <w:tc>
          <w:tcPr>
            <w:tcW w:w="4500" w:type="dxa"/>
            <w:shd w:val="clear" w:color="auto" w:fill="auto"/>
            <w:noWrap/>
            <w:vAlign w:val="bottom"/>
            <w:hideMark/>
          </w:tcPr>
          <w:p w14:paraId="5B305B49" w14:textId="14A9CD36" w:rsidR="00623255" w:rsidRPr="0051727A" w:rsidRDefault="00623255" w:rsidP="00807645">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Unadjusted</w:t>
            </w:r>
          </w:p>
        </w:tc>
        <w:tc>
          <w:tcPr>
            <w:tcW w:w="3240" w:type="dxa"/>
            <w:shd w:val="clear" w:color="auto" w:fill="auto"/>
            <w:noWrap/>
            <w:vAlign w:val="bottom"/>
          </w:tcPr>
          <w:p w14:paraId="2D8ADCF4" w14:textId="2E5E451E" w:rsidR="00623255" w:rsidRPr="0051727A" w:rsidRDefault="00623255" w:rsidP="000C02E9">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6.94 (6.47, 7.45)</w:t>
            </w:r>
          </w:p>
        </w:tc>
      </w:tr>
      <w:tr w:rsidR="00623255" w:rsidRPr="003E5A72" w14:paraId="7B8AB1C6" w14:textId="77777777" w:rsidTr="00807645">
        <w:trPr>
          <w:trHeight w:val="300"/>
          <w:jc w:val="center"/>
        </w:trPr>
        <w:tc>
          <w:tcPr>
            <w:tcW w:w="4500" w:type="dxa"/>
            <w:shd w:val="clear" w:color="auto" w:fill="auto"/>
            <w:noWrap/>
            <w:vAlign w:val="bottom"/>
            <w:hideMark/>
          </w:tcPr>
          <w:p w14:paraId="26681917" w14:textId="13BD8920" w:rsidR="00623255" w:rsidRPr="0051727A" w:rsidRDefault="00623255" w:rsidP="00807645">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Segi World Standard</w:t>
            </w:r>
          </w:p>
        </w:tc>
        <w:tc>
          <w:tcPr>
            <w:tcW w:w="3240" w:type="dxa"/>
            <w:shd w:val="clear" w:color="auto" w:fill="auto"/>
            <w:noWrap/>
            <w:vAlign w:val="bottom"/>
          </w:tcPr>
          <w:p w14:paraId="0413F15E" w14:textId="19EDBA35" w:rsidR="00623255" w:rsidRPr="0051727A" w:rsidRDefault="00623255" w:rsidP="000C02E9">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5.55 (5.15, 5.98)</w:t>
            </w:r>
          </w:p>
        </w:tc>
      </w:tr>
      <w:tr w:rsidR="00623255" w:rsidRPr="003E5A72" w14:paraId="28548AAE" w14:textId="77777777" w:rsidTr="00807645">
        <w:trPr>
          <w:trHeight w:val="300"/>
          <w:jc w:val="center"/>
        </w:trPr>
        <w:tc>
          <w:tcPr>
            <w:tcW w:w="4500" w:type="dxa"/>
            <w:shd w:val="clear" w:color="auto" w:fill="auto"/>
            <w:noWrap/>
            <w:vAlign w:val="bottom"/>
            <w:hideMark/>
          </w:tcPr>
          <w:p w14:paraId="12D2E0EF" w14:textId="79A13B47" w:rsidR="00623255" w:rsidRPr="0051727A" w:rsidRDefault="00623255" w:rsidP="00807645">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European</w:t>
            </w:r>
          </w:p>
        </w:tc>
        <w:tc>
          <w:tcPr>
            <w:tcW w:w="3240" w:type="dxa"/>
            <w:shd w:val="clear" w:color="auto" w:fill="auto"/>
            <w:noWrap/>
            <w:vAlign w:val="bottom"/>
          </w:tcPr>
          <w:p w14:paraId="46EEA7E3" w14:textId="5F8A8D04" w:rsidR="00623255" w:rsidRPr="0051727A" w:rsidRDefault="00623255">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6.74 (6.27, 7.24)</w:t>
            </w:r>
          </w:p>
        </w:tc>
      </w:tr>
      <w:tr w:rsidR="00623255" w:rsidRPr="003E5A72" w14:paraId="15B44A65" w14:textId="77777777" w:rsidTr="00807645">
        <w:trPr>
          <w:trHeight w:val="300"/>
          <w:jc w:val="center"/>
        </w:trPr>
        <w:tc>
          <w:tcPr>
            <w:tcW w:w="4500" w:type="dxa"/>
            <w:shd w:val="clear" w:color="auto" w:fill="auto"/>
            <w:noWrap/>
            <w:vAlign w:val="bottom"/>
            <w:hideMark/>
          </w:tcPr>
          <w:p w14:paraId="4E58ED08" w14:textId="2BE99DE7" w:rsidR="00623255" w:rsidRPr="0051727A" w:rsidRDefault="00623255" w:rsidP="00807645">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World Health Organization (WHO) standard</w:t>
            </w:r>
          </w:p>
        </w:tc>
        <w:tc>
          <w:tcPr>
            <w:tcW w:w="3240" w:type="dxa"/>
            <w:shd w:val="clear" w:color="auto" w:fill="auto"/>
            <w:noWrap/>
            <w:vAlign w:val="bottom"/>
          </w:tcPr>
          <w:p w14:paraId="04B12CB9" w14:textId="5A815B74" w:rsidR="00623255" w:rsidRPr="0051727A" w:rsidRDefault="00623255" w:rsidP="000C02E9">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6.13 (5.69, 6.59)</w:t>
            </w:r>
          </w:p>
        </w:tc>
      </w:tr>
    </w:tbl>
    <w:p w14:paraId="701963AC" w14:textId="77777777" w:rsidR="003E5A72" w:rsidRDefault="003E5A72" w:rsidP="003E5A72">
      <w:pPr>
        <w:spacing w:after="160" w:line="259" w:lineRule="auto"/>
        <w:ind w:left="1440" w:hanging="1440"/>
        <w:jc w:val="left"/>
        <w:rPr>
          <w:rFonts w:eastAsiaTheme="minorHAnsi" w:cstheme="minorBidi"/>
          <w:b/>
          <w:sz w:val="22"/>
          <w:szCs w:val="22"/>
          <w:lang w:eastAsia="en-US"/>
        </w:rPr>
      </w:pPr>
    </w:p>
    <w:p w14:paraId="18C36C73" w14:textId="343B9962" w:rsidR="007B5CBA" w:rsidRDefault="007B5CBA">
      <w:pPr>
        <w:spacing w:line="240" w:lineRule="auto"/>
        <w:jc w:val="left"/>
        <w:rPr>
          <w:rFonts w:eastAsiaTheme="minorHAnsi"/>
          <w:b/>
          <w:lang w:eastAsia="en-US"/>
        </w:rPr>
      </w:pPr>
      <w:r>
        <w:rPr>
          <w:rFonts w:eastAsiaTheme="minorHAnsi"/>
          <w:b/>
          <w:lang w:eastAsia="en-US"/>
        </w:rPr>
        <w:br w:type="page"/>
      </w:r>
    </w:p>
    <w:p w14:paraId="6D7801BE" w14:textId="77777777" w:rsidR="000E7155" w:rsidRDefault="000E7155">
      <w:pPr>
        <w:spacing w:line="240" w:lineRule="auto"/>
        <w:jc w:val="left"/>
        <w:rPr>
          <w:rFonts w:eastAsiaTheme="minorHAnsi"/>
          <w:b/>
          <w:lang w:eastAsia="en-US"/>
        </w:rPr>
      </w:pPr>
    </w:p>
    <w:p w14:paraId="2D12746C" w14:textId="77777777" w:rsidR="00CA0A51" w:rsidRPr="003E5A72" w:rsidRDefault="00CA0A51" w:rsidP="00CA0A51">
      <w:pPr>
        <w:rPr>
          <w:rFonts w:eastAsiaTheme="minorHAnsi"/>
          <w:lang w:eastAsia="en-US"/>
        </w:rPr>
      </w:pPr>
      <w:r>
        <w:rPr>
          <w:noProof/>
          <w:lang w:eastAsia="en-NZ"/>
        </w:rPr>
        <w:drawing>
          <wp:inline distT="0" distB="0" distL="0" distR="0" wp14:anchorId="407BB83E" wp14:editId="655809B3">
            <wp:extent cx="4860000" cy="3471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0000" cy="3471511"/>
                    </a:xfrm>
                    <a:prstGeom prst="rect">
                      <a:avLst/>
                    </a:prstGeom>
                  </pic:spPr>
                </pic:pic>
              </a:graphicData>
            </a:graphic>
          </wp:inline>
        </w:drawing>
      </w:r>
    </w:p>
    <w:p w14:paraId="02A68DDF" w14:textId="77777777" w:rsidR="00C60A06" w:rsidRPr="00C60A06" w:rsidRDefault="00C60A06" w:rsidP="00C60A06">
      <w:pPr>
        <w:outlineLvl w:val="3"/>
        <w:rPr>
          <w:rFonts w:eastAsiaTheme="minorHAnsi"/>
          <w:lang w:eastAsia="en-US"/>
        </w:rPr>
      </w:pPr>
      <w:bookmarkStart w:id="81" w:name="_Toc468976920"/>
      <w:r w:rsidRPr="00C60A06">
        <w:rPr>
          <w:rFonts w:eastAsiaTheme="minorHAnsi"/>
          <w:b/>
          <w:lang w:eastAsia="en-US"/>
        </w:rPr>
        <w:t xml:space="preserve">Figure 3.2a:  </w:t>
      </w:r>
      <w:r w:rsidRPr="00C60A06">
        <w:rPr>
          <w:rFonts w:eastAsiaTheme="minorHAnsi"/>
          <w:lang w:eastAsia="en-US"/>
        </w:rPr>
        <w:t xml:space="preserve">Annual age-standardised incidence of confirmed cervical cancer cases per 100,000 female population by year. Rates were calculated according to the annual New Zealand June estimated resident population and </w:t>
      </w:r>
      <w:r w:rsidRPr="00C60A06">
        <w:rPr>
          <w:rFonts w:eastAsiaTheme="minorHAnsi" w:cstheme="minorBidi"/>
          <w:lang w:eastAsia="en-US"/>
        </w:rPr>
        <w:t>direct age-standardised to the WHO world standard population.</w:t>
      </w:r>
      <w:bookmarkEnd w:id="81"/>
    </w:p>
    <w:p w14:paraId="4A29B0AE" w14:textId="77777777" w:rsidR="00B8361C" w:rsidRDefault="00B8361C" w:rsidP="000968BA">
      <w:pPr>
        <w:rPr>
          <w:rFonts w:eastAsiaTheme="minorHAnsi"/>
          <w:lang w:eastAsia="en-US"/>
        </w:rPr>
      </w:pPr>
    </w:p>
    <w:p w14:paraId="71B2964C" w14:textId="5D6ECC77" w:rsidR="00354FB2" w:rsidRPr="006F003B" w:rsidRDefault="00354FB2" w:rsidP="00C36903">
      <w:pPr>
        <w:pStyle w:val="Heading4"/>
        <w:rPr>
          <w:b w:val="0"/>
        </w:rPr>
      </w:pPr>
      <w:bookmarkStart w:id="82" w:name="_Toc468976921"/>
      <w:r>
        <w:t>Table 3.</w:t>
      </w:r>
      <w:r w:rsidR="00374FF4">
        <w:t>2b</w:t>
      </w:r>
      <w:r w:rsidRPr="00897AA1">
        <w:t xml:space="preserve">: </w:t>
      </w:r>
      <w:r w:rsidRPr="006F003B">
        <w:rPr>
          <w:b w:val="0"/>
        </w:rPr>
        <w:t>Annual incidence of confirmed cervical cancer cases per 100,000 female population by year and ethnicity.</w:t>
      </w:r>
      <w:r w:rsidR="005B0C1A" w:rsidRPr="006F003B">
        <w:rPr>
          <w:b w:val="0"/>
        </w:rPr>
        <w:t xml:space="preserve"> Rates were calculated according to the annual New Zealand June estimated resident population and direct age-standardised to the Māori population.</w:t>
      </w:r>
      <w:bookmarkEnd w:id="82"/>
    </w:p>
    <w:p w14:paraId="4E4019F8" w14:textId="77777777" w:rsidR="00CF3DEF" w:rsidRDefault="00CF3DEF" w:rsidP="00807645">
      <w:pPr>
        <w:rPr>
          <w:rFonts w:eastAsiaTheme="minorHAnsi"/>
          <w:lang w:eastAsia="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720"/>
        <w:gridCol w:w="720"/>
        <w:gridCol w:w="1556"/>
        <w:gridCol w:w="604"/>
        <w:gridCol w:w="1620"/>
        <w:gridCol w:w="720"/>
        <w:gridCol w:w="1440"/>
        <w:gridCol w:w="1980"/>
      </w:tblGrid>
      <w:tr w:rsidR="00CF3DEF" w:rsidRPr="003E5A72" w14:paraId="5C5B2AA0" w14:textId="77777777" w:rsidTr="00807645">
        <w:trPr>
          <w:trHeight w:val="300"/>
          <w:jc w:val="center"/>
        </w:trPr>
        <w:tc>
          <w:tcPr>
            <w:tcW w:w="720" w:type="dxa"/>
            <w:shd w:val="clear" w:color="000000" w:fill="D9D9D9"/>
            <w:noWrap/>
            <w:vAlign w:val="bottom"/>
            <w:hideMark/>
          </w:tcPr>
          <w:p w14:paraId="0C3122AD" w14:textId="77777777" w:rsidR="00CF3DEF" w:rsidRPr="0051727A" w:rsidRDefault="00CF3DEF" w:rsidP="00540640">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Year</w:t>
            </w:r>
          </w:p>
        </w:tc>
        <w:tc>
          <w:tcPr>
            <w:tcW w:w="2276" w:type="dxa"/>
            <w:gridSpan w:val="2"/>
            <w:shd w:val="clear" w:color="000000" w:fill="D9D9D9"/>
            <w:vAlign w:val="center"/>
          </w:tcPr>
          <w:p w14:paraId="1083DC78" w14:textId="4C327C83" w:rsidR="00CF3DEF" w:rsidRPr="0051727A" w:rsidRDefault="00CF3DEF">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Total</w:t>
            </w:r>
          </w:p>
        </w:tc>
        <w:tc>
          <w:tcPr>
            <w:tcW w:w="2224" w:type="dxa"/>
            <w:gridSpan w:val="2"/>
            <w:shd w:val="clear" w:color="000000" w:fill="D9D9D9"/>
            <w:noWrap/>
            <w:vAlign w:val="center"/>
          </w:tcPr>
          <w:p w14:paraId="540C09AF" w14:textId="15B30998" w:rsidR="00CF3DEF" w:rsidRPr="0051727A" w:rsidRDefault="00CF3DEF">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Māori</w:t>
            </w:r>
          </w:p>
        </w:tc>
        <w:tc>
          <w:tcPr>
            <w:tcW w:w="4140" w:type="dxa"/>
            <w:gridSpan w:val="3"/>
            <w:shd w:val="clear" w:color="000000" w:fill="D9D9D9"/>
            <w:vAlign w:val="center"/>
          </w:tcPr>
          <w:p w14:paraId="6CDC594F" w14:textId="4EA91622" w:rsidR="00CF3DEF" w:rsidRPr="0051727A" w:rsidRDefault="006F003B">
            <w:pPr>
              <w:spacing w:line="240" w:lineRule="auto"/>
              <w:jc w:val="center"/>
              <w:rPr>
                <w:rFonts w:ascii="Calibri Light" w:hAnsi="Calibri Light"/>
                <w:b/>
                <w:bCs/>
                <w:color w:val="000000"/>
                <w:sz w:val="22"/>
                <w:szCs w:val="22"/>
                <w:lang w:eastAsia="en-NZ"/>
              </w:rPr>
            </w:pPr>
            <w:r>
              <w:rPr>
                <w:rFonts w:ascii="Calibri Light" w:hAnsi="Calibri Light"/>
                <w:b/>
                <w:bCs/>
                <w:color w:val="000000"/>
                <w:sz w:val="22"/>
                <w:szCs w:val="22"/>
                <w:lang w:eastAsia="en-NZ"/>
              </w:rPr>
              <w:t>Non-</w:t>
            </w:r>
            <w:r w:rsidR="00CF3DEF" w:rsidRPr="0051727A">
              <w:rPr>
                <w:rFonts w:ascii="Calibri Light" w:hAnsi="Calibri Light"/>
                <w:b/>
                <w:bCs/>
                <w:color w:val="000000"/>
                <w:sz w:val="22"/>
                <w:szCs w:val="22"/>
                <w:lang w:eastAsia="en-NZ"/>
              </w:rPr>
              <w:t>Māori</w:t>
            </w:r>
          </w:p>
        </w:tc>
      </w:tr>
      <w:tr w:rsidR="00D56BCA" w:rsidRPr="003E5A72" w14:paraId="1E79EC82" w14:textId="77777777" w:rsidTr="00D56BCA">
        <w:trPr>
          <w:trHeight w:val="300"/>
          <w:jc w:val="center"/>
        </w:trPr>
        <w:tc>
          <w:tcPr>
            <w:tcW w:w="720" w:type="dxa"/>
            <w:shd w:val="clear" w:color="000000" w:fill="D9D9D9"/>
            <w:noWrap/>
            <w:vAlign w:val="bottom"/>
          </w:tcPr>
          <w:p w14:paraId="0E7A7B31" w14:textId="77777777" w:rsidR="00CF3DEF" w:rsidRPr="0051727A" w:rsidRDefault="00CF3DEF" w:rsidP="00540640">
            <w:pPr>
              <w:spacing w:line="240" w:lineRule="auto"/>
              <w:jc w:val="left"/>
              <w:rPr>
                <w:rFonts w:ascii="Calibri Light" w:hAnsi="Calibri Light"/>
                <w:b/>
                <w:bCs/>
                <w:color w:val="000000"/>
                <w:sz w:val="22"/>
                <w:szCs w:val="22"/>
                <w:lang w:eastAsia="en-NZ"/>
              </w:rPr>
            </w:pPr>
          </w:p>
        </w:tc>
        <w:tc>
          <w:tcPr>
            <w:tcW w:w="720" w:type="dxa"/>
            <w:shd w:val="clear" w:color="000000" w:fill="D9D9D9"/>
          </w:tcPr>
          <w:p w14:paraId="534A5726" w14:textId="40CE3487" w:rsidR="00CF3DEF" w:rsidRPr="0051727A" w:rsidRDefault="00CF3DEF"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1556" w:type="dxa"/>
            <w:shd w:val="clear" w:color="000000" w:fill="D9D9D9"/>
          </w:tcPr>
          <w:p w14:paraId="5490224D" w14:textId="77777777" w:rsidR="00CF3DEF" w:rsidRPr="0051727A" w:rsidRDefault="00CF3DEF"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IR (95% CI)</w:t>
            </w:r>
          </w:p>
          <w:p w14:paraId="0E877AB7" w14:textId="3880C96D" w:rsidR="00D56BCA" w:rsidRPr="0051727A" w:rsidRDefault="00D56BCA"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(unadjusted)</w:t>
            </w:r>
          </w:p>
        </w:tc>
        <w:tc>
          <w:tcPr>
            <w:tcW w:w="604" w:type="dxa"/>
            <w:shd w:val="clear" w:color="000000" w:fill="D9D9D9"/>
            <w:noWrap/>
          </w:tcPr>
          <w:p w14:paraId="0BD4C4FF" w14:textId="60B157F0" w:rsidR="00CF3DEF" w:rsidRPr="0051727A" w:rsidRDefault="00CF3DEF"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1620" w:type="dxa"/>
            <w:shd w:val="clear" w:color="000000" w:fill="D9D9D9"/>
            <w:noWrap/>
          </w:tcPr>
          <w:p w14:paraId="279F00A3" w14:textId="77777777" w:rsidR="00CF3DEF" w:rsidRPr="0051727A" w:rsidRDefault="00CF3DEF"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IR (95% CI)</w:t>
            </w:r>
          </w:p>
          <w:p w14:paraId="7C9614F8" w14:textId="19E82DE1" w:rsidR="00D56BCA" w:rsidRPr="0051727A" w:rsidRDefault="00D56BCA"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(unadjusted)</w:t>
            </w:r>
          </w:p>
        </w:tc>
        <w:tc>
          <w:tcPr>
            <w:tcW w:w="720" w:type="dxa"/>
            <w:shd w:val="clear" w:color="000000" w:fill="D9D9D9"/>
          </w:tcPr>
          <w:p w14:paraId="24AF5FFD" w14:textId="77777777" w:rsidR="00CF3DEF" w:rsidRPr="0051727A" w:rsidRDefault="00CF3DEF"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1440" w:type="dxa"/>
            <w:shd w:val="clear" w:color="000000" w:fill="D9D9D9"/>
          </w:tcPr>
          <w:p w14:paraId="770223FB" w14:textId="0D858E3D" w:rsidR="00CF3DEF" w:rsidRPr="0051727A" w:rsidRDefault="00CF3DEF"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IR (95% CI) (unadjusted)</w:t>
            </w:r>
          </w:p>
        </w:tc>
        <w:tc>
          <w:tcPr>
            <w:tcW w:w="1980" w:type="dxa"/>
            <w:shd w:val="clear" w:color="000000" w:fill="D9D9D9"/>
          </w:tcPr>
          <w:p w14:paraId="282B416E" w14:textId="472FE78B" w:rsidR="00CF3DEF" w:rsidRPr="0051727A" w:rsidRDefault="00CF3DEF" w:rsidP="00540640">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xml:space="preserve">IR (95% CI) </w:t>
            </w:r>
            <w:r w:rsidRPr="0051727A">
              <w:rPr>
                <w:rFonts w:ascii="Calibri Light" w:hAnsi="Calibri Light"/>
                <w:b/>
                <w:bCs/>
                <w:color w:val="000000"/>
                <w:sz w:val="22"/>
                <w:szCs w:val="22"/>
                <w:lang w:eastAsia="en-NZ"/>
              </w:rPr>
              <w:br/>
              <w:t>(age-standardised)</w:t>
            </w:r>
          </w:p>
        </w:tc>
      </w:tr>
      <w:tr w:rsidR="00D56BCA" w:rsidRPr="003E5A72" w14:paraId="16399DC2" w14:textId="77777777" w:rsidTr="00807645">
        <w:trPr>
          <w:trHeight w:val="300"/>
          <w:jc w:val="center"/>
        </w:trPr>
        <w:tc>
          <w:tcPr>
            <w:tcW w:w="720" w:type="dxa"/>
            <w:shd w:val="clear" w:color="auto" w:fill="auto"/>
            <w:noWrap/>
            <w:vAlign w:val="bottom"/>
            <w:hideMark/>
          </w:tcPr>
          <w:p w14:paraId="4672FF02"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2008</w:t>
            </w:r>
          </w:p>
        </w:tc>
        <w:tc>
          <w:tcPr>
            <w:tcW w:w="720" w:type="dxa"/>
            <w:shd w:val="clear" w:color="auto" w:fill="auto"/>
            <w:vAlign w:val="bottom"/>
          </w:tcPr>
          <w:p w14:paraId="4174605B" w14:textId="6DC29509"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162</w:t>
            </w:r>
          </w:p>
        </w:tc>
        <w:tc>
          <w:tcPr>
            <w:tcW w:w="1556" w:type="dxa"/>
            <w:shd w:val="clear" w:color="auto" w:fill="auto"/>
            <w:vAlign w:val="bottom"/>
          </w:tcPr>
          <w:p w14:paraId="630B9BF0" w14:textId="5CDC5C80"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7.4 (6.4, 8.7)</w:t>
            </w:r>
          </w:p>
        </w:tc>
        <w:tc>
          <w:tcPr>
            <w:tcW w:w="604" w:type="dxa"/>
            <w:shd w:val="clear" w:color="auto" w:fill="auto"/>
            <w:noWrap/>
            <w:vAlign w:val="bottom"/>
          </w:tcPr>
          <w:p w14:paraId="44ADCA04" w14:textId="7E7B80DD"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37</w:t>
            </w:r>
          </w:p>
        </w:tc>
        <w:tc>
          <w:tcPr>
            <w:tcW w:w="1620" w:type="dxa"/>
            <w:shd w:val="clear" w:color="auto" w:fill="auto"/>
            <w:noWrap/>
            <w:vAlign w:val="bottom"/>
          </w:tcPr>
          <w:p w14:paraId="5A2BD092"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11.2 (8.1, 15.5)</w:t>
            </w:r>
          </w:p>
        </w:tc>
        <w:tc>
          <w:tcPr>
            <w:tcW w:w="720" w:type="dxa"/>
          </w:tcPr>
          <w:p w14:paraId="5DED5810"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120</w:t>
            </w:r>
          </w:p>
        </w:tc>
        <w:tc>
          <w:tcPr>
            <w:tcW w:w="1440" w:type="dxa"/>
            <w:vAlign w:val="bottom"/>
          </w:tcPr>
          <w:p w14:paraId="755854A5"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6.5 (5.4, 7.8)</w:t>
            </w:r>
          </w:p>
        </w:tc>
        <w:tc>
          <w:tcPr>
            <w:tcW w:w="1980" w:type="dxa"/>
            <w:vAlign w:val="bottom"/>
          </w:tcPr>
          <w:p w14:paraId="58B4414A"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4.9 (4.0, 6.0)</w:t>
            </w:r>
          </w:p>
        </w:tc>
      </w:tr>
      <w:tr w:rsidR="00D56BCA" w:rsidRPr="003E5A72" w14:paraId="1A45DC05" w14:textId="77777777" w:rsidTr="00807645">
        <w:trPr>
          <w:trHeight w:val="300"/>
          <w:jc w:val="center"/>
        </w:trPr>
        <w:tc>
          <w:tcPr>
            <w:tcW w:w="720" w:type="dxa"/>
            <w:shd w:val="clear" w:color="auto" w:fill="auto"/>
            <w:noWrap/>
            <w:vAlign w:val="bottom"/>
            <w:hideMark/>
          </w:tcPr>
          <w:p w14:paraId="3B65E834"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2009</w:t>
            </w:r>
          </w:p>
        </w:tc>
        <w:tc>
          <w:tcPr>
            <w:tcW w:w="720" w:type="dxa"/>
            <w:shd w:val="clear" w:color="auto" w:fill="auto"/>
            <w:vAlign w:val="bottom"/>
          </w:tcPr>
          <w:p w14:paraId="757E2112" w14:textId="0CD57970"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132</w:t>
            </w:r>
          </w:p>
        </w:tc>
        <w:tc>
          <w:tcPr>
            <w:tcW w:w="1556" w:type="dxa"/>
            <w:shd w:val="clear" w:color="auto" w:fill="auto"/>
            <w:vAlign w:val="bottom"/>
          </w:tcPr>
          <w:p w14:paraId="38E2159B" w14:textId="74A0767B"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6.0 (5.1, 7.1)</w:t>
            </w:r>
          </w:p>
        </w:tc>
        <w:tc>
          <w:tcPr>
            <w:tcW w:w="604" w:type="dxa"/>
            <w:shd w:val="clear" w:color="auto" w:fill="auto"/>
            <w:noWrap/>
            <w:vAlign w:val="bottom"/>
          </w:tcPr>
          <w:p w14:paraId="4F89ECBB" w14:textId="4F6A378E"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27</w:t>
            </w:r>
          </w:p>
        </w:tc>
        <w:tc>
          <w:tcPr>
            <w:tcW w:w="1620" w:type="dxa"/>
            <w:shd w:val="clear" w:color="auto" w:fill="auto"/>
            <w:noWrap/>
            <w:vAlign w:val="bottom"/>
          </w:tcPr>
          <w:p w14:paraId="794B939A"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FFFFFF" w:themeColor="background1"/>
                <w:sz w:val="22"/>
                <w:szCs w:val="22"/>
                <w:lang w:eastAsia="en-NZ"/>
              </w:rPr>
              <w:t>0</w:t>
            </w:r>
            <w:r w:rsidRPr="0051727A">
              <w:rPr>
                <w:rFonts w:ascii="Calibri Light" w:hAnsi="Calibri Light"/>
                <w:color w:val="000000"/>
                <w:sz w:val="22"/>
                <w:szCs w:val="22"/>
                <w:lang w:eastAsia="en-NZ"/>
              </w:rPr>
              <w:t>8.1 (5.5, 11.7)</w:t>
            </w:r>
          </w:p>
        </w:tc>
        <w:tc>
          <w:tcPr>
            <w:tcW w:w="720" w:type="dxa"/>
          </w:tcPr>
          <w:p w14:paraId="636A7AB2"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104</w:t>
            </w:r>
          </w:p>
        </w:tc>
        <w:tc>
          <w:tcPr>
            <w:tcW w:w="1440" w:type="dxa"/>
            <w:vAlign w:val="bottom"/>
          </w:tcPr>
          <w:p w14:paraId="06F1F355"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5.6 (4.6, 6.8)</w:t>
            </w:r>
          </w:p>
        </w:tc>
        <w:tc>
          <w:tcPr>
            <w:tcW w:w="1980" w:type="dxa"/>
            <w:vAlign w:val="bottom"/>
          </w:tcPr>
          <w:p w14:paraId="0B10B03D"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3.9 (3.1, 4.9)</w:t>
            </w:r>
          </w:p>
        </w:tc>
      </w:tr>
      <w:tr w:rsidR="00D56BCA" w:rsidRPr="003E5A72" w14:paraId="376C95F0" w14:textId="77777777" w:rsidTr="00807645">
        <w:trPr>
          <w:trHeight w:val="300"/>
          <w:jc w:val="center"/>
        </w:trPr>
        <w:tc>
          <w:tcPr>
            <w:tcW w:w="720" w:type="dxa"/>
            <w:shd w:val="clear" w:color="auto" w:fill="auto"/>
            <w:noWrap/>
            <w:vAlign w:val="bottom"/>
            <w:hideMark/>
          </w:tcPr>
          <w:p w14:paraId="051666B7"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2010</w:t>
            </w:r>
          </w:p>
        </w:tc>
        <w:tc>
          <w:tcPr>
            <w:tcW w:w="720" w:type="dxa"/>
            <w:shd w:val="clear" w:color="auto" w:fill="auto"/>
            <w:vAlign w:val="bottom"/>
          </w:tcPr>
          <w:p w14:paraId="7BBC3A20" w14:textId="4AEE40BF"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168</w:t>
            </w:r>
          </w:p>
        </w:tc>
        <w:tc>
          <w:tcPr>
            <w:tcW w:w="1556" w:type="dxa"/>
            <w:shd w:val="clear" w:color="auto" w:fill="auto"/>
            <w:vAlign w:val="bottom"/>
          </w:tcPr>
          <w:p w14:paraId="11A4B369" w14:textId="3136C72A"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7.6 (6.5, 8.8)</w:t>
            </w:r>
          </w:p>
        </w:tc>
        <w:tc>
          <w:tcPr>
            <w:tcW w:w="604" w:type="dxa"/>
            <w:shd w:val="clear" w:color="auto" w:fill="auto"/>
            <w:noWrap/>
            <w:vAlign w:val="bottom"/>
          </w:tcPr>
          <w:p w14:paraId="476F251D" w14:textId="5463BF0A"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39</w:t>
            </w:r>
          </w:p>
        </w:tc>
        <w:tc>
          <w:tcPr>
            <w:tcW w:w="1620" w:type="dxa"/>
            <w:shd w:val="clear" w:color="auto" w:fill="auto"/>
            <w:noWrap/>
            <w:vAlign w:val="bottom"/>
          </w:tcPr>
          <w:p w14:paraId="0DEFB0F1"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11.4 (8.4, 15.6)</w:t>
            </w:r>
          </w:p>
        </w:tc>
        <w:tc>
          <w:tcPr>
            <w:tcW w:w="720" w:type="dxa"/>
          </w:tcPr>
          <w:p w14:paraId="3F63B424"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126</w:t>
            </w:r>
          </w:p>
        </w:tc>
        <w:tc>
          <w:tcPr>
            <w:tcW w:w="1440" w:type="dxa"/>
            <w:vAlign w:val="bottom"/>
          </w:tcPr>
          <w:p w14:paraId="6F029175"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6.7 (5.6, 8.0)</w:t>
            </w:r>
          </w:p>
        </w:tc>
        <w:tc>
          <w:tcPr>
            <w:tcW w:w="1980" w:type="dxa"/>
            <w:vAlign w:val="bottom"/>
          </w:tcPr>
          <w:p w14:paraId="5093212D"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5.0 (4.1, 6.1)</w:t>
            </w:r>
          </w:p>
        </w:tc>
      </w:tr>
      <w:tr w:rsidR="00CF3DEF" w:rsidRPr="003E5A72" w14:paraId="1E7EFB94" w14:textId="77777777" w:rsidTr="00807645">
        <w:trPr>
          <w:trHeight w:val="300"/>
          <w:jc w:val="center"/>
        </w:trPr>
        <w:tc>
          <w:tcPr>
            <w:tcW w:w="720" w:type="dxa"/>
            <w:tcBorders>
              <w:bottom w:val="nil"/>
            </w:tcBorders>
            <w:shd w:val="clear" w:color="auto" w:fill="auto"/>
            <w:noWrap/>
            <w:vAlign w:val="bottom"/>
            <w:hideMark/>
          </w:tcPr>
          <w:p w14:paraId="5BC0E2D1"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2011</w:t>
            </w:r>
          </w:p>
        </w:tc>
        <w:tc>
          <w:tcPr>
            <w:tcW w:w="720" w:type="dxa"/>
            <w:tcBorders>
              <w:bottom w:val="nil"/>
            </w:tcBorders>
            <w:shd w:val="clear" w:color="auto" w:fill="auto"/>
            <w:vAlign w:val="bottom"/>
          </w:tcPr>
          <w:p w14:paraId="3ADC8406" w14:textId="1D835FB1"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157</w:t>
            </w:r>
          </w:p>
        </w:tc>
        <w:tc>
          <w:tcPr>
            <w:tcW w:w="1556" w:type="dxa"/>
            <w:tcBorders>
              <w:bottom w:val="nil"/>
            </w:tcBorders>
            <w:shd w:val="clear" w:color="auto" w:fill="auto"/>
            <w:vAlign w:val="bottom"/>
          </w:tcPr>
          <w:p w14:paraId="2B50D01C" w14:textId="53FABD13"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7.0 (6.0, 8.2)</w:t>
            </w:r>
          </w:p>
        </w:tc>
        <w:tc>
          <w:tcPr>
            <w:tcW w:w="604" w:type="dxa"/>
            <w:tcBorders>
              <w:bottom w:val="nil"/>
            </w:tcBorders>
            <w:shd w:val="clear" w:color="auto" w:fill="auto"/>
            <w:noWrap/>
            <w:vAlign w:val="bottom"/>
          </w:tcPr>
          <w:p w14:paraId="11CA4279" w14:textId="76836F46"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31</w:t>
            </w:r>
          </w:p>
        </w:tc>
        <w:tc>
          <w:tcPr>
            <w:tcW w:w="1620" w:type="dxa"/>
            <w:tcBorders>
              <w:bottom w:val="nil"/>
            </w:tcBorders>
            <w:shd w:val="clear" w:color="auto" w:fill="auto"/>
            <w:noWrap/>
            <w:vAlign w:val="bottom"/>
          </w:tcPr>
          <w:p w14:paraId="1764C791"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FFFFFF" w:themeColor="background1"/>
                <w:sz w:val="22"/>
                <w:szCs w:val="22"/>
                <w:lang w:eastAsia="en-NZ"/>
              </w:rPr>
              <w:t>0</w:t>
            </w:r>
            <w:r w:rsidRPr="0051727A">
              <w:rPr>
                <w:rFonts w:ascii="Calibri Light" w:hAnsi="Calibri Light"/>
                <w:color w:val="000000"/>
                <w:sz w:val="22"/>
                <w:szCs w:val="22"/>
                <w:lang w:eastAsia="en-NZ"/>
              </w:rPr>
              <w:t>9.0 (6.3, 12.7)</w:t>
            </w:r>
          </w:p>
        </w:tc>
        <w:tc>
          <w:tcPr>
            <w:tcW w:w="720" w:type="dxa"/>
            <w:tcBorders>
              <w:bottom w:val="nil"/>
            </w:tcBorders>
          </w:tcPr>
          <w:p w14:paraId="1048D494"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123</w:t>
            </w:r>
          </w:p>
        </w:tc>
        <w:tc>
          <w:tcPr>
            <w:tcW w:w="1440" w:type="dxa"/>
            <w:tcBorders>
              <w:bottom w:val="nil"/>
            </w:tcBorders>
            <w:vAlign w:val="bottom"/>
          </w:tcPr>
          <w:p w14:paraId="550FEF81"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6.5 (5.4, 7.7)</w:t>
            </w:r>
          </w:p>
        </w:tc>
        <w:tc>
          <w:tcPr>
            <w:tcW w:w="1980" w:type="dxa"/>
            <w:tcBorders>
              <w:bottom w:val="nil"/>
            </w:tcBorders>
            <w:vAlign w:val="bottom"/>
          </w:tcPr>
          <w:p w14:paraId="5F641B7A"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5.0 (4.1, 6.1)</w:t>
            </w:r>
          </w:p>
        </w:tc>
      </w:tr>
      <w:tr w:rsidR="00CF3DEF" w:rsidRPr="003E5A72" w14:paraId="6DC88114" w14:textId="77777777" w:rsidTr="00807645">
        <w:trPr>
          <w:trHeight w:val="300"/>
          <w:jc w:val="center"/>
        </w:trPr>
        <w:tc>
          <w:tcPr>
            <w:tcW w:w="720" w:type="dxa"/>
            <w:tcBorders>
              <w:top w:val="nil"/>
              <w:bottom w:val="single" w:sz="4" w:space="0" w:color="auto"/>
            </w:tcBorders>
            <w:shd w:val="clear" w:color="auto" w:fill="auto"/>
            <w:noWrap/>
            <w:vAlign w:val="bottom"/>
            <w:hideMark/>
          </w:tcPr>
          <w:p w14:paraId="08861198"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2012</w:t>
            </w:r>
          </w:p>
        </w:tc>
        <w:tc>
          <w:tcPr>
            <w:tcW w:w="720" w:type="dxa"/>
            <w:tcBorders>
              <w:top w:val="nil"/>
              <w:bottom w:val="single" w:sz="4" w:space="0" w:color="auto"/>
            </w:tcBorders>
            <w:shd w:val="clear" w:color="auto" w:fill="auto"/>
            <w:vAlign w:val="bottom"/>
          </w:tcPr>
          <w:p w14:paraId="07F5F723" w14:textId="55346F72"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153</w:t>
            </w:r>
          </w:p>
        </w:tc>
        <w:tc>
          <w:tcPr>
            <w:tcW w:w="1556" w:type="dxa"/>
            <w:tcBorders>
              <w:top w:val="nil"/>
              <w:bottom w:val="single" w:sz="4" w:space="0" w:color="auto"/>
            </w:tcBorders>
            <w:shd w:val="clear" w:color="auto" w:fill="auto"/>
            <w:vAlign w:val="bottom"/>
          </w:tcPr>
          <w:p w14:paraId="514110D5" w14:textId="57A457AE"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6.8 (5.8, 8.0)</w:t>
            </w:r>
          </w:p>
        </w:tc>
        <w:tc>
          <w:tcPr>
            <w:tcW w:w="604" w:type="dxa"/>
            <w:tcBorders>
              <w:top w:val="nil"/>
              <w:bottom w:val="single" w:sz="4" w:space="0" w:color="auto"/>
            </w:tcBorders>
            <w:shd w:val="clear" w:color="auto" w:fill="auto"/>
            <w:noWrap/>
            <w:vAlign w:val="bottom"/>
          </w:tcPr>
          <w:p w14:paraId="1A5DA9DF" w14:textId="564C896D"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35</w:t>
            </w:r>
          </w:p>
        </w:tc>
        <w:tc>
          <w:tcPr>
            <w:tcW w:w="1620" w:type="dxa"/>
            <w:tcBorders>
              <w:top w:val="nil"/>
              <w:bottom w:val="single" w:sz="4" w:space="0" w:color="auto"/>
            </w:tcBorders>
            <w:shd w:val="clear" w:color="auto" w:fill="auto"/>
            <w:noWrap/>
            <w:vAlign w:val="bottom"/>
          </w:tcPr>
          <w:p w14:paraId="164A8597"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10.0 (7.2, 13.9)</w:t>
            </w:r>
          </w:p>
        </w:tc>
        <w:tc>
          <w:tcPr>
            <w:tcW w:w="720" w:type="dxa"/>
            <w:tcBorders>
              <w:top w:val="nil"/>
              <w:bottom w:val="single" w:sz="4" w:space="0" w:color="auto"/>
            </w:tcBorders>
          </w:tcPr>
          <w:p w14:paraId="43F3A076"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lang w:eastAsia="en-NZ"/>
              </w:rPr>
              <w:t>115</w:t>
            </w:r>
          </w:p>
        </w:tc>
        <w:tc>
          <w:tcPr>
            <w:tcW w:w="1440" w:type="dxa"/>
            <w:tcBorders>
              <w:top w:val="nil"/>
              <w:bottom w:val="single" w:sz="4" w:space="0" w:color="auto"/>
            </w:tcBorders>
            <w:vAlign w:val="bottom"/>
          </w:tcPr>
          <w:p w14:paraId="745FA7F4"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6.0 (5.0, 7.3)</w:t>
            </w:r>
          </w:p>
        </w:tc>
        <w:tc>
          <w:tcPr>
            <w:tcW w:w="1980" w:type="dxa"/>
            <w:tcBorders>
              <w:top w:val="nil"/>
              <w:bottom w:val="single" w:sz="4" w:space="0" w:color="auto"/>
            </w:tcBorders>
            <w:vAlign w:val="bottom"/>
          </w:tcPr>
          <w:p w14:paraId="14BB3AB9" w14:textId="77777777" w:rsidR="00CF3DEF" w:rsidRPr="0051727A" w:rsidRDefault="00CF3DEF" w:rsidP="00CF3DEF">
            <w:pPr>
              <w:spacing w:line="240" w:lineRule="auto"/>
              <w:jc w:val="center"/>
              <w:rPr>
                <w:rFonts w:ascii="Calibri Light" w:hAnsi="Calibri Light"/>
                <w:color w:val="000000"/>
                <w:sz w:val="22"/>
                <w:szCs w:val="22"/>
                <w:lang w:eastAsia="en-NZ"/>
              </w:rPr>
            </w:pPr>
            <w:r w:rsidRPr="0051727A">
              <w:rPr>
                <w:rFonts w:ascii="Calibri Light" w:hAnsi="Calibri Light"/>
                <w:color w:val="000000"/>
                <w:sz w:val="22"/>
                <w:szCs w:val="22"/>
              </w:rPr>
              <w:t>4.5 (3.6, 5.5)</w:t>
            </w:r>
          </w:p>
        </w:tc>
      </w:tr>
      <w:tr w:rsidR="00D56BCA" w:rsidRPr="003E5A72" w14:paraId="0BBCB61E" w14:textId="77777777" w:rsidTr="00807645">
        <w:trPr>
          <w:trHeight w:val="300"/>
          <w:jc w:val="center"/>
        </w:trPr>
        <w:tc>
          <w:tcPr>
            <w:tcW w:w="720" w:type="dxa"/>
            <w:tcBorders>
              <w:top w:val="single" w:sz="4" w:space="0" w:color="auto"/>
            </w:tcBorders>
            <w:shd w:val="clear" w:color="auto" w:fill="auto"/>
            <w:noWrap/>
            <w:vAlign w:val="bottom"/>
          </w:tcPr>
          <w:p w14:paraId="400CCD1C" w14:textId="77777777" w:rsidR="00CF3DEF" w:rsidRPr="0051727A" w:rsidRDefault="00CF3DEF" w:rsidP="00540640">
            <w:pPr>
              <w:spacing w:line="240" w:lineRule="auto"/>
              <w:jc w:val="center"/>
              <w:rPr>
                <w:rFonts w:ascii="Calibri Light" w:hAnsi="Calibri Light"/>
                <w:b/>
                <w:color w:val="000000"/>
                <w:sz w:val="22"/>
                <w:szCs w:val="22"/>
                <w:lang w:eastAsia="en-NZ"/>
              </w:rPr>
            </w:pPr>
            <w:r w:rsidRPr="0051727A">
              <w:rPr>
                <w:rFonts w:ascii="Calibri Light" w:hAnsi="Calibri Light"/>
                <w:b/>
                <w:color w:val="000000"/>
                <w:sz w:val="22"/>
                <w:szCs w:val="22"/>
                <w:lang w:eastAsia="en-NZ"/>
              </w:rPr>
              <w:t>Total</w:t>
            </w:r>
          </w:p>
        </w:tc>
        <w:tc>
          <w:tcPr>
            <w:tcW w:w="720" w:type="dxa"/>
            <w:tcBorders>
              <w:top w:val="single" w:sz="4" w:space="0" w:color="auto"/>
            </w:tcBorders>
            <w:shd w:val="clear" w:color="auto" w:fill="auto"/>
            <w:vAlign w:val="center"/>
          </w:tcPr>
          <w:p w14:paraId="3810163E" w14:textId="34680550" w:rsidR="00CF3DEF" w:rsidRPr="0051727A" w:rsidRDefault="00CF3DEF">
            <w:pPr>
              <w:spacing w:line="240" w:lineRule="auto"/>
              <w:jc w:val="center"/>
              <w:rPr>
                <w:rFonts w:ascii="Calibri Light" w:hAnsi="Calibri Light"/>
                <w:b/>
                <w:color w:val="000000"/>
                <w:sz w:val="22"/>
                <w:szCs w:val="22"/>
                <w:lang w:eastAsia="en-NZ"/>
              </w:rPr>
            </w:pPr>
            <w:r w:rsidRPr="0051727A">
              <w:rPr>
                <w:rFonts w:ascii="Calibri Light" w:hAnsi="Calibri Light"/>
                <w:b/>
                <w:color w:val="000000"/>
                <w:sz w:val="22"/>
                <w:szCs w:val="22"/>
                <w:lang w:eastAsia="en-NZ"/>
              </w:rPr>
              <w:t>772</w:t>
            </w:r>
          </w:p>
        </w:tc>
        <w:tc>
          <w:tcPr>
            <w:tcW w:w="1556" w:type="dxa"/>
            <w:tcBorders>
              <w:top w:val="single" w:sz="4" w:space="0" w:color="auto"/>
            </w:tcBorders>
            <w:shd w:val="clear" w:color="auto" w:fill="auto"/>
            <w:vAlign w:val="center"/>
          </w:tcPr>
          <w:p w14:paraId="6819ED5F" w14:textId="50FDD1D7" w:rsidR="00CF3DEF" w:rsidRPr="0051727A" w:rsidRDefault="00CF3DEF">
            <w:pPr>
              <w:spacing w:line="240" w:lineRule="auto"/>
              <w:jc w:val="center"/>
              <w:rPr>
                <w:rFonts w:ascii="Calibri Light" w:hAnsi="Calibri Light"/>
                <w:b/>
                <w:color w:val="000000"/>
                <w:sz w:val="22"/>
                <w:szCs w:val="22"/>
                <w:lang w:eastAsia="en-NZ"/>
              </w:rPr>
            </w:pPr>
            <w:r w:rsidRPr="0051727A">
              <w:rPr>
                <w:rFonts w:ascii="Calibri Light" w:hAnsi="Calibri Light"/>
                <w:b/>
                <w:color w:val="000000"/>
                <w:sz w:val="22"/>
                <w:szCs w:val="22"/>
                <w:lang w:eastAsia="en-NZ"/>
              </w:rPr>
              <w:t>6.9 (6.5, 7.5)</w:t>
            </w:r>
          </w:p>
        </w:tc>
        <w:tc>
          <w:tcPr>
            <w:tcW w:w="604" w:type="dxa"/>
            <w:tcBorders>
              <w:top w:val="single" w:sz="4" w:space="0" w:color="auto"/>
            </w:tcBorders>
            <w:shd w:val="clear" w:color="auto" w:fill="auto"/>
            <w:noWrap/>
            <w:vAlign w:val="center"/>
          </w:tcPr>
          <w:p w14:paraId="462573ED" w14:textId="15A0B099" w:rsidR="00CF3DEF" w:rsidRPr="0051727A" w:rsidRDefault="00CF3DEF">
            <w:pPr>
              <w:spacing w:line="240" w:lineRule="auto"/>
              <w:jc w:val="center"/>
              <w:rPr>
                <w:rFonts w:ascii="Calibri Light" w:hAnsi="Calibri Light"/>
                <w:b/>
                <w:color w:val="000000"/>
                <w:sz w:val="22"/>
                <w:szCs w:val="22"/>
                <w:lang w:eastAsia="en-NZ"/>
              </w:rPr>
            </w:pPr>
            <w:r w:rsidRPr="0051727A">
              <w:rPr>
                <w:rFonts w:ascii="Calibri Light" w:hAnsi="Calibri Light"/>
                <w:b/>
                <w:color w:val="000000"/>
                <w:sz w:val="22"/>
                <w:szCs w:val="22"/>
                <w:lang w:eastAsia="en-NZ"/>
              </w:rPr>
              <w:t>169</w:t>
            </w:r>
          </w:p>
        </w:tc>
        <w:tc>
          <w:tcPr>
            <w:tcW w:w="1620" w:type="dxa"/>
            <w:tcBorders>
              <w:top w:val="single" w:sz="4" w:space="0" w:color="auto"/>
            </w:tcBorders>
            <w:shd w:val="clear" w:color="auto" w:fill="auto"/>
            <w:noWrap/>
            <w:vAlign w:val="center"/>
          </w:tcPr>
          <w:p w14:paraId="25DD3340" w14:textId="110E7C92" w:rsidR="00CF3DEF" w:rsidRPr="0051727A" w:rsidRDefault="00CF3DEF">
            <w:pPr>
              <w:spacing w:line="240" w:lineRule="auto"/>
              <w:jc w:val="center"/>
              <w:rPr>
                <w:rFonts w:ascii="Calibri Light" w:hAnsi="Calibri Light"/>
                <w:b/>
                <w:color w:val="000000"/>
                <w:sz w:val="22"/>
                <w:szCs w:val="22"/>
                <w:lang w:eastAsia="en-NZ"/>
              </w:rPr>
            </w:pPr>
            <w:r w:rsidRPr="0051727A">
              <w:rPr>
                <w:rFonts w:ascii="Calibri Light" w:hAnsi="Calibri Light"/>
                <w:b/>
                <w:color w:val="FFFFFF" w:themeColor="background1"/>
                <w:sz w:val="22"/>
                <w:szCs w:val="22"/>
                <w:lang w:eastAsia="en-NZ"/>
              </w:rPr>
              <w:t>0</w:t>
            </w:r>
            <w:r w:rsidRPr="0051727A">
              <w:rPr>
                <w:rFonts w:ascii="Calibri Light" w:hAnsi="Calibri Light"/>
                <w:b/>
                <w:color w:val="000000"/>
                <w:sz w:val="22"/>
                <w:szCs w:val="22"/>
                <w:lang w:eastAsia="en-NZ"/>
              </w:rPr>
              <w:t>9.9 (8.5, 11.5)</w:t>
            </w:r>
          </w:p>
        </w:tc>
        <w:tc>
          <w:tcPr>
            <w:tcW w:w="720" w:type="dxa"/>
            <w:tcBorders>
              <w:top w:val="single" w:sz="4" w:space="0" w:color="auto"/>
            </w:tcBorders>
            <w:vAlign w:val="center"/>
          </w:tcPr>
          <w:p w14:paraId="3203E429" w14:textId="50A38B96" w:rsidR="00CF3DEF" w:rsidRPr="0051727A" w:rsidRDefault="00CF3DEF">
            <w:pPr>
              <w:spacing w:line="240" w:lineRule="auto"/>
              <w:jc w:val="center"/>
              <w:rPr>
                <w:rFonts w:ascii="Calibri Light" w:hAnsi="Calibri Light"/>
                <w:b/>
                <w:color w:val="000000"/>
                <w:sz w:val="22"/>
                <w:szCs w:val="22"/>
                <w:lang w:eastAsia="en-NZ"/>
              </w:rPr>
            </w:pPr>
            <w:r w:rsidRPr="0051727A">
              <w:rPr>
                <w:rFonts w:ascii="Calibri Light" w:hAnsi="Calibri Light"/>
                <w:b/>
                <w:color w:val="000000"/>
                <w:sz w:val="22"/>
                <w:szCs w:val="22"/>
                <w:lang w:eastAsia="en-NZ"/>
              </w:rPr>
              <w:t>588</w:t>
            </w:r>
          </w:p>
        </w:tc>
        <w:tc>
          <w:tcPr>
            <w:tcW w:w="1440" w:type="dxa"/>
            <w:tcBorders>
              <w:top w:val="single" w:sz="4" w:space="0" w:color="auto"/>
            </w:tcBorders>
            <w:vAlign w:val="center"/>
          </w:tcPr>
          <w:p w14:paraId="5A54BE6D" w14:textId="73CDA1DC" w:rsidR="00CF3DEF" w:rsidRPr="0051727A" w:rsidRDefault="00CF3DEF">
            <w:pPr>
              <w:spacing w:line="240" w:lineRule="auto"/>
              <w:jc w:val="center"/>
              <w:rPr>
                <w:rFonts w:ascii="Calibri Light" w:hAnsi="Calibri Light"/>
                <w:b/>
                <w:color w:val="000000"/>
                <w:sz w:val="22"/>
                <w:szCs w:val="22"/>
              </w:rPr>
            </w:pPr>
            <w:r w:rsidRPr="0051727A">
              <w:rPr>
                <w:rFonts w:ascii="Calibri Light" w:hAnsi="Calibri Light"/>
                <w:b/>
                <w:color w:val="000000"/>
                <w:sz w:val="22"/>
                <w:szCs w:val="22"/>
              </w:rPr>
              <w:t>6.2 (5.8, 6.8)</w:t>
            </w:r>
          </w:p>
        </w:tc>
        <w:tc>
          <w:tcPr>
            <w:tcW w:w="1980" w:type="dxa"/>
            <w:tcBorders>
              <w:top w:val="single" w:sz="4" w:space="0" w:color="auto"/>
            </w:tcBorders>
            <w:vAlign w:val="center"/>
          </w:tcPr>
          <w:p w14:paraId="001A4B05" w14:textId="32C7774C" w:rsidR="00CF3DEF" w:rsidRPr="0051727A" w:rsidRDefault="00CF3DEF">
            <w:pPr>
              <w:spacing w:line="240" w:lineRule="auto"/>
              <w:jc w:val="center"/>
              <w:rPr>
                <w:rFonts w:ascii="Calibri Light" w:hAnsi="Calibri Light"/>
                <w:b/>
                <w:color w:val="000000"/>
                <w:sz w:val="22"/>
                <w:szCs w:val="22"/>
              </w:rPr>
            </w:pPr>
            <w:r w:rsidRPr="0051727A">
              <w:rPr>
                <w:rFonts w:ascii="Calibri Light" w:hAnsi="Calibri Light"/>
                <w:b/>
                <w:color w:val="000000"/>
                <w:sz w:val="22"/>
                <w:szCs w:val="22"/>
              </w:rPr>
              <w:t>4.6 (4.3, 5.1)</w:t>
            </w:r>
          </w:p>
        </w:tc>
      </w:tr>
    </w:tbl>
    <w:p w14:paraId="12212B14" w14:textId="77777777" w:rsidR="00CF3DEF" w:rsidRDefault="00CF3DEF" w:rsidP="00807645">
      <w:pPr>
        <w:rPr>
          <w:noProof/>
          <w:lang w:eastAsia="en-NZ"/>
        </w:rPr>
      </w:pPr>
    </w:p>
    <w:p w14:paraId="71CE7F9E" w14:textId="37C1A5F8" w:rsidR="003E5A72" w:rsidRPr="003E5A72" w:rsidRDefault="004306BD" w:rsidP="00C60A06">
      <w:pPr>
        <w:pStyle w:val="Heading3"/>
      </w:pPr>
      <w:r>
        <w:br w:type="page"/>
      </w:r>
      <w:bookmarkStart w:id="83" w:name="_Toc468976922"/>
      <w:r w:rsidR="00FF19B5" w:rsidRPr="000968BA">
        <w:lastRenderedPageBreak/>
        <w:t>Table 3.3</w:t>
      </w:r>
      <w:r w:rsidR="003E5A72" w:rsidRPr="000968BA">
        <w:t>:</w:t>
      </w:r>
      <w:r w:rsidR="003E5A72" w:rsidRPr="003E5A72">
        <w:t xml:space="preserve"> </w:t>
      </w:r>
      <w:r w:rsidR="003E5A72" w:rsidRPr="003E5A72">
        <w:tab/>
      </w:r>
      <w:r w:rsidR="003E5A72" w:rsidRPr="009A3621">
        <w:t xml:space="preserve">Demographics for all cervical cancer diagnoses by year (2008-2012) </w:t>
      </w:r>
      <w:r w:rsidR="003E5A72" w:rsidRPr="009A3621">
        <w:tab/>
      </w:r>
      <w:r w:rsidR="003E5A72" w:rsidRPr="009A3621">
        <w:tab/>
      </w:r>
      <w:r w:rsidR="003E5A72" w:rsidRPr="009A3621">
        <w:tab/>
      </w:r>
      <w:r w:rsidR="003E5A72" w:rsidRPr="009A3621">
        <w:tab/>
      </w:r>
      <w:r w:rsidR="003E5A72" w:rsidRPr="009A3621">
        <w:tab/>
      </w:r>
      <w:r w:rsidR="003E5A72" w:rsidRPr="009A3621">
        <w:tab/>
      </w:r>
      <w:r w:rsidR="003E5A72" w:rsidRPr="009A3621">
        <w:tab/>
      </w:r>
      <w:r w:rsidR="003E5A72" w:rsidRPr="009A3621">
        <w:tab/>
      </w:r>
      <w:r w:rsidR="003E5A72" w:rsidRPr="009A3621">
        <w:tab/>
      </w:r>
      <w:r w:rsidR="003E5A72" w:rsidRPr="009A3621">
        <w:tab/>
      </w:r>
      <w:r w:rsidR="003E5A72" w:rsidRPr="00C60A06">
        <w:t>Popn: 772</w:t>
      </w:r>
      <w:bookmarkEnd w:id="83"/>
    </w:p>
    <w:p w14:paraId="75A55CBF" w14:textId="2A74A0E9" w:rsidR="003E5A72" w:rsidRPr="00897AA1" w:rsidRDefault="003E5A72" w:rsidP="00C60A06">
      <w:pPr>
        <w:rPr>
          <w:rFonts w:eastAsiaTheme="minorHAnsi"/>
          <w:lang w:eastAsia="en-US"/>
        </w:rPr>
      </w:pPr>
      <w:r w:rsidRPr="00897AA1">
        <w:rPr>
          <w:rFonts w:eastAsiaTheme="minorHAnsi"/>
          <w:lang w:eastAsia="en-US"/>
        </w:rPr>
        <w:t xml:space="preserve">All confirmed cases of primary cervical cancer sorted by </w:t>
      </w:r>
      <w:r w:rsidR="00013E1D" w:rsidRPr="00897AA1">
        <w:rPr>
          <w:rFonts w:eastAsiaTheme="minorHAnsi"/>
          <w:lang w:eastAsia="en-US"/>
        </w:rPr>
        <w:t>review</w:t>
      </w:r>
      <w:r w:rsidRPr="00897AA1">
        <w:rPr>
          <w:rFonts w:eastAsiaTheme="minorHAnsi"/>
          <w:lang w:eastAsia="en-US"/>
        </w:rPr>
        <w:t xml:space="preserve"> year (2008-2012), age, ethnicity, histology and deprivation index. Deprivation Index data is taken from the 2006 census (for </w:t>
      </w:r>
      <w:r w:rsidR="00013E1D" w:rsidRPr="00897AA1">
        <w:rPr>
          <w:rFonts w:eastAsiaTheme="minorHAnsi"/>
          <w:lang w:eastAsia="en-US"/>
        </w:rPr>
        <w:t>review</w:t>
      </w:r>
      <w:r w:rsidRPr="00897AA1">
        <w:rPr>
          <w:rFonts w:eastAsiaTheme="minorHAnsi"/>
          <w:lang w:eastAsia="en-US"/>
        </w:rPr>
        <w:t xml:space="preserve"> period 2008-2009), and 2013 census data for </w:t>
      </w:r>
      <w:r w:rsidR="00013E1D" w:rsidRPr="00897AA1">
        <w:rPr>
          <w:rFonts w:eastAsiaTheme="minorHAnsi"/>
          <w:lang w:eastAsia="en-US"/>
        </w:rPr>
        <w:t>review</w:t>
      </w:r>
      <w:r w:rsidRPr="00897AA1">
        <w:rPr>
          <w:rFonts w:eastAsiaTheme="minorHAnsi"/>
          <w:lang w:eastAsia="en-US"/>
        </w:rPr>
        <w:t xml:space="preserve"> period (2010-2012). </w:t>
      </w:r>
      <w:r w:rsidR="00B53267">
        <w:rPr>
          <w:rFonts w:eastAsiaTheme="minorHAnsi"/>
          <w:lang w:eastAsia="en-US"/>
        </w:rPr>
        <w:t>Note: Total response ethnicity is reported, totals are greater than 772.</w:t>
      </w:r>
    </w:p>
    <w:tbl>
      <w:tblPr>
        <w:tblW w:w="9311" w:type="dxa"/>
        <w:jc w:val="center"/>
        <w:tblLook w:val="04A0" w:firstRow="1" w:lastRow="0" w:firstColumn="1" w:lastColumn="0" w:noHBand="0" w:noVBand="1"/>
      </w:tblPr>
      <w:tblGrid>
        <w:gridCol w:w="1871"/>
        <w:gridCol w:w="1680"/>
        <w:gridCol w:w="960"/>
        <w:gridCol w:w="960"/>
        <w:gridCol w:w="960"/>
        <w:gridCol w:w="960"/>
        <w:gridCol w:w="960"/>
        <w:gridCol w:w="960"/>
      </w:tblGrid>
      <w:tr w:rsidR="00354FB2" w:rsidRPr="0051727A" w14:paraId="0980C927" w14:textId="77777777" w:rsidTr="00807645">
        <w:trPr>
          <w:trHeight w:val="300"/>
          <w:jc w:val="center"/>
        </w:trPr>
        <w:tc>
          <w:tcPr>
            <w:tcW w:w="1871" w:type="dxa"/>
            <w:tcBorders>
              <w:top w:val="nil"/>
              <w:left w:val="nil"/>
              <w:bottom w:val="nil"/>
              <w:right w:val="nil"/>
            </w:tcBorders>
            <w:shd w:val="clear" w:color="000000" w:fill="D9D9D9"/>
            <w:noWrap/>
            <w:vAlign w:val="bottom"/>
            <w:hideMark/>
          </w:tcPr>
          <w:p w14:paraId="6DDD0F3D"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 </w:t>
            </w:r>
          </w:p>
        </w:tc>
        <w:tc>
          <w:tcPr>
            <w:tcW w:w="1680" w:type="dxa"/>
            <w:tcBorders>
              <w:top w:val="nil"/>
              <w:left w:val="nil"/>
              <w:bottom w:val="nil"/>
              <w:right w:val="nil"/>
            </w:tcBorders>
            <w:shd w:val="clear" w:color="000000" w:fill="D9D9D9"/>
            <w:noWrap/>
            <w:vAlign w:val="bottom"/>
            <w:hideMark/>
          </w:tcPr>
          <w:p w14:paraId="549E8F1F" w14:textId="77777777" w:rsidR="00354FB2" w:rsidRPr="0051727A" w:rsidRDefault="00354FB2" w:rsidP="003F6865">
            <w:pPr>
              <w:spacing w:line="240" w:lineRule="auto"/>
              <w:jc w:val="left"/>
              <w:rPr>
                <w:b/>
                <w:bCs/>
                <w:color w:val="000000"/>
                <w:sz w:val="22"/>
                <w:szCs w:val="22"/>
                <w:lang w:eastAsia="en-NZ"/>
              </w:rPr>
            </w:pPr>
            <w:r w:rsidRPr="0051727A">
              <w:rPr>
                <w:b/>
                <w:bCs/>
                <w:color w:val="000000"/>
                <w:sz w:val="22"/>
                <w:szCs w:val="22"/>
                <w:lang w:eastAsia="en-NZ"/>
              </w:rPr>
              <w:t> </w:t>
            </w:r>
          </w:p>
        </w:tc>
        <w:tc>
          <w:tcPr>
            <w:tcW w:w="960" w:type="dxa"/>
            <w:tcBorders>
              <w:top w:val="nil"/>
              <w:left w:val="nil"/>
              <w:bottom w:val="nil"/>
              <w:right w:val="nil"/>
            </w:tcBorders>
            <w:shd w:val="clear" w:color="000000" w:fill="D9D9D9"/>
            <w:noWrap/>
            <w:vAlign w:val="bottom"/>
            <w:hideMark/>
          </w:tcPr>
          <w:p w14:paraId="61E56AC2" w14:textId="77777777" w:rsidR="00354FB2" w:rsidRPr="0051727A" w:rsidRDefault="00354FB2" w:rsidP="003F6865">
            <w:pPr>
              <w:spacing w:line="240" w:lineRule="auto"/>
              <w:jc w:val="right"/>
              <w:rPr>
                <w:b/>
                <w:bCs/>
                <w:color w:val="000000"/>
                <w:sz w:val="22"/>
                <w:szCs w:val="22"/>
                <w:lang w:eastAsia="en-NZ"/>
              </w:rPr>
            </w:pPr>
            <w:r w:rsidRPr="0051727A">
              <w:rPr>
                <w:b/>
                <w:bCs/>
                <w:color w:val="000000"/>
                <w:sz w:val="22"/>
                <w:szCs w:val="22"/>
                <w:lang w:eastAsia="en-NZ"/>
              </w:rPr>
              <w:t>2008</w:t>
            </w:r>
          </w:p>
        </w:tc>
        <w:tc>
          <w:tcPr>
            <w:tcW w:w="960" w:type="dxa"/>
            <w:tcBorders>
              <w:top w:val="nil"/>
              <w:left w:val="nil"/>
              <w:bottom w:val="nil"/>
              <w:right w:val="nil"/>
            </w:tcBorders>
            <w:shd w:val="clear" w:color="000000" w:fill="D9D9D9"/>
            <w:noWrap/>
            <w:vAlign w:val="bottom"/>
            <w:hideMark/>
          </w:tcPr>
          <w:p w14:paraId="393D6DCB" w14:textId="77777777" w:rsidR="00354FB2" w:rsidRPr="0051727A" w:rsidRDefault="00354FB2" w:rsidP="003F6865">
            <w:pPr>
              <w:spacing w:line="240" w:lineRule="auto"/>
              <w:jc w:val="right"/>
              <w:rPr>
                <w:b/>
                <w:bCs/>
                <w:color w:val="000000"/>
                <w:sz w:val="22"/>
                <w:szCs w:val="22"/>
                <w:lang w:eastAsia="en-NZ"/>
              </w:rPr>
            </w:pPr>
            <w:r w:rsidRPr="0051727A">
              <w:rPr>
                <w:b/>
                <w:bCs/>
                <w:color w:val="000000"/>
                <w:sz w:val="22"/>
                <w:szCs w:val="22"/>
                <w:lang w:eastAsia="en-NZ"/>
              </w:rPr>
              <w:t>2009</w:t>
            </w:r>
          </w:p>
        </w:tc>
        <w:tc>
          <w:tcPr>
            <w:tcW w:w="960" w:type="dxa"/>
            <w:tcBorders>
              <w:top w:val="nil"/>
              <w:left w:val="nil"/>
              <w:bottom w:val="nil"/>
              <w:right w:val="nil"/>
            </w:tcBorders>
            <w:shd w:val="clear" w:color="000000" w:fill="D9D9D9"/>
            <w:noWrap/>
            <w:vAlign w:val="bottom"/>
            <w:hideMark/>
          </w:tcPr>
          <w:p w14:paraId="04A9CC02" w14:textId="77777777" w:rsidR="00354FB2" w:rsidRPr="0051727A" w:rsidRDefault="00354FB2" w:rsidP="003F6865">
            <w:pPr>
              <w:spacing w:line="240" w:lineRule="auto"/>
              <w:jc w:val="right"/>
              <w:rPr>
                <w:b/>
                <w:bCs/>
                <w:color w:val="000000"/>
                <w:sz w:val="22"/>
                <w:szCs w:val="22"/>
                <w:lang w:eastAsia="en-NZ"/>
              </w:rPr>
            </w:pPr>
            <w:r w:rsidRPr="0051727A">
              <w:rPr>
                <w:b/>
                <w:bCs/>
                <w:color w:val="000000"/>
                <w:sz w:val="22"/>
                <w:szCs w:val="22"/>
                <w:lang w:eastAsia="en-NZ"/>
              </w:rPr>
              <w:t>2010</w:t>
            </w:r>
          </w:p>
        </w:tc>
        <w:tc>
          <w:tcPr>
            <w:tcW w:w="960" w:type="dxa"/>
            <w:tcBorders>
              <w:top w:val="nil"/>
              <w:left w:val="nil"/>
              <w:bottom w:val="nil"/>
              <w:right w:val="nil"/>
            </w:tcBorders>
            <w:shd w:val="clear" w:color="000000" w:fill="D9D9D9"/>
            <w:noWrap/>
            <w:vAlign w:val="bottom"/>
            <w:hideMark/>
          </w:tcPr>
          <w:p w14:paraId="0104123E" w14:textId="77777777" w:rsidR="00354FB2" w:rsidRPr="0051727A" w:rsidRDefault="00354FB2" w:rsidP="003F6865">
            <w:pPr>
              <w:spacing w:line="240" w:lineRule="auto"/>
              <w:jc w:val="right"/>
              <w:rPr>
                <w:b/>
                <w:bCs/>
                <w:color w:val="000000"/>
                <w:sz w:val="22"/>
                <w:szCs w:val="22"/>
                <w:lang w:eastAsia="en-NZ"/>
              </w:rPr>
            </w:pPr>
            <w:r w:rsidRPr="0051727A">
              <w:rPr>
                <w:b/>
                <w:bCs/>
                <w:color w:val="000000"/>
                <w:sz w:val="22"/>
                <w:szCs w:val="22"/>
                <w:lang w:eastAsia="en-NZ"/>
              </w:rPr>
              <w:t>2011</w:t>
            </w:r>
          </w:p>
        </w:tc>
        <w:tc>
          <w:tcPr>
            <w:tcW w:w="960" w:type="dxa"/>
            <w:tcBorders>
              <w:top w:val="nil"/>
              <w:left w:val="nil"/>
              <w:bottom w:val="nil"/>
              <w:right w:val="single" w:sz="4" w:space="0" w:color="auto"/>
            </w:tcBorders>
            <w:shd w:val="clear" w:color="000000" w:fill="D9D9D9"/>
            <w:noWrap/>
            <w:vAlign w:val="bottom"/>
            <w:hideMark/>
          </w:tcPr>
          <w:p w14:paraId="143C79C4" w14:textId="77777777" w:rsidR="00354FB2" w:rsidRPr="0051727A" w:rsidRDefault="00354FB2" w:rsidP="003F6865">
            <w:pPr>
              <w:spacing w:line="240" w:lineRule="auto"/>
              <w:jc w:val="right"/>
              <w:rPr>
                <w:b/>
                <w:bCs/>
                <w:color w:val="000000"/>
                <w:sz w:val="22"/>
                <w:szCs w:val="22"/>
                <w:lang w:eastAsia="en-NZ"/>
              </w:rPr>
            </w:pPr>
            <w:r w:rsidRPr="0051727A">
              <w:rPr>
                <w:b/>
                <w:bCs/>
                <w:color w:val="000000"/>
                <w:sz w:val="22"/>
                <w:szCs w:val="22"/>
                <w:lang w:eastAsia="en-NZ"/>
              </w:rPr>
              <w:t>2012</w:t>
            </w:r>
          </w:p>
        </w:tc>
        <w:tc>
          <w:tcPr>
            <w:tcW w:w="960" w:type="dxa"/>
            <w:tcBorders>
              <w:top w:val="nil"/>
              <w:left w:val="single" w:sz="4" w:space="0" w:color="auto"/>
              <w:bottom w:val="nil"/>
              <w:right w:val="nil"/>
            </w:tcBorders>
            <w:shd w:val="clear" w:color="000000" w:fill="D9D9D9"/>
            <w:noWrap/>
            <w:vAlign w:val="bottom"/>
            <w:hideMark/>
          </w:tcPr>
          <w:p w14:paraId="6F18123E" w14:textId="77777777" w:rsidR="00354FB2" w:rsidRPr="0051727A" w:rsidRDefault="00354FB2" w:rsidP="003F6865">
            <w:pPr>
              <w:spacing w:line="240" w:lineRule="auto"/>
              <w:jc w:val="right"/>
              <w:rPr>
                <w:b/>
                <w:bCs/>
                <w:color w:val="000000"/>
                <w:sz w:val="22"/>
                <w:szCs w:val="22"/>
                <w:lang w:eastAsia="en-NZ"/>
              </w:rPr>
            </w:pPr>
            <w:r w:rsidRPr="0051727A">
              <w:rPr>
                <w:b/>
                <w:bCs/>
                <w:color w:val="000000"/>
                <w:sz w:val="22"/>
                <w:szCs w:val="22"/>
                <w:lang w:eastAsia="en-NZ"/>
              </w:rPr>
              <w:t>TOTAL</w:t>
            </w:r>
          </w:p>
        </w:tc>
      </w:tr>
      <w:tr w:rsidR="00354FB2" w:rsidRPr="0051727A" w14:paraId="06C3E887" w14:textId="77777777" w:rsidTr="00807645">
        <w:trPr>
          <w:trHeight w:val="300"/>
          <w:jc w:val="center"/>
        </w:trPr>
        <w:tc>
          <w:tcPr>
            <w:tcW w:w="1871" w:type="dxa"/>
            <w:tcBorders>
              <w:top w:val="nil"/>
              <w:left w:val="nil"/>
              <w:bottom w:val="single" w:sz="4" w:space="0" w:color="auto"/>
              <w:right w:val="nil"/>
            </w:tcBorders>
            <w:shd w:val="clear" w:color="000000" w:fill="D9D9D9"/>
            <w:noWrap/>
            <w:vAlign w:val="bottom"/>
            <w:hideMark/>
          </w:tcPr>
          <w:p w14:paraId="2CB19956" w14:textId="77777777" w:rsidR="00354FB2" w:rsidRPr="0051727A" w:rsidRDefault="00354FB2" w:rsidP="003F6865">
            <w:pPr>
              <w:spacing w:line="240" w:lineRule="auto"/>
              <w:jc w:val="left"/>
              <w:rPr>
                <w:b/>
                <w:bCs/>
                <w:color w:val="000000"/>
                <w:sz w:val="22"/>
                <w:szCs w:val="22"/>
                <w:lang w:eastAsia="en-NZ"/>
              </w:rPr>
            </w:pPr>
            <w:r w:rsidRPr="0051727A">
              <w:rPr>
                <w:b/>
                <w:bCs/>
                <w:color w:val="000000"/>
                <w:sz w:val="22"/>
                <w:szCs w:val="22"/>
                <w:lang w:eastAsia="en-NZ"/>
              </w:rPr>
              <w:t>Total</w:t>
            </w:r>
          </w:p>
        </w:tc>
        <w:tc>
          <w:tcPr>
            <w:tcW w:w="1680" w:type="dxa"/>
            <w:tcBorders>
              <w:top w:val="nil"/>
              <w:left w:val="nil"/>
              <w:bottom w:val="single" w:sz="4" w:space="0" w:color="auto"/>
              <w:right w:val="nil"/>
            </w:tcBorders>
            <w:shd w:val="clear" w:color="auto" w:fill="auto"/>
            <w:noWrap/>
            <w:vAlign w:val="bottom"/>
            <w:hideMark/>
          </w:tcPr>
          <w:p w14:paraId="34544C9D"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 </w:t>
            </w:r>
          </w:p>
        </w:tc>
        <w:tc>
          <w:tcPr>
            <w:tcW w:w="960" w:type="dxa"/>
            <w:tcBorders>
              <w:top w:val="nil"/>
              <w:left w:val="nil"/>
              <w:bottom w:val="single" w:sz="4" w:space="0" w:color="auto"/>
              <w:right w:val="nil"/>
            </w:tcBorders>
            <w:shd w:val="clear" w:color="auto" w:fill="auto"/>
            <w:noWrap/>
            <w:vAlign w:val="bottom"/>
            <w:hideMark/>
          </w:tcPr>
          <w:p w14:paraId="210BEABE"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162</w:t>
            </w:r>
          </w:p>
        </w:tc>
        <w:tc>
          <w:tcPr>
            <w:tcW w:w="960" w:type="dxa"/>
            <w:tcBorders>
              <w:top w:val="nil"/>
              <w:left w:val="nil"/>
              <w:bottom w:val="single" w:sz="4" w:space="0" w:color="auto"/>
              <w:right w:val="nil"/>
            </w:tcBorders>
            <w:shd w:val="clear" w:color="auto" w:fill="auto"/>
            <w:noWrap/>
            <w:vAlign w:val="bottom"/>
            <w:hideMark/>
          </w:tcPr>
          <w:p w14:paraId="61394E5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132</w:t>
            </w:r>
          </w:p>
        </w:tc>
        <w:tc>
          <w:tcPr>
            <w:tcW w:w="960" w:type="dxa"/>
            <w:tcBorders>
              <w:top w:val="nil"/>
              <w:left w:val="nil"/>
              <w:bottom w:val="single" w:sz="4" w:space="0" w:color="auto"/>
              <w:right w:val="nil"/>
            </w:tcBorders>
            <w:shd w:val="clear" w:color="auto" w:fill="auto"/>
            <w:noWrap/>
            <w:vAlign w:val="bottom"/>
            <w:hideMark/>
          </w:tcPr>
          <w:p w14:paraId="6E7F5F3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168</w:t>
            </w:r>
          </w:p>
        </w:tc>
        <w:tc>
          <w:tcPr>
            <w:tcW w:w="960" w:type="dxa"/>
            <w:tcBorders>
              <w:top w:val="nil"/>
              <w:left w:val="nil"/>
              <w:bottom w:val="single" w:sz="4" w:space="0" w:color="auto"/>
              <w:right w:val="nil"/>
            </w:tcBorders>
            <w:shd w:val="clear" w:color="auto" w:fill="auto"/>
            <w:noWrap/>
            <w:vAlign w:val="bottom"/>
            <w:hideMark/>
          </w:tcPr>
          <w:p w14:paraId="27745AE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157</w:t>
            </w:r>
          </w:p>
        </w:tc>
        <w:tc>
          <w:tcPr>
            <w:tcW w:w="960" w:type="dxa"/>
            <w:tcBorders>
              <w:top w:val="nil"/>
              <w:left w:val="nil"/>
              <w:bottom w:val="single" w:sz="4" w:space="0" w:color="auto"/>
              <w:right w:val="single" w:sz="4" w:space="0" w:color="auto"/>
            </w:tcBorders>
            <w:shd w:val="clear" w:color="auto" w:fill="auto"/>
            <w:noWrap/>
            <w:vAlign w:val="bottom"/>
            <w:hideMark/>
          </w:tcPr>
          <w:p w14:paraId="35D04A6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153</w:t>
            </w:r>
          </w:p>
        </w:tc>
        <w:tc>
          <w:tcPr>
            <w:tcW w:w="960" w:type="dxa"/>
            <w:tcBorders>
              <w:top w:val="nil"/>
              <w:left w:val="single" w:sz="4" w:space="0" w:color="auto"/>
              <w:bottom w:val="single" w:sz="4" w:space="0" w:color="auto"/>
              <w:right w:val="nil"/>
            </w:tcBorders>
            <w:shd w:val="clear" w:color="auto" w:fill="auto"/>
            <w:vAlign w:val="bottom"/>
            <w:hideMark/>
          </w:tcPr>
          <w:p w14:paraId="12C410C4"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772</w:t>
            </w:r>
          </w:p>
        </w:tc>
      </w:tr>
      <w:tr w:rsidR="00354FB2" w:rsidRPr="0051727A" w14:paraId="3F3AC84A"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24BC34CC"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nil"/>
              <w:bottom w:val="nil"/>
              <w:right w:val="nil"/>
            </w:tcBorders>
            <w:shd w:val="clear" w:color="auto" w:fill="auto"/>
            <w:noWrap/>
            <w:vAlign w:val="bottom"/>
            <w:hideMark/>
          </w:tcPr>
          <w:p w14:paraId="634240F6" w14:textId="77777777" w:rsidR="00354FB2" w:rsidRPr="0051727A" w:rsidRDefault="00354FB2" w:rsidP="003F6865">
            <w:pPr>
              <w:spacing w:line="240" w:lineRule="auto"/>
              <w:jc w:val="left"/>
              <w:rPr>
                <w:sz w:val="20"/>
                <w:szCs w:val="20"/>
                <w:lang w:eastAsia="en-NZ"/>
              </w:rPr>
            </w:pPr>
          </w:p>
        </w:tc>
        <w:tc>
          <w:tcPr>
            <w:tcW w:w="960" w:type="dxa"/>
            <w:tcBorders>
              <w:top w:val="nil"/>
              <w:left w:val="nil"/>
              <w:bottom w:val="nil"/>
              <w:right w:val="nil"/>
            </w:tcBorders>
            <w:shd w:val="clear" w:color="auto" w:fill="auto"/>
            <w:noWrap/>
            <w:vAlign w:val="bottom"/>
            <w:hideMark/>
          </w:tcPr>
          <w:p w14:paraId="7FC308D0" w14:textId="77777777" w:rsidR="00354FB2" w:rsidRPr="0051727A" w:rsidRDefault="00354FB2" w:rsidP="003F6865">
            <w:pPr>
              <w:spacing w:line="240" w:lineRule="auto"/>
              <w:jc w:val="left"/>
              <w:rPr>
                <w:sz w:val="20"/>
                <w:szCs w:val="20"/>
                <w:lang w:eastAsia="en-NZ"/>
              </w:rPr>
            </w:pPr>
          </w:p>
        </w:tc>
        <w:tc>
          <w:tcPr>
            <w:tcW w:w="960" w:type="dxa"/>
            <w:tcBorders>
              <w:top w:val="nil"/>
              <w:left w:val="nil"/>
              <w:bottom w:val="nil"/>
              <w:right w:val="nil"/>
            </w:tcBorders>
            <w:shd w:val="clear" w:color="auto" w:fill="auto"/>
            <w:noWrap/>
            <w:vAlign w:val="bottom"/>
            <w:hideMark/>
          </w:tcPr>
          <w:p w14:paraId="7835FF88" w14:textId="77777777" w:rsidR="00354FB2" w:rsidRPr="0051727A" w:rsidRDefault="00354FB2" w:rsidP="003F6865">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4A98FADE" w14:textId="77777777" w:rsidR="00354FB2" w:rsidRPr="0051727A" w:rsidRDefault="00354FB2" w:rsidP="003F6865">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69DCF73B" w14:textId="77777777" w:rsidR="00354FB2" w:rsidRPr="0051727A" w:rsidRDefault="00354FB2" w:rsidP="003F6865">
            <w:pPr>
              <w:spacing w:line="240" w:lineRule="auto"/>
              <w:jc w:val="right"/>
              <w:rPr>
                <w:sz w:val="20"/>
                <w:szCs w:val="20"/>
                <w:lang w:eastAsia="en-NZ"/>
              </w:rPr>
            </w:pPr>
          </w:p>
        </w:tc>
        <w:tc>
          <w:tcPr>
            <w:tcW w:w="960" w:type="dxa"/>
            <w:tcBorders>
              <w:top w:val="nil"/>
              <w:left w:val="nil"/>
              <w:bottom w:val="nil"/>
              <w:right w:val="single" w:sz="4" w:space="0" w:color="auto"/>
            </w:tcBorders>
            <w:shd w:val="clear" w:color="auto" w:fill="auto"/>
            <w:noWrap/>
            <w:vAlign w:val="bottom"/>
            <w:hideMark/>
          </w:tcPr>
          <w:p w14:paraId="5D057171" w14:textId="77777777" w:rsidR="00354FB2" w:rsidRPr="0051727A" w:rsidRDefault="00354FB2" w:rsidP="003F6865">
            <w:pPr>
              <w:spacing w:line="240" w:lineRule="auto"/>
              <w:jc w:val="right"/>
              <w:rPr>
                <w:sz w:val="20"/>
                <w:szCs w:val="20"/>
                <w:lang w:eastAsia="en-NZ"/>
              </w:rPr>
            </w:pPr>
          </w:p>
        </w:tc>
        <w:tc>
          <w:tcPr>
            <w:tcW w:w="960" w:type="dxa"/>
            <w:tcBorders>
              <w:top w:val="nil"/>
              <w:left w:val="single" w:sz="4" w:space="0" w:color="auto"/>
              <w:bottom w:val="nil"/>
              <w:right w:val="nil"/>
            </w:tcBorders>
            <w:shd w:val="clear" w:color="auto" w:fill="auto"/>
            <w:noWrap/>
            <w:vAlign w:val="bottom"/>
            <w:hideMark/>
          </w:tcPr>
          <w:p w14:paraId="34DDE22E" w14:textId="77777777" w:rsidR="00354FB2" w:rsidRPr="0051727A" w:rsidRDefault="00354FB2" w:rsidP="003F6865">
            <w:pPr>
              <w:spacing w:line="240" w:lineRule="auto"/>
              <w:jc w:val="right"/>
              <w:rPr>
                <w:sz w:val="20"/>
                <w:szCs w:val="20"/>
                <w:lang w:eastAsia="en-NZ"/>
              </w:rPr>
            </w:pPr>
          </w:p>
        </w:tc>
      </w:tr>
      <w:tr w:rsidR="00354FB2" w:rsidRPr="0051727A" w14:paraId="35EC7683" w14:textId="77777777" w:rsidTr="00807645">
        <w:trPr>
          <w:trHeight w:val="300"/>
          <w:jc w:val="center"/>
        </w:trPr>
        <w:tc>
          <w:tcPr>
            <w:tcW w:w="1871" w:type="dxa"/>
            <w:tcBorders>
              <w:top w:val="nil"/>
              <w:left w:val="nil"/>
              <w:bottom w:val="nil"/>
              <w:right w:val="nil"/>
            </w:tcBorders>
            <w:shd w:val="clear" w:color="000000" w:fill="D9D9D9"/>
            <w:noWrap/>
            <w:vAlign w:val="bottom"/>
            <w:hideMark/>
          </w:tcPr>
          <w:p w14:paraId="4D22A6F5" w14:textId="77777777" w:rsidR="00354FB2" w:rsidRPr="0051727A" w:rsidRDefault="00354FB2" w:rsidP="003F6865">
            <w:pPr>
              <w:spacing w:line="240" w:lineRule="auto"/>
              <w:jc w:val="left"/>
              <w:rPr>
                <w:b/>
                <w:bCs/>
                <w:color w:val="000000"/>
                <w:sz w:val="22"/>
                <w:szCs w:val="22"/>
                <w:lang w:eastAsia="en-NZ"/>
              </w:rPr>
            </w:pPr>
            <w:r w:rsidRPr="0051727A">
              <w:rPr>
                <w:b/>
                <w:bCs/>
                <w:color w:val="000000"/>
                <w:sz w:val="22"/>
                <w:szCs w:val="22"/>
                <w:lang w:eastAsia="en-NZ"/>
              </w:rPr>
              <w:t>Age</w:t>
            </w:r>
          </w:p>
        </w:tc>
        <w:tc>
          <w:tcPr>
            <w:tcW w:w="168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456BEA4F"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20-&lt;25</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5808A25A"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5E4945B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3C0544D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312EDC80"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single" w:sz="4" w:space="0" w:color="C0C0C0"/>
              <w:left w:val="nil"/>
              <w:bottom w:val="single" w:sz="4" w:space="0" w:color="C0C0C0"/>
              <w:right w:val="single" w:sz="4" w:space="0" w:color="auto"/>
            </w:tcBorders>
            <w:shd w:val="clear" w:color="auto" w:fill="auto"/>
            <w:vAlign w:val="bottom"/>
            <w:hideMark/>
          </w:tcPr>
          <w:p w14:paraId="6DCDDFA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single" w:sz="4" w:space="0" w:color="auto"/>
              <w:bottom w:val="nil"/>
              <w:right w:val="nil"/>
            </w:tcBorders>
            <w:shd w:val="clear" w:color="auto" w:fill="auto"/>
            <w:noWrap/>
            <w:vAlign w:val="bottom"/>
            <w:hideMark/>
          </w:tcPr>
          <w:p w14:paraId="0E0A22FA"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24</w:t>
            </w:r>
          </w:p>
        </w:tc>
      </w:tr>
      <w:tr w:rsidR="00354FB2" w:rsidRPr="0051727A" w14:paraId="7F71164E"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4B8B4114" w14:textId="77777777" w:rsidR="00354FB2" w:rsidRPr="0051727A" w:rsidRDefault="00354FB2" w:rsidP="003F6865">
            <w:pPr>
              <w:spacing w:line="240" w:lineRule="auto"/>
              <w:jc w:val="left"/>
              <w:rPr>
                <w:b/>
                <w:bCs/>
                <w:color w:val="000000"/>
                <w:sz w:val="22"/>
                <w:szCs w:val="22"/>
                <w:lang w:eastAsia="en-NZ"/>
              </w:rPr>
            </w:pPr>
            <w:r w:rsidRPr="0051727A">
              <w:rPr>
                <w:b/>
                <w:bCs/>
                <w:color w:val="000000"/>
                <w:sz w:val="22"/>
                <w:szCs w:val="22"/>
                <w:lang w:eastAsia="en-NZ"/>
              </w:rPr>
              <w:t> </w:t>
            </w: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384C6CAA"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25-&lt;30</w:t>
            </w:r>
          </w:p>
        </w:tc>
        <w:tc>
          <w:tcPr>
            <w:tcW w:w="960" w:type="dxa"/>
            <w:tcBorders>
              <w:top w:val="nil"/>
              <w:left w:val="nil"/>
              <w:bottom w:val="single" w:sz="4" w:space="0" w:color="C0C0C0"/>
              <w:right w:val="single" w:sz="4" w:space="0" w:color="C0C0C0"/>
            </w:tcBorders>
            <w:shd w:val="clear" w:color="auto" w:fill="auto"/>
            <w:vAlign w:val="bottom"/>
            <w:hideMark/>
          </w:tcPr>
          <w:p w14:paraId="66F18BC6"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single" w:sz="4" w:space="0" w:color="C0C0C0"/>
              <w:right w:val="single" w:sz="4" w:space="0" w:color="C0C0C0"/>
            </w:tcBorders>
            <w:shd w:val="clear" w:color="auto" w:fill="auto"/>
            <w:vAlign w:val="bottom"/>
            <w:hideMark/>
          </w:tcPr>
          <w:p w14:paraId="5B8C18D9"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single" w:sz="4" w:space="0" w:color="C0C0C0"/>
              <w:right w:val="single" w:sz="4" w:space="0" w:color="C0C0C0"/>
            </w:tcBorders>
            <w:shd w:val="clear" w:color="auto" w:fill="auto"/>
            <w:vAlign w:val="bottom"/>
            <w:hideMark/>
          </w:tcPr>
          <w:p w14:paraId="28A2289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nil"/>
              <w:bottom w:val="single" w:sz="4" w:space="0" w:color="C0C0C0"/>
              <w:right w:val="single" w:sz="4" w:space="0" w:color="C0C0C0"/>
            </w:tcBorders>
            <w:shd w:val="clear" w:color="auto" w:fill="auto"/>
            <w:vAlign w:val="bottom"/>
            <w:hideMark/>
          </w:tcPr>
          <w:p w14:paraId="6FFB973F"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nil"/>
              <w:bottom w:val="single" w:sz="4" w:space="0" w:color="C0C0C0"/>
              <w:right w:val="single" w:sz="4" w:space="0" w:color="auto"/>
            </w:tcBorders>
            <w:shd w:val="clear" w:color="auto" w:fill="auto"/>
            <w:vAlign w:val="bottom"/>
            <w:hideMark/>
          </w:tcPr>
          <w:p w14:paraId="21E631CB"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single" w:sz="4" w:space="0" w:color="auto"/>
              <w:bottom w:val="nil"/>
              <w:right w:val="nil"/>
            </w:tcBorders>
            <w:shd w:val="clear" w:color="auto" w:fill="auto"/>
            <w:noWrap/>
            <w:vAlign w:val="bottom"/>
            <w:hideMark/>
          </w:tcPr>
          <w:p w14:paraId="1710ED6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51</w:t>
            </w:r>
          </w:p>
        </w:tc>
      </w:tr>
      <w:tr w:rsidR="00354FB2" w:rsidRPr="0051727A" w14:paraId="21EB863D"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3071B8E1"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15CE6409"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30-&lt;35</w:t>
            </w:r>
          </w:p>
        </w:tc>
        <w:tc>
          <w:tcPr>
            <w:tcW w:w="960" w:type="dxa"/>
            <w:tcBorders>
              <w:top w:val="nil"/>
              <w:left w:val="nil"/>
              <w:bottom w:val="single" w:sz="4" w:space="0" w:color="C0C0C0"/>
              <w:right w:val="single" w:sz="4" w:space="0" w:color="C0C0C0"/>
            </w:tcBorders>
            <w:shd w:val="clear" w:color="auto" w:fill="auto"/>
            <w:vAlign w:val="bottom"/>
            <w:hideMark/>
          </w:tcPr>
          <w:p w14:paraId="29E06E02"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C0C0C0"/>
              <w:right w:val="single" w:sz="4" w:space="0" w:color="C0C0C0"/>
            </w:tcBorders>
            <w:shd w:val="clear" w:color="auto" w:fill="auto"/>
            <w:vAlign w:val="bottom"/>
            <w:hideMark/>
          </w:tcPr>
          <w:p w14:paraId="21E91A2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nil"/>
              <w:left w:val="nil"/>
              <w:bottom w:val="single" w:sz="4" w:space="0" w:color="C0C0C0"/>
              <w:right w:val="single" w:sz="4" w:space="0" w:color="C0C0C0"/>
            </w:tcBorders>
            <w:shd w:val="clear" w:color="auto" w:fill="auto"/>
            <w:vAlign w:val="bottom"/>
            <w:hideMark/>
          </w:tcPr>
          <w:p w14:paraId="069DBC7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single" w:sz="4" w:space="0" w:color="C0C0C0"/>
              <w:right w:val="single" w:sz="4" w:space="0" w:color="C0C0C0"/>
            </w:tcBorders>
            <w:shd w:val="clear" w:color="auto" w:fill="auto"/>
            <w:vAlign w:val="bottom"/>
            <w:hideMark/>
          </w:tcPr>
          <w:p w14:paraId="6C54CB3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24</w:t>
            </w:r>
          </w:p>
        </w:tc>
        <w:tc>
          <w:tcPr>
            <w:tcW w:w="960" w:type="dxa"/>
            <w:tcBorders>
              <w:top w:val="nil"/>
              <w:left w:val="nil"/>
              <w:bottom w:val="single" w:sz="4" w:space="0" w:color="C0C0C0"/>
              <w:right w:val="single" w:sz="4" w:space="0" w:color="auto"/>
            </w:tcBorders>
            <w:shd w:val="clear" w:color="auto" w:fill="auto"/>
            <w:vAlign w:val="bottom"/>
            <w:hideMark/>
          </w:tcPr>
          <w:p w14:paraId="0C050BF2"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single" w:sz="4" w:space="0" w:color="auto"/>
              <w:bottom w:val="nil"/>
              <w:right w:val="nil"/>
            </w:tcBorders>
            <w:shd w:val="clear" w:color="auto" w:fill="auto"/>
            <w:noWrap/>
            <w:vAlign w:val="bottom"/>
            <w:hideMark/>
          </w:tcPr>
          <w:p w14:paraId="38A80C4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83</w:t>
            </w:r>
          </w:p>
        </w:tc>
      </w:tr>
      <w:tr w:rsidR="00354FB2" w:rsidRPr="0051727A" w14:paraId="0659CBA6"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63899D76"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316AA6C3"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35-&lt;40</w:t>
            </w:r>
          </w:p>
        </w:tc>
        <w:tc>
          <w:tcPr>
            <w:tcW w:w="960" w:type="dxa"/>
            <w:tcBorders>
              <w:top w:val="nil"/>
              <w:left w:val="nil"/>
              <w:bottom w:val="single" w:sz="4" w:space="0" w:color="C0C0C0"/>
              <w:right w:val="single" w:sz="4" w:space="0" w:color="C0C0C0"/>
            </w:tcBorders>
            <w:shd w:val="clear" w:color="auto" w:fill="auto"/>
            <w:vAlign w:val="bottom"/>
            <w:hideMark/>
          </w:tcPr>
          <w:p w14:paraId="638C5A1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C0C0C0"/>
              <w:right w:val="single" w:sz="4" w:space="0" w:color="C0C0C0"/>
            </w:tcBorders>
            <w:shd w:val="clear" w:color="auto" w:fill="auto"/>
            <w:vAlign w:val="bottom"/>
            <w:hideMark/>
          </w:tcPr>
          <w:p w14:paraId="1A68D044"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C0C0C0"/>
              <w:right w:val="single" w:sz="4" w:space="0" w:color="C0C0C0"/>
            </w:tcBorders>
            <w:shd w:val="clear" w:color="auto" w:fill="auto"/>
            <w:vAlign w:val="bottom"/>
            <w:hideMark/>
          </w:tcPr>
          <w:p w14:paraId="420A851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nil"/>
              <w:left w:val="nil"/>
              <w:bottom w:val="single" w:sz="4" w:space="0" w:color="C0C0C0"/>
              <w:right w:val="single" w:sz="4" w:space="0" w:color="C0C0C0"/>
            </w:tcBorders>
            <w:shd w:val="clear" w:color="auto" w:fill="auto"/>
            <w:vAlign w:val="bottom"/>
            <w:hideMark/>
          </w:tcPr>
          <w:p w14:paraId="28A17D2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nil"/>
              <w:left w:val="nil"/>
              <w:bottom w:val="single" w:sz="4" w:space="0" w:color="C0C0C0"/>
              <w:right w:val="single" w:sz="4" w:space="0" w:color="auto"/>
            </w:tcBorders>
            <w:shd w:val="clear" w:color="auto" w:fill="auto"/>
            <w:vAlign w:val="bottom"/>
            <w:hideMark/>
          </w:tcPr>
          <w:p w14:paraId="564B364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nil"/>
              <w:left w:val="single" w:sz="4" w:space="0" w:color="auto"/>
              <w:bottom w:val="nil"/>
              <w:right w:val="nil"/>
            </w:tcBorders>
            <w:shd w:val="clear" w:color="auto" w:fill="auto"/>
            <w:noWrap/>
            <w:vAlign w:val="bottom"/>
            <w:hideMark/>
          </w:tcPr>
          <w:p w14:paraId="1E6E3E53"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94</w:t>
            </w:r>
          </w:p>
        </w:tc>
      </w:tr>
      <w:tr w:rsidR="00354FB2" w:rsidRPr="0051727A" w14:paraId="7815601F"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3DE65C72"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497563A5"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40-&lt;45</w:t>
            </w:r>
          </w:p>
        </w:tc>
        <w:tc>
          <w:tcPr>
            <w:tcW w:w="960" w:type="dxa"/>
            <w:tcBorders>
              <w:top w:val="nil"/>
              <w:left w:val="nil"/>
              <w:bottom w:val="single" w:sz="4" w:space="0" w:color="C0C0C0"/>
              <w:right w:val="single" w:sz="4" w:space="0" w:color="C0C0C0"/>
            </w:tcBorders>
            <w:shd w:val="clear" w:color="auto" w:fill="auto"/>
            <w:vAlign w:val="bottom"/>
            <w:hideMark/>
          </w:tcPr>
          <w:p w14:paraId="377C8FC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single" w:sz="4" w:space="0" w:color="C0C0C0"/>
              <w:right w:val="single" w:sz="4" w:space="0" w:color="C0C0C0"/>
            </w:tcBorders>
            <w:shd w:val="clear" w:color="auto" w:fill="auto"/>
            <w:vAlign w:val="bottom"/>
            <w:hideMark/>
          </w:tcPr>
          <w:p w14:paraId="40A583AA"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nil"/>
              <w:left w:val="nil"/>
              <w:bottom w:val="single" w:sz="4" w:space="0" w:color="C0C0C0"/>
              <w:right w:val="single" w:sz="4" w:space="0" w:color="C0C0C0"/>
            </w:tcBorders>
            <w:shd w:val="clear" w:color="auto" w:fill="auto"/>
            <w:vAlign w:val="bottom"/>
            <w:hideMark/>
          </w:tcPr>
          <w:p w14:paraId="28B8E29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24</w:t>
            </w:r>
          </w:p>
        </w:tc>
        <w:tc>
          <w:tcPr>
            <w:tcW w:w="960" w:type="dxa"/>
            <w:tcBorders>
              <w:top w:val="nil"/>
              <w:left w:val="nil"/>
              <w:bottom w:val="single" w:sz="4" w:space="0" w:color="C0C0C0"/>
              <w:right w:val="single" w:sz="4" w:space="0" w:color="C0C0C0"/>
            </w:tcBorders>
            <w:shd w:val="clear" w:color="auto" w:fill="auto"/>
            <w:vAlign w:val="bottom"/>
            <w:hideMark/>
          </w:tcPr>
          <w:p w14:paraId="57D92F17"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single" w:sz="4" w:space="0" w:color="C0C0C0"/>
              <w:right w:val="single" w:sz="4" w:space="0" w:color="auto"/>
            </w:tcBorders>
            <w:shd w:val="clear" w:color="auto" w:fill="auto"/>
            <w:vAlign w:val="bottom"/>
            <w:hideMark/>
          </w:tcPr>
          <w:p w14:paraId="41F071B4"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27</w:t>
            </w:r>
          </w:p>
        </w:tc>
        <w:tc>
          <w:tcPr>
            <w:tcW w:w="960" w:type="dxa"/>
            <w:tcBorders>
              <w:top w:val="nil"/>
              <w:left w:val="single" w:sz="4" w:space="0" w:color="auto"/>
              <w:bottom w:val="nil"/>
              <w:right w:val="nil"/>
            </w:tcBorders>
            <w:shd w:val="clear" w:color="auto" w:fill="auto"/>
            <w:noWrap/>
            <w:vAlign w:val="bottom"/>
            <w:hideMark/>
          </w:tcPr>
          <w:p w14:paraId="4046D2E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110</w:t>
            </w:r>
          </w:p>
        </w:tc>
      </w:tr>
      <w:tr w:rsidR="00354FB2" w:rsidRPr="0051727A" w14:paraId="483777C2"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671589A8"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404EF0BC"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45-&lt;50</w:t>
            </w:r>
          </w:p>
        </w:tc>
        <w:tc>
          <w:tcPr>
            <w:tcW w:w="960" w:type="dxa"/>
            <w:tcBorders>
              <w:top w:val="nil"/>
              <w:left w:val="nil"/>
              <w:bottom w:val="single" w:sz="4" w:space="0" w:color="C0C0C0"/>
              <w:right w:val="single" w:sz="4" w:space="0" w:color="C0C0C0"/>
            </w:tcBorders>
            <w:shd w:val="clear" w:color="auto" w:fill="auto"/>
            <w:vAlign w:val="bottom"/>
            <w:hideMark/>
          </w:tcPr>
          <w:p w14:paraId="2F763C0E"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nil"/>
              <w:left w:val="nil"/>
              <w:bottom w:val="single" w:sz="4" w:space="0" w:color="C0C0C0"/>
              <w:right w:val="single" w:sz="4" w:space="0" w:color="C0C0C0"/>
            </w:tcBorders>
            <w:shd w:val="clear" w:color="auto" w:fill="auto"/>
            <w:vAlign w:val="bottom"/>
            <w:hideMark/>
          </w:tcPr>
          <w:p w14:paraId="65EAC42B"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nil"/>
              <w:left w:val="nil"/>
              <w:bottom w:val="single" w:sz="4" w:space="0" w:color="C0C0C0"/>
              <w:right w:val="single" w:sz="4" w:space="0" w:color="C0C0C0"/>
            </w:tcBorders>
            <w:shd w:val="clear" w:color="auto" w:fill="auto"/>
            <w:vAlign w:val="bottom"/>
            <w:hideMark/>
          </w:tcPr>
          <w:p w14:paraId="7A7492B7"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24</w:t>
            </w:r>
          </w:p>
        </w:tc>
        <w:tc>
          <w:tcPr>
            <w:tcW w:w="960" w:type="dxa"/>
            <w:tcBorders>
              <w:top w:val="nil"/>
              <w:left w:val="nil"/>
              <w:bottom w:val="single" w:sz="4" w:space="0" w:color="C0C0C0"/>
              <w:right w:val="single" w:sz="4" w:space="0" w:color="C0C0C0"/>
            </w:tcBorders>
            <w:shd w:val="clear" w:color="auto" w:fill="auto"/>
            <w:vAlign w:val="bottom"/>
            <w:hideMark/>
          </w:tcPr>
          <w:p w14:paraId="652D624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single" w:sz="4" w:space="0" w:color="C0C0C0"/>
              <w:right w:val="single" w:sz="4" w:space="0" w:color="auto"/>
            </w:tcBorders>
            <w:shd w:val="clear" w:color="auto" w:fill="auto"/>
            <w:vAlign w:val="bottom"/>
            <w:hideMark/>
          </w:tcPr>
          <w:p w14:paraId="19210C80"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nil"/>
              <w:left w:val="single" w:sz="4" w:space="0" w:color="auto"/>
              <w:bottom w:val="nil"/>
              <w:right w:val="nil"/>
            </w:tcBorders>
            <w:shd w:val="clear" w:color="auto" w:fill="auto"/>
            <w:noWrap/>
            <w:vAlign w:val="bottom"/>
            <w:hideMark/>
          </w:tcPr>
          <w:p w14:paraId="23E94CE3"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95</w:t>
            </w:r>
          </w:p>
        </w:tc>
      </w:tr>
      <w:tr w:rsidR="00354FB2" w:rsidRPr="0051727A" w14:paraId="787C3498"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12FA1868"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1F8719D6"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50-&lt;55</w:t>
            </w:r>
          </w:p>
        </w:tc>
        <w:tc>
          <w:tcPr>
            <w:tcW w:w="960" w:type="dxa"/>
            <w:tcBorders>
              <w:top w:val="nil"/>
              <w:left w:val="nil"/>
              <w:bottom w:val="single" w:sz="4" w:space="0" w:color="C0C0C0"/>
              <w:right w:val="single" w:sz="4" w:space="0" w:color="C0C0C0"/>
            </w:tcBorders>
            <w:shd w:val="clear" w:color="auto" w:fill="auto"/>
            <w:vAlign w:val="bottom"/>
            <w:hideMark/>
          </w:tcPr>
          <w:p w14:paraId="1CF6E83B"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C0C0C0"/>
              <w:right w:val="single" w:sz="4" w:space="0" w:color="C0C0C0"/>
            </w:tcBorders>
            <w:shd w:val="clear" w:color="auto" w:fill="auto"/>
            <w:vAlign w:val="bottom"/>
            <w:hideMark/>
          </w:tcPr>
          <w:p w14:paraId="4737EFD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single" w:sz="4" w:space="0" w:color="C0C0C0"/>
              <w:right w:val="single" w:sz="4" w:space="0" w:color="C0C0C0"/>
            </w:tcBorders>
            <w:shd w:val="clear" w:color="auto" w:fill="auto"/>
            <w:vAlign w:val="bottom"/>
            <w:hideMark/>
          </w:tcPr>
          <w:p w14:paraId="47F8946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single" w:sz="4" w:space="0" w:color="C0C0C0"/>
              <w:right w:val="single" w:sz="4" w:space="0" w:color="C0C0C0"/>
            </w:tcBorders>
            <w:shd w:val="clear" w:color="auto" w:fill="auto"/>
            <w:vAlign w:val="bottom"/>
            <w:hideMark/>
          </w:tcPr>
          <w:p w14:paraId="2661D49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single" w:sz="4" w:space="0" w:color="C0C0C0"/>
              <w:right w:val="single" w:sz="4" w:space="0" w:color="auto"/>
            </w:tcBorders>
            <w:shd w:val="clear" w:color="auto" w:fill="auto"/>
            <w:vAlign w:val="bottom"/>
            <w:hideMark/>
          </w:tcPr>
          <w:p w14:paraId="1226506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single" w:sz="4" w:space="0" w:color="auto"/>
              <w:bottom w:val="nil"/>
              <w:right w:val="nil"/>
            </w:tcBorders>
            <w:shd w:val="clear" w:color="auto" w:fill="auto"/>
            <w:noWrap/>
            <w:vAlign w:val="bottom"/>
            <w:hideMark/>
          </w:tcPr>
          <w:p w14:paraId="62E7FA5A"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67</w:t>
            </w:r>
          </w:p>
        </w:tc>
      </w:tr>
      <w:tr w:rsidR="00354FB2" w:rsidRPr="0051727A" w14:paraId="270706CC"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4FFAAC9F"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5EBD1DE9"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55-&lt;60</w:t>
            </w:r>
          </w:p>
        </w:tc>
        <w:tc>
          <w:tcPr>
            <w:tcW w:w="960" w:type="dxa"/>
            <w:tcBorders>
              <w:top w:val="nil"/>
              <w:left w:val="nil"/>
              <w:bottom w:val="single" w:sz="4" w:space="0" w:color="C0C0C0"/>
              <w:right w:val="single" w:sz="4" w:space="0" w:color="C0C0C0"/>
            </w:tcBorders>
            <w:shd w:val="clear" w:color="auto" w:fill="auto"/>
            <w:vAlign w:val="bottom"/>
            <w:hideMark/>
          </w:tcPr>
          <w:p w14:paraId="18315ECB"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nil"/>
              <w:left w:val="nil"/>
              <w:bottom w:val="single" w:sz="4" w:space="0" w:color="C0C0C0"/>
              <w:right w:val="single" w:sz="4" w:space="0" w:color="C0C0C0"/>
            </w:tcBorders>
            <w:shd w:val="clear" w:color="auto" w:fill="auto"/>
            <w:vAlign w:val="bottom"/>
            <w:hideMark/>
          </w:tcPr>
          <w:p w14:paraId="390E61D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nil"/>
              <w:bottom w:val="single" w:sz="4" w:space="0" w:color="C0C0C0"/>
              <w:right w:val="single" w:sz="4" w:space="0" w:color="C0C0C0"/>
            </w:tcBorders>
            <w:shd w:val="clear" w:color="auto" w:fill="auto"/>
            <w:vAlign w:val="bottom"/>
            <w:hideMark/>
          </w:tcPr>
          <w:p w14:paraId="77CC7BF9"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nil"/>
              <w:left w:val="nil"/>
              <w:bottom w:val="single" w:sz="4" w:space="0" w:color="C0C0C0"/>
              <w:right w:val="single" w:sz="4" w:space="0" w:color="C0C0C0"/>
            </w:tcBorders>
            <w:shd w:val="clear" w:color="auto" w:fill="auto"/>
            <w:vAlign w:val="bottom"/>
            <w:hideMark/>
          </w:tcPr>
          <w:p w14:paraId="7ABCFDD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nil"/>
              <w:left w:val="nil"/>
              <w:bottom w:val="single" w:sz="4" w:space="0" w:color="C0C0C0"/>
              <w:right w:val="single" w:sz="4" w:space="0" w:color="auto"/>
            </w:tcBorders>
            <w:shd w:val="clear" w:color="auto" w:fill="auto"/>
            <w:vAlign w:val="bottom"/>
            <w:hideMark/>
          </w:tcPr>
          <w:p w14:paraId="3F63CB3F"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single" w:sz="4" w:space="0" w:color="auto"/>
              <w:bottom w:val="nil"/>
              <w:right w:val="nil"/>
            </w:tcBorders>
            <w:shd w:val="clear" w:color="auto" w:fill="auto"/>
            <w:noWrap/>
            <w:vAlign w:val="bottom"/>
            <w:hideMark/>
          </w:tcPr>
          <w:p w14:paraId="72790022"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71</w:t>
            </w:r>
          </w:p>
        </w:tc>
      </w:tr>
      <w:tr w:rsidR="00354FB2" w:rsidRPr="0051727A" w14:paraId="648DF4B7"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539C900F"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384F6205"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60-&lt;65</w:t>
            </w:r>
          </w:p>
        </w:tc>
        <w:tc>
          <w:tcPr>
            <w:tcW w:w="960" w:type="dxa"/>
            <w:tcBorders>
              <w:top w:val="nil"/>
              <w:left w:val="nil"/>
              <w:bottom w:val="single" w:sz="4" w:space="0" w:color="C0C0C0"/>
              <w:right w:val="single" w:sz="4" w:space="0" w:color="C0C0C0"/>
            </w:tcBorders>
            <w:shd w:val="clear" w:color="auto" w:fill="auto"/>
            <w:vAlign w:val="bottom"/>
            <w:hideMark/>
          </w:tcPr>
          <w:p w14:paraId="58703A19"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single" w:sz="4" w:space="0" w:color="C0C0C0"/>
              <w:right w:val="single" w:sz="4" w:space="0" w:color="C0C0C0"/>
            </w:tcBorders>
            <w:shd w:val="clear" w:color="auto" w:fill="auto"/>
            <w:vAlign w:val="bottom"/>
            <w:hideMark/>
          </w:tcPr>
          <w:p w14:paraId="6471BA94"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nil"/>
              <w:bottom w:val="single" w:sz="4" w:space="0" w:color="C0C0C0"/>
              <w:right w:val="single" w:sz="4" w:space="0" w:color="C0C0C0"/>
            </w:tcBorders>
            <w:shd w:val="clear" w:color="auto" w:fill="auto"/>
            <w:vAlign w:val="bottom"/>
            <w:hideMark/>
          </w:tcPr>
          <w:p w14:paraId="7A0FB660"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single" w:sz="4" w:space="0" w:color="C0C0C0"/>
              <w:right w:val="single" w:sz="4" w:space="0" w:color="C0C0C0"/>
            </w:tcBorders>
            <w:shd w:val="clear" w:color="auto" w:fill="auto"/>
            <w:vAlign w:val="bottom"/>
            <w:hideMark/>
          </w:tcPr>
          <w:p w14:paraId="47D46F52"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single" w:sz="4" w:space="0" w:color="C0C0C0"/>
              <w:right w:val="single" w:sz="4" w:space="0" w:color="auto"/>
            </w:tcBorders>
            <w:shd w:val="clear" w:color="auto" w:fill="auto"/>
            <w:vAlign w:val="bottom"/>
            <w:hideMark/>
          </w:tcPr>
          <w:p w14:paraId="3BBF6CB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single" w:sz="4" w:space="0" w:color="auto"/>
              <w:bottom w:val="nil"/>
              <w:right w:val="nil"/>
            </w:tcBorders>
            <w:shd w:val="clear" w:color="auto" w:fill="auto"/>
            <w:noWrap/>
            <w:vAlign w:val="bottom"/>
            <w:hideMark/>
          </w:tcPr>
          <w:p w14:paraId="39BB613B"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49</w:t>
            </w:r>
          </w:p>
        </w:tc>
      </w:tr>
      <w:tr w:rsidR="00354FB2" w:rsidRPr="0051727A" w14:paraId="26DEC51D"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34F1F9FB"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420FE26F"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65-&lt;70</w:t>
            </w:r>
          </w:p>
        </w:tc>
        <w:tc>
          <w:tcPr>
            <w:tcW w:w="960" w:type="dxa"/>
            <w:tcBorders>
              <w:top w:val="nil"/>
              <w:left w:val="nil"/>
              <w:bottom w:val="single" w:sz="4" w:space="0" w:color="C0C0C0"/>
              <w:right w:val="single" w:sz="4" w:space="0" w:color="C0C0C0"/>
            </w:tcBorders>
            <w:shd w:val="clear" w:color="auto" w:fill="auto"/>
            <w:vAlign w:val="bottom"/>
            <w:hideMark/>
          </w:tcPr>
          <w:p w14:paraId="766E8467"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single" w:sz="4" w:space="0" w:color="C0C0C0"/>
              <w:right w:val="single" w:sz="4" w:space="0" w:color="C0C0C0"/>
            </w:tcBorders>
            <w:shd w:val="clear" w:color="auto" w:fill="auto"/>
            <w:vAlign w:val="bottom"/>
            <w:hideMark/>
          </w:tcPr>
          <w:p w14:paraId="08DA599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single" w:sz="4" w:space="0" w:color="C0C0C0"/>
              <w:right w:val="single" w:sz="4" w:space="0" w:color="C0C0C0"/>
            </w:tcBorders>
            <w:shd w:val="clear" w:color="auto" w:fill="auto"/>
            <w:vAlign w:val="bottom"/>
            <w:hideMark/>
          </w:tcPr>
          <w:p w14:paraId="3BAB6DD7"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nil"/>
              <w:bottom w:val="single" w:sz="4" w:space="0" w:color="C0C0C0"/>
              <w:right w:val="single" w:sz="4" w:space="0" w:color="C0C0C0"/>
            </w:tcBorders>
            <w:shd w:val="clear" w:color="auto" w:fill="auto"/>
            <w:vAlign w:val="bottom"/>
            <w:hideMark/>
          </w:tcPr>
          <w:p w14:paraId="3AA19A3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nil"/>
              <w:bottom w:val="single" w:sz="4" w:space="0" w:color="C0C0C0"/>
              <w:right w:val="single" w:sz="4" w:space="0" w:color="auto"/>
            </w:tcBorders>
            <w:shd w:val="clear" w:color="auto" w:fill="auto"/>
            <w:vAlign w:val="bottom"/>
            <w:hideMark/>
          </w:tcPr>
          <w:p w14:paraId="64A6D46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single" w:sz="4" w:space="0" w:color="auto"/>
              <w:bottom w:val="nil"/>
              <w:right w:val="nil"/>
            </w:tcBorders>
            <w:shd w:val="clear" w:color="auto" w:fill="auto"/>
            <w:noWrap/>
            <w:vAlign w:val="bottom"/>
            <w:hideMark/>
          </w:tcPr>
          <w:p w14:paraId="6F303143"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44</w:t>
            </w:r>
          </w:p>
        </w:tc>
      </w:tr>
      <w:tr w:rsidR="00354FB2" w:rsidRPr="0051727A" w14:paraId="42ADC74D" w14:textId="77777777" w:rsidTr="00807645">
        <w:trPr>
          <w:trHeight w:val="300"/>
          <w:jc w:val="center"/>
        </w:trPr>
        <w:tc>
          <w:tcPr>
            <w:tcW w:w="1871" w:type="dxa"/>
            <w:tcBorders>
              <w:top w:val="nil"/>
              <w:left w:val="nil"/>
              <w:bottom w:val="nil"/>
              <w:right w:val="nil"/>
            </w:tcBorders>
            <w:shd w:val="clear" w:color="auto" w:fill="auto"/>
            <w:noWrap/>
            <w:vAlign w:val="bottom"/>
            <w:hideMark/>
          </w:tcPr>
          <w:p w14:paraId="4B3CA10F"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6FFB86C7"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70-&lt;75</w:t>
            </w:r>
          </w:p>
        </w:tc>
        <w:tc>
          <w:tcPr>
            <w:tcW w:w="960" w:type="dxa"/>
            <w:tcBorders>
              <w:top w:val="nil"/>
              <w:left w:val="nil"/>
              <w:bottom w:val="single" w:sz="4" w:space="0" w:color="C0C0C0"/>
              <w:right w:val="single" w:sz="4" w:space="0" w:color="C0C0C0"/>
            </w:tcBorders>
            <w:shd w:val="clear" w:color="auto" w:fill="auto"/>
            <w:vAlign w:val="bottom"/>
            <w:hideMark/>
          </w:tcPr>
          <w:p w14:paraId="1F6E6154"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single" w:sz="4" w:space="0" w:color="C0C0C0"/>
              <w:right w:val="single" w:sz="4" w:space="0" w:color="C0C0C0"/>
            </w:tcBorders>
            <w:shd w:val="clear" w:color="auto" w:fill="auto"/>
            <w:vAlign w:val="bottom"/>
            <w:hideMark/>
          </w:tcPr>
          <w:p w14:paraId="68988FAE"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single" w:sz="4" w:space="0" w:color="C0C0C0"/>
              <w:right w:val="single" w:sz="4" w:space="0" w:color="C0C0C0"/>
            </w:tcBorders>
            <w:shd w:val="clear" w:color="auto" w:fill="auto"/>
            <w:vAlign w:val="bottom"/>
            <w:hideMark/>
          </w:tcPr>
          <w:p w14:paraId="3FCD00F2"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single" w:sz="4" w:space="0" w:color="C0C0C0"/>
              <w:right w:val="single" w:sz="4" w:space="0" w:color="C0C0C0"/>
            </w:tcBorders>
            <w:shd w:val="clear" w:color="auto" w:fill="auto"/>
            <w:vAlign w:val="bottom"/>
            <w:hideMark/>
          </w:tcPr>
          <w:p w14:paraId="36AA0B9F"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single" w:sz="4" w:space="0" w:color="C0C0C0"/>
              <w:right w:val="single" w:sz="4" w:space="0" w:color="auto"/>
            </w:tcBorders>
            <w:shd w:val="clear" w:color="auto" w:fill="auto"/>
            <w:vAlign w:val="bottom"/>
            <w:hideMark/>
          </w:tcPr>
          <w:p w14:paraId="348CA61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single" w:sz="4" w:space="0" w:color="auto"/>
              <w:bottom w:val="nil"/>
              <w:right w:val="nil"/>
            </w:tcBorders>
            <w:shd w:val="clear" w:color="auto" w:fill="auto"/>
            <w:noWrap/>
            <w:vAlign w:val="bottom"/>
            <w:hideMark/>
          </w:tcPr>
          <w:p w14:paraId="12CC4CDF"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25</w:t>
            </w:r>
          </w:p>
        </w:tc>
      </w:tr>
      <w:tr w:rsidR="00354FB2" w:rsidRPr="0051727A" w14:paraId="0D9D3102" w14:textId="77777777" w:rsidTr="00807645">
        <w:trPr>
          <w:trHeight w:val="300"/>
          <w:jc w:val="center"/>
        </w:trPr>
        <w:tc>
          <w:tcPr>
            <w:tcW w:w="1871" w:type="dxa"/>
            <w:tcBorders>
              <w:top w:val="nil"/>
              <w:left w:val="nil"/>
              <w:right w:val="nil"/>
            </w:tcBorders>
            <w:shd w:val="clear" w:color="auto" w:fill="auto"/>
            <w:noWrap/>
            <w:vAlign w:val="bottom"/>
            <w:hideMark/>
          </w:tcPr>
          <w:p w14:paraId="1FC3A8F8" w14:textId="77777777" w:rsidR="00354FB2" w:rsidRPr="0051727A" w:rsidRDefault="00354FB2" w:rsidP="003F6865">
            <w:pPr>
              <w:spacing w:line="240" w:lineRule="auto"/>
              <w:jc w:val="right"/>
              <w:rPr>
                <w:color w:val="000000"/>
                <w:sz w:val="22"/>
                <w:szCs w:val="22"/>
                <w:lang w:eastAsia="en-NZ"/>
              </w:rPr>
            </w:pPr>
          </w:p>
        </w:tc>
        <w:tc>
          <w:tcPr>
            <w:tcW w:w="1680" w:type="dxa"/>
            <w:tcBorders>
              <w:top w:val="nil"/>
              <w:left w:val="single" w:sz="4" w:space="0" w:color="C0C0C0"/>
              <w:bottom w:val="single" w:sz="4" w:space="0" w:color="BFBFBF" w:themeColor="background1" w:themeShade="BF"/>
              <w:right w:val="single" w:sz="4" w:space="0" w:color="C0C0C0"/>
            </w:tcBorders>
            <w:shd w:val="clear" w:color="auto" w:fill="auto"/>
            <w:vAlign w:val="bottom"/>
            <w:hideMark/>
          </w:tcPr>
          <w:p w14:paraId="3035FD53"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75-&lt;80</w:t>
            </w:r>
          </w:p>
        </w:tc>
        <w:tc>
          <w:tcPr>
            <w:tcW w:w="960" w:type="dxa"/>
            <w:tcBorders>
              <w:top w:val="nil"/>
              <w:left w:val="nil"/>
              <w:bottom w:val="single" w:sz="4" w:space="0" w:color="BFBFBF" w:themeColor="background1" w:themeShade="BF"/>
              <w:right w:val="single" w:sz="4" w:space="0" w:color="C0C0C0"/>
            </w:tcBorders>
            <w:shd w:val="clear" w:color="auto" w:fill="auto"/>
            <w:vAlign w:val="bottom"/>
            <w:hideMark/>
          </w:tcPr>
          <w:p w14:paraId="22441AB7"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single" w:sz="4" w:space="0" w:color="BFBFBF" w:themeColor="background1" w:themeShade="BF"/>
              <w:right w:val="single" w:sz="4" w:space="0" w:color="C0C0C0"/>
            </w:tcBorders>
            <w:shd w:val="clear" w:color="auto" w:fill="auto"/>
            <w:vAlign w:val="bottom"/>
            <w:hideMark/>
          </w:tcPr>
          <w:p w14:paraId="29C1B5D9"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single" w:sz="4" w:space="0" w:color="BFBFBF" w:themeColor="background1" w:themeShade="BF"/>
              <w:right w:val="single" w:sz="4" w:space="0" w:color="C0C0C0"/>
            </w:tcBorders>
            <w:shd w:val="clear" w:color="auto" w:fill="auto"/>
            <w:vAlign w:val="bottom"/>
            <w:hideMark/>
          </w:tcPr>
          <w:p w14:paraId="076A17B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single" w:sz="4" w:space="0" w:color="BFBFBF" w:themeColor="background1" w:themeShade="BF"/>
              <w:right w:val="single" w:sz="4" w:space="0" w:color="C0C0C0"/>
            </w:tcBorders>
            <w:shd w:val="clear" w:color="auto" w:fill="auto"/>
            <w:vAlign w:val="bottom"/>
            <w:hideMark/>
          </w:tcPr>
          <w:p w14:paraId="0C1D28DE"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single" w:sz="4" w:space="0" w:color="BFBFBF" w:themeColor="background1" w:themeShade="BF"/>
              <w:right w:val="single" w:sz="4" w:space="0" w:color="auto"/>
            </w:tcBorders>
            <w:shd w:val="clear" w:color="auto" w:fill="auto"/>
            <w:vAlign w:val="bottom"/>
            <w:hideMark/>
          </w:tcPr>
          <w:p w14:paraId="55B58E82"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single" w:sz="4" w:space="0" w:color="auto"/>
              <w:right w:val="nil"/>
            </w:tcBorders>
            <w:shd w:val="clear" w:color="auto" w:fill="auto"/>
            <w:noWrap/>
            <w:vAlign w:val="bottom"/>
            <w:hideMark/>
          </w:tcPr>
          <w:p w14:paraId="3129047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20</w:t>
            </w:r>
          </w:p>
        </w:tc>
      </w:tr>
      <w:tr w:rsidR="00354FB2" w:rsidRPr="0051727A" w14:paraId="7427E323" w14:textId="77777777" w:rsidTr="00807645">
        <w:trPr>
          <w:trHeight w:val="300"/>
          <w:jc w:val="center"/>
        </w:trPr>
        <w:tc>
          <w:tcPr>
            <w:tcW w:w="1871" w:type="dxa"/>
            <w:tcBorders>
              <w:top w:val="nil"/>
              <w:left w:val="nil"/>
              <w:bottom w:val="single" w:sz="4" w:space="0" w:color="auto"/>
              <w:right w:val="single" w:sz="4" w:space="0" w:color="BFBFBF" w:themeColor="background1" w:themeShade="BF"/>
            </w:tcBorders>
            <w:shd w:val="clear" w:color="auto" w:fill="auto"/>
            <w:noWrap/>
            <w:vAlign w:val="bottom"/>
            <w:hideMark/>
          </w:tcPr>
          <w:p w14:paraId="626DE328"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 </w:t>
            </w:r>
          </w:p>
        </w:tc>
        <w:tc>
          <w:tcPr>
            <w:tcW w:w="168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2CB04FAC"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80+</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02ED40A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62D6A906"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601F4144"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2A17C8BD"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bottom"/>
            <w:hideMark/>
          </w:tcPr>
          <w:p w14:paraId="6D7CB7E0"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single" w:sz="4" w:space="0" w:color="auto"/>
              <w:bottom w:val="single" w:sz="4" w:space="0" w:color="auto"/>
              <w:right w:val="nil"/>
            </w:tcBorders>
            <w:shd w:val="clear" w:color="auto" w:fill="auto"/>
            <w:noWrap/>
            <w:vAlign w:val="bottom"/>
            <w:hideMark/>
          </w:tcPr>
          <w:p w14:paraId="64A6F593"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39</w:t>
            </w:r>
          </w:p>
        </w:tc>
      </w:tr>
      <w:tr w:rsidR="00C949E1" w:rsidRPr="0051727A" w14:paraId="408B2DA3" w14:textId="77777777" w:rsidTr="00C949E1">
        <w:trPr>
          <w:trHeight w:val="300"/>
          <w:jc w:val="center"/>
        </w:trPr>
        <w:tc>
          <w:tcPr>
            <w:tcW w:w="1871" w:type="dxa"/>
            <w:tcBorders>
              <w:top w:val="single" w:sz="4" w:space="0" w:color="auto"/>
              <w:left w:val="nil"/>
            </w:tcBorders>
            <w:shd w:val="clear" w:color="auto" w:fill="auto"/>
            <w:noWrap/>
            <w:vAlign w:val="bottom"/>
            <w:hideMark/>
          </w:tcPr>
          <w:p w14:paraId="0AB1E7F0" w14:textId="77777777" w:rsidR="00354FB2" w:rsidRPr="0051727A" w:rsidRDefault="00354FB2" w:rsidP="003F6865">
            <w:pPr>
              <w:spacing w:line="240" w:lineRule="auto"/>
              <w:jc w:val="right"/>
              <w:rPr>
                <w:color w:val="000000"/>
                <w:sz w:val="22"/>
                <w:szCs w:val="22"/>
                <w:lang w:eastAsia="en-NZ"/>
              </w:rPr>
            </w:pPr>
          </w:p>
        </w:tc>
        <w:tc>
          <w:tcPr>
            <w:tcW w:w="1680" w:type="dxa"/>
            <w:tcBorders>
              <w:top w:val="single" w:sz="4" w:space="0" w:color="auto"/>
              <w:bottom w:val="single" w:sz="4" w:space="0" w:color="BFBFBF" w:themeColor="background1" w:themeShade="BF"/>
            </w:tcBorders>
            <w:shd w:val="clear" w:color="auto" w:fill="auto"/>
            <w:noWrap/>
            <w:vAlign w:val="bottom"/>
          </w:tcPr>
          <w:p w14:paraId="661BA911" w14:textId="77777777" w:rsidR="00354FB2" w:rsidRPr="0051727A" w:rsidRDefault="00354FB2" w:rsidP="003F6865">
            <w:pPr>
              <w:spacing w:line="240" w:lineRule="auto"/>
              <w:jc w:val="left"/>
              <w:rPr>
                <w:sz w:val="20"/>
                <w:szCs w:val="20"/>
                <w:lang w:eastAsia="en-NZ"/>
              </w:rPr>
            </w:pPr>
          </w:p>
        </w:tc>
        <w:tc>
          <w:tcPr>
            <w:tcW w:w="960" w:type="dxa"/>
            <w:tcBorders>
              <w:top w:val="single" w:sz="4" w:space="0" w:color="auto"/>
              <w:bottom w:val="single" w:sz="4" w:space="0" w:color="BFBFBF" w:themeColor="background1" w:themeShade="BF"/>
            </w:tcBorders>
            <w:shd w:val="clear" w:color="auto" w:fill="auto"/>
            <w:vAlign w:val="bottom"/>
          </w:tcPr>
          <w:p w14:paraId="4E31EAEF" w14:textId="77777777" w:rsidR="00354FB2" w:rsidRPr="0051727A" w:rsidRDefault="00354FB2" w:rsidP="003F6865">
            <w:pPr>
              <w:spacing w:line="240" w:lineRule="auto"/>
              <w:jc w:val="left"/>
              <w:rPr>
                <w:sz w:val="20"/>
                <w:szCs w:val="20"/>
                <w:lang w:eastAsia="en-NZ"/>
              </w:rPr>
            </w:pPr>
          </w:p>
        </w:tc>
        <w:tc>
          <w:tcPr>
            <w:tcW w:w="960" w:type="dxa"/>
            <w:tcBorders>
              <w:top w:val="single" w:sz="4" w:space="0" w:color="auto"/>
              <w:bottom w:val="single" w:sz="4" w:space="0" w:color="BFBFBF" w:themeColor="background1" w:themeShade="BF"/>
            </w:tcBorders>
            <w:shd w:val="clear" w:color="auto" w:fill="auto"/>
            <w:vAlign w:val="bottom"/>
          </w:tcPr>
          <w:p w14:paraId="6C0EB308" w14:textId="77777777" w:rsidR="00354FB2" w:rsidRPr="0051727A" w:rsidRDefault="00354FB2" w:rsidP="003F6865">
            <w:pPr>
              <w:spacing w:line="240" w:lineRule="auto"/>
              <w:jc w:val="right"/>
              <w:rPr>
                <w:sz w:val="20"/>
                <w:szCs w:val="20"/>
                <w:lang w:eastAsia="en-NZ"/>
              </w:rPr>
            </w:pPr>
          </w:p>
        </w:tc>
        <w:tc>
          <w:tcPr>
            <w:tcW w:w="960" w:type="dxa"/>
            <w:tcBorders>
              <w:top w:val="single" w:sz="4" w:space="0" w:color="auto"/>
              <w:bottom w:val="single" w:sz="4" w:space="0" w:color="BFBFBF" w:themeColor="background1" w:themeShade="BF"/>
            </w:tcBorders>
            <w:shd w:val="clear" w:color="auto" w:fill="auto"/>
            <w:vAlign w:val="bottom"/>
          </w:tcPr>
          <w:p w14:paraId="0AF71C71" w14:textId="77777777" w:rsidR="00354FB2" w:rsidRPr="0051727A" w:rsidRDefault="00354FB2" w:rsidP="003F6865">
            <w:pPr>
              <w:spacing w:line="240" w:lineRule="auto"/>
              <w:jc w:val="right"/>
              <w:rPr>
                <w:sz w:val="20"/>
                <w:szCs w:val="20"/>
                <w:lang w:eastAsia="en-NZ"/>
              </w:rPr>
            </w:pPr>
          </w:p>
        </w:tc>
        <w:tc>
          <w:tcPr>
            <w:tcW w:w="960" w:type="dxa"/>
            <w:tcBorders>
              <w:top w:val="single" w:sz="4" w:space="0" w:color="auto"/>
              <w:bottom w:val="single" w:sz="4" w:space="0" w:color="BFBFBF" w:themeColor="background1" w:themeShade="BF"/>
            </w:tcBorders>
            <w:shd w:val="clear" w:color="auto" w:fill="auto"/>
            <w:vAlign w:val="bottom"/>
          </w:tcPr>
          <w:p w14:paraId="450AC922" w14:textId="77777777" w:rsidR="00354FB2" w:rsidRPr="0051727A" w:rsidRDefault="00354FB2" w:rsidP="003F6865">
            <w:pPr>
              <w:spacing w:line="240" w:lineRule="auto"/>
              <w:jc w:val="right"/>
              <w:rPr>
                <w:sz w:val="20"/>
                <w:szCs w:val="20"/>
                <w:lang w:eastAsia="en-NZ"/>
              </w:rPr>
            </w:pPr>
          </w:p>
        </w:tc>
        <w:tc>
          <w:tcPr>
            <w:tcW w:w="960" w:type="dxa"/>
            <w:tcBorders>
              <w:top w:val="single" w:sz="4" w:space="0" w:color="auto"/>
              <w:bottom w:val="single" w:sz="4" w:space="0" w:color="BFBFBF" w:themeColor="background1" w:themeShade="BF"/>
              <w:right w:val="single" w:sz="4" w:space="0" w:color="auto"/>
            </w:tcBorders>
            <w:shd w:val="clear" w:color="auto" w:fill="auto"/>
            <w:vAlign w:val="bottom"/>
          </w:tcPr>
          <w:p w14:paraId="49D2EC07" w14:textId="77777777" w:rsidR="00354FB2" w:rsidRPr="0051727A" w:rsidRDefault="00354FB2" w:rsidP="003F6865">
            <w:pPr>
              <w:spacing w:line="240" w:lineRule="auto"/>
              <w:jc w:val="right"/>
              <w:rPr>
                <w:sz w:val="20"/>
                <w:szCs w:val="20"/>
                <w:lang w:eastAsia="en-NZ"/>
              </w:rPr>
            </w:pPr>
          </w:p>
        </w:tc>
        <w:tc>
          <w:tcPr>
            <w:tcW w:w="960" w:type="dxa"/>
            <w:tcBorders>
              <w:top w:val="single" w:sz="4" w:space="0" w:color="auto"/>
              <w:left w:val="single" w:sz="4" w:space="0" w:color="auto"/>
              <w:right w:val="nil"/>
            </w:tcBorders>
            <w:shd w:val="clear" w:color="auto" w:fill="auto"/>
            <w:vAlign w:val="bottom"/>
          </w:tcPr>
          <w:p w14:paraId="3BB597BE" w14:textId="77777777" w:rsidR="00354FB2" w:rsidRPr="0051727A" w:rsidRDefault="00354FB2" w:rsidP="003F6865">
            <w:pPr>
              <w:spacing w:line="240" w:lineRule="auto"/>
              <w:jc w:val="right"/>
              <w:rPr>
                <w:color w:val="000000"/>
                <w:sz w:val="22"/>
                <w:szCs w:val="22"/>
                <w:lang w:eastAsia="en-NZ"/>
              </w:rPr>
            </w:pPr>
          </w:p>
        </w:tc>
      </w:tr>
      <w:tr w:rsidR="00354FB2" w:rsidRPr="0051727A" w14:paraId="767DA9CF" w14:textId="77777777" w:rsidTr="00807645">
        <w:trPr>
          <w:trHeight w:val="300"/>
          <w:jc w:val="center"/>
        </w:trPr>
        <w:tc>
          <w:tcPr>
            <w:tcW w:w="1871" w:type="dxa"/>
            <w:tcBorders>
              <w:left w:val="nil"/>
              <w:bottom w:val="nil"/>
              <w:right w:val="single" w:sz="4" w:space="0" w:color="BFBFBF" w:themeColor="background1" w:themeShade="BF"/>
            </w:tcBorders>
            <w:shd w:val="clear" w:color="000000" w:fill="D9D9D9"/>
            <w:noWrap/>
            <w:vAlign w:val="bottom"/>
            <w:hideMark/>
          </w:tcPr>
          <w:p w14:paraId="3662A959" w14:textId="77777777" w:rsidR="00354FB2" w:rsidRPr="0051727A" w:rsidRDefault="00354FB2" w:rsidP="003F6865">
            <w:pPr>
              <w:spacing w:line="240" w:lineRule="auto"/>
              <w:jc w:val="left"/>
              <w:rPr>
                <w:b/>
                <w:bCs/>
                <w:color w:val="000000"/>
                <w:sz w:val="22"/>
                <w:szCs w:val="22"/>
                <w:lang w:eastAsia="en-NZ"/>
              </w:rPr>
            </w:pPr>
            <w:r w:rsidRPr="0051727A">
              <w:rPr>
                <w:b/>
                <w:bCs/>
                <w:color w:val="000000"/>
                <w:sz w:val="22"/>
                <w:szCs w:val="22"/>
                <w:lang w:eastAsia="en-NZ"/>
              </w:rPr>
              <w:t>Ethnicity</w: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2077ABA" w14:textId="7D629BF8"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European</w:t>
            </w:r>
            <w:r w:rsidR="00205D1A" w:rsidRPr="0051727A">
              <w:rPr>
                <w:color w:val="000000"/>
                <w:sz w:val="22"/>
                <w:szCs w:val="22"/>
                <w:lang w:eastAsia="en-NZ"/>
              </w:rPr>
              <w:t>/Other</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3FBD84E" w14:textId="4B0671BA"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97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FA62505" w14:textId="5145D77E"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90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3E704F6" w14:textId="7F68DE54"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104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0B62A89" w14:textId="75262962"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103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tcPr>
          <w:p w14:paraId="378A8317" w14:textId="540E91F5" w:rsidR="00354FB2" w:rsidRPr="0051727A" w:rsidRDefault="00205D1A">
            <w:pPr>
              <w:spacing w:line="240" w:lineRule="auto"/>
              <w:jc w:val="right"/>
              <w:rPr>
                <w:color w:val="000000"/>
                <w:sz w:val="22"/>
                <w:szCs w:val="22"/>
                <w:lang w:eastAsia="en-NZ"/>
              </w:rPr>
            </w:pPr>
            <w:r w:rsidRPr="0051727A">
              <w:rPr>
                <w:color w:val="000000"/>
                <w:sz w:val="22"/>
                <w:szCs w:val="22"/>
                <w:lang w:eastAsia="en-NZ"/>
              </w:rPr>
              <w:t>99</w:t>
            </w:r>
          </w:p>
        </w:tc>
        <w:tc>
          <w:tcPr>
            <w:tcW w:w="960" w:type="dxa"/>
            <w:tcBorders>
              <w:left w:val="single" w:sz="4" w:space="0" w:color="auto"/>
              <w:bottom w:val="nil"/>
              <w:right w:val="nil"/>
            </w:tcBorders>
            <w:shd w:val="clear" w:color="auto" w:fill="auto"/>
            <w:noWrap/>
            <w:vAlign w:val="bottom"/>
          </w:tcPr>
          <w:p w14:paraId="57D3E178" w14:textId="4E02397F"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493</w:t>
            </w:r>
          </w:p>
        </w:tc>
      </w:tr>
      <w:tr w:rsidR="00354FB2" w:rsidRPr="0051727A" w14:paraId="37664B0D"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4DE855A5" w14:textId="1D72BCDA" w:rsidR="00354FB2" w:rsidRPr="0051727A" w:rsidRDefault="00B53267" w:rsidP="00B53267">
            <w:pPr>
              <w:spacing w:line="240" w:lineRule="auto"/>
              <w:jc w:val="left"/>
              <w:rPr>
                <w:color w:val="000000"/>
                <w:sz w:val="22"/>
                <w:szCs w:val="22"/>
                <w:lang w:eastAsia="en-NZ"/>
              </w:rPr>
            </w:pPr>
            <w:r>
              <w:rPr>
                <w:color w:val="000000"/>
                <w:sz w:val="22"/>
                <w:szCs w:val="22"/>
                <w:lang w:eastAsia="en-NZ"/>
              </w:rPr>
              <w:t>(Total Response)</w: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52A8710"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Māori</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B8C4EC6"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0B6D33A"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27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0D234FB"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B476403"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tcPr>
          <w:p w14:paraId="5CD4B75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35</w:t>
            </w:r>
          </w:p>
        </w:tc>
        <w:tc>
          <w:tcPr>
            <w:tcW w:w="960" w:type="dxa"/>
            <w:tcBorders>
              <w:top w:val="nil"/>
              <w:left w:val="single" w:sz="4" w:space="0" w:color="auto"/>
              <w:bottom w:val="nil"/>
              <w:right w:val="nil"/>
            </w:tcBorders>
            <w:shd w:val="clear" w:color="auto" w:fill="auto"/>
            <w:noWrap/>
            <w:vAlign w:val="bottom"/>
          </w:tcPr>
          <w:p w14:paraId="678A1576" w14:textId="4664A0A4"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169</w:t>
            </w:r>
          </w:p>
        </w:tc>
      </w:tr>
      <w:tr w:rsidR="00354FB2" w:rsidRPr="0051727A" w14:paraId="1860797C"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6A59FCE0" w14:textId="77777777" w:rsidR="00354FB2" w:rsidRPr="0051727A" w:rsidRDefault="00354FB2" w:rsidP="003F6865">
            <w:pPr>
              <w:spacing w:line="240" w:lineRule="auto"/>
              <w:jc w:val="righ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946FE56"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Pacific Island</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397DE5E" w14:textId="1D7395D0"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43A8DAD" w14:textId="7647050E"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559CAF0" w14:textId="7EA6E345"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0CB2FA7" w14:textId="6369B970"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tcPr>
          <w:p w14:paraId="3DF00B09"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single" w:sz="4" w:space="0" w:color="auto"/>
              <w:bottom w:val="nil"/>
              <w:right w:val="nil"/>
            </w:tcBorders>
            <w:shd w:val="clear" w:color="auto" w:fill="auto"/>
            <w:noWrap/>
            <w:vAlign w:val="bottom"/>
          </w:tcPr>
          <w:p w14:paraId="3CE42B5E" w14:textId="69FBE2C3"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72</w:t>
            </w:r>
          </w:p>
        </w:tc>
      </w:tr>
      <w:tr w:rsidR="00354FB2" w:rsidRPr="0051727A" w14:paraId="6E5F21C5"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482156B3" w14:textId="77777777" w:rsidR="00354FB2" w:rsidRPr="0051727A" w:rsidRDefault="00354FB2" w:rsidP="003F6865">
            <w:pPr>
              <w:spacing w:line="240" w:lineRule="auto"/>
              <w:jc w:val="righ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207E3E6"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Asian</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3BEC459"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87F635A" w14:textId="7F375450"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A131F15"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A9C229F"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tcPr>
          <w:p w14:paraId="02E91E3C"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single" w:sz="4" w:space="0" w:color="auto"/>
              <w:bottom w:val="nil"/>
              <w:right w:val="nil"/>
            </w:tcBorders>
            <w:shd w:val="clear" w:color="auto" w:fill="auto"/>
            <w:noWrap/>
            <w:vAlign w:val="bottom"/>
          </w:tcPr>
          <w:p w14:paraId="44398990" w14:textId="08AA7C79"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57</w:t>
            </w:r>
          </w:p>
        </w:tc>
      </w:tr>
      <w:tr w:rsidR="00354FB2" w:rsidRPr="0051727A" w14:paraId="4972D32C"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529F65D8" w14:textId="77777777" w:rsidR="00354FB2" w:rsidRPr="0051727A" w:rsidRDefault="00354FB2" w:rsidP="003F6865">
            <w:pPr>
              <w:spacing w:line="240" w:lineRule="auto"/>
              <w:jc w:val="righ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813033C" w14:textId="0F75E7BB" w:rsidR="00354FB2" w:rsidRPr="0051727A" w:rsidRDefault="00205D1A" w:rsidP="003F6865">
            <w:pPr>
              <w:spacing w:line="240" w:lineRule="auto"/>
              <w:jc w:val="left"/>
              <w:rPr>
                <w:color w:val="000000"/>
                <w:sz w:val="22"/>
                <w:szCs w:val="22"/>
                <w:lang w:eastAsia="en-NZ"/>
              </w:rPr>
            </w:pPr>
            <w:r w:rsidRPr="0051727A">
              <w:rPr>
                <w:color w:val="000000"/>
                <w:sz w:val="22"/>
                <w:szCs w:val="22"/>
                <w:lang w:eastAsia="en-NZ"/>
              </w:rPr>
              <w:t>MELAA</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C6FE0A0"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B092D13" w14:textId="3947A622"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A12E84C" w14:textId="0CBD3ED8"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266A6DE" w14:textId="5320ABCD"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771C64D7" w14:textId="276BAE51"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single" w:sz="4" w:space="0" w:color="auto"/>
              <w:bottom w:val="nil"/>
              <w:right w:val="nil"/>
            </w:tcBorders>
            <w:shd w:val="clear" w:color="auto" w:fill="auto"/>
            <w:noWrap/>
            <w:vAlign w:val="bottom"/>
            <w:hideMark/>
          </w:tcPr>
          <w:p w14:paraId="17559647" w14:textId="690B20E8" w:rsidR="00354FB2" w:rsidRPr="0051727A" w:rsidRDefault="00205D1A" w:rsidP="003F6865">
            <w:pPr>
              <w:spacing w:line="240" w:lineRule="auto"/>
              <w:jc w:val="right"/>
              <w:rPr>
                <w:color w:val="000000"/>
                <w:sz w:val="22"/>
                <w:szCs w:val="22"/>
                <w:lang w:eastAsia="en-NZ"/>
              </w:rPr>
            </w:pPr>
            <w:r w:rsidRPr="0051727A">
              <w:rPr>
                <w:color w:val="000000"/>
                <w:sz w:val="22"/>
                <w:szCs w:val="22"/>
                <w:lang w:eastAsia="en-NZ"/>
              </w:rPr>
              <w:t>13</w:t>
            </w:r>
          </w:p>
        </w:tc>
      </w:tr>
      <w:tr w:rsidR="00354FB2" w:rsidRPr="0051727A" w14:paraId="487E120E" w14:textId="77777777" w:rsidTr="00807645">
        <w:trPr>
          <w:trHeight w:val="300"/>
          <w:jc w:val="center"/>
        </w:trPr>
        <w:tc>
          <w:tcPr>
            <w:tcW w:w="1871" w:type="dxa"/>
            <w:tcBorders>
              <w:top w:val="nil"/>
              <w:left w:val="nil"/>
              <w:bottom w:val="single" w:sz="4" w:space="0" w:color="auto"/>
              <w:right w:val="single" w:sz="4" w:space="0" w:color="BFBFBF" w:themeColor="background1" w:themeShade="BF"/>
            </w:tcBorders>
            <w:shd w:val="clear" w:color="auto" w:fill="auto"/>
            <w:noWrap/>
            <w:vAlign w:val="bottom"/>
            <w:hideMark/>
          </w:tcPr>
          <w:p w14:paraId="551C0D5C"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 </w:t>
            </w:r>
          </w:p>
        </w:tc>
        <w:tc>
          <w:tcPr>
            <w:tcW w:w="168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30395C1D" w14:textId="77777777" w:rsidR="00354FB2" w:rsidRPr="0051727A" w:rsidRDefault="00354FB2" w:rsidP="003F6865">
            <w:pPr>
              <w:spacing w:line="240" w:lineRule="auto"/>
              <w:jc w:val="left"/>
              <w:rPr>
                <w:color w:val="000000"/>
                <w:sz w:val="22"/>
                <w:szCs w:val="22"/>
                <w:lang w:eastAsia="en-NZ"/>
              </w:rPr>
            </w:pPr>
            <w:r w:rsidRPr="0051727A">
              <w:rPr>
                <w:color w:val="000000"/>
                <w:sz w:val="22"/>
                <w:szCs w:val="22"/>
                <w:lang w:eastAsia="en-NZ"/>
              </w:rPr>
              <w:t>Unknown</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238F8846"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546BA0B2"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4000C081"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77E5E7A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noWrap/>
            <w:vAlign w:val="bottom"/>
            <w:hideMark/>
          </w:tcPr>
          <w:p w14:paraId="49F50D38"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single" w:sz="4" w:space="0" w:color="auto"/>
              <w:bottom w:val="single" w:sz="4" w:space="0" w:color="auto"/>
              <w:right w:val="nil"/>
            </w:tcBorders>
            <w:shd w:val="clear" w:color="auto" w:fill="auto"/>
            <w:noWrap/>
            <w:vAlign w:val="bottom"/>
            <w:hideMark/>
          </w:tcPr>
          <w:p w14:paraId="5908FA7A" w14:textId="77777777" w:rsidR="00354FB2" w:rsidRPr="0051727A" w:rsidRDefault="00354FB2" w:rsidP="003F6865">
            <w:pPr>
              <w:spacing w:line="240" w:lineRule="auto"/>
              <w:jc w:val="right"/>
              <w:rPr>
                <w:color w:val="000000"/>
                <w:sz w:val="22"/>
                <w:szCs w:val="22"/>
                <w:lang w:eastAsia="en-NZ"/>
              </w:rPr>
            </w:pPr>
            <w:r w:rsidRPr="0051727A">
              <w:rPr>
                <w:color w:val="000000"/>
                <w:sz w:val="22"/>
                <w:szCs w:val="22"/>
                <w:lang w:eastAsia="en-NZ"/>
              </w:rPr>
              <w:t>15</w:t>
            </w:r>
          </w:p>
        </w:tc>
      </w:tr>
      <w:tr w:rsidR="00C949E1" w:rsidRPr="0051727A" w14:paraId="0FCA21A3" w14:textId="77777777" w:rsidTr="00807645">
        <w:trPr>
          <w:trHeight w:val="300"/>
          <w:jc w:val="center"/>
        </w:trPr>
        <w:tc>
          <w:tcPr>
            <w:tcW w:w="1871" w:type="dxa"/>
            <w:tcBorders>
              <w:top w:val="nil"/>
              <w:left w:val="nil"/>
              <w:bottom w:val="single" w:sz="4" w:space="0" w:color="auto"/>
              <w:right w:val="nil"/>
            </w:tcBorders>
            <w:shd w:val="clear" w:color="auto" w:fill="auto"/>
            <w:noWrap/>
            <w:vAlign w:val="bottom"/>
          </w:tcPr>
          <w:p w14:paraId="19A69598" w14:textId="77777777" w:rsidR="00C949E1" w:rsidRPr="0051727A" w:rsidRDefault="00C949E1" w:rsidP="003F6865">
            <w:pPr>
              <w:spacing w:line="240" w:lineRule="auto"/>
              <w:jc w:val="left"/>
              <w:rPr>
                <w:color w:val="000000"/>
                <w:sz w:val="22"/>
                <w:szCs w:val="22"/>
                <w:lang w:eastAsia="en-NZ"/>
              </w:rPr>
            </w:pPr>
          </w:p>
        </w:tc>
        <w:tc>
          <w:tcPr>
            <w:tcW w:w="1680" w:type="dxa"/>
            <w:tcBorders>
              <w:top w:val="single" w:sz="4" w:space="0" w:color="auto"/>
              <w:left w:val="nil"/>
              <w:bottom w:val="single" w:sz="4" w:space="0" w:color="auto"/>
              <w:right w:val="nil"/>
            </w:tcBorders>
            <w:shd w:val="clear" w:color="auto" w:fill="auto"/>
            <w:noWrap/>
            <w:vAlign w:val="bottom"/>
          </w:tcPr>
          <w:p w14:paraId="26C5B758" w14:textId="77777777" w:rsidR="00C949E1" w:rsidRPr="0051727A" w:rsidRDefault="00C949E1" w:rsidP="003F6865">
            <w:pPr>
              <w:spacing w:line="240" w:lineRule="auto"/>
              <w:jc w:val="left"/>
              <w:rPr>
                <w:color w:val="000000"/>
                <w:sz w:val="22"/>
                <w:szCs w:val="22"/>
                <w:lang w:eastAsia="en-NZ"/>
              </w:rPr>
            </w:pPr>
          </w:p>
        </w:tc>
        <w:tc>
          <w:tcPr>
            <w:tcW w:w="960" w:type="dxa"/>
            <w:tcBorders>
              <w:top w:val="single" w:sz="4" w:space="0" w:color="auto"/>
              <w:left w:val="single" w:sz="4" w:space="0" w:color="C0C0C0"/>
              <w:bottom w:val="single" w:sz="4" w:space="0" w:color="auto"/>
              <w:right w:val="single" w:sz="4" w:space="0" w:color="C0C0C0"/>
            </w:tcBorders>
            <w:shd w:val="clear" w:color="auto" w:fill="auto"/>
            <w:noWrap/>
            <w:vAlign w:val="bottom"/>
          </w:tcPr>
          <w:p w14:paraId="0A177D9E" w14:textId="77777777" w:rsidR="00C949E1" w:rsidRPr="0051727A" w:rsidRDefault="00C949E1" w:rsidP="003F6865">
            <w:pPr>
              <w:spacing w:line="240" w:lineRule="auto"/>
              <w:jc w:val="right"/>
              <w:rPr>
                <w:color w:val="000000"/>
                <w:sz w:val="22"/>
                <w:szCs w:val="22"/>
                <w:lang w:eastAsia="en-NZ"/>
              </w:rPr>
            </w:pPr>
          </w:p>
        </w:tc>
        <w:tc>
          <w:tcPr>
            <w:tcW w:w="960" w:type="dxa"/>
            <w:tcBorders>
              <w:top w:val="single" w:sz="4" w:space="0" w:color="auto"/>
              <w:left w:val="nil"/>
              <w:bottom w:val="single" w:sz="4" w:space="0" w:color="auto"/>
              <w:right w:val="single" w:sz="4" w:space="0" w:color="C0C0C0"/>
            </w:tcBorders>
            <w:shd w:val="clear" w:color="auto" w:fill="auto"/>
            <w:noWrap/>
            <w:vAlign w:val="bottom"/>
          </w:tcPr>
          <w:p w14:paraId="423AD749" w14:textId="77777777" w:rsidR="00C949E1" w:rsidRPr="0051727A" w:rsidRDefault="00C949E1" w:rsidP="003F6865">
            <w:pPr>
              <w:spacing w:line="240" w:lineRule="auto"/>
              <w:jc w:val="right"/>
              <w:rPr>
                <w:color w:val="000000"/>
                <w:sz w:val="22"/>
                <w:szCs w:val="22"/>
                <w:lang w:eastAsia="en-NZ"/>
              </w:rPr>
            </w:pPr>
          </w:p>
        </w:tc>
        <w:tc>
          <w:tcPr>
            <w:tcW w:w="960" w:type="dxa"/>
            <w:tcBorders>
              <w:top w:val="single" w:sz="4" w:space="0" w:color="auto"/>
              <w:left w:val="nil"/>
              <w:bottom w:val="single" w:sz="4" w:space="0" w:color="auto"/>
              <w:right w:val="single" w:sz="4" w:space="0" w:color="C0C0C0"/>
            </w:tcBorders>
            <w:shd w:val="clear" w:color="auto" w:fill="auto"/>
            <w:noWrap/>
            <w:vAlign w:val="bottom"/>
          </w:tcPr>
          <w:p w14:paraId="6661F0E5" w14:textId="77777777" w:rsidR="00C949E1" w:rsidRPr="0051727A" w:rsidRDefault="00C949E1" w:rsidP="003F6865">
            <w:pPr>
              <w:spacing w:line="240" w:lineRule="auto"/>
              <w:jc w:val="right"/>
              <w:rPr>
                <w:color w:val="000000"/>
                <w:sz w:val="22"/>
                <w:szCs w:val="22"/>
                <w:lang w:eastAsia="en-NZ"/>
              </w:rPr>
            </w:pPr>
          </w:p>
        </w:tc>
        <w:tc>
          <w:tcPr>
            <w:tcW w:w="960" w:type="dxa"/>
            <w:tcBorders>
              <w:top w:val="single" w:sz="4" w:space="0" w:color="auto"/>
              <w:left w:val="nil"/>
              <w:bottom w:val="single" w:sz="4" w:space="0" w:color="auto"/>
              <w:right w:val="single" w:sz="4" w:space="0" w:color="C0C0C0"/>
            </w:tcBorders>
            <w:shd w:val="clear" w:color="auto" w:fill="auto"/>
            <w:noWrap/>
            <w:vAlign w:val="bottom"/>
          </w:tcPr>
          <w:p w14:paraId="5663782D" w14:textId="77777777" w:rsidR="00C949E1" w:rsidRPr="0051727A" w:rsidRDefault="00C949E1" w:rsidP="003F6865">
            <w:pPr>
              <w:spacing w:line="240" w:lineRule="auto"/>
              <w:jc w:val="right"/>
              <w:rPr>
                <w:color w:val="000000"/>
                <w:sz w:val="22"/>
                <w:szCs w:val="22"/>
                <w:lang w:eastAsia="en-NZ"/>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1064145" w14:textId="77777777" w:rsidR="00C949E1" w:rsidRPr="0051727A" w:rsidRDefault="00C949E1" w:rsidP="003F6865">
            <w:pPr>
              <w:spacing w:line="240" w:lineRule="auto"/>
              <w:jc w:val="right"/>
              <w:rPr>
                <w:color w:val="000000"/>
                <w:sz w:val="22"/>
                <w:szCs w:val="22"/>
                <w:lang w:eastAsia="en-NZ"/>
              </w:rPr>
            </w:pPr>
          </w:p>
        </w:tc>
        <w:tc>
          <w:tcPr>
            <w:tcW w:w="960" w:type="dxa"/>
            <w:tcBorders>
              <w:top w:val="single" w:sz="4" w:space="0" w:color="auto"/>
              <w:left w:val="single" w:sz="4" w:space="0" w:color="auto"/>
              <w:bottom w:val="single" w:sz="4" w:space="0" w:color="auto"/>
              <w:right w:val="nil"/>
            </w:tcBorders>
            <w:shd w:val="clear" w:color="auto" w:fill="auto"/>
            <w:noWrap/>
            <w:vAlign w:val="bottom"/>
          </w:tcPr>
          <w:p w14:paraId="2802D5A0" w14:textId="77777777" w:rsidR="00C949E1" w:rsidRPr="0051727A" w:rsidRDefault="00C949E1" w:rsidP="003F6865">
            <w:pPr>
              <w:spacing w:line="240" w:lineRule="auto"/>
              <w:jc w:val="right"/>
              <w:rPr>
                <w:color w:val="000000"/>
                <w:sz w:val="22"/>
                <w:szCs w:val="22"/>
                <w:lang w:eastAsia="en-NZ"/>
              </w:rPr>
            </w:pPr>
          </w:p>
        </w:tc>
      </w:tr>
      <w:tr w:rsidR="00C949E1" w:rsidRPr="0051727A" w14:paraId="05E8AD4C"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D9D9D9" w:themeFill="background1" w:themeFillShade="D9"/>
            <w:noWrap/>
            <w:vAlign w:val="bottom"/>
            <w:hideMark/>
          </w:tcPr>
          <w:p w14:paraId="33DD297F" w14:textId="77777777" w:rsidR="00C949E1" w:rsidRPr="0051727A" w:rsidRDefault="00C949E1" w:rsidP="008F5AE4">
            <w:pPr>
              <w:spacing w:line="240" w:lineRule="auto"/>
              <w:jc w:val="left"/>
              <w:rPr>
                <w:b/>
                <w:bCs/>
                <w:color w:val="000000"/>
                <w:sz w:val="22"/>
                <w:szCs w:val="22"/>
                <w:lang w:eastAsia="en-NZ"/>
              </w:rPr>
            </w:pPr>
            <w:r w:rsidRPr="0051727A">
              <w:rPr>
                <w:b/>
                <w:bCs/>
                <w:color w:val="000000"/>
                <w:sz w:val="22"/>
                <w:szCs w:val="22"/>
                <w:lang w:eastAsia="en-NZ"/>
              </w:rPr>
              <w:t>Deprivation Index</w: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68DBBE3"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66DC9A2"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CDD2157"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A551079"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C65D430"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298A144C"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single" w:sz="4" w:space="0" w:color="auto"/>
              <w:bottom w:val="nil"/>
              <w:right w:val="nil"/>
            </w:tcBorders>
            <w:shd w:val="clear" w:color="auto" w:fill="auto"/>
            <w:noWrap/>
            <w:vAlign w:val="bottom"/>
            <w:hideMark/>
          </w:tcPr>
          <w:p w14:paraId="31397FCD"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65</w:t>
            </w:r>
          </w:p>
        </w:tc>
      </w:tr>
      <w:tr w:rsidR="00C949E1" w:rsidRPr="0051727A" w14:paraId="55F7E5DE"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4A4CFD92"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6A8B664"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169C078"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1098088"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4949915"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3C16C88"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3E6D7632"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single" w:sz="4" w:space="0" w:color="auto"/>
              <w:bottom w:val="nil"/>
              <w:right w:val="nil"/>
            </w:tcBorders>
            <w:shd w:val="clear" w:color="auto" w:fill="auto"/>
            <w:noWrap/>
            <w:vAlign w:val="bottom"/>
            <w:hideMark/>
          </w:tcPr>
          <w:p w14:paraId="085C3F5F"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61</w:t>
            </w:r>
          </w:p>
        </w:tc>
      </w:tr>
      <w:tr w:rsidR="00C949E1" w:rsidRPr="0051727A" w14:paraId="3D62DA04"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223A64FE"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5413AF7"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27FF5A4"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1FF5B3D"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C5BF1A6"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E5259E0"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484EC7C8"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nil"/>
              <w:left w:val="single" w:sz="4" w:space="0" w:color="auto"/>
              <w:bottom w:val="nil"/>
              <w:right w:val="nil"/>
            </w:tcBorders>
            <w:shd w:val="clear" w:color="auto" w:fill="auto"/>
            <w:noWrap/>
            <w:vAlign w:val="bottom"/>
            <w:hideMark/>
          </w:tcPr>
          <w:p w14:paraId="11532298"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59</w:t>
            </w:r>
          </w:p>
        </w:tc>
      </w:tr>
      <w:tr w:rsidR="00C949E1" w:rsidRPr="0051727A" w14:paraId="1611E58D"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14529928"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FCA54DE"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026B179"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7734D37"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D662427"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285B8AB"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0F0A636C"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single" w:sz="4" w:space="0" w:color="auto"/>
              <w:bottom w:val="nil"/>
              <w:right w:val="nil"/>
            </w:tcBorders>
            <w:shd w:val="clear" w:color="auto" w:fill="auto"/>
            <w:noWrap/>
            <w:vAlign w:val="bottom"/>
            <w:hideMark/>
          </w:tcPr>
          <w:p w14:paraId="1C94DDE9"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60</w:t>
            </w:r>
          </w:p>
        </w:tc>
      </w:tr>
      <w:tr w:rsidR="00C949E1" w:rsidRPr="0051727A" w14:paraId="3B725359"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47A004A6"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0DF3782"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E6162F2"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91DCD42"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75833D1"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DC8C6C6"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6A7E587E"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single" w:sz="4" w:space="0" w:color="auto"/>
              <w:bottom w:val="nil"/>
              <w:right w:val="nil"/>
            </w:tcBorders>
            <w:shd w:val="clear" w:color="auto" w:fill="auto"/>
            <w:noWrap/>
            <w:vAlign w:val="bottom"/>
            <w:hideMark/>
          </w:tcPr>
          <w:p w14:paraId="0C15CD51"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66</w:t>
            </w:r>
          </w:p>
        </w:tc>
      </w:tr>
      <w:tr w:rsidR="00C949E1" w:rsidRPr="0051727A" w14:paraId="510C3E69"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2BF45CA4"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892DB37"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4F0AC71"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0142E42"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13F978E"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FA60CEA"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704A16D1"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single" w:sz="4" w:space="0" w:color="auto"/>
              <w:bottom w:val="nil"/>
              <w:right w:val="nil"/>
            </w:tcBorders>
            <w:shd w:val="clear" w:color="auto" w:fill="auto"/>
            <w:noWrap/>
            <w:vAlign w:val="bottom"/>
            <w:hideMark/>
          </w:tcPr>
          <w:p w14:paraId="655A3766"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79</w:t>
            </w:r>
          </w:p>
        </w:tc>
      </w:tr>
      <w:tr w:rsidR="00C949E1" w:rsidRPr="0051727A" w14:paraId="5D46F5B6"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5DC333BC"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4A49B39"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9E3B112"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F0CF7CD"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F8B3B66"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B72C6A5"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1D3B74E5"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single" w:sz="4" w:space="0" w:color="auto"/>
              <w:bottom w:val="nil"/>
              <w:right w:val="nil"/>
            </w:tcBorders>
            <w:shd w:val="clear" w:color="auto" w:fill="auto"/>
            <w:noWrap/>
            <w:vAlign w:val="bottom"/>
            <w:hideMark/>
          </w:tcPr>
          <w:p w14:paraId="0D003D93"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64</w:t>
            </w:r>
          </w:p>
        </w:tc>
      </w:tr>
      <w:tr w:rsidR="00C949E1" w:rsidRPr="0051727A" w14:paraId="7DB97241"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064D21A2"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8100783"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9FD0740"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B0C1A35"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A565C1E"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E189DEC"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116F5B53"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single" w:sz="4" w:space="0" w:color="auto"/>
              <w:bottom w:val="nil"/>
              <w:right w:val="nil"/>
            </w:tcBorders>
            <w:shd w:val="clear" w:color="auto" w:fill="auto"/>
            <w:noWrap/>
            <w:vAlign w:val="bottom"/>
            <w:hideMark/>
          </w:tcPr>
          <w:p w14:paraId="780F4AE7"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85</w:t>
            </w:r>
          </w:p>
        </w:tc>
      </w:tr>
      <w:tr w:rsidR="00C949E1" w:rsidRPr="0051727A" w14:paraId="3D6CB7D6"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4E612F02"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1554243"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EDBB259"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D55C80B"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EE8066B"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64B0819"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578256A9"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single" w:sz="4" w:space="0" w:color="auto"/>
              <w:bottom w:val="nil"/>
              <w:right w:val="nil"/>
            </w:tcBorders>
            <w:shd w:val="clear" w:color="auto" w:fill="auto"/>
            <w:noWrap/>
            <w:vAlign w:val="bottom"/>
            <w:hideMark/>
          </w:tcPr>
          <w:p w14:paraId="3E437859"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104</w:t>
            </w:r>
          </w:p>
        </w:tc>
      </w:tr>
      <w:tr w:rsidR="00C949E1" w:rsidRPr="0051727A" w14:paraId="40CE1285" w14:textId="77777777" w:rsidTr="00807645">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0ED56DDA" w14:textId="77777777" w:rsidR="00C949E1" w:rsidRPr="0051727A" w:rsidRDefault="00C949E1" w:rsidP="00C949E1">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CE40742" w14:textId="77777777" w:rsidR="00C949E1" w:rsidRPr="0051727A" w:rsidRDefault="00C949E1" w:rsidP="00C949E1">
            <w:pPr>
              <w:spacing w:line="240" w:lineRule="auto"/>
              <w:jc w:val="left"/>
              <w:rPr>
                <w:color w:val="000000"/>
                <w:sz w:val="22"/>
                <w:szCs w:val="22"/>
                <w:lang w:eastAsia="en-NZ"/>
              </w:rPr>
            </w:pPr>
            <w:r w:rsidRPr="0051727A">
              <w:rPr>
                <w:color w:val="000000"/>
                <w:sz w:val="22"/>
                <w:szCs w:val="22"/>
                <w:lang w:eastAsia="en-NZ"/>
              </w:rPr>
              <w:t>10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2F73842"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136082E"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0E49C23"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D46B2DF"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2C48EBC8"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25</w:t>
            </w:r>
          </w:p>
        </w:tc>
        <w:tc>
          <w:tcPr>
            <w:tcW w:w="960" w:type="dxa"/>
            <w:tcBorders>
              <w:top w:val="nil"/>
              <w:left w:val="single" w:sz="4" w:space="0" w:color="auto"/>
              <w:bottom w:val="nil"/>
              <w:right w:val="nil"/>
            </w:tcBorders>
            <w:shd w:val="clear" w:color="auto" w:fill="auto"/>
            <w:noWrap/>
            <w:vAlign w:val="bottom"/>
            <w:hideMark/>
          </w:tcPr>
          <w:p w14:paraId="048A182C"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104</w:t>
            </w:r>
          </w:p>
        </w:tc>
      </w:tr>
      <w:tr w:rsidR="00C949E1" w:rsidRPr="0051727A" w14:paraId="50E9A0DA" w14:textId="77777777" w:rsidTr="00807645">
        <w:trPr>
          <w:trHeight w:val="300"/>
          <w:jc w:val="center"/>
        </w:trPr>
        <w:tc>
          <w:tcPr>
            <w:tcW w:w="1871" w:type="dxa"/>
            <w:tcBorders>
              <w:top w:val="nil"/>
              <w:left w:val="nil"/>
              <w:bottom w:val="single" w:sz="4" w:space="0" w:color="auto"/>
              <w:right w:val="single" w:sz="4" w:space="0" w:color="BFBFBF" w:themeColor="background1" w:themeShade="BF"/>
            </w:tcBorders>
            <w:shd w:val="clear" w:color="auto" w:fill="auto"/>
            <w:noWrap/>
            <w:vAlign w:val="bottom"/>
            <w:hideMark/>
          </w:tcPr>
          <w:p w14:paraId="3CA95D8C" w14:textId="77777777" w:rsidR="00C949E1" w:rsidRPr="0051727A" w:rsidRDefault="00C949E1" w:rsidP="008F5AE4">
            <w:pPr>
              <w:spacing w:line="240" w:lineRule="auto"/>
              <w:jc w:val="left"/>
              <w:rPr>
                <w:color w:val="000000"/>
                <w:sz w:val="22"/>
                <w:szCs w:val="22"/>
                <w:lang w:eastAsia="en-NZ"/>
              </w:rPr>
            </w:pPr>
            <w:r w:rsidRPr="0051727A">
              <w:rPr>
                <w:color w:val="000000"/>
                <w:sz w:val="22"/>
                <w:szCs w:val="22"/>
                <w:lang w:eastAsia="en-NZ"/>
              </w:rPr>
              <w:t> </w:t>
            </w:r>
          </w:p>
        </w:tc>
        <w:tc>
          <w:tcPr>
            <w:tcW w:w="168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4876868C" w14:textId="77777777" w:rsidR="00C949E1" w:rsidRPr="0051727A" w:rsidRDefault="00C949E1" w:rsidP="008F5AE4">
            <w:pPr>
              <w:spacing w:line="240" w:lineRule="auto"/>
              <w:jc w:val="left"/>
              <w:rPr>
                <w:color w:val="000000"/>
                <w:sz w:val="22"/>
                <w:szCs w:val="22"/>
                <w:lang w:eastAsia="en-NZ"/>
              </w:rPr>
            </w:pPr>
            <w:r w:rsidRPr="0051727A">
              <w:rPr>
                <w:color w:val="000000"/>
                <w:sz w:val="22"/>
                <w:szCs w:val="22"/>
                <w:lang w:eastAsia="en-NZ"/>
              </w:rPr>
              <w:t>Unknown</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061475AA"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59F2B533"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4F1E5971"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5A5A1DD0"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noWrap/>
            <w:vAlign w:val="bottom"/>
            <w:hideMark/>
          </w:tcPr>
          <w:p w14:paraId="4E36A5A1"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single" w:sz="4" w:space="0" w:color="auto"/>
              <w:bottom w:val="single" w:sz="4" w:space="0" w:color="auto"/>
              <w:right w:val="nil"/>
            </w:tcBorders>
            <w:shd w:val="clear" w:color="auto" w:fill="auto"/>
            <w:noWrap/>
            <w:vAlign w:val="bottom"/>
            <w:hideMark/>
          </w:tcPr>
          <w:p w14:paraId="217CEF00" w14:textId="77777777" w:rsidR="00C949E1" w:rsidRPr="0051727A" w:rsidRDefault="00C949E1" w:rsidP="00807645">
            <w:pPr>
              <w:spacing w:line="240" w:lineRule="auto"/>
              <w:jc w:val="right"/>
              <w:rPr>
                <w:color w:val="000000"/>
                <w:sz w:val="22"/>
                <w:szCs w:val="22"/>
                <w:lang w:eastAsia="en-NZ"/>
              </w:rPr>
            </w:pPr>
            <w:r w:rsidRPr="0051727A">
              <w:rPr>
                <w:color w:val="000000"/>
                <w:sz w:val="22"/>
                <w:szCs w:val="22"/>
                <w:lang w:eastAsia="en-NZ"/>
              </w:rPr>
              <w:t>25</w:t>
            </w:r>
          </w:p>
        </w:tc>
      </w:tr>
    </w:tbl>
    <w:p w14:paraId="3FA82F0F" w14:textId="77777777" w:rsidR="003E5A72" w:rsidRPr="003E5A72" w:rsidRDefault="003E5A72" w:rsidP="003E5A72">
      <w:pPr>
        <w:spacing w:after="160" w:line="259" w:lineRule="auto"/>
        <w:jc w:val="left"/>
        <w:rPr>
          <w:rFonts w:eastAsiaTheme="minorHAnsi" w:cstheme="minorBidi"/>
          <w:b/>
          <w:sz w:val="22"/>
          <w:szCs w:val="22"/>
          <w:lang w:val="en-US" w:eastAsia="en-US"/>
        </w:rPr>
      </w:pPr>
    </w:p>
    <w:p w14:paraId="688BF3CD" w14:textId="0DA56959" w:rsidR="003E5A72" w:rsidRPr="003E5A72" w:rsidRDefault="003E5A72" w:rsidP="00C60A06">
      <w:pPr>
        <w:pStyle w:val="Heading3"/>
        <w:rPr>
          <w:lang w:val="en-US"/>
        </w:rPr>
      </w:pPr>
      <w:bookmarkStart w:id="84" w:name="_Toc468976923"/>
      <w:r w:rsidRPr="003E5A72">
        <w:rPr>
          <w:lang w:val="en-US"/>
        </w:rPr>
        <w:lastRenderedPageBreak/>
        <w:t>Table 3.</w:t>
      </w:r>
      <w:r w:rsidR="00BB3434">
        <w:rPr>
          <w:lang w:val="en-US"/>
        </w:rPr>
        <w:t>4</w:t>
      </w:r>
      <w:r w:rsidR="00BB3434" w:rsidRPr="003E5A72">
        <w:rPr>
          <w:lang w:val="en-US"/>
        </w:rPr>
        <w:t xml:space="preserve"> </w:t>
      </w:r>
      <w:r w:rsidR="00BB3434" w:rsidRPr="009A3621">
        <w:rPr>
          <w:lang w:val="en-US"/>
        </w:rPr>
        <w:t xml:space="preserve">Tumour characteristics </w:t>
      </w:r>
      <w:r w:rsidRPr="009A3621">
        <w:rPr>
          <w:lang w:val="en-US"/>
        </w:rPr>
        <w:t>for all cervical cancer diagnoses by year (2008-2012)</w:t>
      </w:r>
      <w:bookmarkEnd w:id="84"/>
    </w:p>
    <w:p w14:paraId="5C14FEED" w14:textId="77777777" w:rsidR="003E5A72" w:rsidRPr="003E5A72" w:rsidRDefault="003E5A72" w:rsidP="003E5A72">
      <w:pPr>
        <w:spacing w:after="160" w:line="259" w:lineRule="auto"/>
        <w:jc w:val="left"/>
        <w:rPr>
          <w:rFonts w:eastAsiaTheme="minorHAnsi" w:cstheme="minorBidi"/>
          <w:b/>
          <w:sz w:val="22"/>
          <w:szCs w:val="22"/>
          <w:lang w:val="en-US" w:eastAsia="en-US"/>
        </w:rPr>
      </w:pPr>
    </w:p>
    <w:tbl>
      <w:tblPr>
        <w:tblW w:w="9256" w:type="dxa"/>
        <w:jc w:val="center"/>
        <w:tblLook w:val="04A0" w:firstRow="1" w:lastRow="0" w:firstColumn="1" w:lastColumn="0" w:noHBand="0" w:noVBand="1"/>
      </w:tblPr>
      <w:tblGrid>
        <w:gridCol w:w="1780"/>
        <w:gridCol w:w="1716"/>
        <w:gridCol w:w="960"/>
        <w:gridCol w:w="960"/>
        <w:gridCol w:w="960"/>
        <w:gridCol w:w="960"/>
        <w:gridCol w:w="960"/>
        <w:gridCol w:w="960"/>
      </w:tblGrid>
      <w:tr w:rsidR="00897AA1" w:rsidRPr="0051727A" w14:paraId="48074983" w14:textId="1EF26454" w:rsidTr="00897AA1">
        <w:trPr>
          <w:trHeight w:val="300"/>
          <w:jc w:val="center"/>
        </w:trPr>
        <w:tc>
          <w:tcPr>
            <w:tcW w:w="1780" w:type="dxa"/>
            <w:tcBorders>
              <w:top w:val="nil"/>
              <w:left w:val="nil"/>
              <w:bottom w:val="nil"/>
              <w:right w:val="nil"/>
            </w:tcBorders>
            <w:shd w:val="clear" w:color="000000" w:fill="D9D9D9"/>
            <w:noWrap/>
            <w:vAlign w:val="bottom"/>
            <w:hideMark/>
          </w:tcPr>
          <w:p w14:paraId="2C84A2D0"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 </w:t>
            </w:r>
          </w:p>
        </w:tc>
        <w:tc>
          <w:tcPr>
            <w:tcW w:w="1716" w:type="dxa"/>
            <w:tcBorders>
              <w:top w:val="nil"/>
              <w:left w:val="nil"/>
              <w:bottom w:val="nil"/>
              <w:right w:val="nil"/>
            </w:tcBorders>
            <w:shd w:val="clear" w:color="000000" w:fill="D9D9D9"/>
            <w:noWrap/>
            <w:vAlign w:val="bottom"/>
            <w:hideMark/>
          </w:tcPr>
          <w:p w14:paraId="7766E1CC" w14:textId="77777777" w:rsidR="00897AA1" w:rsidRPr="0051727A" w:rsidRDefault="00897AA1"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960" w:type="dxa"/>
            <w:tcBorders>
              <w:top w:val="nil"/>
              <w:left w:val="nil"/>
              <w:bottom w:val="nil"/>
              <w:right w:val="nil"/>
            </w:tcBorders>
            <w:shd w:val="clear" w:color="000000" w:fill="D9D9D9"/>
            <w:noWrap/>
            <w:vAlign w:val="bottom"/>
            <w:hideMark/>
          </w:tcPr>
          <w:p w14:paraId="40F13FF4" w14:textId="77777777" w:rsidR="00897AA1" w:rsidRPr="0051727A" w:rsidRDefault="00897AA1" w:rsidP="003E5A72">
            <w:pPr>
              <w:spacing w:line="240" w:lineRule="auto"/>
              <w:jc w:val="right"/>
              <w:rPr>
                <w:b/>
                <w:bCs/>
                <w:color w:val="000000"/>
                <w:sz w:val="22"/>
                <w:szCs w:val="22"/>
                <w:lang w:eastAsia="en-NZ"/>
              </w:rPr>
            </w:pPr>
            <w:r w:rsidRPr="0051727A">
              <w:rPr>
                <w:b/>
                <w:bCs/>
                <w:color w:val="000000"/>
                <w:sz w:val="22"/>
                <w:szCs w:val="22"/>
                <w:lang w:eastAsia="en-NZ"/>
              </w:rPr>
              <w:t>2008</w:t>
            </w:r>
          </w:p>
        </w:tc>
        <w:tc>
          <w:tcPr>
            <w:tcW w:w="960" w:type="dxa"/>
            <w:tcBorders>
              <w:top w:val="nil"/>
              <w:left w:val="nil"/>
              <w:bottom w:val="nil"/>
              <w:right w:val="nil"/>
            </w:tcBorders>
            <w:shd w:val="clear" w:color="000000" w:fill="D9D9D9"/>
            <w:noWrap/>
            <w:vAlign w:val="bottom"/>
            <w:hideMark/>
          </w:tcPr>
          <w:p w14:paraId="022F3C66" w14:textId="77777777" w:rsidR="00897AA1" w:rsidRPr="0051727A" w:rsidRDefault="00897AA1" w:rsidP="003E5A72">
            <w:pPr>
              <w:spacing w:line="240" w:lineRule="auto"/>
              <w:jc w:val="right"/>
              <w:rPr>
                <w:b/>
                <w:bCs/>
                <w:color w:val="000000"/>
                <w:sz w:val="22"/>
                <w:szCs w:val="22"/>
                <w:lang w:eastAsia="en-NZ"/>
              </w:rPr>
            </w:pPr>
            <w:r w:rsidRPr="0051727A">
              <w:rPr>
                <w:b/>
                <w:bCs/>
                <w:color w:val="000000"/>
                <w:sz w:val="22"/>
                <w:szCs w:val="22"/>
                <w:lang w:eastAsia="en-NZ"/>
              </w:rPr>
              <w:t>2009</w:t>
            </w:r>
          </w:p>
        </w:tc>
        <w:tc>
          <w:tcPr>
            <w:tcW w:w="960" w:type="dxa"/>
            <w:tcBorders>
              <w:top w:val="nil"/>
              <w:left w:val="nil"/>
              <w:bottom w:val="nil"/>
              <w:right w:val="nil"/>
            </w:tcBorders>
            <w:shd w:val="clear" w:color="000000" w:fill="D9D9D9"/>
            <w:noWrap/>
            <w:vAlign w:val="bottom"/>
            <w:hideMark/>
          </w:tcPr>
          <w:p w14:paraId="692CD6D7" w14:textId="77777777" w:rsidR="00897AA1" w:rsidRPr="0051727A" w:rsidRDefault="00897AA1" w:rsidP="003E5A72">
            <w:pPr>
              <w:spacing w:line="240" w:lineRule="auto"/>
              <w:jc w:val="right"/>
              <w:rPr>
                <w:b/>
                <w:bCs/>
                <w:color w:val="000000"/>
                <w:sz w:val="22"/>
                <w:szCs w:val="22"/>
                <w:lang w:eastAsia="en-NZ"/>
              </w:rPr>
            </w:pPr>
            <w:r w:rsidRPr="0051727A">
              <w:rPr>
                <w:b/>
                <w:bCs/>
                <w:color w:val="000000"/>
                <w:sz w:val="22"/>
                <w:szCs w:val="22"/>
                <w:lang w:eastAsia="en-NZ"/>
              </w:rPr>
              <w:t>2010</w:t>
            </w:r>
          </w:p>
        </w:tc>
        <w:tc>
          <w:tcPr>
            <w:tcW w:w="960" w:type="dxa"/>
            <w:tcBorders>
              <w:top w:val="nil"/>
              <w:left w:val="nil"/>
              <w:bottom w:val="nil"/>
              <w:right w:val="nil"/>
            </w:tcBorders>
            <w:shd w:val="clear" w:color="000000" w:fill="D9D9D9"/>
            <w:noWrap/>
            <w:vAlign w:val="bottom"/>
            <w:hideMark/>
          </w:tcPr>
          <w:p w14:paraId="783AE260" w14:textId="77777777" w:rsidR="00897AA1" w:rsidRPr="0051727A" w:rsidRDefault="00897AA1" w:rsidP="003E5A72">
            <w:pPr>
              <w:spacing w:line="240" w:lineRule="auto"/>
              <w:jc w:val="right"/>
              <w:rPr>
                <w:b/>
                <w:bCs/>
                <w:color w:val="000000"/>
                <w:sz w:val="22"/>
                <w:szCs w:val="22"/>
                <w:lang w:eastAsia="en-NZ"/>
              </w:rPr>
            </w:pPr>
            <w:r w:rsidRPr="0051727A">
              <w:rPr>
                <w:b/>
                <w:bCs/>
                <w:color w:val="000000"/>
                <w:sz w:val="22"/>
                <w:szCs w:val="22"/>
                <w:lang w:eastAsia="en-NZ"/>
              </w:rPr>
              <w:t>2011</w:t>
            </w:r>
          </w:p>
        </w:tc>
        <w:tc>
          <w:tcPr>
            <w:tcW w:w="960" w:type="dxa"/>
            <w:tcBorders>
              <w:top w:val="nil"/>
              <w:left w:val="nil"/>
              <w:bottom w:val="nil"/>
              <w:right w:val="nil"/>
            </w:tcBorders>
            <w:shd w:val="clear" w:color="000000" w:fill="D9D9D9"/>
            <w:noWrap/>
            <w:vAlign w:val="bottom"/>
            <w:hideMark/>
          </w:tcPr>
          <w:p w14:paraId="060B7FC7" w14:textId="77777777" w:rsidR="00897AA1" w:rsidRPr="0051727A" w:rsidRDefault="00897AA1" w:rsidP="003E5A72">
            <w:pPr>
              <w:spacing w:line="240" w:lineRule="auto"/>
              <w:jc w:val="right"/>
              <w:rPr>
                <w:b/>
                <w:bCs/>
                <w:color w:val="000000"/>
                <w:sz w:val="22"/>
                <w:szCs w:val="22"/>
                <w:lang w:eastAsia="en-NZ"/>
              </w:rPr>
            </w:pPr>
            <w:r w:rsidRPr="0051727A">
              <w:rPr>
                <w:b/>
                <w:bCs/>
                <w:color w:val="000000"/>
                <w:sz w:val="22"/>
                <w:szCs w:val="22"/>
                <w:lang w:eastAsia="en-NZ"/>
              </w:rPr>
              <w:t>2012</w:t>
            </w:r>
          </w:p>
        </w:tc>
        <w:tc>
          <w:tcPr>
            <w:tcW w:w="960" w:type="dxa"/>
            <w:tcBorders>
              <w:top w:val="nil"/>
              <w:left w:val="single" w:sz="4" w:space="0" w:color="auto"/>
              <w:bottom w:val="nil"/>
              <w:right w:val="nil"/>
            </w:tcBorders>
            <w:shd w:val="clear" w:color="000000" w:fill="D9D9D9"/>
            <w:noWrap/>
            <w:vAlign w:val="bottom"/>
            <w:hideMark/>
          </w:tcPr>
          <w:p w14:paraId="0231B55C" w14:textId="77777777" w:rsidR="00897AA1" w:rsidRPr="0051727A" w:rsidRDefault="00897AA1" w:rsidP="003E5A72">
            <w:pPr>
              <w:spacing w:line="240" w:lineRule="auto"/>
              <w:jc w:val="right"/>
              <w:rPr>
                <w:b/>
                <w:bCs/>
                <w:color w:val="000000"/>
                <w:sz w:val="22"/>
                <w:szCs w:val="22"/>
                <w:lang w:eastAsia="en-NZ"/>
              </w:rPr>
            </w:pPr>
            <w:r w:rsidRPr="0051727A">
              <w:rPr>
                <w:b/>
                <w:bCs/>
                <w:color w:val="000000"/>
                <w:sz w:val="22"/>
                <w:szCs w:val="22"/>
                <w:lang w:eastAsia="en-NZ"/>
              </w:rPr>
              <w:t>TOTAL</w:t>
            </w:r>
          </w:p>
        </w:tc>
      </w:tr>
      <w:tr w:rsidR="00897AA1" w:rsidRPr="0051727A" w14:paraId="2BB10ACE" w14:textId="11C9FA86" w:rsidTr="00897AA1">
        <w:trPr>
          <w:trHeight w:val="300"/>
          <w:jc w:val="center"/>
        </w:trPr>
        <w:tc>
          <w:tcPr>
            <w:tcW w:w="1780" w:type="dxa"/>
            <w:tcBorders>
              <w:top w:val="nil"/>
              <w:left w:val="nil"/>
              <w:bottom w:val="nil"/>
              <w:right w:val="nil"/>
            </w:tcBorders>
            <w:shd w:val="clear" w:color="000000" w:fill="D9D9D9"/>
            <w:noWrap/>
            <w:vAlign w:val="bottom"/>
            <w:hideMark/>
          </w:tcPr>
          <w:p w14:paraId="5A9BFE2F" w14:textId="77777777" w:rsidR="00897AA1" w:rsidRPr="0051727A" w:rsidRDefault="00897AA1" w:rsidP="003E5A72">
            <w:pPr>
              <w:spacing w:line="240" w:lineRule="auto"/>
              <w:jc w:val="left"/>
              <w:rPr>
                <w:b/>
                <w:bCs/>
                <w:color w:val="000000"/>
                <w:sz w:val="22"/>
                <w:szCs w:val="22"/>
                <w:lang w:eastAsia="en-NZ"/>
              </w:rPr>
            </w:pPr>
            <w:r w:rsidRPr="0051727A">
              <w:rPr>
                <w:b/>
                <w:bCs/>
                <w:color w:val="000000"/>
                <w:sz w:val="22"/>
                <w:szCs w:val="22"/>
                <w:lang w:eastAsia="en-NZ"/>
              </w:rPr>
              <w:t>Type</w:t>
            </w:r>
          </w:p>
        </w:tc>
        <w:tc>
          <w:tcPr>
            <w:tcW w:w="1716" w:type="dxa"/>
            <w:tcBorders>
              <w:top w:val="nil"/>
              <w:left w:val="nil"/>
              <w:bottom w:val="nil"/>
              <w:right w:val="nil"/>
            </w:tcBorders>
            <w:shd w:val="clear" w:color="auto" w:fill="auto"/>
            <w:noWrap/>
            <w:vAlign w:val="bottom"/>
            <w:hideMark/>
          </w:tcPr>
          <w:p w14:paraId="2D732884"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SCC</w:t>
            </w:r>
          </w:p>
        </w:tc>
        <w:tc>
          <w:tcPr>
            <w:tcW w:w="96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35E628D2"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118</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59B8C419"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87</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2047DBAF"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120</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7FC391ED"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113</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0CC22AA3"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114</w:t>
            </w:r>
          </w:p>
        </w:tc>
        <w:tc>
          <w:tcPr>
            <w:tcW w:w="960" w:type="dxa"/>
            <w:tcBorders>
              <w:top w:val="nil"/>
              <w:left w:val="single" w:sz="4" w:space="0" w:color="auto"/>
              <w:bottom w:val="nil"/>
              <w:right w:val="nil"/>
            </w:tcBorders>
            <w:shd w:val="clear" w:color="auto" w:fill="auto"/>
            <w:noWrap/>
            <w:vAlign w:val="bottom"/>
            <w:hideMark/>
          </w:tcPr>
          <w:p w14:paraId="0FEA544F"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552</w:t>
            </w:r>
          </w:p>
        </w:tc>
      </w:tr>
      <w:tr w:rsidR="00897AA1" w:rsidRPr="0051727A" w14:paraId="6807EA91" w14:textId="70CF8B4F" w:rsidTr="00897AA1">
        <w:trPr>
          <w:trHeight w:val="300"/>
          <w:jc w:val="center"/>
        </w:trPr>
        <w:tc>
          <w:tcPr>
            <w:tcW w:w="1780" w:type="dxa"/>
            <w:tcBorders>
              <w:top w:val="nil"/>
              <w:left w:val="nil"/>
              <w:bottom w:val="nil"/>
              <w:right w:val="nil"/>
            </w:tcBorders>
            <w:shd w:val="clear" w:color="auto" w:fill="auto"/>
            <w:noWrap/>
            <w:vAlign w:val="bottom"/>
            <w:hideMark/>
          </w:tcPr>
          <w:p w14:paraId="41F84BD7" w14:textId="77777777" w:rsidR="00897AA1" w:rsidRPr="0051727A" w:rsidRDefault="00897AA1" w:rsidP="003E5A72">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6D824A20"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Adeno</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14:paraId="3A62915B"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25</w:t>
            </w:r>
          </w:p>
        </w:tc>
        <w:tc>
          <w:tcPr>
            <w:tcW w:w="960" w:type="dxa"/>
            <w:tcBorders>
              <w:top w:val="nil"/>
              <w:left w:val="nil"/>
              <w:bottom w:val="single" w:sz="4" w:space="0" w:color="C0C0C0"/>
              <w:right w:val="single" w:sz="4" w:space="0" w:color="C0C0C0"/>
            </w:tcBorders>
            <w:shd w:val="clear" w:color="auto" w:fill="auto"/>
            <w:noWrap/>
            <w:vAlign w:val="bottom"/>
            <w:hideMark/>
          </w:tcPr>
          <w:p w14:paraId="726F20E7"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30</w:t>
            </w:r>
          </w:p>
        </w:tc>
        <w:tc>
          <w:tcPr>
            <w:tcW w:w="960" w:type="dxa"/>
            <w:tcBorders>
              <w:top w:val="nil"/>
              <w:left w:val="nil"/>
              <w:bottom w:val="single" w:sz="4" w:space="0" w:color="C0C0C0"/>
              <w:right w:val="single" w:sz="4" w:space="0" w:color="C0C0C0"/>
            </w:tcBorders>
            <w:shd w:val="clear" w:color="auto" w:fill="auto"/>
            <w:noWrap/>
            <w:vAlign w:val="bottom"/>
            <w:hideMark/>
          </w:tcPr>
          <w:p w14:paraId="2C4E3DBF"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33</w:t>
            </w:r>
          </w:p>
        </w:tc>
        <w:tc>
          <w:tcPr>
            <w:tcW w:w="960" w:type="dxa"/>
            <w:tcBorders>
              <w:top w:val="nil"/>
              <w:left w:val="nil"/>
              <w:bottom w:val="single" w:sz="4" w:space="0" w:color="C0C0C0"/>
              <w:right w:val="single" w:sz="4" w:space="0" w:color="C0C0C0"/>
            </w:tcBorders>
            <w:shd w:val="clear" w:color="auto" w:fill="auto"/>
            <w:noWrap/>
            <w:vAlign w:val="bottom"/>
            <w:hideMark/>
          </w:tcPr>
          <w:p w14:paraId="50A39DBB"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37</w:t>
            </w:r>
          </w:p>
        </w:tc>
        <w:tc>
          <w:tcPr>
            <w:tcW w:w="960" w:type="dxa"/>
            <w:tcBorders>
              <w:top w:val="nil"/>
              <w:left w:val="nil"/>
              <w:bottom w:val="single" w:sz="4" w:space="0" w:color="C0C0C0"/>
              <w:right w:val="single" w:sz="4" w:space="0" w:color="C0C0C0"/>
            </w:tcBorders>
            <w:shd w:val="clear" w:color="auto" w:fill="auto"/>
            <w:noWrap/>
            <w:vAlign w:val="bottom"/>
            <w:hideMark/>
          </w:tcPr>
          <w:p w14:paraId="2FE6E481"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25</w:t>
            </w:r>
          </w:p>
        </w:tc>
        <w:tc>
          <w:tcPr>
            <w:tcW w:w="960" w:type="dxa"/>
            <w:tcBorders>
              <w:top w:val="nil"/>
              <w:left w:val="single" w:sz="4" w:space="0" w:color="auto"/>
              <w:bottom w:val="nil"/>
              <w:right w:val="nil"/>
            </w:tcBorders>
            <w:shd w:val="clear" w:color="auto" w:fill="auto"/>
            <w:noWrap/>
            <w:vAlign w:val="bottom"/>
            <w:hideMark/>
          </w:tcPr>
          <w:p w14:paraId="47D8ECF9"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150</w:t>
            </w:r>
          </w:p>
        </w:tc>
      </w:tr>
      <w:tr w:rsidR="00897AA1" w:rsidRPr="0051727A" w14:paraId="0D7842AB" w14:textId="2466F26C" w:rsidTr="00897AA1">
        <w:trPr>
          <w:trHeight w:val="300"/>
          <w:jc w:val="center"/>
        </w:trPr>
        <w:tc>
          <w:tcPr>
            <w:tcW w:w="1780" w:type="dxa"/>
            <w:tcBorders>
              <w:top w:val="nil"/>
              <w:left w:val="nil"/>
              <w:bottom w:val="nil"/>
              <w:right w:val="nil"/>
            </w:tcBorders>
            <w:shd w:val="clear" w:color="auto" w:fill="auto"/>
            <w:noWrap/>
            <w:vAlign w:val="bottom"/>
            <w:hideMark/>
          </w:tcPr>
          <w:p w14:paraId="12BE9BEA" w14:textId="77777777" w:rsidR="00897AA1" w:rsidRPr="0051727A" w:rsidRDefault="00897AA1" w:rsidP="003E5A72">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35700E51"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Adenosquamous</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14:paraId="26E1F6A5"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single" w:sz="4" w:space="0" w:color="C0C0C0"/>
              <w:right w:val="single" w:sz="4" w:space="0" w:color="C0C0C0"/>
            </w:tcBorders>
            <w:shd w:val="clear" w:color="auto" w:fill="auto"/>
            <w:noWrap/>
            <w:vAlign w:val="bottom"/>
            <w:hideMark/>
          </w:tcPr>
          <w:p w14:paraId="45BFDAC7"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single" w:sz="4" w:space="0" w:color="C0C0C0"/>
              <w:right w:val="single" w:sz="4" w:space="0" w:color="C0C0C0"/>
            </w:tcBorders>
            <w:shd w:val="clear" w:color="auto" w:fill="auto"/>
            <w:noWrap/>
            <w:vAlign w:val="bottom"/>
            <w:hideMark/>
          </w:tcPr>
          <w:p w14:paraId="6C38DF07"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single" w:sz="4" w:space="0" w:color="C0C0C0"/>
              <w:right w:val="single" w:sz="4" w:space="0" w:color="C0C0C0"/>
            </w:tcBorders>
            <w:shd w:val="clear" w:color="auto" w:fill="auto"/>
            <w:noWrap/>
            <w:vAlign w:val="bottom"/>
            <w:hideMark/>
          </w:tcPr>
          <w:p w14:paraId="5CD10E78"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single" w:sz="4" w:space="0" w:color="C0C0C0"/>
              <w:right w:val="single" w:sz="4" w:space="0" w:color="C0C0C0"/>
            </w:tcBorders>
            <w:shd w:val="clear" w:color="auto" w:fill="auto"/>
            <w:noWrap/>
            <w:vAlign w:val="bottom"/>
            <w:hideMark/>
          </w:tcPr>
          <w:p w14:paraId="5B250668"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single" w:sz="4" w:space="0" w:color="auto"/>
              <w:bottom w:val="nil"/>
              <w:right w:val="nil"/>
            </w:tcBorders>
            <w:shd w:val="clear" w:color="auto" w:fill="auto"/>
            <w:noWrap/>
            <w:vAlign w:val="bottom"/>
            <w:hideMark/>
          </w:tcPr>
          <w:p w14:paraId="3673A471"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20</w:t>
            </w:r>
          </w:p>
        </w:tc>
      </w:tr>
      <w:tr w:rsidR="00897AA1" w:rsidRPr="0051727A" w14:paraId="1F5B416E" w14:textId="65FD2241" w:rsidTr="00897AA1">
        <w:trPr>
          <w:trHeight w:val="300"/>
          <w:jc w:val="center"/>
        </w:trPr>
        <w:tc>
          <w:tcPr>
            <w:tcW w:w="1780" w:type="dxa"/>
            <w:tcBorders>
              <w:top w:val="nil"/>
              <w:left w:val="nil"/>
              <w:bottom w:val="nil"/>
              <w:right w:val="nil"/>
            </w:tcBorders>
            <w:shd w:val="clear" w:color="auto" w:fill="auto"/>
            <w:noWrap/>
            <w:vAlign w:val="bottom"/>
            <w:hideMark/>
          </w:tcPr>
          <w:p w14:paraId="59A255C3" w14:textId="77777777" w:rsidR="00897AA1" w:rsidRPr="0051727A" w:rsidRDefault="00897AA1" w:rsidP="003E5A72">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43C10A28"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Other</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14:paraId="5FAF8515"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single" w:sz="4" w:space="0" w:color="C0C0C0"/>
              <w:right w:val="single" w:sz="4" w:space="0" w:color="C0C0C0"/>
            </w:tcBorders>
            <w:shd w:val="clear" w:color="auto" w:fill="auto"/>
            <w:noWrap/>
            <w:vAlign w:val="bottom"/>
            <w:hideMark/>
          </w:tcPr>
          <w:p w14:paraId="6B916DB0"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single" w:sz="4" w:space="0" w:color="C0C0C0"/>
              <w:right w:val="single" w:sz="4" w:space="0" w:color="C0C0C0"/>
            </w:tcBorders>
            <w:shd w:val="clear" w:color="auto" w:fill="auto"/>
            <w:noWrap/>
            <w:vAlign w:val="bottom"/>
            <w:hideMark/>
          </w:tcPr>
          <w:p w14:paraId="4529EAD4"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single" w:sz="4" w:space="0" w:color="C0C0C0"/>
              <w:right w:val="single" w:sz="4" w:space="0" w:color="C0C0C0"/>
            </w:tcBorders>
            <w:shd w:val="clear" w:color="auto" w:fill="auto"/>
            <w:noWrap/>
            <w:vAlign w:val="bottom"/>
            <w:hideMark/>
          </w:tcPr>
          <w:p w14:paraId="7422A473"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single" w:sz="4" w:space="0" w:color="C0C0C0"/>
              <w:right w:val="single" w:sz="4" w:space="0" w:color="C0C0C0"/>
            </w:tcBorders>
            <w:shd w:val="clear" w:color="auto" w:fill="auto"/>
            <w:noWrap/>
            <w:vAlign w:val="bottom"/>
            <w:hideMark/>
          </w:tcPr>
          <w:p w14:paraId="700BBD05"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single" w:sz="4" w:space="0" w:color="auto"/>
              <w:bottom w:val="nil"/>
              <w:right w:val="nil"/>
            </w:tcBorders>
            <w:shd w:val="clear" w:color="auto" w:fill="auto"/>
            <w:noWrap/>
            <w:vAlign w:val="bottom"/>
            <w:hideMark/>
          </w:tcPr>
          <w:p w14:paraId="0D5F62BA"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29</w:t>
            </w:r>
          </w:p>
        </w:tc>
      </w:tr>
      <w:tr w:rsidR="00897AA1" w:rsidRPr="0051727A" w14:paraId="0CB61EBE" w14:textId="257368D1" w:rsidTr="00897AA1">
        <w:trPr>
          <w:trHeight w:val="300"/>
          <w:jc w:val="center"/>
        </w:trPr>
        <w:tc>
          <w:tcPr>
            <w:tcW w:w="1780" w:type="dxa"/>
            <w:tcBorders>
              <w:top w:val="nil"/>
              <w:left w:val="nil"/>
              <w:bottom w:val="single" w:sz="4" w:space="0" w:color="auto"/>
              <w:right w:val="nil"/>
            </w:tcBorders>
            <w:shd w:val="clear" w:color="auto" w:fill="auto"/>
            <w:noWrap/>
            <w:vAlign w:val="bottom"/>
            <w:hideMark/>
          </w:tcPr>
          <w:p w14:paraId="0AE9D3DC"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 </w:t>
            </w:r>
          </w:p>
        </w:tc>
        <w:tc>
          <w:tcPr>
            <w:tcW w:w="1716" w:type="dxa"/>
            <w:tcBorders>
              <w:top w:val="nil"/>
              <w:left w:val="nil"/>
              <w:bottom w:val="single" w:sz="4" w:space="0" w:color="auto"/>
              <w:right w:val="nil"/>
            </w:tcBorders>
            <w:shd w:val="clear" w:color="auto" w:fill="auto"/>
            <w:noWrap/>
            <w:vAlign w:val="bottom"/>
            <w:hideMark/>
          </w:tcPr>
          <w:p w14:paraId="4771498E"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Non-HPV related</w:t>
            </w:r>
          </w:p>
        </w:tc>
        <w:tc>
          <w:tcPr>
            <w:tcW w:w="960" w:type="dxa"/>
            <w:tcBorders>
              <w:top w:val="nil"/>
              <w:left w:val="single" w:sz="4" w:space="0" w:color="C0C0C0"/>
              <w:bottom w:val="single" w:sz="4" w:space="0" w:color="auto"/>
              <w:right w:val="single" w:sz="4" w:space="0" w:color="C0C0C0"/>
            </w:tcBorders>
            <w:shd w:val="clear" w:color="auto" w:fill="auto"/>
            <w:noWrap/>
            <w:vAlign w:val="bottom"/>
            <w:hideMark/>
          </w:tcPr>
          <w:p w14:paraId="601FB3FC"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single" w:sz="4" w:space="0" w:color="auto"/>
              <w:right w:val="single" w:sz="4" w:space="0" w:color="C0C0C0"/>
            </w:tcBorders>
            <w:shd w:val="clear" w:color="auto" w:fill="auto"/>
            <w:noWrap/>
            <w:vAlign w:val="bottom"/>
            <w:hideMark/>
          </w:tcPr>
          <w:p w14:paraId="3B48BDDD"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single" w:sz="4" w:space="0" w:color="auto"/>
              <w:right w:val="single" w:sz="4" w:space="0" w:color="C0C0C0"/>
            </w:tcBorders>
            <w:shd w:val="clear" w:color="auto" w:fill="auto"/>
            <w:noWrap/>
            <w:vAlign w:val="bottom"/>
            <w:hideMark/>
          </w:tcPr>
          <w:p w14:paraId="70A88FAA"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single" w:sz="4" w:space="0" w:color="auto"/>
              <w:right w:val="single" w:sz="4" w:space="0" w:color="C0C0C0"/>
            </w:tcBorders>
            <w:shd w:val="clear" w:color="auto" w:fill="auto"/>
            <w:noWrap/>
            <w:vAlign w:val="bottom"/>
            <w:hideMark/>
          </w:tcPr>
          <w:p w14:paraId="0D9C586F"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single" w:sz="4" w:space="0" w:color="auto"/>
              <w:right w:val="single" w:sz="4" w:space="0" w:color="C0C0C0"/>
            </w:tcBorders>
            <w:shd w:val="clear" w:color="auto" w:fill="auto"/>
            <w:noWrap/>
            <w:vAlign w:val="bottom"/>
            <w:hideMark/>
          </w:tcPr>
          <w:p w14:paraId="41F94E8D"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single" w:sz="4" w:space="0" w:color="auto"/>
              <w:bottom w:val="single" w:sz="4" w:space="0" w:color="auto"/>
              <w:right w:val="nil"/>
            </w:tcBorders>
            <w:shd w:val="clear" w:color="auto" w:fill="auto"/>
            <w:noWrap/>
            <w:vAlign w:val="bottom"/>
            <w:hideMark/>
          </w:tcPr>
          <w:p w14:paraId="144741DB"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21</w:t>
            </w:r>
          </w:p>
        </w:tc>
      </w:tr>
      <w:tr w:rsidR="00897AA1" w:rsidRPr="0051727A" w14:paraId="2CD812B5" w14:textId="74B4DF87" w:rsidTr="00897AA1">
        <w:trPr>
          <w:trHeight w:val="300"/>
          <w:jc w:val="center"/>
        </w:trPr>
        <w:tc>
          <w:tcPr>
            <w:tcW w:w="1780" w:type="dxa"/>
            <w:tcBorders>
              <w:top w:val="nil"/>
              <w:left w:val="nil"/>
              <w:bottom w:val="nil"/>
              <w:right w:val="nil"/>
            </w:tcBorders>
            <w:shd w:val="clear" w:color="auto" w:fill="auto"/>
            <w:noWrap/>
            <w:vAlign w:val="bottom"/>
            <w:hideMark/>
          </w:tcPr>
          <w:p w14:paraId="5D2A7F42" w14:textId="77777777" w:rsidR="00897AA1" w:rsidRPr="0051727A" w:rsidRDefault="00897AA1" w:rsidP="003E5A72">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4260DFB1" w14:textId="77777777" w:rsidR="00897AA1" w:rsidRPr="0051727A" w:rsidRDefault="00897AA1" w:rsidP="003E5A72">
            <w:pPr>
              <w:spacing w:line="240" w:lineRule="auto"/>
              <w:jc w:val="left"/>
              <w:rPr>
                <w:sz w:val="20"/>
                <w:szCs w:val="20"/>
                <w:lang w:eastAsia="en-NZ"/>
              </w:rPr>
            </w:pPr>
          </w:p>
        </w:tc>
        <w:tc>
          <w:tcPr>
            <w:tcW w:w="960" w:type="dxa"/>
            <w:tcBorders>
              <w:top w:val="nil"/>
              <w:left w:val="nil"/>
              <w:bottom w:val="nil"/>
              <w:right w:val="nil"/>
            </w:tcBorders>
            <w:shd w:val="clear" w:color="auto" w:fill="auto"/>
            <w:vAlign w:val="bottom"/>
            <w:hideMark/>
          </w:tcPr>
          <w:p w14:paraId="1972658A" w14:textId="77777777" w:rsidR="00897AA1" w:rsidRPr="0051727A" w:rsidRDefault="00897AA1" w:rsidP="003E5A72">
            <w:pPr>
              <w:spacing w:line="240" w:lineRule="auto"/>
              <w:jc w:val="left"/>
              <w:rPr>
                <w:sz w:val="20"/>
                <w:szCs w:val="20"/>
                <w:lang w:eastAsia="en-NZ"/>
              </w:rPr>
            </w:pPr>
          </w:p>
        </w:tc>
        <w:tc>
          <w:tcPr>
            <w:tcW w:w="960" w:type="dxa"/>
            <w:tcBorders>
              <w:top w:val="nil"/>
              <w:left w:val="nil"/>
              <w:bottom w:val="nil"/>
              <w:right w:val="nil"/>
            </w:tcBorders>
            <w:shd w:val="clear" w:color="auto" w:fill="auto"/>
            <w:noWrap/>
            <w:vAlign w:val="bottom"/>
            <w:hideMark/>
          </w:tcPr>
          <w:p w14:paraId="54AE299C" w14:textId="77777777" w:rsidR="00897AA1" w:rsidRPr="0051727A" w:rsidRDefault="00897AA1" w:rsidP="003E5A72">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387F34A4" w14:textId="77777777" w:rsidR="00897AA1" w:rsidRPr="0051727A" w:rsidRDefault="00897AA1" w:rsidP="003E5A72">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031351CC" w14:textId="77777777" w:rsidR="00897AA1" w:rsidRPr="0051727A" w:rsidRDefault="00897AA1" w:rsidP="003E5A72">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1735A6E6" w14:textId="77777777" w:rsidR="00897AA1" w:rsidRPr="0051727A" w:rsidRDefault="00897AA1" w:rsidP="003E5A72">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00508A58" w14:textId="77777777" w:rsidR="00897AA1" w:rsidRPr="0051727A" w:rsidRDefault="00897AA1" w:rsidP="003E5A72">
            <w:pPr>
              <w:spacing w:line="240" w:lineRule="auto"/>
              <w:jc w:val="right"/>
              <w:rPr>
                <w:sz w:val="20"/>
                <w:szCs w:val="20"/>
                <w:lang w:eastAsia="en-NZ"/>
              </w:rPr>
            </w:pPr>
          </w:p>
        </w:tc>
      </w:tr>
      <w:tr w:rsidR="00897AA1" w:rsidRPr="0051727A" w14:paraId="171E3F2F" w14:textId="6C8E96E0" w:rsidTr="00897AA1">
        <w:trPr>
          <w:trHeight w:val="300"/>
          <w:jc w:val="center"/>
        </w:trPr>
        <w:tc>
          <w:tcPr>
            <w:tcW w:w="1780" w:type="dxa"/>
            <w:tcBorders>
              <w:top w:val="nil"/>
              <w:left w:val="nil"/>
              <w:bottom w:val="nil"/>
              <w:right w:val="nil"/>
            </w:tcBorders>
            <w:shd w:val="clear" w:color="000000" w:fill="D9D9D9"/>
            <w:noWrap/>
            <w:vAlign w:val="bottom"/>
            <w:hideMark/>
          </w:tcPr>
          <w:p w14:paraId="78528132" w14:textId="77777777" w:rsidR="00897AA1" w:rsidRPr="0051727A" w:rsidRDefault="00897AA1" w:rsidP="003E5A72">
            <w:pPr>
              <w:spacing w:line="240" w:lineRule="auto"/>
              <w:jc w:val="left"/>
              <w:rPr>
                <w:b/>
                <w:bCs/>
                <w:color w:val="000000"/>
                <w:sz w:val="22"/>
                <w:szCs w:val="22"/>
                <w:lang w:eastAsia="en-NZ"/>
              </w:rPr>
            </w:pPr>
            <w:r w:rsidRPr="0051727A">
              <w:rPr>
                <w:b/>
                <w:bCs/>
                <w:color w:val="000000"/>
                <w:sz w:val="22"/>
                <w:szCs w:val="22"/>
                <w:lang w:eastAsia="en-NZ"/>
              </w:rPr>
              <w:t>Stage</w:t>
            </w:r>
          </w:p>
        </w:tc>
        <w:tc>
          <w:tcPr>
            <w:tcW w:w="1716" w:type="dxa"/>
            <w:tcBorders>
              <w:top w:val="nil"/>
              <w:left w:val="nil"/>
              <w:bottom w:val="nil"/>
              <w:right w:val="nil"/>
            </w:tcBorders>
            <w:shd w:val="clear" w:color="auto" w:fill="auto"/>
            <w:noWrap/>
            <w:vAlign w:val="bottom"/>
            <w:hideMark/>
          </w:tcPr>
          <w:p w14:paraId="1033426B"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1a</w:t>
            </w:r>
          </w:p>
        </w:tc>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1987C20A"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35</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082BB1D5"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22</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0F51F4B3"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45</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562532F8"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42</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6C2139EB"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32</w:t>
            </w:r>
          </w:p>
        </w:tc>
        <w:tc>
          <w:tcPr>
            <w:tcW w:w="960" w:type="dxa"/>
            <w:tcBorders>
              <w:top w:val="nil"/>
              <w:left w:val="single" w:sz="4" w:space="0" w:color="auto"/>
              <w:bottom w:val="nil"/>
              <w:right w:val="nil"/>
            </w:tcBorders>
            <w:shd w:val="clear" w:color="auto" w:fill="auto"/>
            <w:noWrap/>
            <w:vAlign w:val="bottom"/>
            <w:hideMark/>
          </w:tcPr>
          <w:p w14:paraId="51B7E6CE"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176</w:t>
            </w:r>
          </w:p>
        </w:tc>
      </w:tr>
      <w:tr w:rsidR="00897AA1" w:rsidRPr="0051727A" w14:paraId="7E91BFF6" w14:textId="4D8DA660" w:rsidTr="00897AA1">
        <w:trPr>
          <w:trHeight w:val="300"/>
          <w:jc w:val="center"/>
        </w:trPr>
        <w:tc>
          <w:tcPr>
            <w:tcW w:w="1780" w:type="dxa"/>
            <w:tcBorders>
              <w:top w:val="nil"/>
              <w:left w:val="nil"/>
              <w:bottom w:val="nil"/>
              <w:right w:val="nil"/>
            </w:tcBorders>
            <w:shd w:val="clear" w:color="auto" w:fill="auto"/>
            <w:noWrap/>
            <w:vAlign w:val="bottom"/>
            <w:hideMark/>
          </w:tcPr>
          <w:p w14:paraId="7E6AB973" w14:textId="77777777" w:rsidR="00897AA1" w:rsidRPr="0051727A" w:rsidRDefault="00897AA1" w:rsidP="003E5A72">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5F5966A3"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1b+</w:t>
            </w:r>
          </w:p>
        </w:tc>
        <w:tc>
          <w:tcPr>
            <w:tcW w:w="960" w:type="dxa"/>
            <w:tcBorders>
              <w:top w:val="nil"/>
              <w:left w:val="single" w:sz="4" w:space="0" w:color="C0C0C0"/>
              <w:bottom w:val="single" w:sz="4" w:space="0" w:color="C0C0C0"/>
              <w:right w:val="single" w:sz="4" w:space="0" w:color="C0C0C0"/>
            </w:tcBorders>
            <w:shd w:val="clear" w:color="auto" w:fill="auto"/>
            <w:vAlign w:val="bottom"/>
            <w:hideMark/>
          </w:tcPr>
          <w:p w14:paraId="03C370C8"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93</w:t>
            </w:r>
          </w:p>
        </w:tc>
        <w:tc>
          <w:tcPr>
            <w:tcW w:w="960" w:type="dxa"/>
            <w:tcBorders>
              <w:top w:val="nil"/>
              <w:left w:val="nil"/>
              <w:bottom w:val="single" w:sz="4" w:space="0" w:color="C0C0C0"/>
              <w:right w:val="single" w:sz="4" w:space="0" w:color="C0C0C0"/>
            </w:tcBorders>
            <w:shd w:val="clear" w:color="auto" w:fill="auto"/>
            <w:vAlign w:val="bottom"/>
            <w:hideMark/>
          </w:tcPr>
          <w:p w14:paraId="7BCA5BE7"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89</w:t>
            </w:r>
          </w:p>
        </w:tc>
        <w:tc>
          <w:tcPr>
            <w:tcW w:w="960" w:type="dxa"/>
            <w:tcBorders>
              <w:top w:val="nil"/>
              <w:left w:val="nil"/>
              <w:bottom w:val="single" w:sz="4" w:space="0" w:color="C0C0C0"/>
              <w:right w:val="single" w:sz="4" w:space="0" w:color="C0C0C0"/>
            </w:tcBorders>
            <w:shd w:val="clear" w:color="auto" w:fill="auto"/>
            <w:vAlign w:val="bottom"/>
            <w:hideMark/>
          </w:tcPr>
          <w:p w14:paraId="1D34B66A"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96</w:t>
            </w:r>
          </w:p>
        </w:tc>
        <w:tc>
          <w:tcPr>
            <w:tcW w:w="960" w:type="dxa"/>
            <w:tcBorders>
              <w:top w:val="nil"/>
              <w:left w:val="nil"/>
              <w:bottom w:val="single" w:sz="4" w:space="0" w:color="C0C0C0"/>
              <w:right w:val="single" w:sz="4" w:space="0" w:color="C0C0C0"/>
            </w:tcBorders>
            <w:shd w:val="clear" w:color="auto" w:fill="auto"/>
            <w:vAlign w:val="bottom"/>
            <w:hideMark/>
          </w:tcPr>
          <w:p w14:paraId="0A46BFFA"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90</w:t>
            </w:r>
          </w:p>
        </w:tc>
        <w:tc>
          <w:tcPr>
            <w:tcW w:w="960" w:type="dxa"/>
            <w:tcBorders>
              <w:top w:val="nil"/>
              <w:left w:val="nil"/>
              <w:bottom w:val="single" w:sz="4" w:space="0" w:color="C0C0C0"/>
              <w:right w:val="single" w:sz="4" w:space="0" w:color="C0C0C0"/>
            </w:tcBorders>
            <w:shd w:val="clear" w:color="auto" w:fill="auto"/>
            <w:vAlign w:val="bottom"/>
            <w:hideMark/>
          </w:tcPr>
          <w:p w14:paraId="573F8787"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100</w:t>
            </w:r>
          </w:p>
        </w:tc>
        <w:tc>
          <w:tcPr>
            <w:tcW w:w="960" w:type="dxa"/>
            <w:tcBorders>
              <w:top w:val="nil"/>
              <w:left w:val="single" w:sz="4" w:space="0" w:color="auto"/>
              <w:bottom w:val="nil"/>
              <w:right w:val="nil"/>
            </w:tcBorders>
            <w:shd w:val="clear" w:color="auto" w:fill="auto"/>
            <w:noWrap/>
            <w:vAlign w:val="bottom"/>
            <w:hideMark/>
          </w:tcPr>
          <w:p w14:paraId="3B3F183D"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468</w:t>
            </w:r>
          </w:p>
        </w:tc>
      </w:tr>
      <w:tr w:rsidR="00897AA1" w:rsidRPr="0051727A" w14:paraId="3D9ADAA5" w14:textId="4F810E40" w:rsidTr="00897AA1">
        <w:trPr>
          <w:trHeight w:val="300"/>
          <w:jc w:val="center"/>
        </w:trPr>
        <w:tc>
          <w:tcPr>
            <w:tcW w:w="1780" w:type="dxa"/>
            <w:tcBorders>
              <w:top w:val="nil"/>
              <w:left w:val="nil"/>
              <w:bottom w:val="single" w:sz="4" w:space="0" w:color="auto"/>
              <w:right w:val="nil"/>
            </w:tcBorders>
            <w:shd w:val="clear" w:color="auto" w:fill="auto"/>
            <w:noWrap/>
            <w:vAlign w:val="bottom"/>
            <w:hideMark/>
          </w:tcPr>
          <w:p w14:paraId="387E3E79"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 </w:t>
            </w:r>
          </w:p>
        </w:tc>
        <w:tc>
          <w:tcPr>
            <w:tcW w:w="1716" w:type="dxa"/>
            <w:tcBorders>
              <w:top w:val="nil"/>
              <w:left w:val="nil"/>
              <w:bottom w:val="single" w:sz="4" w:space="0" w:color="auto"/>
              <w:right w:val="nil"/>
            </w:tcBorders>
            <w:shd w:val="clear" w:color="auto" w:fill="auto"/>
            <w:noWrap/>
            <w:vAlign w:val="bottom"/>
            <w:hideMark/>
          </w:tcPr>
          <w:p w14:paraId="5E2F7668" w14:textId="77777777" w:rsidR="00897AA1" w:rsidRPr="0051727A" w:rsidRDefault="00897AA1" w:rsidP="003E5A72">
            <w:pPr>
              <w:spacing w:line="240" w:lineRule="auto"/>
              <w:jc w:val="left"/>
              <w:rPr>
                <w:color w:val="000000"/>
                <w:sz w:val="22"/>
                <w:szCs w:val="22"/>
                <w:lang w:eastAsia="en-NZ"/>
              </w:rPr>
            </w:pPr>
            <w:r w:rsidRPr="0051727A">
              <w:rPr>
                <w:color w:val="000000"/>
                <w:sz w:val="22"/>
                <w:szCs w:val="22"/>
                <w:lang w:eastAsia="en-NZ"/>
              </w:rPr>
              <w:t>Not Available</w:t>
            </w:r>
          </w:p>
        </w:tc>
        <w:tc>
          <w:tcPr>
            <w:tcW w:w="960" w:type="dxa"/>
            <w:tcBorders>
              <w:top w:val="nil"/>
              <w:left w:val="single" w:sz="4" w:space="0" w:color="C0C0C0"/>
              <w:bottom w:val="single" w:sz="4" w:space="0" w:color="auto"/>
              <w:right w:val="single" w:sz="4" w:space="0" w:color="C0C0C0"/>
            </w:tcBorders>
            <w:shd w:val="clear" w:color="auto" w:fill="auto"/>
            <w:vAlign w:val="bottom"/>
            <w:hideMark/>
          </w:tcPr>
          <w:p w14:paraId="5DDE5470"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34</w:t>
            </w:r>
          </w:p>
        </w:tc>
        <w:tc>
          <w:tcPr>
            <w:tcW w:w="960" w:type="dxa"/>
            <w:tcBorders>
              <w:top w:val="nil"/>
              <w:left w:val="nil"/>
              <w:bottom w:val="single" w:sz="4" w:space="0" w:color="auto"/>
              <w:right w:val="single" w:sz="4" w:space="0" w:color="C0C0C0"/>
            </w:tcBorders>
            <w:shd w:val="clear" w:color="auto" w:fill="auto"/>
            <w:vAlign w:val="bottom"/>
            <w:hideMark/>
          </w:tcPr>
          <w:p w14:paraId="355A32AA"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single" w:sz="4" w:space="0" w:color="auto"/>
              <w:right w:val="single" w:sz="4" w:space="0" w:color="C0C0C0"/>
            </w:tcBorders>
            <w:shd w:val="clear" w:color="auto" w:fill="auto"/>
            <w:vAlign w:val="bottom"/>
            <w:hideMark/>
          </w:tcPr>
          <w:p w14:paraId="605685C3"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27</w:t>
            </w:r>
          </w:p>
        </w:tc>
        <w:tc>
          <w:tcPr>
            <w:tcW w:w="960" w:type="dxa"/>
            <w:tcBorders>
              <w:top w:val="nil"/>
              <w:left w:val="nil"/>
              <w:bottom w:val="single" w:sz="4" w:space="0" w:color="auto"/>
              <w:right w:val="single" w:sz="4" w:space="0" w:color="C0C0C0"/>
            </w:tcBorders>
            <w:shd w:val="clear" w:color="auto" w:fill="auto"/>
            <w:vAlign w:val="bottom"/>
            <w:hideMark/>
          </w:tcPr>
          <w:p w14:paraId="72567A28"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25</w:t>
            </w:r>
          </w:p>
        </w:tc>
        <w:tc>
          <w:tcPr>
            <w:tcW w:w="960" w:type="dxa"/>
            <w:tcBorders>
              <w:top w:val="nil"/>
              <w:left w:val="nil"/>
              <w:bottom w:val="single" w:sz="4" w:space="0" w:color="auto"/>
              <w:right w:val="single" w:sz="4" w:space="0" w:color="auto"/>
            </w:tcBorders>
            <w:shd w:val="clear" w:color="auto" w:fill="auto"/>
            <w:vAlign w:val="bottom"/>
            <w:hideMark/>
          </w:tcPr>
          <w:p w14:paraId="7A993515"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single" w:sz="4" w:space="0" w:color="auto"/>
              <w:right w:val="nil"/>
            </w:tcBorders>
            <w:shd w:val="clear" w:color="auto" w:fill="auto"/>
            <w:noWrap/>
            <w:vAlign w:val="bottom"/>
            <w:hideMark/>
          </w:tcPr>
          <w:p w14:paraId="62965DD7" w14:textId="77777777" w:rsidR="00897AA1" w:rsidRPr="0051727A" w:rsidRDefault="00897AA1" w:rsidP="003E5A72">
            <w:pPr>
              <w:spacing w:line="240" w:lineRule="auto"/>
              <w:jc w:val="right"/>
              <w:rPr>
                <w:color w:val="000000"/>
                <w:sz w:val="22"/>
                <w:szCs w:val="22"/>
                <w:lang w:eastAsia="en-NZ"/>
              </w:rPr>
            </w:pPr>
            <w:r w:rsidRPr="0051727A">
              <w:rPr>
                <w:color w:val="000000"/>
                <w:sz w:val="22"/>
                <w:szCs w:val="22"/>
                <w:lang w:eastAsia="en-NZ"/>
              </w:rPr>
              <w:t>128</w:t>
            </w:r>
          </w:p>
        </w:tc>
      </w:tr>
      <w:tr w:rsidR="00897AA1" w:rsidRPr="0051727A" w14:paraId="20467B18" w14:textId="6AE9C312" w:rsidTr="00897AA1">
        <w:trPr>
          <w:trHeight w:val="300"/>
          <w:jc w:val="center"/>
        </w:trPr>
        <w:tc>
          <w:tcPr>
            <w:tcW w:w="1780" w:type="dxa"/>
            <w:tcBorders>
              <w:top w:val="nil"/>
              <w:left w:val="nil"/>
              <w:bottom w:val="nil"/>
              <w:right w:val="nil"/>
            </w:tcBorders>
            <w:shd w:val="clear" w:color="auto" w:fill="auto"/>
            <w:noWrap/>
            <w:vAlign w:val="bottom"/>
            <w:hideMark/>
          </w:tcPr>
          <w:p w14:paraId="78C2C81A" w14:textId="77777777" w:rsidR="00897AA1" w:rsidRPr="0051727A" w:rsidRDefault="00897AA1" w:rsidP="003E5A72">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63837751" w14:textId="36358456" w:rsidR="00897AA1" w:rsidRPr="0051727A" w:rsidRDefault="00B849F0" w:rsidP="003E5A72">
            <w:pPr>
              <w:spacing w:line="240" w:lineRule="auto"/>
              <w:jc w:val="left"/>
              <w:rPr>
                <w:b/>
                <w:color w:val="000000"/>
                <w:sz w:val="22"/>
                <w:szCs w:val="22"/>
                <w:lang w:eastAsia="en-NZ"/>
              </w:rPr>
            </w:pPr>
            <w:r w:rsidRPr="0051727A">
              <w:rPr>
                <w:b/>
                <w:color w:val="000000"/>
                <w:sz w:val="22"/>
                <w:szCs w:val="22"/>
                <w:lang w:eastAsia="en-NZ"/>
              </w:rPr>
              <w:t>Total</w:t>
            </w:r>
          </w:p>
        </w:tc>
        <w:tc>
          <w:tcPr>
            <w:tcW w:w="960" w:type="dxa"/>
            <w:tcBorders>
              <w:top w:val="nil"/>
              <w:left w:val="nil"/>
              <w:bottom w:val="nil"/>
              <w:right w:val="nil"/>
            </w:tcBorders>
            <w:shd w:val="clear" w:color="auto" w:fill="auto"/>
            <w:vAlign w:val="bottom"/>
            <w:hideMark/>
          </w:tcPr>
          <w:p w14:paraId="45855197" w14:textId="77777777" w:rsidR="00897AA1" w:rsidRPr="0051727A" w:rsidRDefault="00897AA1" w:rsidP="003E5A72">
            <w:pPr>
              <w:spacing w:line="240" w:lineRule="auto"/>
              <w:jc w:val="right"/>
              <w:rPr>
                <w:b/>
                <w:color w:val="000000"/>
                <w:sz w:val="22"/>
                <w:szCs w:val="22"/>
                <w:lang w:eastAsia="en-NZ"/>
              </w:rPr>
            </w:pPr>
            <w:r w:rsidRPr="0051727A">
              <w:rPr>
                <w:b/>
                <w:color w:val="000000"/>
                <w:sz w:val="22"/>
                <w:szCs w:val="22"/>
                <w:lang w:eastAsia="en-NZ"/>
              </w:rPr>
              <w:t>162</w:t>
            </w:r>
          </w:p>
        </w:tc>
        <w:tc>
          <w:tcPr>
            <w:tcW w:w="960" w:type="dxa"/>
            <w:tcBorders>
              <w:top w:val="nil"/>
              <w:left w:val="nil"/>
              <w:bottom w:val="nil"/>
              <w:right w:val="nil"/>
            </w:tcBorders>
            <w:shd w:val="clear" w:color="auto" w:fill="auto"/>
            <w:vAlign w:val="bottom"/>
            <w:hideMark/>
          </w:tcPr>
          <w:p w14:paraId="2697EEAA" w14:textId="77777777" w:rsidR="00897AA1" w:rsidRPr="0051727A" w:rsidRDefault="00897AA1" w:rsidP="003E5A72">
            <w:pPr>
              <w:spacing w:line="240" w:lineRule="auto"/>
              <w:jc w:val="right"/>
              <w:rPr>
                <w:b/>
                <w:color w:val="000000"/>
                <w:sz w:val="22"/>
                <w:szCs w:val="22"/>
                <w:lang w:eastAsia="en-NZ"/>
              </w:rPr>
            </w:pPr>
            <w:r w:rsidRPr="0051727A">
              <w:rPr>
                <w:b/>
                <w:color w:val="000000"/>
                <w:sz w:val="22"/>
                <w:szCs w:val="22"/>
                <w:lang w:eastAsia="en-NZ"/>
              </w:rPr>
              <w:t>132</w:t>
            </w:r>
          </w:p>
        </w:tc>
        <w:tc>
          <w:tcPr>
            <w:tcW w:w="960" w:type="dxa"/>
            <w:tcBorders>
              <w:top w:val="nil"/>
              <w:left w:val="nil"/>
              <w:bottom w:val="nil"/>
              <w:right w:val="nil"/>
            </w:tcBorders>
            <w:shd w:val="clear" w:color="auto" w:fill="auto"/>
            <w:vAlign w:val="bottom"/>
            <w:hideMark/>
          </w:tcPr>
          <w:p w14:paraId="2DABBD4F" w14:textId="77777777" w:rsidR="00897AA1" w:rsidRPr="0051727A" w:rsidRDefault="00897AA1" w:rsidP="003E5A72">
            <w:pPr>
              <w:spacing w:line="240" w:lineRule="auto"/>
              <w:jc w:val="right"/>
              <w:rPr>
                <w:b/>
                <w:color w:val="000000"/>
                <w:sz w:val="22"/>
                <w:szCs w:val="22"/>
                <w:lang w:eastAsia="en-NZ"/>
              </w:rPr>
            </w:pPr>
            <w:r w:rsidRPr="0051727A">
              <w:rPr>
                <w:b/>
                <w:color w:val="000000"/>
                <w:sz w:val="22"/>
                <w:szCs w:val="22"/>
                <w:lang w:eastAsia="en-NZ"/>
              </w:rPr>
              <w:t>168</w:t>
            </w:r>
          </w:p>
        </w:tc>
        <w:tc>
          <w:tcPr>
            <w:tcW w:w="960" w:type="dxa"/>
            <w:tcBorders>
              <w:top w:val="nil"/>
              <w:left w:val="nil"/>
              <w:bottom w:val="nil"/>
              <w:right w:val="nil"/>
            </w:tcBorders>
            <w:shd w:val="clear" w:color="auto" w:fill="auto"/>
            <w:vAlign w:val="bottom"/>
            <w:hideMark/>
          </w:tcPr>
          <w:p w14:paraId="308A5977" w14:textId="77777777" w:rsidR="00897AA1" w:rsidRPr="0051727A" w:rsidRDefault="00897AA1" w:rsidP="003E5A72">
            <w:pPr>
              <w:spacing w:line="240" w:lineRule="auto"/>
              <w:jc w:val="right"/>
              <w:rPr>
                <w:b/>
                <w:color w:val="000000"/>
                <w:sz w:val="22"/>
                <w:szCs w:val="22"/>
                <w:lang w:eastAsia="en-NZ"/>
              </w:rPr>
            </w:pPr>
            <w:r w:rsidRPr="0051727A">
              <w:rPr>
                <w:b/>
                <w:color w:val="000000"/>
                <w:sz w:val="22"/>
                <w:szCs w:val="22"/>
                <w:lang w:eastAsia="en-NZ"/>
              </w:rPr>
              <w:t>157</w:t>
            </w:r>
          </w:p>
        </w:tc>
        <w:tc>
          <w:tcPr>
            <w:tcW w:w="960" w:type="dxa"/>
            <w:tcBorders>
              <w:top w:val="nil"/>
              <w:left w:val="nil"/>
              <w:bottom w:val="nil"/>
              <w:right w:val="nil"/>
            </w:tcBorders>
            <w:shd w:val="clear" w:color="auto" w:fill="auto"/>
            <w:vAlign w:val="bottom"/>
            <w:hideMark/>
          </w:tcPr>
          <w:p w14:paraId="4696F4EF" w14:textId="77777777" w:rsidR="00897AA1" w:rsidRPr="0051727A" w:rsidRDefault="00897AA1" w:rsidP="003E5A72">
            <w:pPr>
              <w:spacing w:line="240" w:lineRule="auto"/>
              <w:jc w:val="right"/>
              <w:rPr>
                <w:b/>
                <w:color w:val="000000"/>
                <w:sz w:val="22"/>
                <w:szCs w:val="22"/>
                <w:lang w:eastAsia="en-NZ"/>
              </w:rPr>
            </w:pPr>
            <w:r w:rsidRPr="0051727A">
              <w:rPr>
                <w:b/>
                <w:color w:val="000000"/>
                <w:sz w:val="22"/>
                <w:szCs w:val="22"/>
                <w:lang w:eastAsia="en-NZ"/>
              </w:rPr>
              <w:t>153</w:t>
            </w:r>
          </w:p>
        </w:tc>
        <w:tc>
          <w:tcPr>
            <w:tcW w:w="960" w:type="dxa"/>
            <w:tcBorders>
              <w:top w:val="nil"/>
              <w:left w:val="single" w:sz="4" w:space="0" w:color="auto"/>
              <w:bottom w:val="nil"/>
              <w:right w:val="nil"/>
            </w:tcBorders>
            <w:shd w:val="clear" w:color="auto" w:fill="auto"/>
            <w:noWrap/>
            <w:vAlign w:val="bottom"/>
            <w:hideMark/>
          </w:tcPr>
          <w:p w14:paraId="283F5256" w14:textId="77777777" w:rsidR="00897AA1" w:rsidRPr="0051727A" w:rsidRDefault="00897AA1" w:rsidP="003E5A72">
            <w:pPr>
              <w:spacing w:line="240" w:lineRule="auto"/>
              <w:jc w:val="right"/>
              <w:rPr>
                <w:b/>
                <w:color w:val="000000"/>
                <w:sz w:val="22"/>
                <w:szCs w:val="22"/>
                <w:lang w:eastAsia="en-NZ"/>
              </w:rPr>
            </w:pPr>
            <w:r w:rsidRPr="0051727A">
              <w:rPr>
                <w:b/>
                <w:color w:val="000000"/>
                <w:sz w:val="22"/>
                <w:szCs w:val="22"/>
                <w:lang w:eastAsia="en-NZ"/>
              </w:rPr>
              <w:t>772</w:t>
            </w:r>
          </w:p>
        </w:tc>
      </w:tr>
      <w:tr w:rsidR="00897AA1" w:rsidRPr="003E5A72" w14:paraId="20505FC2" w14:textId="45B647C5" w:rsidTr="00897AA1">
        <w:trPr>
          <w:trHeight w:val="300"/>
          <w:jc w:val="center"/>
        </w:trPr>
        <w:tc>
          <w:tcPr>
            <w:tcW w:w="1780" w:type="dxa"/>
            <w:tcBorders>
              <w:top w:val="nil"/>
              <w:left w:val="nil"/>
              <w:bottom w:val="nil"/>
              <w:right w:val="nil"/>
            </w:tcBorders>
            <w:shd w:val="clear" w:color="auto" w:fill="auto"/>
            <w:noWrap/>
            <w:vAlign w:val="bottom"/>
            <w:hideMark/>
          </w:tcPr>
          <w:p w14:paraId="4AED16FE" w14:textId="77777777" w:rsidR="00897AA1" w:rsidRPr="003E5A72" w:rsidRDefault="00897AA1" w:rsidP="003E5A72">
            <w:pPr>
              <w:spacing w:line="240" w:lineRule="auto"/>
              <w:jc w:val="right"/>
              <w:rPr>
                <w:rFonts w:ascii="Calibri" w:hAnsi="Calibri"/>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0497EEDC" w14:textId="77777777" w:rsidR="00897AA1" w:rsidRPr="00B849F0" w:rsidRDefault="00897AA1" w:rsidP="003E5A72">
            <w:pPr>
              <w:spacing w:line="240" w:lineRule="auto"/>
              <w:jc w:val="left"/>
              <w:rPr>
                <w:rFonts w:ascii="Times New Roman" w:hAnsi="Times New Roman"/>
                <w:b/>
                <w:sz w:val="20"/>
                <w:szCs w:val="20"/>
                <w:lang w:eastAsia="en-NZ"/>
              </w:rPr>
            </w:pPr>
          </w:p>
        </w:tc>
        <w:tc>
          <w:tcPr>
            <w:tcW w:w="960" w:type="dxa"/>
            <w:tcBorders>
              <w:top w:val="nil"/>
              <w:left w:val="nil"/>
              <w:bottom w:val="nil"/>
              <w:right w:val="nil"/>
            </w:tcBorders>
            <w:shd w:val="clear" w:color="auto" w:fill="auto"/>
            <w:noWrap/>
            <w:vAlign w:val="bottom"/>
            <w:hideMark/>
          </w:tcPr>
          <w:p w14:paraId="53B32691" w14:textId="77777777" w:rsidR="00897AA1" w:rsidRPr="00B849F0" w:rsidRDefault="00897AA1" w:rsidP="003E5A72">
            <w:pPr>
              <w:spacing w:line="240" w:lineRule="auto"/>
              <w:jc w:val="left"/>
              <w:rPr>
                <w:rFonts w:ascii="Times New Roman" w:hAnsi="Times New Roman"/>
                <w:b/>
                <w:sz w:val="20"/>
                <w:szCs w:val="20"/>
                <w:lang w:eastAsia="en-NZ"/>
              </w:rPr>
            </w:pPr>
          </w:p>
        </w:tc>
        <w:tc>
          <w:tcPr>
            <w:tcW w:w="960" w:type="dxa"/>
            <w:tcBorders>
              <w:top w:val="nil"/>
              <w:left w:val="nil"/>
              <w:bottom w:val="nil"/>
              <w:right w:val="nil"/>
            </w:tcBorders>
            <w:shd w:val="clear" w:color="auto" w:fill="auto"/>
            <w:noWrap/>
            <w:vAlign w:val="bottom"/>
            <w:hideMark/>
          </w:tcPr>
          <w:p w14:paraId="1ADB6ECE" w14:textId="77777777" w:rsidR="00897AA1" w:rsidRPr="00B849F0" w:rsidRDefault="00897AA1" w:rsidP="003E5A72">
            <w:pPr>
              <w:spacing w:line="240" w:lineRule="auto"/>
              <w:jc w:val="right"/>
              <w:rPr>
                <w:rFonts w:ascii="Times New Roman" w:hAnsi="Times New Roman"/>
                <w:b/>
                <w:sz w:val="20"/>
                <w:szCs w:val="20"/>
                <w:lang w:eastAsia="en-NZ"/>
              </w:rPr>
            </w:pPr>
          </w:p>
        </w:tc>
        <w:tc>
          <w:tcPr>
            <w:tcW w:w="960" w:type="dxa"/>
            <w:tcBorders>
              <w:top w:val="nil"/>
              <w:left w:val="nil"/>
              <w:bottom w:val="nil"/>
              <w:right w:val="nil"/>
            </w:tcBorders>
            <w:shd w:val="clear" w:color="auto" w:fill="auto"/>
            <w:noWrap/>
            <w:vAlign w:val="bottom"/>
            <w:hideMark/>
          </w:tcPr>
          <w:p w14:paraId="6F369E6A" w14:textId="77777777" w:rsidR="00897AA1" w:rsidRPr="00B849F0" w:rsidRDefault="00897AA1" w:rsidP="003E5A72">
            <w:pPr>
              <w:spacing w:line="240" w:lineRule="auto"/>
              <w:jc w:val="right"/>
              <w:rPr>
                <w:rFonts w:ascii="Times New Roman" w:hAnsi="Times New Roman"/>
                <w:b/>
                <w:sz w:val="20"/>
                <w:szCs w:val="20"/>
                <w:lang w:eastAsia="en-NZ"/>
              </w:rPr>
            </w:pPr>
          </w:p>
        </w:tc>
        <w:tc>
          <w:tcPr>
            <w:tcW w:w="960" w:type="dxa"/>
            <w:tcBorders>
              <w:top w:val="nil"/>
              <w:left w:val="nil"/>
              <w:bottom w:val="nil"/>
              <w:right w:val="nil"/>
            </w:tcBorders>
            <w:shd w:val="clear" w:color="auto" w:fill="auto"/>
            <w:noWrap/>
            <w:vAlign w:val="bottom"/>
            <w:hideMark/>
          </w:tcPr>
          <w:p w14:paraId="1D683096" w14:textId="77777777" w:rsidR="00897AA1" w:rsidRPr="00B849F0" w:rsidRDefault="00897AA1" w:rsidP="003E5A72">
            <w:pPr>
              <w:spacing w:line="240" w:lineRule="auto"/>
              <w:jc w:val="right"/>
              <w:rPr>
                <w:rFonts w:ascii="Times New Roman" w:hAnsi="Times New Roman"/>
                <w:b/>
                <w:sz w:val="20"/>
                <w:szCs w:val="20"/>
                <w:lang w:eastAsia="en-NZ"/>
              </w:rPr>
            </w:pPr>
          </w:p>
        </w:tc>
        <w:tc>
          <w:tcPr>
            <w:tcW w:w="960" w:type="dxa"/>
            <w:tcBorders>
              <w:top w:val="nil"/>
              <w:left w:val="nil"/>
              <w:bottom w:val="nil"/>
              <w:right w:val="nil"/>
            </w:tcBorders>
            <w:shd w:val="clear" w:color="auto" w:fill="auto"/>
            <w:noWrap/>
            <w:vAlign w:val="bottom"/>
            <w:hideMark/>
          </w:tcPr>
          <w:p w14:paraId="411CA982" w14:textId="77777777" w:rsidR="00897AA1" w:rsidRPr="00B849F0" w:rsidRDefault="00897AA1" w:rsidP="003E5A72">
            <w:pPr>
              <w:spacing w:line="240" w:lineRule="auto"/>
              <w:jc w:val="right"/>
              <w:rPr>
                <w:rFonts w:ascii="Times New Roman" w:hAnsi="Times New Roman"/>
                <w:b/>
                <w:sz w:val="20"/>
                <w:szCs w:val="20"/>
                <w:lang w:eastAsia="en-NZ"/>
              </w:rPr>
            </w:pPr>
          </w:p>
        </w:tc>
        <w:tc>
          <w:tcPr>
            <w:tcW w:w="960" w:type="dxa"/>
            <w:tcBorders>
              <w:top w:val="nil"/>
              <w:left w:val="nil"/>
              <w:bottom w:val="nil"/>
              <w:right w:val="nil"/>
            </w:tcBorders>
            <w:shd w:val="clear" w:color="auto" w:fill="auto"/>
            <w:noWrap/>
            <w:vAlign w:val="bottom"/>
            <w:hideMark/>
          </w:tcPr>
          <w:p w14:paraId="039FB0DA" w14:textId="77777777" w:rsidR="00897AA1" w:rsidRPr="00B849F0" w:rsidRDefault="00897AA1" w:rsidP="003E5A72">
            <w:pPr>
              <w:spacing w:line="240" w:lineRule="auto"/>
              <w:jc w:val="right"/>
              <w:rPr>
                <w:rFonts w:ascii="Times New Roman" w:hAnsi="Times New Roman"/>
                <w:b/>
                <w:sz w:val="20"/>
                <w:szCs w:val="20"/>
                <w:lang w:eastAsia="en-NZ"/>
              </w:rPr>
            </w:pPr>
          </w:p>
        </w:tc>
      </w:tr>
    </w:tbl>
    <w:p w14:paraId="4C022111" w14:textId="77777777" w:rsidR="003E5A72" w:rsidRPr="003E5A72" w:rsidRDefault="003E5A72" w:rsidP="003E5A72">
      <w:pPr>
        <w:spacing w:after="160" w:line="259" w:lineRule="auto"/>
        <w:jc w:val="left"/>
        <w:rPr>
          <w:rFonts w:eastAsiaTheme="minorHAnsi" w:cstheme="minorBidi"/>
          <w:b/>
          <w:sz w:val="22"/>
          <w:szCs w:val="22"/>
          <w:lang w:val="en-US" w:eastAsia="en-US"/>
        </w:rPr>
      </w:pPr>
    </w:p>
    <w:p w14:paraId="08BB68F0" w14:textId="77777777" w:rsidR="003E5A72" w:rsidRPr="003E5A72" w:rsidRDefault="003E5A72" w:rsidP="003E5A72">
      <w:pPr>
        <w:spacing w:after="160" w:line="259" w:lineRule="auto"/>
        <w:jc w:val="left"/>
        <w:rPr>
          <w:rFonts w:eastAsiaTheme="minorHAnsi" w:cstheme="minorBidi"/>
          <w:b/>
          <w:sz w:val="22"/>
          <w:szCs w:val="22"/>
          <w:lang w:val="en-US" w:eastAsia="en-US"/>
        </w:rPr>
      </w:pPr>
    </w:p>
    <w:p w14:paraId="18B577E9" w14:textId="77777777" w:rsidR="003E5A72" w:rsidRPr="003E5A72" w:rsidRDefault="003E5A72" w:rsidP="003E5A72">
      <w:pPr>
        <w:spacing w:after="160" w:line="259" w:lineRule="auto"/>
        <w:jc w:val="left"/>
        <w:rPr>
          <w:rFonts w:eastAsiaTheme="minorHAnsi" w:cstheme="minorBidi"/>
          <w:b/>
          <w:sz w:val="22"/>
          <w:szCs w:val="22"/>
          <w:lang w:val="en-US" w:eastAsia="en-US"/>
        </w:rPr>
      </w:pPr>
    </w:p>
    <w:p w14:paraId="04C5EC61" w14:textId="77777777" w:rsidR="003E5A72" w:rsidRPr="003E5A72" w:rsidRDefault="003E5A72" w:rsidP="003E5A72">
      <w:pPr>
        <w:spacing w:after="160" w:line="259" w:lineRule="auto"/>
        <w:jc w:val="left"/>
        <w:rPr>
          <w:rFonts w:eastAsiaTheme="minorHAnsi" w:cstheme="minorBidi"/>
          <w:b/>
          <w:sz w:val="22"/>
          <w:szCs w:val="22"/>
          <w:lang w:val="en-US" w:eastAsia="en-US"/>
        </w:rPr>
      </w:pPr>
    </w:p>
    <w:p w14:paraId="380A0AB3" w14:textId="77777777" w:rsidR="003E5A72" w:rsidRPr="003E5A72" w:rsidRDefault="003E5A72" w:rsidP="003E5A72">
      <w:pPr>
        <w:spacing w:after="160" w:line="259" w:lineRule="auto"/>
        <w:jc w:val="left"/>
        <w:rPr>
          <w:rFonts w:eastAsiaTheme="minorHAnsi" w:cstheme="minorBidi"/>
          <w:b/>
          <w:sz w:val="22"/>
          <w:szCs w:val="22"/>
          <w:lang w:val="en-US" w:eastAsia="en-US"/>
        </w:rPr>
      </w:pPr>
    </w:p>
    <w:p w14:paraId="7449371C" w14:textId="39998510" w:rsidR="003E5A72" w:rsidRPr="003E5A72" w:rsidRDefault="00C949E1" w:rsidP="00807645">
      <w:pPr>
        <w:tabs>
          <w:tab w:val="left" w:pos="2580"/>
        </w:tabs>
        <w:spacing w:after="160" w:line="259" w:lineRule="auto"/>
        <w:jc w:val="left"/>
        <w:rPr>
          <w:rFonts w:eastAsiaTheme="minorHAnsi" w:cstheme="minorBidi"/>
          <w:sz w:val="22"/>
          <w:szCs w:val="22"/>
          <w:lang w:val="en-US" w:eastAsia="en-US"/>
        </w:rPr>
      </w:pPr>
      <w:r>
        <w:rPr>
          <w:rFonts w:eastAsiaTheme="minorHAnsi" w:cstheme="minorBidi"/>
          <w:sz w:val="22"/>
          <w:szCs w:val="22"/>
          <w:lang w:val="en-US" w:eastAsia="en-US"/>
        </w:rPr>
        <w:tab/>
      </w:r>
    </w:p>
    <w:p w14:paraId="37D43551" w14:textId="77777777" w:rsidR="003E5A72" w:rsidRPr="003E5A72" w:rsidRDefault="003E5A72" w:rsidP="003E5A72">
      <w:pPr>
        <w:spacing w:after="160" w:line="259" w:lineRule="auto"/>
        <w:jc w:val="left"/>
        <w:rPr>
          <w:rFonts w:eastAsiaTheme="minorHAnsi" w:cstheme="minorBidi"/>
          <w:b/>
          <w:sz w:val="22"/>
          <w:szCs w:val="22"/>
          <w:lang w:val="en-US" w:eastAsia="en-US"/>
        </w:rPr>
      </w:pPr>
      <w:r w:rsidRPr="003E5A72">
        <w:rPr>
          <w:rFonts w:eastAsiaTheme="minorHAnsi" w:cstheme="minorBidi"/>
          <w:b/>
          <w:sz w:val="22"/>
          <w:szCs w:val="22"/>
          <w:lang w:val="en-US" w:eastAsia="en-US"/>
        </w:rPr>
        <w:br w:type="page"/>
      </w:r>
    </w:p>
    <w:p w14:paraId="630E3FE9" w14:textId="2F6C62DA" w:rsidR="003E5A72" w:rsidRPr="003E5A72" w:rsidRDefault="003E5A72" w:rsidP="00C60A06">
      <w:pPr>
        <w:pStyle w:val="Heading3"/>
      </w:pPr>
      <w:bookmarkStart w:id="85" w:name="_Toc468976924"/>
      <w:r w:rsidRPr="000968BA">
        <w:lastRenderedPageBreak/>
        <w:t>Table 3.</w:t>
      </w:r>
      <w:r w:rsidR="00BB3434" w:rsidRPr="000968BA">
        <w:t>5</w:t>
      </w:r>
      <w:r w:rsidRPr="000968BA">
        <w:t>:</w:t>
      </w:r>
      <w:r w:rsidRPr="003E5A72">
        <w:t xml:space="preserve"> </w:t>
      </w:r>
      <w:r w:rsidRPr="003E5A72">
        <w:tab/>
      </w:r>
      <w:r w:rsidRPr="009A3621">
        <w:t xml:space="preserve">Demographics for all cervical cancer diagnoses eligible for </w:t>
      </w:r>
      <w:r w:rsidR="00E6413A" w:rsidRPr="009A3621">
        <w:t>the screening history</w:t>
      </w:r>
      <w:r w:rsidRPr="009A3621">
        <w:t xml:space="preserve"> </w:t>
      </w:r>
      <w:r w:rsidR="00013E1D" w:rsidRPr="009A3621">
        <w:t>review</w:t>
      </w:r>
      <w:r w:rsidRPr="009A3621">
        <w:t xml:space="preserve"> by year (2008-2012)</w:t>
      </w:r>
      <w:r w:rsidRPr="009A3621">
        <w:tab/>
      </w:r>
      <w:r w:rsidRPr="003E5A72">
        <w:tab/>
      </w:r>
      <w:r w:rsidRPr="003E5A72">
        <w:tab/>
      </w:r>
      <w:r w:rsidRPr="003E5A72">
        <w:tab/>
      </w:r>
      <w:r w:rsidR="00C60A06">
        <w:tab/>
      </w:r>
      <w:r w:rsidR="00C60A06">
        <w:tab/>
      </w:r>
      <w:r w:rsidRPr="000968BA">
        <w:t>Popn: 644</w:t>
      </w:r>
      <w:bookmarkEnd w:id="85"/>
    </w:p>
    <w:p w14:paraId="6C19148B" w14:textId="77777777" w:rsidR="00C60A06" w:rsidRDefault="00C60A06" w:rsidP="00897AA1">
      <w:pPr>
        <w:rPr>
          <w:rFonts w:eastAsiaTheme="minorHAnsi"/>
          <w:lang w:eastAsia="en-US"/>
        </w:rPr>
      </w:pPr>
    </w:p>
    <w:p w14:paraId="459EC221" w14:textId="77777777" w:rsidR="00C60A06" w:rsidRDefault="003E5A72" w:rsidP="00897AA1">
      <w:pPr>
        <w:rPr>
          <w:rFonts w:eastAsiaTheme="minorHAnsi"/>
          <w:lang w:eastAsia="en-US"/>
        </w:rPr>
      </w:pPr>
      <w:r w:rsidRPr="003E5A72">
        <w:rPr>
          <w:rFonts w:eastAsiaTheme="minorHAnsi"/>
          <w:lang w:eastAsia="en-US"/>
        </w:rPr>
        <w:t xml:space="preserve">Demographics for cervical cancer cases meeting eligibility criteria for the screening </w:t>
      </w:r>
      <w:r w:rsidR="00E6413A">
        <w:rPr>
          <w:rFonts w:eastAsiaTheme="minorHAnsi"/>
          <w:lang w:eastAsia="en-US"/>
        </w:rPr>
        <w:t xml:space="preserve">history </w:t>
      </w:r>
      <w:r w:rsidR="00013E1D">
        <w:rPr>
          <w:rFonts w:eastAsiaTheme="minorHAnsi"/>
          <w:lang w:eastAsia="en-US"/>
        </w:rPr>
        <w:t>review</w:t>
      </w:r>
      <w:r w:rsidRPr="003E5A72">
        <w:rPr>
          <w:rFonts w:eastAsiaTheme="minorHAnsi"/>
          <w:lang w:eastAsia="en-US"/>
        </w:rPr>
        <w:t>. These are sorted by year (2008-20</w:t>
      </w:r>
      <w:r w:rsidR="00E6413A">
        <w:rPr>
          <w:rFonts w:eastAsiaTheme="minorHAnsi"/>
          <w:lang w:eastAsia="en-US"/>
        </w:rPr>
        <w:t>12), age, ethnicity, histology,</w:t>
      </w:r>
      <w:r w:rsidRPr="003E5A72">
        <w:rPr>
          <w:rFonts w:eastAsiaTheme="minorHAnsi"/>
          <w:lang w:eastAsia="en-US"/>
        </w:rPr>
        <w:t xml:space="preserve"> </w:t>
      </w:r>
      <w:r w:rsidR="00E6413A">
        <w:rPr>
          <w:rFonts w:eastAsiaTheme="minorHAnsi"/>
          <w:lang w:eastAsia="en-US"/>
        </w:rPr>
        <w:t xml:space="preserve">and </w:t>
      </w:r>
      <w:r w:rsidRPr="003E5A72">
        <w:rPr>
          <w:rFonts w:eastAsiaTheme="minorHAnsi"/>
          <w:lang w:eastAsia="en-US"/>
        </w:rPr>
        <w:t>deprivation index</w:t>
      </w:r>
      <w:r w:rsidR="00E6413A">
        <w:rPr>
          <w:rFonts w:eastAsiaTheme="minorHAnsi"/>
          <w:lang w:eastAsia="en-US"/>
        </w:rPr>
        <w:t xml:space="preserve">. </w:t>
      </w:r>
      <w:r w:rsidRPr="003E5A72">
        <w:rPr>
          <w:rFonts w:eastAsiaTheme="minorHAnsi"/>
          <w:lang w:eastAsia="en-US"/>
        </w:rPr>
        <w:t xml:space="preserve">Deprivation Index data is taken from the 2006 census (for </w:t>
      </w:r>
      <w:r w:rsidR="00013E1D">
        <w:rPr>
          <w:rFonts w:eastAsiaTheme="minorHAnsi"/>
          <w:lang w:eastAsia="en-US"/>
        </w:rPr>
        <w:t>review</w:t>
      </w:r>
      <w:r w:rsidRPr="003E5A72">
        <w:rPr>
          <w:rFonts w:eastAsiaTheme="minorHAnsi"/>
          <w:lang w:eastAsia="en-US"/>
        </w:rPr>
        <w:t xml:space="preserve"> period 2008-2009), and 2013 census data for </w:t>
      </w:r>
      <w:r w:rsidR="00013E1D">
        <w:rPr>
          <w:rFonts w:eastAsiaTheme="minorHAnsi"/>
          <w:lang w:eastAsia="en-US"/>
        </w:rPr>
        <w:t>review</w:t>
      </w:r>
      <w:r w:rsidRPr="003E5A72">
        <w:rPr>
          <w:rFonts w:eastAsiaTheme="minorHAnsi"/>
          <w:lang w:eastAsia="en-US"/>
        </w:rPr>
        <w:t xml:space="preserve"> period (2010-2012). Ethnicity data is from the NCR records and uses </w:t>
      </w:r>
      <w:r w:rsidR="000E7155">
        <w:rPr>
          <w:rFonts w:eastAsiaTheme="minorHAnsi"/>
          <w:lang w:eastAsia="en-US"/>
        </w:rPr>
        <w:t>total response ethnicity</w:t>
      </w:r>
      <w:r w:rsidRPr="003E5A72">
        <w:rPr>
          <w:rFonts w:eastAsiaTheme="minorHAnsi"/>
          <w:lang w:eastAsia="en-US"/>
        </w:rPr>
        <w:t xml:space="preserve">. </w:t>
      </w:r>
    </w:p>
    <w:p w14:paraId="6ADAB15B" w14:textId="768A502A" w:rsidR="00E6413A" w:rsidRPr="003E5A72" w:rsidRDefault="00E6413A" w:rsidP="00897AA1">
      <w:pPr>
        <w:rPr>
          <w:rFonts w:eastAsiaTheme="minorHAnsi"/>
          <w:lang w:eastAsia="en-US"/>
        </w:rPr>
      </w:pPr>
      <w:r w:rsidRPr="00E6413A">
        <w:rPr>
          <w:rFonts w:eastAsiaTheme="minorHAnsi"/>
          <w:b/>
          <w:lang w:eastAsia="en-US"/>
        </w:rPr>
        <w:t>Note:</w:t>
      </w:r>
      <w:r>
        <w:rPr>
          <w:rFonts w:eastAsiaTheme="minorHAnsi"/>
          <w:lang w:eastAsia="en-US"/>
        </w:rPr>
        <w:t xml:space="preserve"> These data </w:t>
      </w:r>
      <w:r w:rsidRPr="00E6413A">
        <w:rPr>
          <w:rFonts w:eastAsiaTheme="minorHAnsi"/>
          <w:b/>
          <w:lang w:eastAsia="en-US"/>
        </w:rPr>
        <w:t>exclude</w:t>
      </w:r>
      <w:r>
        <w:rPr>
          <w:rFonts w:eastAsiaTheme="minorHAnsi"/>
          <w:lang w:eastAsia="en-US"/>
        </w:rPr>
        <w:t xml:space="preserve"> non-HPV related cancers.</w:t>
      </w:r>
    </w:p>
    <w:tbl>
      <w:tblPr>
        <w:tblW w:w="9311" w:type="dxa"/>
        <w:jc w:val="center"/>
        <w:tblLook w:val="04A0" w:firstRow="1" w:lastRow="0" w:firstColumn="1" w:lastColumn="0" w:noHBand="0" w:noVBand="1"/>
      </w:tblPr>
      <w:tblGrid>
        <w:gridCol w:w="1871"/>
        <w:gridCol w:w="1680"/>
        <w:gridCol w:w="960"/>
        <w:gridCol w:w="960"/>
        <w:gridCol w:w="960"/>
        <w:gridCol w:w="960"/>
        <w:gridCol w:w="960"/>
        <w:gridCol w:w="960"/>
      </w:tblGrid>
      <w:tr w:rsidR="00785C6C" w:rsidRPr="0051727A" w14:paraId="003ABE72" w14:textId="77777777" w:rsidTr="00785C6C">
        <w:trPr>
          <w:trHeight w:val="300"/>
          <w:jc w:val="center"/>
        </w:trPr>
        <w:tc>
          <w:tcPr>
            <w:tcW w:w="1871" w:type="dxa"/>
            <w:tcBorders>
              <w:top w:val="nil"/>
              <w:left w:val="nil"/>
              <w:bottom w:val="nil"/>
              <w:right w:val="nil"/>
            </w:tcBorders>
            <w:shd w:val="clear" w:color="000000" w:fill="D9D9D9"/>
            <w:noWrap/>
            <w:vAlign w:val="bottom"/>
            <w:hideMark/>
          </w:tcPr>
          <w:p w14:paraId="53D03992"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 </w:t>
            </w:r>
          </w:p>
        </w:tc>
        <w:tc>
          <w:tcPr>
            <w:tcW w:w="1680" w:type="dxa"/>
            <w:tcBorders>
              <w:top w:val="nil"/>
              <w:left w:val="nil"/>
              <w:bottom w:val="nil"/>
              <w:right w:val="nil"/>
            </w:tcBorders>
            <w:shd w:val="clear" w:color="000000" w:fill="D9D9D9"/>
            <w:noWrap/>
            <w:vAlign w:val="bottom"/>
            <w:hideMark/>
          </w:tcPr>
          <w:p w14:paraId="763D6563" w14:textId="77777777" w:rsidR="00785C6C" w:rsidRPr="0051727A" w:rsidRDefault="00785C6C" w:rsidP="00785C6C">
            <w:pPr>
              <w:spacing w:line="240" w:lineRule="auto"/>
              <w:jc w:val="left"/>
              <w:rPr>
                <w:b/>
                <w:bCs/>
                <w:color w:val="000000"/>
                <w:sz w:val="22"/>
                <w:szCs w:val="22"/>
                <w:lang w:eastAsia="en-NZ"/>
              </w:rPr>
            </w:pPr>
            <w:r w:rsidRPr="0051727A">
              <w:rPr>
                <w:b/>
                <w:bCs/>
                <w:color w:val="000000"/>
                <w:sz w:val="22"/>
                <w:szCs w:val="22"/>
                <w:lang w:eastAsia="en-NZ"/>
              </w:rPr>
              <w:t> </w:t>
            </w:r>
          </w:p>
        </w:tc>
        <w:tc>
          <w:tcPr>
            <w:tcW w:w="960" w:type="dxa"/>
            <w:tcBorders>
              <w:top w:val="nil"/>
              <w:left w:val="nil"/>
              <w:bottom w:val="nil"/>
              <w:right w:val="nil"/>
            </w:tcBorders>
            <w:shd w:val="clear" w:color="000000" w:fill="D9D9D9"/>
            <w:noWrap/>
            <w:vAlign w:val="bottom"/>
            <w:hideMark/>
          </w:tcPr>
          <w:p w14:paraId="2C676E84" w14:textId="77777777" w:rsidR="00785C6C" w:rsidRPr="0051727A" w:rsidRDefault="00785C6C" w:rsidP="00785C6C">
            <w:pPr>
              <w:spacing w:line="240" w:lineRule="auto"/>
              <w:jc w:val="right"/>
              <w:rPr>
                <w:b/>
                <w:bCs/>
                <w:color w:val="000000"/>
                <w:sz w:val="22"/>
                <w:szCs w:val="22"/>
                <w:lang w:eastAsia="en-NZ"/>
              </w:rPr>
            </w:pPr>
            <w:r w:rsidRPr="0051727A">
              <w:rPr>
                <w:b/>
                <w:bCs/>
                <w:color w:val="000000"/>
                <w:sz w:val="22"/>
                <w:szCs w:val="22"/>
                <w:lang w:eastAsia="en-NZ"/>
              </w:rPr>
              <w:t>2008</w:t>
            </w:r>
          </w:p>
        </w:tc>
        <w:tc>
          <w:tcPr>
            <w:tcW w:w="960" w:type="dxa"/>
            <w:tcBorders>
              <w:top w:val="nil"/>
              <w:left w:val="nil"/>
              <w:bottom w:val="nil"/>
              <w:right w:val="nil"/>
            </w:tcBorders>
            <w:shd w:val="clear" w:color="000000" w:fill="D9D9D9"/>
            <w:noWrap/>
            <w:vAlign w:val="bottom"/>
            <w:hideMark/>
          </w:tcPr>
          <w:p w14:paraId="170798FE" w14:textId="77777777" w:rsidR="00785C6C" w:rsidRPr="0051727A" w:rsidRDefault="00785C6C" w:rsidP="00785C6C">
            <w:pPr>
              <w:spacing w:line="240" w:lineRule="auto"/>
              <w:jc w:val="right"/>
              <w:rPr>
                <w:b/>
                <w:bCs/>
                <w:color w:val="000000"/>
                <w:sz w:val="22"/>
                <w:szCs w:val="22"/>
                <w:lang w:eastAsia="en-NZ"/>
              </w:rPr>
            </w:pPr>
            <w:r w:rsidRPr="0051727A">
              <w:rPr>
                <w:b/>
                <w:bCs/>
                <w:color w:val="000000"/>
                <w:sz w:val="22"/>
                <w:szCs w:val="22"/>
                <w:lang w:eastAsia="en-NZ"/>
              </w:rPr>
              <w:t>2009</w:t>
            </w:r>
          </w:p>
        </w:tc>
        <w:tc>
          <w:tcPr>
            <w:tcW w:w="960" w:type="dxa"/>
            <w:tcBorders>
              <w:top w:val="nil"/>
              <w:left w:val="nil"/>
              <w:bottom w:val="nil"/>
              <w:right w:val="nil"/>
            </w:tcBorders>
            <w:shd w:val="clear" w:color="000000" w:fill="D9D9D9"/>
            <w:noWrap/>
            <w:vAlign w:val="bottom"/>
            <w:hideMark/>
          </w:tcPr>
          <w:p w14:paraId="1985165A" w14:textId="77777777" w:rsidR="00785C6C" w:rsidRPr="0051727A" w:rsidRDefault="00785C6C" w:rsidP="00785C6C">
            <w:pPr>
              <w:spacing w:line="240" w:lineRule="auto"/>
              <w:jc w:val="right"/>
              <w:rPr>
                <w:b/>
                <w:bCs/>
                <w:color w:val="000000"/>
                <w:sz w:val="22"/>
                <w:szCs w:val="22"/>
                <w:lang w:eastAsia="en-NZ"/>
              </w:rPr>
            </w:pPr>
            <w:r w:rsidRPr="0051727A">
              <w:rPr>
                <w:b/>
                <w:bCs/>
                <w:color w:val="000000"/>
                <w:sz w:val="22"/>
                <w:szCs w:val="22"/>
                <w:lang w:eastAsia="en-NZ"/>
              </w:rPr>
              <w:t>2010</w:t>
            </w:r>
          </w:p>
        </w:tc>
        <w:tc>
          <w:tcPr>
            <w:tcW w:w="960" w:type="dxa"/>
            <w:tcBorders>
              <w:top w:val="nil"/>
              <w:left w:val="nil"/>
              <w:bottom w:val="nil"/>
              <w:right w:val="nil"/>
            </w:tcBorders>
            <w:shd w:val="clear" w:color="000000" w:fill="D9D9D9"/>
            <w:noWrap/>
            <w:vAlign w:val="bottom"/>
            <w:hideMark/>
          </w:tcPr>
          <w:p w14:paraId="21B73883" w14:textId="77777777" w:rsidR="00785C6C" w:rsidRPr="0051727A" w:rsidRDefault="00785C6C" w:rsidP="00785C6C">
            <w:pPr>
              <w:spacing w:line="240" w:lineRule="auto"/>
              <w:jc w:val="right"/>
              <w:rPr>
                <w:b/>
                <w:bCs/>
                <w:color w:val="000000"/>
                <w:sz w:val="22"/>
                <w:szCs w:val="22"/>
                <w:lang w:eastAsia="en-NZ"/>
              </w:rPr>
            </w:pPr>
            <w:r w:rsidRPr="0051727A">
              <w:rPr>
                <w:b/>
                <w:bCs/>
                <w:color w:val="000000"/>
                <w:sz w:val="22"/>
                <w:szCs w:val="22"/>
                <w:lang w:eastAsia="en-NZ"/>
              </w:rPr>
              <w:t>2011</w:t>
            </w:r>
          </w:p>
        </w:tc>
        <w:tc>
          <w:tcPr>
            <w:tcW w:w="960" w:type="dxa"/>
            <w:tcBorders>
              <w:top w:val="nil"/>
              <w:left w:val="nil"/>
              <w:bottom w:val="nil"/>
              <w:right w:val="single" w:sz="4" w:space="0" w:color="auto"/>
            </w:tcBorders>
            <w:shd w:val="clear" w:color="000000" w:fill="D9D9D9"/>
            <w:noWrap/>
            <w:vAlign w:val="bottom"/>
            <w:hideMark/>
          </w:tcPr>
          <w:p w14:paraId="0CFFCDD0" w14:textId="77777777" w:rsidR="00785C6C" w:rsidRPr="0051727A" w:rsidRDefault="00785C6C" w:rsidP="00785C6C">
            <w:pPr>
              <w:spacing w:line="240" w:lineRule="auto"/>
              <w:jc w:val="right"/>
              <w:rPr>
                <w:b/>
                <w:bCs/>
                <w:color w:val="000000"/>
                <w:sz w:val="22"/>
                <w:szCs w:val="22"/>
                <w:lang w:eastAsia="en-NZ"/>
              </w:rPr>
            </w:pPr>
            <w:r w:rsidRPr="0051727A">
              <w:rPr>
                <w:b/>
                <w:bCs/>
                <w:color w:val="000000"/>
                <w:sz w:val="22"/>
                <w:szCs w:val="22"/>
                <w:lang w:eastAsia="en-NZ"/>
              </w:rPr>
              <w:t>2012</w:t>
            </w:r>
          </w:p>
        </w:tc>
        <w:tc>
          <w:tcPr>
            <w:tcW w:w="960" w:type="dxa"/>
            <w:tcBorders>
              <w:top w:val="nil"/>
              <w:left w:val="single" w:sz="4" w:space="0" w:color="auto"/>
              <w:bottom w:val="nil"/>
              <w:right w:val="nil"/>
            </w:tcBorders>
            <w:shd w:val="clear" w:color="000000" w:fill="D9D9D9"/>
            <w:noWrap/>
            <w:vAlign w:val="bottom"/>
            <w:hideMark/>
          </w:tcPr>
          <w:p w14:paraId="4C875E55" w14:textId="77777777" w:rsidR="00785C6C" w:rsidRPr="0051727A" w:rsidRDefault="00785C6C" w:rsidP="00785C6C">
            <w:pPr>
              <w:spacing w:line="240" w:lineRule="auto"/>
              <w:jc w:val="right"/>
              <w:rPr>
                <w:b/>
                <w:bCs/>
                <w:color w:val="000000"/>
                <w:sz w:val="22"/>
                <w:szCs w:val="22"/>
                <w:lang w:eastAsia="en-NZ"/>
              </w:rPr>
            </w:pPr>
            <w:r w:rsidRPr="0051727A">
              <w:rPr>
                <w:b/>
                <w:bCs/>
                <w:color w:val="000000"/>
                <w:sz w:val="22"/>
                <w:szCs w:val="22"/>
                <w:lang w:eastAsia="en-NZ"/>
              </w:rPr>
              <w:t>TOTAL</w:t>
            </w:r>
          </w:p>
        </w:tc>
      </w:tr>
      <w:tr w:rsidR="00785C6C" w:rsidRPr="0051727A" w14:paraId="5111371C" w14:textId="77777777" w:rsidTr="00785C6C">
        <w:trPr>
          <w:trHeight w:val="300"/>
          <w:jc w:val="center"/>
        </w:trPr>
        <w:tc>
          <w:tcPr>
            <w:tcW w:w="1871" w:type="dxa"/>
            <w:tcBorders>
              <w:top w:val="nil"/>
              <w:left w:val="nil"/>
              <w:bottom w:val="single" w:sz="4" w:space="0" w:color="auto"/>
              <w:right w:val="nil"/>
            </w:tcBorders>
            <w:shd w:val="clear" w:color="000000" w:fill="D9D9D9"/>
            <w:noWrap/>
            <w:vAlign w:val="bottom"/>
            <w:hideMark/>
          </w:tcPr>
          <w:p w14:paraId="68A8CD8A" w14:textId="77777777" w:rsidR="00785C6C" w:rsidRPr="0051727A" w:rsidRDefault="00785C6C" w:rsidP="00785C6C">
            <w:pPr>
              <w:spacing w:line="240" w:lineRule="auto"/>
              <w:jc w:val="left"/>
              <w:rPr>
                <w:b/>
                <w:bCs/>
                <w:color w:val="000000"/>
                <w:sz w:val="22"/>
                <w:szCs w:val="22"/>
                <w:lang w:eastAsia="en-NZ"/>
              </w:rPr>
            </w:pPr>
            <w:r w:rsidRPr="0051727A">
              <w:rPr>
                <w:b/>
                <w:bCs/>
                <w:color w:val="000000"/>
                <w:sz w:val="22"/>
                <w:szCs w:val="22"/>
                <w:lang w:eastAsia="en-NZ"/>
              </w:rPr>
              <w:t>Total</w:t>
            </w:r>
          </w:p>
        </w:tc>
        <w:tc>
          <w:tcPr>
            <w:tcW w:w="1680" w:type="dxa"/>
            <w:tcBorders>
              <w:top w:val="nil"/>
              <w:left w:val="nil"/>
              <w:bottom w:val="single" w:sz="4" w:space="0" w:color="auto"/>
              <w:right w:val="nil"/>
            </w:tcBorders>
            <w:shd w:val="clear" w:color="auto" w:fill="auto"/>
            <w:noWrap/>
            <w:vAlign w:val="bottom"/>
            <w:hideMark/>
          </w:tcPr>
          <w:p w14:paraId="2EE214D5"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 </w:t>
            </w:r>
          </w:p>
        </w:tc>
        <w:tc>
          <w:tcPr>
            <w:tcW w:w="960" w:type="dxa"/>
            <w:tcBorders>
              <w:top w:val="nil"/>
              <w:left w:val="nil"/>
              <w:bottom w:val="single" w:sz="4" w:space="0" w:color="auto"/>
              <w:right w:val="nil"/>
            </w:tcBorders>
            <w:shd w:val="clear" w:color="auto" w:fill="auto"/>
            <w:noWrap/>
            <w:vAlign w:val="bottom"/>
            <w:hideMark/>
          </w:tcPr>
          <w:p w14:paraId="3245EE3F" w14:textId="39B4CBB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138</w:t>
            </w:r>
          </w:p>
        </w:tc>
        <w:tc>
          <w:tcPr>
            <w:tcW w:w="960" w:type="dxa"/>
            <w:tcBorders>
              <w:top w:val="nil"/>
              <w:left w:val="nil"/>
              <w:bottom w:val="single" w:sz="4" w:space="0" w:color="auto"/>
              <w:right w:val="nil"/>
            </w:tcBorders>
            <w:shd w:val="clear" w:color="auto" w:fill="auto"/>
            <w:noWrap/>
            <w:vAlign w:val="bottom"/>
            <w:hideMark/>
          </w:tcPr>
          <w:p w14:paraId="3FD1A993" w14:textId="3161076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110</w:t>
            </w:r>
          </w:p>
        </w:tc>
        <w:tc>
          <w:tcPr>
            <w:tcW w:w="960" w:type="dxa"/>
            <w:tcBorders>
              <w:top w:val="nil"/>
              <w:left w:val="nil"/>
              <w:bottom w:val="single" w:sz="4" w:space="0" w:color="auto"/>
              <w:right w:val="nil"/>
            </w:tcBorders>
            <w:shd w:val="clear" w:color="auto" w:fill="auto"/>
            <w:noWrap/>
            <w:vAlign w:val="bottom"/>
            <w:hideMark/>
          </w:tcPr>
          <w:p w14:paraId="69633934" w14:textId="5D639E1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140</w:t>
            </w:r>
          </w:p>
        </w:tc>
        <w:tc>
          <w:tcPr>
            <w:tcW w:w="960" w:type="dxa"/>
            <w:tcBorders>
              <w:top w:val="nil"/>
              <w:left w:val="nil"/>
              <w:bottom w:val="single" w:sz="4" w:space="0" w:color="auto"/>
              <w:right w:val="nil"/>
            </w:tcBorders>
            <w:shd w:val="clear" w:color="auto" w:fill="auto"/>
            <w:noWrap/>
            <w:vAlign w:val="bottom"/>
            <w:hideMark/>
          </w:tcPr>
          <w:p w14:paraId="1E9660B3" w14:textId="39342B2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129</w:t>
            </w:r>
          </w:p>
        </w:tc>
        <w:tc>
          <w:tcPr>
            <w:tcW w:w="960" w:type="dxa"/>
            <w:tcBorders>
              <w:top w:val="nil"/>
              <w:left w:val="nil"/>
              <w:bottom w:val="single" w:sz="4" w:space="0" w:color="auto"/>
              <w:right w:val="single" w:sz="4" w:space="0" w:color="auto"/>
            </w:tcBorders>
            <w:shd w:val="clear" w:color="auto" w:fill="auto"/>
            <w:noWrap/>
            <w:vAlign w:val="bottom"/>
            <w:hideMark/>
          </w:tcPr>
          <w:p w14:paraId="0A088095" w14:textId="289C935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127</w:t>
            </w:r>
          </w:p>
        </w:tc>
        <w:tc>
          <w:tcPr>
            <w:tcW w:w="960" w:type="dxa"/>
            <w:tcBorders>
              <w:top w:val="nil"/>
              <w:left w:val="single" w:sz="4" w:space="0" w:color="auto"/>
              <w:bottom w:val="single" w:sz="4" w:space="0" w:color="auto"/>
              <w:right w:val="nil"/>
            </w:tcBorders>
            <w:shd w:val="clear" w:color="auto" w:fill="auto"/>
            <w:vAlign w:val="bottom"/>
            <w:hideMark/>
          </w:tcPr>
          <w:p w14:paraId="03398789" w14:textId="6E4A0729"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644</w:t>
            </w:r>
          </w:p>
        </w:tc>
      </w:tr>
      <w:tr w:rsidR="00785C6C" w:rsidRPr="0051727A" w14:paraId="789510CB" w14:textId="77777777" w:rsidTr="00785C6C">
        <w:trPr>
          <w:trHeight w:val="300"/>
          <w:jc w:val="center"/>
        </w:trPr>
        <w:tc>
          <w:tcPr>
            <w:tcW w:w="1871" w:type="dxa"/>
            <w:tcBorders>
              <w:top w:val="nil"/>
              <w:left w:val="nil"/>
              <w:bottom w:val="nil"/>
              <w:right w:val="nil"/>
            </w:tcBorders>
            <w:shd w:val="clear" w:color="auto" w:fill="auto"/>
            <w:noWrap/>
            <w:vAlign w:val="bottom"/>
            <w:hideMark/>
          </w:tcPr>
          <w:p w14:paraId="1C7C0AB0" w14:textId="77777777" w:rsidR="00785C6C" w:rsidRPr="0051727A" w:rsidRDefault="00785C6C" w:rsidP="00785C6C">
            <w:pPr>
              <w:spacing w:line="240" w:lineRule="auto"/>
              <w:jc w:val="right"/>
              <w:rPr>
                <w:color w:val="000000"/>
                <w:sz w:val="22"/>
                <w:szCs w:val="22"/>
                <w:lang w:eastAsia="en-NZ"/>
              </w:rPr>
            </w:pPr>
          </w:p>
        </w:tc>
        <w:tc>
          <w:tcPr>
            <w:tcW w:w="1680" w:type="dxa"/>
            <w:tcBorders>
              <w:top w:val="nil"/>
              <w:left w:val="nil"/>
              <w:bottom w:val="nil"/>
              <w:right w:val="nil"/>
            </w:tcBorders>
            <w:shd w:val="clear" w:color="auto" w:fill="auto"/>
            <w:noWrap/>
            <w:vAlign w:val="bottom"/>
            <w:hideMark/>
          </w:tcPr>
          <w:p w14:paraId="5DB2C06D" w14:textId="77777777" w:rsidR="00785C6C" w:rsidRPr="0051727A" w:rsidRDefault="00785C6C" w:rsidP="00785C6C">
            <w:pPr>
              <w:spacing w:line="240" w:lineRule="auto"/>
              <w:jc w:val="left"/>
              <w:rPr>
                <w:sz w:val="20"/>
                <w:szCs w:val="20"/>
                <w:lang w:eastAsia="en-NZ"/>
              </w:rPr>
            </w:pPr>
          </w:p>
        </w:tc>
        <w:tc>
          <w:tcPr>
            <w:tcW w:w="960" w:type="dxa"/>
            <w:tcBorders>
              <w:top w:val="nil"/>
              <w:left w:val="nil"/>
              <w:bottom w:val="nil"/>
              <w:right w:val="nil"/>
            </w:tcBorders>
            <w:shd w:val="clear" w:color="auto" w:fill="auto"/>
            <w:noWrap/>
            <w:vAlign w:val="bottom"/>
            <w:hideMark/>
          </w:tcPr>
          <w:p w14:paraId="2D8D022C" w14:textId="77777777" w:rsidR="00785C6C" w:rsidRPr="0051727A" w:rsidRDefault="00785C6C" w:rsidP="00785C6C">
            <w:pPr>
              <w:spacing w:line="240" w:lineRule="auto"/>
              <w:jc w:val="left"/>
              <w:rPr>
                <w:sz w:val="20"/>
                <w:szCs w:val="20"/>
                <w:lang w:eastAsia="en-NZ"/>
              </w:rPr>
            </w:pPr>
          </w:p>
        </w:tc>
        <w:tc>
          <w:tcPr>
            <w:tcW w:w="960" w:type="dxa"/>
            <w:tcBorders>
              <w:top w:val="nil"/>
              <w:left w:val="nil"/>
              <w:bottom w:val="nil"/>
              <w:right w:val="nil"/>
            </w:tcBorders>
            <w:shd w:val="clear" w:color="auto" w:fill="auto"/>
            <w:noWrap/>
            <w:vAlign w:val="bottom"/>
            <w:hideMark/>
          </w:tcPr>
          <w:p w14:paraId="15990D08" w14:textId="77777777" w:rsidR="00785C6C" w:rsidRPr="0051727A" w:rsidRDefault="00785C6C" w:rsidP="00785C6C">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2B95A47B" w14:textId="77777777" w:rsidR="00785C6C" w:rsidRPr="0051727A" w:rsidRDefault="00785C6C" w:rsidP="00785C6C">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26D3BB7B" w14:textId="77777777" w:rsidR="00785C6C" w:rsidRPr="0051727A" w:rsidRDefault="00785C6C" w:rsidP="00785C6C">
            <w:pPr>
              <w:spacing w:line="240" w:lineRule="auto"/>
              <w:jc w:val="right"/>
              <w:rPr>
                <w:sz w:val="20"/>
                <w:szCs w:val="20"/>
                <w:lang w:eastAsia="en-NZ"/>
              </w:rPr>
            </w:pPr>
          </w:p>
        </w:tc>
        <w:tc>
          <w:tcPr>
            <w:tcW w:w="960" w:type="dxa"/>
            <w:tcBorders>
              <w:top w:val="nil"/>
              <w:left w:val="nil"/>
              <w:bottom w:val="nil"/>
              <w:right w:val="single" w:sz="4" w:space="0" w:color="auto"/>
            </w:tcBorders>
            <w:shd w:val="clear" w:color="auto" w:fill="auto"/>
            <w:noWrap/>
            <w:vAlign w:val="bottom"/>
            <w:hideMark/>
          </w:tcPr>
          <w:p w14:paraId="23CC2B63" w14:textId="77777777" w:rsidR="00785C6C" w:rsidRPr="0051727A" w:rsidRDefault="00785C6C" w:rsidP="00785C6C">
            <w:pPr>
              <w:spacing w:line="240" w:lineRule="auto"/>
              <w:jc w:val="right"/>
              <w:rPr>
                <w:sz w:val="20"/>
                <w:szCs w:val="20"/>
                <w:lang w:eastAsia="en-NZ"/>
              </w:rPr>
            </w:pPr>
          </w:p>
        </w:tc>
        <w:tc>
          <w:tcPr>
            <w:tcW w:w="960" w:type="dxa"/>
            <w:tcBorders>
              <w:top w:val="nil"/>
              <w:left w:val="single" w:sz="4" w:space="0" w:color="auto"/>
              <w:bottom w:val="nil"/>
              <w:right w:val="nil"/>
            </w:tcBorders>
            <w:shd w:val="clear" w:color="auto" w:fill="auto"/>
            <w:noWrap/>
            <w:vAlign w:val="bottom"/>
            <w:hideMark/>
          </w:tcPr>
          <w:p w14:paraId="6AA9364D" w14:textId="77777777" w:rsidR="00785C6C" w:rsidRPr="0051727A" w:rsidRDefault="00785C6C" w:rsidP="00785C6C">
            <w:pPr>
              <w:spacing w:line="240" w:lineRule="auto"/>
              <w:jc w:val="right"/>
              <w:rPr>
                <w:sz w:val="20"/>
                <w:szCs w:val="20"/>
                <w:lang w:eastAsia="en-NZ"/>
              </w:rPr>
            </w:pPr>
          </w:p>
        </w:tc>
      </w:tr>
      <w:tr w:rsidR="00785C6C" w:rsidRPr="0051727A" w14:paraId="685BA789" w14:textId="77777777" w:rsidTr="00785C6C">
        <w:trPr>
          <w:trHeight w:val="300"/>
          <w:jc w:val="center"/>
        </w:trPr>
        <w:tc>
          <w:tcPr>
            <w:tcW w:w="1871" w:type="dxa"/>
            <w:tcBorders>
              <w:top w:val="nil"/>
              <w:left w:val="nil"/>
              <w:bottom w:val="nil"/>
              <w:right w:val="nil"/>
            </w:tcBorders>
            <w:shd w:val="clear" w:color="000000" w:fill="D9D9D9"/>
            <w:noWrap/>
            <w:vAlign w:val="bottom"/>
            <w:hideMark/>
          </w:tcPr>
          <w:p w14:paraId="09B2405F" w14:textId="77777777" w:rsidR="00785C6C" w:rsidRPr="0051727A" w:rsidRDefault="00785C6C" w:rsidP="00785C6C">
            <w:pPr>
              <w:spacing w:line="240" w:lineRule="auto"/>
              <w:jc w:val="left"/>
              <w:rPr>
                <w:b/>
                <w:bCs/>
                <w:color w:val="000000"/>
                <w:sz w:val="22"/>
                <w:szCs w:val="22"/>
                <w:lang w:eastAsia="en-NZ"/>
              </w:rPr>
            </w:pPr>
            <w:r w:rsidRPr="0051727A">
              <w:rPr>
                <w:b/>
                <w:bCs/>
                <w:color w:val="000000"/>
                <w:sz w:val="22"/>
                <w:szCs w:val="22"/>
                <w:lang w:eastAsia="en-NZ"/>
              </w:rPr>
              <w:t>Age</w:t>
            </w:r>
          </w:p>
        </w:tc>
        <w:tc>
          <w:tcPr>
            <w:tcW w:w="168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165C4379" w14:textId="55B266CB"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25-&lt;30</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6C952CF4" w14:textId="1582FF9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31EA8F18" w14:textId="7366B8E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0E804857" w14:textId="32621A7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6A63E30E" w14:textId="05F4AA4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single" w:sz="4" w:space="0" w:color="C0C0C0"/>
              <w:left w:val="nil"/>
              <w:bottom w:val="single" w:sz="4" w:space="0" w:color="C0C0C0"/>
              <w:right w:val="single" w:sz="4" w:space="0" w:color="auto"/>
            </w:tcBorders>
            <w:shd w:val="clear" w:color="auto" w:fill="auto"/>
            <w:vAlign w:val="bottom"/>
            <w:hideMark/>
          </w:tcPr>
          <w:p w14:paraId="150A8BCC" w14:textId="2E230CA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single" w:sz="4" w:space="0" w:color="auto"/>
              <w:bottom w:val="nil"/>
              <w:right w:val="nil"/>
            </w:tcBorders>
            <w:shd w:val="clear" w:color="auto" w:fill="auto"/>
            <w:noWrap/>
            <w:vAlign w:val="bottom"/>
            <w:hideMark/>
          </w:tcPr>
          <w:p w14:paraId="50A1C050" w14:textId="1599C4A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50</w:t>
            </w:r>
          </w:p>
        </w:tc>
      </w:tr>
      <w:tr w:rsidR="00785C6C" w:rsidRPr="0051727A" w14:paraId="30EBAE01" w14:textId="77777777" w:rsidTr="00785C6C">
        <w:trPr>
          <w:trHeight w:val="300"/>
          <w:jc w:val="center"/>
        </w:trPr>
        <w:tc>
          <w:tcPr>
            <w:tcW w:w="1871" w:type="dxa"/>
            <w:tcBorders>
              <w:top w:val="nil"/>
              <w:left w:val="nil"/>
              <w:bottom w:val="nil"/>
              <w:right w:val="nil"/>
            </w:tcBorders>
            <w:shd w:val="clear" w:color="auto" w:fill="auto"/>
            <w:noWrap/>
            <w:vAlign w:val="bottom"/>
            <w:hideMark/>
          </w:tcPr>
          <w:p w14:paraId="09CD50BF" w14:textId="77777777" w:rsidR="00785C6C" w:rsidRPr="0051727A" w:rsidRDefault="00785C6C" w:rsidP="00785C6C">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249F6C88"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30-&lt;35</w:t>
            </w:r>
          </w:p>
        </w:tc>
        <w:tc>
          <w:tcPr>
            <w:tcW w:w="960" w:type="dxa"/>
            <w:tcBorders>
              <w:top w:val="nil"/>
              <w:left w:val="nil"/>
              <w:bottom w:val="single" w:sz="4" w:space="0" w:color="C0C0C0"/>
              <w:right w:val="single" w:sz="4" w:space="0" w:color="C0C0C0"/>
            </w:tcBorders>
            <w:shd w:val="clear" w:color="auto" w:fill="auto"/>
            <w:vAlign w:val="bottom"/>
            <w:hideMark/>
          </w:tcPr>
          <w:p w14:paraId="13135947" w14:textId="4106ECDE"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C0C0C0"/>
              <w:right w:val="single" w:sz="4" w:space="0" w:color="C0C0C0"/>
            </w:tcBorders>
            <w:shd w:val="clear" w:color="auto" w:fill="auto"/>
            <w:vAlign w:val="bottom"/>
            <w:hideMark/>
          </w:tcPr>
          <w:p w14:paraId="6854B149" w14:textId="0F595D9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single" w:sz="4" w:space="0" w:color="C0C0C0"/>
              <w:right w:val="single" w:sz="4" w:space="0" w:color="C0C0C0"/>
            </w:tcBorders>
            <w:shd w:val="clear" w:color="auto" w:fill="auto"/>
            <w:vAlign w:val="bottom"/>
            <w:hideMark/>
          </w:tcPr>
          <w:p w14:paraId="14223C14" w14:textId="382D3831"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single" w:sz="4" w:space="0" w:color="C0C0C0"/>
              <w:right w:val="single" w:sz="4" w:space="0" w:color="C0C0C0"/>
            </w:tcBorders>
            <w:shd w:val="clear" w:color="auto" w:fill="auto"/>
            <w:vAlign w:val="bottom"/>
            <w:hideMark/>
          </w:tcPr>
          <w:p w14:paraId="006776BA" w14:textId="328F58C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24</w:t>
            </w:r>
          </w:p>
        </w:tc>
        <w:tc>
          <w:tcPr>
            <w:tcW w:w="960" w:type="dxa"/>
            <w:tcBorders>
              <w:top w:val="nil"/>
              <w:left w:val="nil"/>
              <w:bottom w:val="single" w:sz="4" w:space="0" w:color="C0C0C0"/>
              <w:right w:val="single" w:sz="4" w:space="0" w:color="auto"/>
            </w:tcBorders>
            <w:shd w:val="clear" w:color="auto" w:fill="auto"/>
            <w:vAlign w:val="bottom"/>
            <w:hideMark/>
          </w:tcPr>
          <w:p w14:paraId="1C427E89" w14:textId="29A842C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single" w:sz="4" w:space="0" w:color="auto"/>
              <w:bottom w:val="nil"/>
              <w:right w:val="nil"/>
            </w:tcBorders>
            <w:shd w:val="clear" w:color="auto" w:fill="auto"/>
            <w:noWrap/>
            <w:vAlign w:val="bottom"/>
            <w:hideMark/>
          </w:tcPr>
          <w:p w14:paraId="3DFD13C1" w14:textId="2716BB8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81</w:t>
            </w:r>
          </w:p>
        </w:tc>
      </w:tr>
      <w:tr w:rsidR="00785C6C" w:rsidRPr="0051727A" w14:paraId="6F699636" w14:textId="77777777" w:rsidTr="00785C6C">
        <w:trPr>
          <w:trHeight w:val="300"/>
          <w:jc w:val="center"/>
        </w:trPr>
        <w:tc>
          <w:tcPr>
            <w:tcW w:w="1871" w:type="dxa"/>
            <w:tcBorders>
              <w:top w:val="nil"/>
              <w:left w:val="nil"/>
              <w:bottom w:val="nil"/>
              <w:right w:val="nil"/>
            </w:tcBorders>
            <w:shd w:val="clear" w:color="auto" w:fill="auto"/>
            <w:noWrap/>
            <w:vAlign w:val="bottom"/>
            <w:hideMark/>
          </w:tcPr>
          <w:p w14:paraId="5C7F1C80" w14:textId="77777777" w:rsidR="00785C6C" w:rsidRPr="0051727A" w:rsidRDefault="00785C6C" w:rsidP="00785C6C">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137546ED"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35-&lt;40</w:t>
            </w:r>
          </w:p>
        </w:tc>
        <w:tc>
          <w:tcPr>
            <w:tcW w:w="960" w:type="dxa"/>
            <w:tcBorders>
              <w:top w:val="nil"/>
              <w:left w:val="nil"/>
              <w:bottom w:val="single" w:sz="4" w:space="0" w:color="C0C0C0"/>
              <w:right w:val="single" w:sz="4" w:space="0" w:color="C0C0C0"/>
            </w:tcBorders>
            <w:shd w:val="clear" w:color="auto" w:fill="auto"/>
            <w:vAlign w:val="bottom"/>
            <w:hideMark/>
          </w:tcPr>
          <w:p w14:paraId="152E9F35" w14:textId="498EE78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C0C0C0"/>
              <w:right w:val="single" w:sz="4" w:space="0" w:color="C0C0C0"/>
            </w:tcBorders>
            <w:shd w:val="clear" w:color="auto" w:fill="auto"/>
            <w:vAlign w:val="bottom"/>
            <w:hideMark/>
          </w:tcPr>
          <w:p w14:paraId="389E7511" w14:textId="0F1C5E9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C0C0C0"/>
              <w:right w:val="single" w:sz="4" w:space="0" w:color="C0C0C0"/>
            </w:tcBorders>
            <w:shd w:val="clear" w:color="auto" w:fill="auto"/>
            <w:vAlign w:val="bottom"/>
            <w:hideMark/>
          </w:tcPr>
          <w:p w14:paraId="31FDEB96" w14:textId="43D449D6"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nil"/>
              <w:left w:val="nil"/>
              <w:bottom w:val="single" w:sz="4" w:space="0" w:color="C0C0C0"/>
              <w:right w:val="single" w:sz="4" w:space="0" w:color="C0C0C0"/>
            </w:tcBorders>
            <w:shd w:val="clear" w:color="auto" w:fill="auto"/>
            <w:vAlign w:val="bottom"/>
            <w:hideMark/>
          </w:tcPr>
          <w:p w14:paraId="7543AE3C" w14:textId="19C0409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nil"/>
              <w:left w:val="nil"/>
              <w:bottom w:val="single" w:sz="4" w:space="0" w:color="C0C0C0"/>
              <w:right w:val="single" w:sz="4" w:space="0" w:color="auto"/>
            </w:tcBorders>
            <w:shd w:val="clear" w:color="auto" w:fill="auto"/>
            <w:vAlign w:val="bottom"/>
            <w:hideMark/>
          </w:tcPr>
          <w:p w14:paraId="40801E58" w14:textId="247B37C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nil"/>
              <w:left w:val="single" w:sz="4" w:space="0" w:color="auto"/>
              <w:bottom w:val="nil"/>
              <w:right w:val="nil"/>
            </w:tcBorders>
            <w:shd w:val="clear" w:color="auto" w:fill="auto"/>
            <w:noWrap/>
            <w:vAlign w:val="bottom"/>
            <w:hideMark/>
          </w:tcPr>
          <w:p w14:paraId="0E18FB33" w14:textId="60C7779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93</w:t>
            </w:r>
          </w:p>
        </w:tc>
      </w:tr>
      <w:tr w:rsidR="00785C6C" w:rsidRPr="0051727A" w14:paraId="2C3A137D" w14:textId="77777777" w:rsidTr="00785C6C">
        <w:trPr>
          <w:trHeight w:val="300"/>
          <w:jc w:val="center"/>
        </w:trPr>
        <w:tc>
          <w:tcPr>
            <w:tcW w:w="1871" w:type="dxa"/>
            <w:tcBorders>
              <w:top w:val="nil"/>
              <w:left w:val="nil"/>
              <w:bottom w:val="nil"/>
              <w:right w:val="nil"/>
            </w:tcBorders>
            <w:shd w:val="clear" w:color="auto" w:fill="auto"/>
            <w:noWrap/>
            <w:vAlign w:val="bottom"/>
            <w:hideMark/>
          </w:tcPr>
          <w:p w14:paraId="40B488C8" w14:textId="77777777" w:rsidR="00785C6C" w:rsidRPr="0051727A" w:rsidRDefault="00785C6C" w:rsidP="00785C6C">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68F04189"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40-&lt;45</w:t>
            </w:r>
          </w:p>
        </w:tc>
        <w:tc>
          <w:tcPr>
            <w:tcW w:w="960" w:type="dxa"/>
            <w:tcBorders>
              <w:top w:val="nil"/>
              <w:left w:val="nil"/>
              <w:bottom w:val="single" w:sz="4" w:space="0" w:color="C0C0C0"/>
              <w:right w:val="single" w:sz="4" w:space="0" w:color="C0C0C0"/>
            </w:tcBorders>
            <w:shd w:val="clear" w:color="auto" w:fill="auto"/>
            <w:vAlign w:val="bottom"/>
            <w:hideMark/>
          </w:tcPr>
          <w:p w14:paraId="640F1FA6" w14:textId="55F72C0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single" w:sz="4" w:space="0" w:color="C0C0C0"/>
              <w:right w:val="single" w:sz="4" w:space="0" w:color="C0C0C0"/>
            </w:tcBorders>
            <w:shd w:val="clear" w:color="auto" w:fill="auto"/>
            <w:vAlign w:val="bottom"/>
            <w:hideMark/>
          </w:tcPr>
          <w:p w14:paraId="333E1F50" w14:textId="3F40C366"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nil"/>
              <w:left w:val="nil"/>
              <w:bottom w:val="single" w:sz="4" w:space="0" w:color="C0C0C0"/>
              <w:right w:val="single" w:sz="4" w:space="0" w:color="C0C0C0"/>
            </w:tcBorders>
            <w:shd w:val="clear" w:color="auto" w:fill="auto"/>
            <w:vAlign w:val="bottom"/>
            <w:hideMark/>
          </w:tcPr>
          <w:p w14:paraId="71440B23" w14:textId="162CEFE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22</w:t>
            </w:r>
          </w:p>
        </w:tc>
        <w:tc>
          <w:tcPr>
            <w:tcW w:w="960" w:type="dxa"/>
            <w:tcBorders>
              <w:top w:val="nil"/>
              <w:left w:val="nil"/>
              <w:bottom w:val="single" w:sz="4" w:space="0" w:color="C0C0C0"/>
              <w:right w:val="single" w:sz="4" w:space="0" w:color="C0C0C0"/>
            </w:tcBorders>
            <w:shd w:val="clear" w:color="auto" w:fill="auto"/>
            <w:vAlign w:val="bottom"/>
            <w:hideMark/>
          </w:tcPr>
          <w:p w14:paraId="5A6C3E11" w14:textId="049DBF5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single" w:sz="4" w:space="0" w:color="C0C0C0"/>
              <w:right w:val="single" w:sz="4" w:space="0" w:color="auto"/>
            </w:tcBorders>
            <w:shd w:val="clear" w:color="auto" w:fill="auto"/>
            <w:vAlign w:val="bottom"/>
            <w:hideMark/>
          </w:tcPr>
          <w:p w14:paraId="0595F1DD" w14:textId="7D24DD6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25</w:t>
            </w:r>
          </w:p>
        </w:tc>
        <w:tc>
          <w:tcPr>
            <w:tcW w:w="960" w:type="dxa"/>
            <w:tcBorders>
              <w:top w:val="nil"/>
              <w:left w:val="single" w:sz="4" w:space="0" w:color="auto"/>
              <w:bottom w:val="nil"/>
              <w:right w:val="nil"/>
            </w:tcBorders>
            <w:shd w:val="clear" w:color="auto" w:fill="auto"/>
            <w:noWrap/>
            <w:vAlign w:val="bottom"/>
            <w:hideMark/>
          </w:tcPr>
          <w:p w14:paraId="646C5D09" w14:textId="0F62B49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106</w:t>
            </w:r>
          </w:p>
        </w:tc>
      </w:tr>
      <w:tr w:rsidR="00785C6C" w:rsidRPr="0051727A" w14:paraId="0E3442AE" w14:textId="77777777" w:rsidTr="00785C6C">
        <w:trPr>
          <w:trHeight w:val="300"/>
          <w:jc w:val="center"/>
        </w:trPr>
        <w:tc>
          <w:tcPr>
            <w:tcW w:w="1871" w:type="dxa"/>
            <w:tcBorders>
              <w:top w:val="nil"/>
              <w:left w:val="nil"/>
              <w:bottom w:val="nil"/>
              <w:right w:val="nil"/>
            </w:tcBorders>
            <w:shd w:val="clear" w:color="auto" w:fill="auto"/>
            <w:noWrap/>
            <w:vAlign w:val="bottom"/>
            <w:hideMark/>
          </w:tcPr>
          <w:p w14:paraId="4B0A677E" w14:textId="77777777" w:rsidR="00785C6C" w:rsidRPr="0051727A" w:rsidRDefault="00785C6C" w:rsidP="00785C6C">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693138BE"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45-&lt;50</w:t>
            </w:r>
          </w:p>
        </w:tc>
        <w:tc>
          <w:tcPr>
            <w:tcW w:w="960" w:type="dxa"/>
            <w:tcBorders>
              <w:top w:val="nil"/>
              <w:left w:val="nil"/>
              <w:bottom w:val="single" w:sz="4" w:space="0" w:color="C0C0C0"/>
              <w:right w:val="single" w:sz="4" w:space="0" w:color="C0C0C0"/>
            </w:tcBorders>
            <w:shd w:val="clear" w:color="auto" w:fill="auto"/>
            <w:vAlign w:val="bottom"/>
            <w:hideMark/>
          </w:tcPr>
          <w:p w14:paraId="205AC76A" w14:textId="5B672AF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nil"/>
              <w:left w:val="nil"/>
              <w:bottom w:val="single" w:sz="4" w:space="0" w:color="C0C0C0"/>
              <w:right w:val="single" w:sz="4" w:space="0" w:color="C0C0C0"/>
            </w:tcBorders>
            <w:shd w:val="clear" w:color="auto" w:fill="auto"/>
            <w:vAlign w:val="bottom"/>
            <w:hideMark/>
          </w:tcPr>
          <w:p w14:paraId="55A0E0AF" w14:textId="1ACFE2C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single" w:sz="4" w:space="0" w:color="C0C0C0"/>
              <w:right w:val="single" w:sz="4" w:space="0" w:color="C0C0C0"/>
            </w:tcBorders>
            <w:shd w:val="clear" w:color="auto" w:fill="auto"/>
            <w:vAlign w:val="bottom"/>
            <w:hideMark/>
          </w:tcPr>
          <w:p w14:paraId="17D875BD" w14:textId="1D7C1C3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24</w:t>
            </w:r>
          </w:p>
        </w:tc>
        <w:tc>
          <w:tcPr>
            <w:tcW w:w="960" w:type="dxa"/>
            <w:tcBorders>
              <w:top w:val="nil"/>
              <w:left w:val="nil"/>
              <w:bottom w:val="single" w:sz="4" w:space="0" w:color="C0C0C0"/>
              <w:right w:val="single" w:sz="4" w:space="0" w:color="C0C0C0"/>
            </w:tcBorders>
            <w:shd w:val="clear" w:color="auto" w:fill="auto"/>
            <w:vAlign w:val="bottom"/>
            <w:hideMark/>
          </w:tcPr>
          <w:p w14:paraId="6629972B" w14:textId="59DD443E"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single" w:sz="4" w:space="0" w:color="C0C0C0"/>
              <w:right w:val="single" w:sz="4" w:space="0" w:color="auto"/>
            </w:tcBorders>
            <w:shd w:val="clear" w:color="auto" w:fill="auto"/>
            <w:vAlign w:val="bottom"/>
            <w:hideMark/>
          </w:tcPr>
          <w:p w14:paraId="64993FB6" w14:textId="60EADF46"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nil"/>
              <w:left w:val="single" w:sz="4" w:space="0" w:color="auto"/>
              <w:bottom w:val="nil"/>
              <w:right w:val="nil"/>
            </w:tcBorders>
            <w:shd w:val="clear" w:color="auto" w:fill="auto"/>
            <w:noWrap/>
            <w:vAlign w:val="bottom"/>
            <w:hideMark/>
          </w:tcPr>
          <w:p w14:paraId="662E02F4" w14:textId="4E42044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93</w:t>
            </w:r>
          </w:p>
        </w:tc>
      </w:tr>
      <w:tr w:rsidR="00785C6C" w:rsidRPr="0051727A" w14:paraId="5A156087" w14:textId="77777777" w:rsidTr="00785C6C">
        <w:trPr>
          <w:trHeight w:val="300"/>
          <w:jc w:val="center"/>
        </w:trPr>
        <w:tc>
          <w:tcPr>
            <w:tcW w:w="1871" w:type="dxa"/>
            <w:tcBorders>
              <w:top w:val="nil"/>
              <w:left w:val="nil"/>
              <w:bottom w:val="nil"/>
              <w:right w:val="nil"/>
            </w:tcBorders>
            <w:shd w:val="clear" w:color="auto" w:fill="auto"/>
            <w:noWrap/>
            <w:vAlign w:val="bottom"/>
            <w:hideMark/>
          </w:tcPr>
          <w:p w14:paraId="05EEC03E" w14:textId="77777777" w:rsidR="00785C6C" w:rsidRPr="0051727A" w:rsidRDefault="00785C6C" w:rsidP="00785C6C">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3351B263"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50-&lt;55</w:t>
            </w:r>
          </w:p>
        </w:tc>
        <w:tc>
          <w:tcPr>
            <w:tcW w:w="960" w:type="dxa"/>
            <w:tcBorders>
              <w:top w:val="nil"/>
              <w:left w:val="nil"/>
              <w:bottom w:val="single" w:sz="4" w:space="0" w:color="C0C0C0"/>
              <w:right w:val="single" w:sz="4" w:space="0" w:color="C0C0C0"/>
            </w:tcBorders>
            <w:shd w:val="clear" w:color="auto" w:fill="auto"/>
            <w:vAlign w:val="bottom"/>
            <w:hideMark/>
          </w:tcPr>
          <w:p w14:paraId="60354BB7" w14:textId="2FA7CC50"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C0C0C0"/>
              <w:right w:val="single" w:sz="4" w:space="0" w:color="C0C0C0"/>
            </w:tcBorders>
            <w:shd w:val="clear" w:color="auto" w:fill="auto"/>
            <w:vAlign w:val="bottom"/>
            <w:hideMark/>
          </w:tcPr>
          <w:p w14:paraId="77A69DD1" w14:textId="23403A7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single" w:sz="4" w:space="0" w:color="C0C0C0"/>
              <w:right w:val="single" w:sz="4" w:space="0" w:color="C0C0C0"/>
            </w:tcBorders>
            <w:shd w:val="clear" w:color="auto" w:fill="auto"/>
            <w:vAlign w:val="bottom"/>
            <w:hideMark/>
          </w:tcPr>
          <w:p w14:paraId="4E01622C" w14:textId="0DEE40B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single" w:sz="4" w:space="0" w:color="C0C0C0"/>
              <w:right w:val="single" w:sz="4" w:space="0" w:color="C0C0C0"/>
            </w:tcBorders>
            <w:shd w:val="clear" w:color="auto" w:fill="auto"/>
            <w:vAlign w:val="bottom"/>
            <w:hideMark/>
          </w:tcPr>
          <w:p w14:paraId="26200695" w14:textId="6788846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nil"/>
              <w:bottom w:val="single" w:sz="4" w:space="0" w:color="C0C0C0"/>
              <w:right w:val="single" w:sz="4" w:space="0" w:color="auto"/>
            </w:tcBorders>
            <w:shd w:val="clear" w:color="auto" w:fill="auto"/>
            <w:vAlign w:val="bottom"/>
            <w:hideMark/>
          </w:tcPr>
          <w:p w14:paraId="35A93861" w14:textId="1E50F919"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single" w:sz="4" w:space="0" w:color="auto"/>
              <w:bottom w:val="nil"/>
              <w:right w:val="nil"/>
            </w:tcBorders>
            <w:shd w:val="clear" w:color="auto" w:fill="auto"/>
            <w:noWrap/>
            <w:vAlign w:val="bottom"/>
            <w:hideMark/>
          </w:tcPr>
          <w:p w14:paraId="37E4A832" w14:textId="40E582C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65</w:t>
            </w:r>
          </w:p>
        </w:tc>
      </w:tr>
      <w:tr w:rsidR="00785C6C" w:rsidRPr="0051727A" w14:paraId="4C37BB0E" w14:textId="77777777" w:rsidTr="00785C6C">
        <w:trPr>
          <w:trHeight w:val="300"/>
          <w:jc w:val="center"/>
        </w:trPr>
        <w:tc>
          <w:tcPr>
            <w:tcW w:w="1871" w:type="dxa"/>
            <w:tcBorders>
              <w:top w:val="nil"/>
              <w:left w:val="nil"/>
              <w:bottom w:val="nil"/>
              <w:right w:val="nil"/>
            </w:tcBorders>
            <w:shd w:val="clear" w:color="auto" w:fill="auto"/>
            <w:noWrap/>
            <w:vAlign w:val="bottom"/>
            <w:hideMark/>
          </w:tcPr>
          <w:p w14:paraId="0124F722" w14:textId="77777777" w:rsidR="00785C6C" w:rsidRPr="0051727A" w:rsidRDefault="00785C6C" w:rsidP="00785C6C">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02298FE6"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55-&lt;60</w:t>
            </w:r>
          </w:p>
        </w:tc>
        <w:tc>
          <w:tcPr>
            <w:tcW w:w="960" w:type="dxa"/>
            <w:tcBorders>
              <w:top w:val="nil"/>
              <w:left w:val="nil"/>
              <w:bottom w:val="single" w:sz="4" w:space="0" w:color="C0C0C0"/>
              <w:right w:val="single" w:sz="4" w:space="0" w:color="C0C0C0"/>
            </w:tcBorders>
            <w:shd w:val="clear" w:color="auto" w:fill="auto"/>
            <w:vAlign w:val="bottom"/>
            <w:hideMark/>
          </w:tcPr>
          <w:p w14:paraId="0F82150B" w14:textId="42F6F7D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nil"/>
              <w:bottom w:val="single" w:sz="4" w:space="0" w:color="C0C0C0"/>
              <w:right w:val="single" w:sz="4" w:space="0" w:color="C0C0C0"/>
            </w:tcBorders>
            <w:shd w:val="clear" w:color="auto" w:fill="auto"/>
            <w:vAlign w:val="bottom"/>
            <w:hideMark/>
          </w:tcPr>
          <w:p w14:paraId="0C6E059A" w14:textId="6429D793"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nil"/>
              <w:bottom w:val="single" w:sz="4" w:space="0" w:color="C0C0C0"/>
              <w:right w:val="single" w:sz="4" w:space="0" w:color="C0C0C0"/>
            </w:tcBorders>
            <w:shd w:val="clear" w:color="auto" w:fill="auto"/>
            <w:vAlign w:val="bottom"/>
            <w:hideMark/>
          </w:tcPr>
          <w:p w14:paraId="73D98B6B" w14:textId="1704597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single" w:sz="4" w:space="0" w:color="C0C0C0"/>
              <w:right w:val="single" w:sz="4" w:space="0" w:color="C0C0C0"/>
            </w:tcBorders>
            <w:shd w:val="clear" w:color="auto" w:fill="auto"/>
            <w:vAlign w:val="bottom"/>
            <w:hideMark/>
          </w:tcPr>
          <w:p w14:paraId="7BC67F57" w14:textId="1F934FEE"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nil"/>
              <w:left w:val="nil"/>
              <w:bottom w:val="single" w:sz="4" w:space="0" w:color="C0C0C0"/>
              <w:right w:val="single" w:sz="4" w:space="0" w:color="auto"/>
            </w:tcBorders>
            <w:shd w:val="clear" w:color="auto" w:fill="auto"/>
            <w:vAlign w:val="bottom"/>
            <w:hideMark/>
          </w:tcPr>
          <w:p w14:paraId="091031C2" w14:textId="2783CDB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single" w:sz="4" w:space="0" w:color="auto"/>
              <w:bottom w:val="nil"/>
              <w:right w:val="nil"/>
            </w:tcBorders>
            <w:shd w:val="clear" w:color="auto" w:fill="auto"/>
            <w:noWrap/>
            <w:vAlign w:val="bottom"/>
            <w:hideMark/>
          </w:tcPr>
          <w:p w14:paraId="4D518A69" w14:textId="5C0201B9"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66</w:t>
            </w:r>
          </w:p>
        </w:tc>
      </w:tr>
      <w:tr w:rsidR="00785C6C" w:rsidRPr="0051727A" w14:paraId="2B2E242E" w14:textId="77777777" w:rsidTr="00785C6C">
        <w:trPr>
          <w:trHeight w:val="300"/>
          <w:jc w:val="center"/>
        </w:trPr>
        <w:tc>
          <w:tcPr>
            <w:tcW w:w="1871" w:type="dxa"/>
            <w:tcBorders>
              <w:top w:val="nil"/>
              <w:left w:val="nil"/>
              <w:bottom w:val="nil"/>
              <w:right w:val="nil"/>
            </w:tcBorders>
            <w:shd w:val="clear" w:color="auto" w:fill="auto"/>
            <w:noWrap/>
            <w:vAlign w:val="bottom"/>
            <w:hideMark/>
          </w:tcPr>
          <w:p w14:paraId="110FEAEB" w14:textId="77777777" w:rsidR="00785C6C" w:rsidRPr="0051727A" w:rsidRDefault="00785C6C" w:rsidP="00785C6C">
            <w:pPr>
              <w:spacing w:line="240" w:lineRule="auto"/>
              <w:jc w:val="right"/>
              <w:rPr>
                <w:color w:val="000000"/>
                <w:sz w:val="22"/>
                <w:szCs w:val="22"/>
                <w:lang w:eastAsia="en-NZ"/>
              </w:rPr>
            </w:pPr>
          </w:p>
        </w:tc>
        <w:tc>
          <w:tcPr>
            <w:tcW w:w="1680" w:type="dxa"/>
            <w:tcBorders>
              <w:top w:val="nil"/>
              <w:left w:val="single" w:sz="4" w:space="0" w:color="C0C0C0"/>
              <w:bottom w:val="single" w:sz="4" w:space="0" w:color="C0C0C0"/>
              <w:right w:val="single" w:sz="4" w:space="0" w:color="C0C0C0"/>
            </w:tcBorders>
            <w:shd w:val="clear" w:color="auto" w:fill="auto"/>
            <w:vAlign w:val="bottom"/>
            <w:hideMark/>
          </w:tcPr>
          <w:p w14:paraId="2AB40341"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60-&lt;65</w:t>
            </w:r>
          </w:p>
        </w:tc>
        <w:tc>
          <w:tcPr>
            <w:tcW w:w="960" w:type="dxa"/>
            <w:tcBorders>
              <w:top w:val="nil"/>
              <w:left w:val="nil"/>
              <w:bottom w:val="single" w:sz="4" w:space="0" w:color="C0C0C0"/>
              <w:right w:val="single" w:sz="4" w:space="0" w:color="C0C0C0"/>
            </w:tcBorders>
            <w:shd w:val="clear" w:color="auto" w:fill="auto"/>
            <w:vAlign w:val="bottom"/>
            <w:hideMark/>
          </w:tcPr>
          <w:p w14:paraId="56ED8BD6" w14:textId="7A2C5D2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single" w:sz="4" w:space="0" w:color="C0C0C0"/>
              <w:right w:val="single" w:sz="4" w:space="0" w:color="C0C0C0"/>
            </w:tcBorders>
            <w:shd w:val="clear" w:color="auto" w:fill="auto"/>
            <w:vAlign w:val="bottom"/>
            <w:hideMark/>
          </w:tcPr>
          <w:p w14:paraId="721A658F" w14:textId="3E75B88E"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nil"/>
              <w:bottom w:val="single" w:sz="4" w:space="0" w:color="C0C0C0"/>
              <w:right w:val="single" w:sz="4" w:space="0" w:color="C0C0C0"/>
            </w:tcBorders>
            <w:shd w:val="clear" w:color="auto" w:fill="auto"/>
            <w:vAlign w:val="bottom"/>
            <w:hideMark/>
          </w:tcPr>
          <w:p w14:paraId="79B71076" w14:textId="435834A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single" w:sz="4" w:space="0" w:color="C0C0C0"/>
              <w:right w:val="single" w:sz="4" w:space="0" w:color="C0C0C0"/>
            </w:tcBorders>
            <w:shd w:val="clear" w:color="auto" w:fill="auto"/>
            <w:vAlign w:val="bottom"/>
            <w:hideMark/>
          </w:tcPr>
          <w:p w14:paraId="7EFF8642" w14:textId="4E85BEB1"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single" w:sz="4" w:space="0" w:color="C0C0C0"/>
              <w:right w:val="single" w:sz="4" w:space="0" w:color="auto"/>
            </w:tcBorders>
            <w:shd w:val="clear" w:color="auto" w:fill="auto"/>
            <w:vAlign w:val="bottom"/>
            <w:hideMark/>
          </w:tcPr>
          <w:p w14:paraId="2BCE9ADF" w14:textId="7827566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single" w:sz="4" w:space="0" w:color="auto"/>
              <w:bottom w:val="nil"/>
              <w:right w:val="nil"/>
            </w:tcBorders>
            <w:shd w:val="clear" w:color="auto" w:fill="auto"/>
            <w:noWrap/>
            <w:vAlign w:val="bottom"/>
            <w:hideMark/>
          </w:tcPr>
          <w:p w14:paraId="30183175" w14:textId="277600C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47</w:t>
            </w:r>
          </w:p>
        </w:tc>
      </w:tr>
      <w:tr w:rsidR="00785C6C" w:rsidRPr="0051727A" w14:paraId="3C59A4D1" w14:textId="77777777" w:rsidTr="00785C6C">
        <w:trPr>
          <w:trHeight w:val="300"/>
          <w:jc w:val="center"/>
        </w:trPr>
        <w:tc>
          <w:tcPr>
            <w:tcW w:w="1871" w:type="dxa"/>
            <w:tcBorders>
              <w:top w:val="nil"/>
              <w:left w:val="nil"/>
              <w:bottom w:val="single" w:sz="4" w:space="0" w:color="auto"/>
              <w:right w:val="single" w:sz="4" w:space="0" w:color="BFBFBF" w:themeColor="background1" w:themeShade="BF"/>
            </w:tcBorders>
            <w:shd w:val="clear" w:color="auto" w:fill="auto"/>
            <w:noWrap/>
            <w:vAlign w:val="bottom"/>
            <w:hideMark/>
          </w:tcPr>
          <w:p w14:paraId="2F1F8E23"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 </w:t>
            </w:r>
          </w:p>
        </w:tc>
        <w:tc>
          <w:tcPr>
            <w:tcW w:w="168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689CA32A" w14:textId="5219CCA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65-&lt;70</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5C2C62EA" w14:textId="493BB10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2DDB90FD" w14:textId="34189EF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5B55F58D" w14:textId="5FECFA4E"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14:paraId="0BBA128B" w14:textId="6349F9F3"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bottom"/>
            <w:hideMark/>
          </w:tcPr>
          <w:p w14:paraId="7C661CAF" w14:textId="268533B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single" w:sz="4" w:space="0" w:color="auto"/>
              <w:bottom w:val="single" w:sz="4" w:space="0" w:color="auto"/>
              <w:right w:val="nil"/>
            </w:tcBorders>
            <w:shd w:val="clear" w:color="auto" w:fill="auto"/>
            <w:noWrap/>
            <w:vAlign w:val="bottom"/>
            <w:hideMark/>
          </w:tcPr>
          <w:p w14:paraId="74675CA2" w14:textId="21CB852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43</w:t>
            </w:r>
          </w:p>
        </w:tc>
      </w:tr>
      <w:tr w:rsidR="00785C6C" w:rsidRPr="0051727A" w14:paraId="45F678E3" w14:textId="77777777" w:rsidTr="00785C6C">
        <w:trPr>
          <w:trHeight w:val="300"/>
          <w:jc w:val="center"/>
        </w:trPr>
        <w:tc>
          <w:tcPr>
            <w:tcW w:w="1871" w:type="dxa"/>
            <w:tcBorders>
              <w:top w:val="single" w:sz="4" w:space="0" w:color="auto"/>
              <w:left w:val="nil"/>
            </w:tcBorders>
            <w:shd w:val="clear" w:color="auto" w:fill="auto"/>
            <w:noWrap/>
            <w:vAlign w:val="bottom"/>
            <w:hideMark/>
          </w:tcPr>
          <w:p w14:paraId="5614CA67" w14:textId="77777777" w:rsidR="00785C6C" w:rsidRPr="0051727A" w:rsidRDefault="00785C6C" w:rsidP="00785C6C">
            <w:pPr>
              <w:spacing w:line="240" w:lineRule="auto"/>
              <w:jc w:val="right"/>
              <w:rPr>
                <w:color w:val="000000"/>
                <w:sz w:val="22"/>
                <w:szCs w:val="22"/>
                <w:lang w:eastAsia="en-NZ"/>
              </w:rPr>
            </w:pPr>
          </w:p>
        </w:tc>
        <w:tc>
          <w:tcPr>
            <w:tcW w:w="1680" w:type="dxa"/>
            <w:tcBorders>
              <w:top w:val="single" w:sz="4" w:space="0" w:color="auto"/>
              <w:bottom w:val="single" w:sz="4" w:space="0" w:color="BFBFBF" w:themeColor="background1" w:themeShade="BF"/>
            </w:tcBorders>
            <w:shd w:val="clear" w:color="auto" w:fill="auto"/>
            <w:noWrap/>
            <w:vAlign w:val="bottom"/>
          </w:tcPr>
          <w:p w14:paraId="76A5C182" w14:textId="77777777" w:rsidR="00785C6C" w:rsidRPr="0051727A" w:rsidRDefault="00785C6C" w:rsidP="00785C6C">
            <w:pPr>
              <w:spacing w:line="240" w:lineRule="auto"/>
              <w:jc w:val="left"/>
              <w:rPr>
                <w:sz w:val="20"/>
                <w:szCs w:val="20"/>
                <w:lang w:eastAsia="en-NZ"/>
              </w:rPr>
            </w:pPr>
          </w:p>
        </w:tc>
        <w:tc>
          <w:tcPr>
            <w:tcW w:w="960" w:type="dxa"/>
            <w:tcBorders>
              <w:top w:val="single" w:sz="4" w:space="0" w:color="auto"/>
              <w:bottom w:val="single" w:sz="4" w:space="0" w:color="BFBFBF" w:themeColor="background1" w:themeShade="BF"/>
            </w:tcBorders>
            <w:shd w:val="clear" w:color="auto" w:fill="auto"/>
            <w:vAlign w:val="bottom"/>
          </w:tcPr>
          <w:p w14:paraId="4FFD8E3D" w14:textId="77777777" w:rsidR="00785C6C" w:rsidRPr="0051727A" w:rsidRDefault="00785C6C" w:rsidP="00785C6C">
            <w:pPr>
              <w:spacing w:line="240" w:lineRule="auto"/>
              <w:jc w:val="left"/>
              <w:rPr>
                <w:sz w:val="20"/>
                <w:szCs w:val="20"/>
                <w:lang w:eastAsia="en-NZ"/>
              </w:rPr>
            </w:pPr>
          </w:p>
        </w:tc>
        <w:tc>
          <w:tcPr>
            <w:tcW w:w="960" w:type="dxa"/>
            <w:tcBorders>
              <w:top w:val="single" w:sz="4" w:space="0" w:color="auto"/>
              <w:bottom w:val="single" w:sz="4" w:space="0" w:color="BFBFBF" w:themeColor="background1" w:themeShade="BF"/>
            </w:tcBorders>
            <w:shd w:val="clear" w:color="auto" w:fill="auto"/>
            <w:vAlign w:val="bottom"/>
          </w:tcPr>
          <w:p w14:paraId="4D46974C" w14:textId="77777777" w:rsidR="00785C6C" w:rsidRPr="0051727A" w:rsidRDefault="00785C6C" w:rsidP="00785C6C">
            <w:pPr>
              <w:spacing w:line="240" w:lineRule="auto"/>
              <w:jc w:val="right"/>
              <w:rPr>
                <w:sz w:val="20"/>
                <w:szCs w:val="20"/>
                <w:lang w:eastAsia="en-NZ"/>
              </w:rPr>
            </w:pPr>
          </w:p>
        </w:tc>
        <w:tc>
          <w:tcPr>
            <w:tcW w:w="960" w:type="dxa"/>
            <w:tcBorders>
              <w:top w:val="single" w:sz="4" w:space="0" w:color="auto"/>
              <w:bottom w:val="single" w:sz="4" w:space="0" w:color="BFBFBF" w:themeColor="background1" w:themeShade="BF"/>
            </w:tcBorders>
            <w:shd w:val="clear" w:color="auto" w:fill="auto"/>
            <w:vAlign w:val="bottom"/>
          </w:tcPr>
          <w:p w14:paraId="28270FFC" w14:textId="77777777" w:rsidR="00785C6C" w:rsidRPr="0051727A" w:rsidRDefault="00785C6C" w:rsidP="00785C6C">
            <w:pPr>
              <w:spacing w:line="240" w:lineRule="auto"/>
              <w:jc w:val="right"/>
              <w:rPr>
                <w:sz w:val="20"/>
                <w:szCs w:val="20"/>
                <w:lang w:eastAsia="en-NZ"/>
              </w:rPr>
            </w:pPr>
          </w:p>
        </w:tc>
        <w:tc>
          <w:tcPr>
            <w:tcW w:w="960" w:type="dxa"/>
            <w:tcBorders>
              <w:top w:val="single" w:sz="4" w:space="0" w:color="auto"/>
              <w:bottom w:val="single" w:sz="4" w:space="0" w:color="BFBFBF" w:themeColor="background1" w:themeShade="BF"/>
            </w:tcBorders>
            <w:shd w:val="clear" w:color="auto" w:fill="auto"/>
            <w:vAlign w:val="bottom"/>
          </w:tcPr>
          <w:p w14:paraId="7D9CF40F" w14:textId="77777777" w:rsidR="00785C6C" w:rsidRPr="0051727A" w:rsidRDefault="00785C6C" w:rsidP="00785C6C">
            <w:pPr>
              <w:spacing w:line="240" w:lineRule="auto"/>
              <w:jc w:val="right"/>
              <w:rPr>
                <w:sz w:val="20"/>
                <w:szCs w:val="20"/>
                <w:lang w:eastAsia="en-NZ"/>
              </w:rPr>
            </w:pPr>
          </w:p>
        </w:tc>
        <w:tc>
          <w:tcPr>
            <w:tcW w:w="960" w:type="dxa"/>
            <w:tcBorders>
              <w:top w:val="single" w:sz="4" w:space="0" w:color="auto"/>
              <w:bottom w:val="single" w:sz="4" w:space="0" w:color="BFBFBF" w:themeColor="background1" w:themeShade="BF"/>
              <w:right w:val="single" w:sz="4" w:space="0" w:color="auto"/>
            </w:tcBorders>
            <w:shd w:val="clear" w:color="auto" w:fill="auto"/>
            <w:vAlign w:val="bottom"/>
          </w:tcPr>
          <w:p w14:paraId="094BE887" w14:textId="77777777" w:rsidR="00785C6C" w:rsidRPr="0051727A" w:rsidRDefault="00785C6C" w:rsidP="00785C6C">
            <w:pPr>
              <w:spacing w:line="240" w:lineRule="auto"/>
              <w:jc w:val="right"/>
              <w:rPr>
                <w:sz w:val="20"/>
                <w:szCs w:val="20"/>
                <w:lang w:eastAsia="en-NZ"/>
              </w:rPr>
            </w:pPr>
          </w:p>
        </w:tc>
        <w:tc>
          <w:tcPr>
            <w:tcW w:w="960" w:type="dxa"/>
            <w:tcBorders>
              <w:top w:val="single" w:sz="4" w:space="0" w:color="auto"/>
              <w:left w:val="single" w:sz="4" w:space="0" w:color="auto"/>
              <w:right w:val="nil"/>
            </w:tcBorders>
            <w:shd w:val="clear" w:color="auto" w:fill="auto"/>
            <w:vAlign w:val="bottom"/>
          </w:tcPr>
          <w:p w14:paraId="402426EF" w14:textId="77777777" w:rsidR="00785C6C" w:rsidRPr="0051727A" w:rsidRDefault="00785C6C" w:rsidP="00785C6C">
            <w:pPr>
              <w:spacing w:line="240" w:lineRule="auto"/>
              <w:jc w:val="right"/>
              <w:rPr>
                <w:color w:val="000000"/>
                <w:sz w:val="22"/>
                <w:szCs w:val="22"/>
                <w:lang w:eastAsia="en-NZ"/>
              </w:rPr>
            </w:pPr>
          </w:p>
        </w:tc>
      </w:tr>
      <w:tr w:rsidR="00785C6C" w:rsidRPr="0051727A" w14:paraId="237D951D" w14:textId="77777777" w:rsidTr="00785C6C">
        <w:trPr>
          <w:trHeight w:val="300"/>
          <w:jc w:val="center"/>
        </w:trPr>
        <w:tc>
          <w:tcPr>
            <w:tcW w:w="1871" w:type="dxa"/>
            <w:tcBorders>
              <w:left w:val="nil"/>
              <w:bottom w:val="nil"/>
              <w:right w:val="single" w:sz="4" w:space="0" w:color="BFBFBF" w:themeColor="background1" w:themeShade="BF"/>
            </w:tcBorders>
            <w:shd w:val="clear" w:color="000000" w:fill="D9D9D9"/>
            <w:noWrap/>
            <w:vAlign w:val="bottom"/>
            <w:hideMark/>
          </w:tcPr>
          <w:p w14:paraId="1B88830B" w14:textId="77777777" w:rsidR="00785C6C" w:rsidRPr="0051727A" w:rsidRDefault="00785C6C" w:rsidP="00785C6C">
            <w:pPr>
              <w:spacing w:line="240" w:lineRule="auto"/>
              <w:jc w:val="left"/>
              <w:rPr>
                <w:b/>
                <w:bCs/>
                <w:color w:val="000000"/>
                <w:sz w:val="22"/>
                <w:szCs w:val="22"/>
                <w:lang w:eastAsia="en-NZ"/>
              </w:rPr>
            </w:pPr>
            <w:r w:rsidRPr="0051727A">
              <w:rPr>
                <w:b/>
                <w:bCs/>
                <w:color w:val="000000"/>
                <w:sz w:val="22"/>
                <w:szCs w:val="22"/>
                <w:lang w:eastAsia="en-NZ"/>
              </w:rPr>
              <w:t>Ethnicity</w: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F180A05" w14:textId="23F28005"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European</w:t>
            </w:r>
            <w:r w:rsidR="00205D1A" w:rsidRPr="0051727A">
              <w:rPr>
                <w:color w:val="000000"/>
                <w:sz w:val="22"/>
                <w:szCs w:val="22"/>
                <w:lang w:eastAsia="en-NZ"/>
              </w:rPr>
              <w:t>/Other</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8455788" w14:textId="29260B6C"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76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73BBD98" w14:textId="3390EC47"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70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9E54B1C" w14:textId="59C5228E"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82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C7F314F" w14:textId="7ACB755A"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82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tcPr>
          <w:p w14:paraId="16939020" w14:textId="6A6200BE"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81</w:t>
            </w:r>
          </w:p>
        </w:tc>
        <w:tc>
          <w:tcPr>
            <w:tcW w:w="960" w:type="dxa"/>
            <w:tcBorders>
              <w:left w:val="single" w:sz="4" w:space="0" w:color="auto"/>
              <w:bottom w:val="nil"/>
              <w:right w:val="nil"/>
            </w:tcBorders>
            <w:shd w:val="clear" w:color="auto" w:fill="auto"/>
            <w:noWrap/>
            <w:vAlign w:val="bottom"/>
          </w:tcPr>
          <w:p w14:paraId="360CC8BC" w14:textId="4CC36D63"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391</w:t>
            </w:r>
          </w:p>
        </w:tc>
      </w:tr>
      <w:tr w:rsidR="00785C6C" w:rsidRPr="0051727A" w14:paraId="39DD5CFB"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23CE3195" w14:textId="574DCE87" w:rsidR="00785C6C" w:rsidRPr="0051727A" w:rsidRDefault="00B53267" w:rsidP="00B53267">
            <w:pPr>
              <w:spacing w:line="240" w:lineRule="auto"/>
              <w:jc w:val="left"/>
              <w:rPr>
                <w:color w:val="000000"/>
                <w:sz w:val="22"/>
                <w:szCs w:val="22"/>
                <w:lang w:eastAsia="en-NZ"/>
              </w:rPr>
            </w:pPr>
            <w:r>
              <w:rPr>
                <w:color w:val="000000"/>
                <w:sz w:val="22"/>
                <w:szCs w:val="22"/>
                <w:lang w:eastAsia="en-NZ"/>
              </w:rPr>
              <w:t>(Total Response)</w: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850F5E0"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Māori</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4F55690" w14:textId="29F2C6C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3069108" w14:textId="54E90B50"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DF694A8" w14:textId="1442005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7B1C614" w14:textId="7DD2BCBE"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tcPr>
          <w:p w14:paraId="4A08A6F6" w14:textId="40E01BF6"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33</w:t>
            </w:r>
          </w:p>
        </w:tc>
        <w:tc>
          <w:tcPr>
            <w:tcW w:w="960" w:type="dxa"/>
            <w:tcBorders>
              <w:top w:val="nil"/>
              <w:left w:val="single" w:sz="4" w:space="0" w:color="auto"/>
              <w:bottom w:val="nil"/>
              <w:right w:val="nil"/>
            </w:tcBorders>
            <w:shd w:val="clear" w:color="auto" w:fill="auto"/>
            <w:noWrap/>
            <w:vAlign w:val="bottom"/>
          </w:tcPr>
          <w:p w14:paraId="48F9FFF6" w14:textId="6879F6A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159</w:t>
            </w:r>
          </w:p>
        </w:tc>
      </w:tr>
      <w:tr w:rsidR="00785C6C" w:rsidRPr="0051727A" w14:paraId="1F1E295D"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7C44D023" w14:textId="77777777" w:rsidR="00785C6C" w:rsidRPr="0051727A" w:rsidRDefault="00785C6C" w:rsidP="00785C6C">
            <w:pPr>
              <w:spacing w:line="240" w:lineRule="auto"/>
              <w:jc w:val="righ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6F1CF70"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Pacific Island</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5AFFE4A" w14:textId="00484C2E"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BBB2770" w14:textId="709F32AF"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5E4C344" w14:textId="266869B3"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423B770" w14:textId="0EABBF23"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tcPr>
          <w:p w14:paraId="6940EBD9" w14:textId="6DD063A6"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single" w:sz="4" w:space="0" w:color="auto"/>
              <w:bottom w:val="nil"/>
              <w:right w:val="nil"/>
            </w:tcBorders>
            <w:shd w:val="clear" w:color="auto" w:fill="auto"/>
            <w:noWrap/>
            <w:vAlign w:val="bottom"/>
          </w:tcPr>
          <w:p w14:paraId="7AA4CB74" w14:textId="6E8BD183"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64</w:t>
            </w:r>
          </w:p>
        </w:tc>
      </w:tr>
      <w:tr w:rsidR="00785C6C" w:rsidRPr="0051727A" w14:paraId="7A011F1B"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632590F3" w14:textId="77777777" w:rsidR="00785C6C" w:rsidRPr="0051727A" w:rsidRDefault="00785C6C" w:rsidP="00785C6C">
            <w:pPr>
              <w:spacing w:line="240" w:lineRule="auto"/>
              <w:jc w:val="righ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336B503"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Asian</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4CAFBCC" w14:textId="564BB01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A2A946F" w14:textId="04F17253"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E8D1934" w14:textId="7D024653"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60CA02E" w14:textId="47D3E1C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tcPr>
          <w:p w14:paraId="4D69D8B4" w14:textId="11A72A5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single" w:sz="4" w:space="0" w:color="auto"/>
              <w:bottom w:val="nil"/>
              <w:right w:val="nil"/>
            </w:tcBorders>
            <w:shd w:val="clear" w:color="auto" w:fill="auto"/>
            <w:noWrap/>
            <w:vAlign w:val="bottom"/>
          </w:tcPr>
          <w:p w14:paraId="70AB62FB" w14:textId="3DBB84A3"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49</w:t>
            </w:r>
          </w:p>
        </w:tc>
      </w:tr>
      <w:tr w:rsidR="00785C6C" w:rsidRPr="0051727A" w14:paraId="7157F0B3"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18134C9E" w14:textId="77777777" w:rsidR="00785C6C" w:rsidRPr="0051727A" w:rsidRDefault="00785C6C" w:rsidP="00785C6C">
            <w:pPr>
              <w:spacing w:line="240" w:lineRule="auto"/>
              <w:jc w:val="righ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76EFBFA" w14:textId="5DDC3AAD" w:rsidR="00785C6C" w:rsidRPr="0051727A" w:rsidRDefault="00205D1A" w:rsidP="00785C6C">
            <w:pPr>
              <w:spacing w:line="240" w:lineRule="auto"/>
              <w:jc w:val="left"/>
              <w:rPr>
                <w:color w:val="000000"/>
                <w:sz w:val="22"/>
                <w:szCs w:val="22"/>
                <w:lang w:eastAsia="en-NZ"/>
              </w:rPr>
            </w:pPr>
            <w:r w:rsidRPr="0051727A">
              <w:rPr>
                <w:color w:val="000000"/>
                <w:sz w:val="22"/>
                <w:szCs w:val="22"/>
                <w:lang w:eastAsia="en-NZ"/>
              </w:rPr>
              <w:t>MELAA</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7C57099" w14:textId="3276C62E"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C7D8210" w14:textId="64C3FA67"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5F3698A" w14:textId="4D6A2F6A"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624C925" w14:textId="7DA9C1DB"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0C456D81" w14:textId="747EF248"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single" w:sz="4" w:space="0" w:color="auto"/>
              <w:bottom w:val="nil"/>
              <w:right w:val="nil"/>
            </w:tcBorders>
            <w:shd w:val="clear" w:color="auto" w:fill="auto"/>
            <w:noWrap/>
            <w:vAlign w:val="bottom"/>
            <w:hideMark/>
          </w:tcPr>
          <w:p w14:paraId="5E86B844" w14:textId="45219A95" w:rsidR="00785C6C" w:rsidRPr="0051727A" w:rsidRDefault="00205D1A" w:rsidP="00785C6C">
            <w:pPr>
              <w:spacing w:line="240" w:lineRule="auto"/>
              <w:jc w:val="right"/>
              <w:rPr>
                <w:color w:val="000000"/>
                <w:sz w:val="22"/>
                <w:szCs w:val="22"/>
                <w:lang w:eastAsia="en-NZ"/>
              </w:rPr>
            </w:pPr>
            <w:r w:rsidRPr="0051727A">
              <w:rPr>
                <w:color w:val="000000"/>
                <w:sz w:val="22"/>
                <w:szCs w:val="22"/>
                <w:lang w:eastAsia="en-NZ"/>
              </w:rPr>
              <w:t>12</w:t>
            </w:r>
          </w:p>
        </w:tc>
      </w:tr>
      <w:tr w:rsidR="00785C6C" w:rsidRPr="0051727A" w14:paraId="101928D3" w14:textId="77777777" w:rsidTr="00785C6C">
        <w:trPr>
          <w:trHeight w:val="300"/>
          <w:jc w:val="center"/>
        </w:trPr>
        <w:tc>
          <w:tcPr>
            <w:tcW w:w="1871" w:type="dxa"/>
            <w:tcBorders>
              <w:top w:val="nil"/>
              <w:left w:val="nil"/>
              <w:bottom w:val="single" w:sz="4" w:space="0" w:color="auto"/>
              <w:right w:val="single" w:sz="4" w:space="0" w:color="BFBFBF" w:themeColor="background1" w:themeShade="BF"/>
            </w:tcBorders>
            <w:shd w:val="clear" w:color="auto" w:fill="auto"/>
            <w:noWrap/>
            <w:vAlign w:val="bottom"/>
            <w:hideMark/>
          </w:tcPr>
          <w:p w14:paraId="55BA07B9"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 </w:t>
            </w:r>
          </w:p>
        </w:tc>
        <w:tc>
          <w:tcPr>
            <w:tcW w:w="168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5CC7386B"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Unknown</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61CC5682" w14:textId="79ACBC5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771F99CE" w14:textId="3A19FDD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125C7936" w14:textId="2D6ED28E"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00A2CC63" w14:textId="3276064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noWrap/>
            <w:vAlign w:val="bottom"/>
            <w:hideMark/>
          </w:tcPr>
          <w:p w14:paraId="0087952F" w14:textId="1EC37CB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single" w:sz="4" w:space="0" w:color="auto"/>
              <w:bottom w:val="single" w:sz="4" w:space="0" w:color="auto"/>
              <w:right w:val="nil"/>
            </w:tcBorders>
            <w:shd w:val="clear" w:color="auto" w:fill="auto"/>
            <w:noWrap/>
            <w:vAlign w:val="bottom"/>
            <w:hideMark/>
          </w:tcPr>
          <w:p w14:paraId="6C72EDC9" w14:textId="060974E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w:t>
            </w:r>
          </w:p>
        </w:tc>
      </w:tr>
      <w:tr w:rsidR="00785C6C" w:rsidRPr="0051727A" w14:paraId="2E36C193" w14:textId="77777777" w:rsidTr="00785C6C">
        <w:trPr>
          <w:trHeight w:val="300"/>
          <w:jc w:val="center"/>
        </w:trPr>
        <w:tc>
          <w:tcPr>
            <w:tcW w:w="1871" w:type="dxa"/>
            <w:tcBorders>
              <w:top w:val="nil"/>
              <w:left w:val="nil"/>
              <w:bottom w:val="single" w:sz="4" w:space="0" w:color="auto"/>
              <w:right w:val="nil"/>
            </w:tcBorders>
            <w:shd w:val="clear" w:color="auto" w:fill="auto"/>
            <w:noWrap/>
            <w:vAlign w:val="bottom"/>
          </w:tcPr>
          <w:p w14:paraId="303FE811"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auto"/>
              <w:left w:val="nil"/>
              <w:bottom w:val="single" w:sz="4" w:space="0" w:color="auto"/>
              <w:right w:val="nil"/>
            </w:tcBorders>
            <w:shd w:val="clear" w:color="auto" w:fill="auto"/>
            <w:noWrap/>
            <w:vAlign w:val="bottom"/>
          </w:tcPr>
          <w:p w14:paraId="1EB69D9C" w14:textId="77777777" w:rsidR="00785C6C" w:rsidRPr="0051727A" w:rsidRDefault="00785C6C" w:rsidP="00785C6C">
            <w:pPr>
              <w:spacing w:line="240" w:lineRule="auto"/>
              <w:jc w:val="left"/>
              <w:rPr>
                <w:color w:val="000000"/>
                <w:sz w:val="22"/>
                <w:szCs w:val="22"/>
                <w:lang w:eastAsia="en-NZ"/>
              </w:rPr>
            </w:pPr>
          </w:p>
        </w:tc>
        <w:tc>
          <w:tcPr>
            <w:tcW w:w="960" w:type="dxa"/>
            <w:tcBorders>
              <w:top w:val="single" w:sz="4" w:space="0" w:color="auto"/>
              <w:left w:val="single" w:sz="4" w:space="0" w:color="C0C0C0"/>
              <w:bottom w:val="single" w:sz="4" w:space="0" w:color="auto"/>
              <w:right w:val="single" w:sz="4" w:space="0" w:color="C0C0C0"/>
            </w:tcBorders>
            <w:shd w:val="clear" w:color="auto" w:fill="auto"/>
            <w:noWrap/>
            <w:vAlign w:val="bottom"/>
          </w:tcPr>
          <w:p w14:paraId="5EC91D72" w14:textId="77777777" w:rsidR="00785C6C" w:rsidRPr="0051727A" w:rsidRDefault="00785C6C" w:rsidP="00785C6C">
            <w:pPr>
              <w:spacing w:line="240" w:lineRule="auto"/>
              <w:jc w:val="right"/>
              <w:rPr>
                <w:color w:val="000000"/>
                <w:sz w:val="22"/>
                <w:szCs w:val="22"/>
                <w:lang w:eastAsia="en-NZ"/>
              </w:rPr>
            </w:pPr>
          </w:p>
        </w:tc>
        <w:tc>
          <w:tcPr>
            <w:tcW w:w="960" w:type="dxa"/>
            <w:tcBorders>
              <w:top w:val="single" w:sz="4" w:space="0" w:color="auto"/>
              <w:left w:val="nil"/>
              <w:bottom w:val="single" w:sz="4" w:space="0" w:color="auto"/>
              <w:right w:val="single" w:sz="4" w:space="0" w:color="C0C0C0"/>
            </w:tcBorders>
            <w:shd w:val="clear" w:color="auto" w:fill="auto"/>
            <w:noWrap/>
            <w:vAlign w:val="bottom"/>
          </w:tcPr>
          <w:p w14:paraId="647B8BF5" w14:textId="77777777" w:rsidR="00785C6C" w:rsidRPr="0051727A" w:rsidRDefault="00785C6C" w:rsidP="00785C6C">
            <w:pPr>
              <w:spacing w:line="240" w:lineRule="auto"/>
              <w:jc w:val="right"/>
              <w:rPr>
                <w:color w:val="000000"/>
                <w:sz w:val="22"/>
                <w:szCs w:val="22"/>
                <w:lang w:eastAsia="en-NZ"/>
              </w:rPr>
            </w:pPr>
          </w:p>
        </w:tc>
        <w:tc>
          <w:tcPr>
            <w:tcW w:w="960" w:type="dxa"/>
            <w:tcBorders>
              <w:top w:val="single" w:sz="4" w:space="0" w:color="auto"/>
              <w:left w:val="nil"/>
              <w:bottom w:val="single" w:sz="4" w:space="0" w:color="auto"/>
              <w:right w:val="single" w:sz="4" w:space="0" w:color="C0C0C0"/>
            </w:tcBorders>
            <w:shd w:val="clear" w:color="auto" w:fill="auto"/>
            <w:noWrap/>
            <w:vAlign w:val="bottom"/>
          </w:tcPr>
          <w:p w14:paraId="72B52545" w14:textId="77777777" w:rsidR="00785C6C" w:rsidRPr="0051727A" w:rsidRDefault="00785C6C" w:rsidP="00785C6C">
            <w:pPr>
              <w:spacing w:line="240" w:lineRule="auto"/>
              <w:jc w:val="right"/>
              <w:rPr>
                <w:color w:val="000000"/>
                <w:sz w:val="22"/>
                <w:szCs w:val="22"/>
                <w:lang w:eastAsia="en-NZ"/>
              </w:rPr>
            </w:pPr>
          </w:p>
        </w:tc>
        <w:tc>
          <w:tcPr>
            <w:tcW w:w="960" w:type="dxa"/>
            <w:tcBorders>
              <w:top w:val="single" w:sz="4" w:space="0" w:color="auto"/>
              <w:left w:val="nil"/>
              <w:bottom w:val="single" w:sz="4" w:space="0" w:color="auto"/>
              <w:right w:val="single" w:sz="4" w:space="0" w:color="C0C0C0"/>
            </w:tcBorders>
            <w:shd w:val="clear" w:color="auto" w:fill="auto"/>
            <w:noWrap/>
            <w:vAlign w:val="bottom"/>
          </w:tcPr>
          <w:p w14:paraId="2A63BE28" w14:textId="77777777" w:rsidR="00785C6C" w:rsidRPr="0051727A" w:rsidRDefault="00785C6C" w:rsidP="00785C6C">
            <w:pPr>
              <w:spacing w:line="240" w:lineRule="auto"/>
              <w:jc w:val="right"/>
              <w:rPr>
                <w:color w:val="000000"/>
                <w:sz w:val="22"/>
                <w:szCs w:val="22"/>
                <w:lang w:eastAsia="en-NZ"/>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82C232" w14:textId="77777777" w:rsidR="00785C6C" w:rsidRPr="0051727A" w:rsidRDefault="00785C6C" w:rsidP="00785C6C">
            <w:pPr>
              <w:spacing w:line="240" w:lineRule="auto"/>
              <w:jc w:val="right"/>
              <w:rPr>
                <w:color w:val="000000"/>
                <w:sz w:val="22"/>
                <w:szCs w:val="22"/>
                <w:lang w:eastAsia="en-NZ"/>
              </w:rPr>
            </w:pPr>
          </w:p>
        </w:tc>
        <w:tc>
          <w:tcPr>
            <w:tcW w:w="960" w:type="dxa"/>
            <w:tcBorders>
              <w:top w:val="single" w:sz="4" w:space="0" w:color="auto"/>
              <w:left w:val="single" w:sz="4" w:space="0" w:color="auto"/>
              <w:bottom w:val="single" w:sz="4" w:space="0" w:color="auto"/>
              <w:right w:val="nil"/>
            </w:tcBorders>
            <w:shd w:val="clear" w:color="auto" w:fill="auto"/>
            <w:noWrap/>
            <w:vAlign w:val="bottom"/>
          </w:tcPr>
          <w:p w14:paraId="6660E4CF" w14:textId="77777777" w:rsidR="00785C6C" w:rsidRPr="0051727A" w:rsidRDefault="00785C6C" w:rsidP="00785C6C">
            <w:pPr>
              <w:spacing w:line="240" w:lineRule="auto"/>
              <w:jc w:val="right"/>
              <w:rPr>
                <w:color w:val="000000"/>
                <w:sz w:val="22"/>
                <w:szCs w:val="22"/>
                <w:lang w:eastAsia="en-NZ"/>
              </w:rPr>
            </w:pPr>
          </w:p>
        </w:tc>
      </w:tr>
      <w:tr w:rsidR="00785C6C" w:rsidRPr="0051727A" w14:paraId="0D24D30A"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D9D9D9" w:themeFill="background1" w:themeFillShade="D9"/>
            <w:noWrap/>
            <w:vAlign w:val="bottom"/>
            <w:hideMark/>
          </w:tcPr>
          <w:p w14:paraId="05ACFF38" w14:textId="77777777" w:rsidR="00785C6C" w:rsidRPr="0051727A" w:rsidRDefault="00785C6C" w:rsidP="00785C6C">
            <w:pPr>
              <w:spacing w:line="240" w:lineRule="auto"/>
              <w:jc w:val="left"/>
              <w:rPr>
                <w:b/>
                <w:bCs/>
                <w:color w:val="000000"/>
                <w:sz w:val="22"/>
                <w:szCs w:val="22"/>
                <w:lang w:eastAsia="en-NZ"/>
              </w:rPr>
            </w:pPr>
            <w:r w:rsidRPr="0051727A">
              <w:rPr>
                <w:b/>
                <w:bCs/>
                <w:color w:val="000000"/>
                <w:sz w:val="22"/>
                <w:szCs w:val="22"/>
                <w:lang w:eastAsia="en-NZ"/>
              </w:rPr>
              <w:t>Deprivation Index</w: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8C7C083"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2315223" w14:textId="7FEB4F1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928B573" w14:textId="0200A14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9C5C11D" w14:textId="2A0F814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28E5930" w14:textId="2CC0842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0A00769C" w14:textId="1208FF1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single" w:sz="4" w:space="0" w:color="auto"/>
              <w:bottom w:val="nil"/>
              <w:right w:val="nil"/>
            </w:tcBorders>
            <w:shd w:val="clear" w:color="auto" w:fill="auto"/>
            <w:noWrap/>
            <w:vAlign w:val="bottom"/>
            <w:hideMark/>
          </w:tcPr>
          <w:p w14:paraId="4ED2EEED" w14:textId="4B1C0216"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57</w:t>
            </w:r>
          </w:p>
        </w:tc>
      </w:tr>
      <w:tr w:rsidR="00785C6C" w:rsidRPr="0051727A" w14:paraId="47F2BB29"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58C0F169"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CFA2D9F"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4B51CDB" w14:textId="788FD09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320CD35" w14:textId="561EE8E1"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C6D4751" w14:textId="6F5E8F0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755B8D4" w14:textId="248A860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2EA08504" w14:textId="7B82551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nil"/>
              <w:left w:val="single" w:sz="4" w:space="0" w:color="auto"/>
              <w:bottom w:val="nil"/>
              <w:right w:val="nil"/>
            </w:tcBorders>
            <w:shd w:val="clear" w:color="auto" w:fill="auto"/>
            <w:noWrap/>
            <w:vAlign w:val="bottom"/>
            <w:hideMark/>
          </w:tcPr>
          <w:p w14:paraId="5F1BC8C9" w14:textId="629AE38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45</w:t>
            </w:r>
          </w:p>
        </w:tc>
      </w:tr>
      <w:tr w:rsidR="00785C6C" w:rsidRPr="0051727A" w14:paraId="5C511DDF"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4602DC33"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6C6753A"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68C3712" w14:textId="1A656E8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C2970E6" w14:textId="6DAABAD9"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CDD0CB6" w14:textId="282F4BF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73D5DD5" w14:textId="5032B75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3845ABAA" w14:textId="3C5DB603"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single" w:sz="4" w:space="0" w:color="auto"/>
              <w:bottom w:val="nil"/>
              <w:right w:val="nil"/>
            </w:tcBorders>
            <w:shd w:val="clear" w:color="auto" w:fill="auto"/>
            <w:noWrap/>
            <w:vAlign w:val="bottom"/>
            <w:hideMark/>
          </w:tcPr>
          <w:p w14:paraId="63D77930" w14:textId="43CC85D6"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46</w:t>
            </w:r>
          </w:p>
        </w:tc>
      </w:tr>
      <w:tr w:rsidR="00785C6C" w:rsidRPr="0051727A" w14:paraId="35471F22"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2EF3E262"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D40926E"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13E7515" w14:textId="19EDF3D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41E686B" w14:textId="2C9FCF4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D9896C8" w14:textId="54DE4871"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1DD3C31" w14:textId="58AF51D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3F5AECDB" w14:textId="467999D3"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single" w:sz="4" w:space="0" w:color="auto"/>
              <w:bottom w:val="nil"/>
              <w:right w:val="nil"/>
            </w:tcBorders>
            <w:shd w:val="clear" w:color="auto" w:fill="auto"/>
            <w:noWrap/>
            <w:vAlign w:val="bottom"/>
            <w:hideMark/>
          </w:tcPr>
          <w:p w14:paraId="1E3D6B39" w14:textId="54ED3EC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47</w:t>
            </w:r>
          </w:p>
        </w:tc>
      </w:tr>
      <w:tr w:rsidR="00785C6C" w:rsidRPr="0051727A" w14:paraId="2AC340FD"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04822263"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F6DEAF0"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6DAAACB" w14:textId="1588724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DD6EAAB" w14:textId="141EDDF1"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8F54916" w14:textId="34A43FA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50195DA" w14:textId="3C7F0F6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68DEA343" w14:textId="521E45E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single" w:sz="4" w:space="0" w:color="auto"/>
              <w:bottom w:val="nil"/>
              <w:right w:val="nil"/>
            </w:tcBorders>
            <w:shd w:val="clear" w:color="auto" w:fill="auto"/>
            <w:noWrap/>
            <w:vAlign w:val="bottom"/>
            <w:hideMark/>
          </w:tcPr>
          <w:p w14:paraId="402A1DBA" w14:textId="677674F3"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56</w:t>
            </w:r>
          </w:p>
        </w:tc>
      </w:tr>
      <w:tr w:rsidR="00785C6C" w:rsidRPr="0051727A" w14:paraId="2842EF90"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1FA0EA47"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B485A64"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1C09BCD" w14:textId="0918888A"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525C97B" w14:textId="216C8D5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5AF74DC" w14:textId="50BBC92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722FB74" w14:textId="58F6BC5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141581B0" w14:textId="0591064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single" w:sz="4" w:space="0" w:color="auto"/>
              <w:bottom w:val="nil"/>
              <w:right w:val="nil"/>
            </w:tcBorders>
            <w:shd w:val="clear" w:color="auto" w:fill="auto"/>
            <w:noWrap/>
            <w:vAlign w:val="bottom"/>
            <w:hideMark/>
          </w:tcPr>
          <w:p w14:paraId="181CE9D3" w14:textId="56459D0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67</w:t>
            </w:r>
          </w:p>
        </w:tc>
      </w:tr>
      <w:tr w:rsidR="00785C6C" w:rsidRPr="0051727A" w14:paraId="43FFEBC6"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2AED2BB9"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7B32BD3"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FA532C3" w14:textId="44AC4AF6"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F995F5E" w14:textId="32AC071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9EC9502" w14:textId="01255C00"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41D2ADF" w14:textId="6ED4B0E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0E0268E2" w14:textId="6C87260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single" w:sz="4" w:space="0" w:color="auto"/>
              <w:bottom w:val="nil"/>
              <w:right w:val="nil"/>
            </w:tcBorders>
            <w:shd w:val="clear" w:color="auto" w:fill="auto"/>
            <w:noWrap/>
            <w:vAlign w:val="bottom"/>
            <w:hideMark/>
          </w:tcPr>
          <w:p w14:paraId="0D7E5E9A" w14:textId="48680744"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52</w:t>
            </w:r>
          </w:p>
        </w:tc>
      </w:tr>
      <w:tr w:rsidR="00785C6C" w:rsidRPr="0051727A" w14:paraId="239A55D7"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4C04DCC0"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1959913"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31E5A40" w14:textId="3BE37D8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E7915E8" w14:textId="2F9A8C3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64A11CA" w14:textId="20A643E0"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299482C" w14:textId="3C517B1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7D72BF5C" w14:textId="43A0B34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single" w:sz="4" w:space="0" w:color="auto"/>
              <w:bottom w:val="nil"/>
              <w:right w:val="nil"/>
            </w:tcBorders>
            <w:shd w:val="clear" w:color="auto" w:fill="auto"/>
            <w:noWrap/>
            <w:vAlign w:val="bottom"/>
            <w:hideMark/>
          </w:tcPr>
          <w:p w14:paraId="36242488" w14:textId="5C32DD8D"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73</w:t>
            </w:r>
          </w:p>
        </w:tc>
      </w:tr>
      <w:tr w:rsidR="00785C6C" w:rsidRPr="0051727A" w14:paraId="2E6FE2E8"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72DBEA2D"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9B3AEB7"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D4291BF" w14:textId="5928E44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25</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DDE428C" w14:textId="5BEFFD59"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2ABDFEE" w14:textId="7BA1E8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6BA9D08" w14:textId="3B365E6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60270123" w14:textId="0242148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single" w:sz="4" w:space="0" w:color="auto"/>
              <w:bottom w:val="nil"/>
              <w:right w:val="nil"/>
            </w:tcBorders>
            <w:shd w:val="clear" w:color="auto" w:fill="auto"/>
            <w:noWrap/>
            <w:vAlign w:val="bottom"/>
            <w:hideMark/>
          </w:tcPr>
          <w:p w14:paraId="5363959F" w14:textId="6901D8C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92</w:t>
            </w:r>
          </w:p>
        </w:tc>
      </w:tr>
      <w:tr w:rsidR="00785C6C" w:rsidRPr="0051727A" w14:paraId="512D1AB5" w14:textId="77777777" w:rsidTr="00785C6C">
        <w:trPr>
          <w:trHeight w:val="300"/>
          <w:jc w:val="center"/>
        </w:trPr>
        <w:tc>
          <w:tcPr>
            <w:tcW w:w="1871" w:type="dxa"/>
            <w:tcBorders>
              <w:top w:val="nil"/>
              <w:left w:val="nil"/>
              <w:bottom w:val="nil"/>
              <w:right w:val="single" w:sz="4" w:space="0" w:color="BFBFBF" w:themeColor="background1" w:themeShade="BF"/>
            </w:tcBorders>
            <w:shd w:val="clear" w:color="auto" w:fill="auto"/>
            <w:noWrap/>
            <w:vAlign w:val="bottom"/>
            <w:hideMark/>
          </w:tcPr>
          <w:p w14:paraId="1560B893" w14:textId="77777777" w:rsidR="00785C6C" w:rsidRPr="0051727A" w:rsidRDefault="00785C6C" w:rsidP="00785C6C">
            <w:pPr>
              <w:spacing w:line="240" w:lineRule="auto"/>
              <w:jc w:val="left"/>
              <w:rPr>
                <w:color w:val="000000"/>
                <w:sz w:val="22"/>
                <w:szCs w:val="22"/>
                <w:lang w:eastAsia="en-NZ"/>
              </w:rPr>
            </w:pP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A958E29"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10</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67B7B8F" w14:textId="642DE2A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A3FED6D" w14:textId="3F9E00E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1842539" w14:textId="15025F2F"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594BF24" w14:textId="016FF9A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noWrap/>
            <w:vAlign w:val="bottom"/>
            <w:hideMark/>
          </w:tcPr>
          <w:p w14:paraId="1675B434" w14:textId="27138E3C"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nil"/>
              <w:left w:val="single" w:sz="4" w:space="0" w:color="auto"/>
              <w:bottom w:val="nil"/>
              <w:right w:val="nil"/>
            </w:tcBorders>
            <w:shd w:val="clear" w:color="auto" w:fill="auto"/>
            <w:noWrap/>
            <w:vAlign w:val="bottom"/>
            <w:hideMark/>
          </w:tcPr>
          <w:p w14:paraId="3C8EE67D" w14:textId="3B40F0A9"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88</w:t>
            </w:r>
          </w:p>
        </w:tc>
      </w:tr>
      <w:tr w:rsidR="00785C6C" w:rsidRPr="0051727A" w14:paraId="59F57CBA" w14:textId="77777777" w:rsidTr="00785C6C">
        <w:trPr>
          <w:trHeight w:val="300"/>
          <w:jc w:val="center"/>
        </w:trPr>
        <w:tc>
          <w:tcPr>
            <w:tcW w:w="1871" w:type="dxa"/>
            <w:tcBorders>
              <w:top w:val="nil"/>
              <w:left w:val="nil"/>
              <w:bottom w:val="single" w:sz="4" w:space="0" w:color="auto"/>
              <w:right w:val="single" w:sz="4" w:space="0" w:color="BFBFBF" w:themeColor="background1" w:themeShade="BF"/>
            </w:tcBorders>
            <w:shd w:val="clear" w:color="auto" w:fill="auto"/>
            <w:noWrap/>
            <w:vAlign w:val="bottom"/>
            <w:hideMark/>
          </w:tcPr>
          <w:p w14:paraId="4A666EAA"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 </w:t>
            </w:r>
          </w:p>
        </w:tc>
        <w:tc>
          <w:tcPr>
            <w:tcW w:w="168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56B05296"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Unknown</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455D34BC" w14:textId="2AA62EC5"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23BCEDE2" w14:textId="41A66CFB"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21FECBEC" w14:textId="7600EF88"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hideMark/>
          </w:tcPr>
          <w:p w14:paraId="46E1E7E3" w14:textId="11F60090"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noWrap/>
            <w:vAlign w:val="bottom"/>
            <w:hideMark/>
          </w:tcPr>
          <w:p w14:paraId="6389D06C" w14:textId="480962A1"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single" w:sz="4" w:space="0" w:color="auto"/>
              <w:bottom w:val="single" w:sz="4" w:space="0" w:color="auto"/>
              <w:right w:val="nil"/>
            </w:tcBorders>
            <w:shd w:val="clear" w:color="auto" w:fill="auto"/>
            <w:noWrap/>
            <w:vAlign w:val="bottom"/>
            <w:hideMark/>
          </w:tcPr>
          <w:p w14:paraId="390D9AB9" w14:textId="0EB293D2"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21</w:t>
            </w:r>
          </w:p>
        </w:tc>
      </w:tr>
    </w:tbl>
    <w:p w14:paraId="046FC2E7" w14:textId="379CEEAE" w:rsidR="00DB226E" w:rsidRDefault="00DB226E">
      <w:pPr>
        <w:spacing w:line="240" w:lineRule="auto"/>
        <w:jc w:val="left"/>
        <w:rPr>
          <w:rFonts w:eastAsiaTheme="minorHAnsi" w:cstheme="minorBidi"/>
          <w:b/>
          <w:lang w:val="en-US" w:eastAsia="en-US"/>
        </w:rPr>
      </w:pPr>
    </w:p>
    <w:p w14:paraId="60C9B0A4" w14:textId="592B485F" w:rsidR="00DB226E" w:rsidRDefault="00DB226E">
      <w:pPr>
        <w:spacing w:line="240" w:lineRule="auto"/>
        <w:jc w:val="left"/>
        <w:rPr>
          <w:rFonts w:eastAsiaTheme="minorHAnsi" w:cstheme="minorBidi"/>
          <w:b/>
          <w:lang w:val="en-US" w:eastAsia="en-US"/>
        </w:rPr>
      </w:pPr>
      <w:r>
        <w:rPr>
          <w:noProof/>
          <w:lang w:eastAsia="en-NZ"/>
        </w:rPr>
        <w:drawing>
          <wp:inline distT="0" distB="0" distL="0" distR="0" wp14:anchorId="6C843AE7" wp14:editId="2A5FC0A1">
            <wp:extent cx="5274310" cy="2954655"/>
            <wp:effectExtent l="0" t="0" r="2540" b="171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11E4D6" w14:textId="77777777" w:rsidR="00DB226E" w:rsidRDefault="00DB226E">
      <w:pPr>
        <w:spacing w:line="240" w:lineRule="auto"/>
        <w:jc w:val="left"/>
        <w:rPr>
          <w:rFonts w:eastAsiaTheme="minorHAnsi" w:cstheme="minorBidi"/>
          <w:b/>
          <w:lang w:val="en-US" w:eastAsia="en-US"/>
        </w:rPr>
      </w:pPr>
    </w:p>
    <w:p w14:paraId="6BAEE70E" w14:textId="7F39B10D" w:rsidR="00DB226E" w:rsidRPr="009A3621" w:rsidRDefault="00DB226E" w:rsidP="00C36903">
      <w:pPr>
        <w:pStyle w:val="Heading4"/>
        <w:rPr>
          <w:lang w:val="en-US"/>
        </w:rPr>
      </w:pPr>
      <w:bookmarkStart w:id="86" w:name="_Toc468976925"/>
      <w:r>
        <w:rPr>
          <w:lang w:val="en-US"/>
        </w:rPr>
        <w:t xml:space="preserve">Figure 3.5a </w:t>
      </w:r>
      <w:r>
        <w:rPr>
          <w:lang w:val="en-US"/>
        </w:rPr>
        <w:tab/>
      </w:r>
      <w:r w:rsidRPr="009A3621">
        <w:rPr>
          <w:lang w:val="en-US"/>
        </w:rPr>
        <w:t>Distribution of cervical cancer cases by age and ethnicity.</w:t>
      </w:r>
      <w:bookmarkEnd w:id="86"/>
    </w:p>
    <w:p w14:paraId="03B53C69" w14:textId="77777777" w:rsidR="005025FE" w:rsidRDefault="005025FE">
      <w:pPr>
        <w:spacing w:line="240" w:lineRule="auto"/>
        <w:jc w:val="left"/>
        <w:rPr>
          <w:rFonts w:eastAsiaTheme="minorHAnsi" w:cstheme="minorBidi"/>
          <w:b/>
          <w:lang w:val="en-US" w:eastAsia="en-US"/>
        </w:rPr>
      </w:pPr>
    </w:p>
    <w:p w14:paraId="25D62818" w14:textId="13D9FBD4" w:rsidR="005025FE" w:rsidRDefault="005025FE">
      <w:pPr>
        <w:spacing w:line="240" w:lineRule="auto"/>
        <w:jc w:val="left"/>
        <w:rPr>
          <w:rFonts w:eastAsiaTheme="minorHAnsi" w:cstheme="minorBidi"/>
          <w:b/>
          <w:lang w:val="en-US" w:eastAsia="en-US"/>
        </w:rPr>
      </w:pPr>
      <w:r>
        <w:rPr>
          <w:noProof/>
          <w:lang w:eastAsia="en-NZ"/>
        </w:rPr>
        <w:drawing>
          <wp:inline distT="0" distB="0" distL="0" distR="0" wp14:anchorId="2C9EB8CD" wp14:editId="592ACBE9">
            <wp:extent cx="5274310" cy="2738120"/>
            <wp:effectExtent l="0" t="0" r="2540"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DB303B" w14:textId="77777777" w:rsidR="005025FE" w:rsidRDefault="005025FE">
      <w:pPr>
        <w:spacing w:line="240" w:lineRule="auto"/>
        <w:jc w:val="left"/>
        <w:rPr>
          <w:rFonts w:eastAsiaTheme="minorHAnsi" w:cstheme="minorBidi"/>
          <w:b/>
          <w:lang w:val="en-US" w:eastAsia="en-US"/>
        </w:rPr>
      </w:pPr>
    </w:p>
    <w:p w14:paraId="6572749D" w14:textId="53C588EA" w:rsidR="005025FE" w:rsidRPr="00F1098D" w:rsidRDefault="005025FE" w:rsidP="00C36903">
      <w:pPr>
        <w:pStyle w:val="Heading4"/>
        <w:rPr>
          <w:lang w:val="en-US"/>
        </w:rPr>
      </w:pPr>
      <w:bookmarkStart w:id="87" w:name="_Toc468976926"/>
      <w:r>
        <w:rPr>
          <w:lang w:val="en-US"/>
        </w:rPr>
        <w:t xml:space="preserve">Figure 3.5b </w:t>
      </w:r>
      <w:r>
        <w:rPr>
          <w:lang w:val="en-US"/>
        </w:rPr>
        <w:tab/>
      </w:r>
      <w:r w:rsidRPr="00C40E78">
        <w:rPr>
          <w:lang w:val="en-US"/>
        </w:rPr>
        <w:t>Distribution of cervical cancer cases by deprivation index and ethnicity.</w:t>
      </w:r>
      <w:bookmarkEnd w:id="87"/>
    </w:p>
    <w:p w14:paraId="0BD42A96" w14:textId="77777777" w:rsidR="005025FE" w:rsidRDefault="005025FE">
      <w:pPr>
        <w:spacing w:line="240" w:lineRule="auto"/>
        <w:jc w:val="left"/>
        <w:rPr>
          <w:rFonts w:eastAsiaTheme="minorHAnsi" w:cstheme="minorBidi"/>
          <w:b/>
          <w:lang w:val="en-US" w:eastAsia="en-US"/>
        </w:rPr>
      </w:pPr>
    </w:p>
    <w:p w14:paraId="0D763B78" w14:textId="77777777" w:rsidR="005025FE" w:rsidRDefault="005025FE">
      <w:pPr>
        <w:spacing w:line="240" w:lineRule="auto"/>
        <w:jc w:val="left"/>
        <w:rPr>
          <w:rFonts w:eastAsiaTheme="minorHAnsi" w:cstheme="minorBidi"/>
          <w:b/>
          <w:lang w:val="en-US" w:eastAsia="en-US"/>
        </w:rPr>
      </w:pPr>
    </w:p>
    <w:p w14:paraId="535C70EE" w14:textId="2FE302DE" w:rsidR="00785C6C" w:rsidRDefault="00785C6C">
      <w:pPr>
        <w:spacing w:line="240" w:lineRule="auto"/>
        <w:jc w:val="left"/>
        <w:rPr>
          <w:rFonts w:eastAsiaTheme="minorHAnsi" w:cstheme="minorBidi"/>
          <w:b/>
          <w:lang w:val="en-US" w:eastAsia="en-US"/>
        </w:rPr>
      </w:pPr>
      <w:r>
        <w:rPr>
          <w:rFonts w:eastAsiaTheme="minorHAnsi" w:cstheme="minorBidi"/>
          <w:b/>
          <w:lang w:val="en-US" w:eastAsia="en-US"/>
        </w:rPr>
        <w:br w:type="page"/>
      </w:r>
    </w:p>
    <w:p w14:paraId="7EE5E006" w14:textId="35342BA8" w:rsidR="00785C6C" w:rsidRPr="00C40E78" w:rsidRDefault="00785C6C" w:rsidP="00C60A06">
      <w:pPr>
        <w:pStyle w:val="Heading3"/>
        <w:rPr>
          <w:lang w:val="en-US"/>
        </w:rPr>
      </w:pPr>
      <w:bookmarkStart w:id="88" w:name="_Toc468976927"/>
      <w:r>
        <w:rPr>
          <w:lang w:val="en-US"/>
        </w:rPr>
        <w:lastRenderedPageBreak/>
        <w:t>Table 3.</w:t>
      </w:r>
      <w:r w:rsidR="00BB3434">
        <w:rPr>
          <w:lang w:val="en-US"/>
        </w:rPr>
        <w:t>6</w:t>
      </w:r>
      <w:r w:rsidRPr="003E5A72">
        <w:rPr>
          <w:lang w:val="en-US"/>
        </w:rPr>
        <w:t xml:space="preserve"> :</w:t>
      </w:r>
      <w:r w:rsidRPr="003E5A72">
        <w:rPr>
          <w:lang w:val="en-US"/>
        </w:rPr>
        <w:tab/>
      </w:r>
      <w:r w:rsidR="00BB3434" w:rsidRPr="00C40E78">
        <w:rPr>
          <w:lang w:val="en-US"/>
        </w:rPr>
        <w:t>Tumour characteristics</w:t>
      </w:r>
      <w:r w:rsidRPr="00C40E78">
        <w:rPr>
          <w:lang w:val="en-US"/>
        </w:rPr>
        <w:t xml:space="preserve"> for all cervical cancer diagnoses eligible for the screening history review by year (2008-2012)</w:t>
      </w:r>
      <w:bookmarkEnd w:id="88"/>
    </w:p>
    <w:p w14:paraId="151CA314" w14:textId="77777777" w:rsidR="000E7155" w:rsidRPr="000968BA" w:rsidRDefault="000E7155" w:rsidP="000968BA">
      <w:pPr>
        <w:rPr>
          <w:rFonts w:eastAsiaTheme="minorHAnsi"/>
          <w:lang w:val="en-US" w:eastAsia="en-US"/>
        </w:rPr>
      </w:pPr>
    </w:p>
    <w:tbl>
      <w:tblPr>
        <w:tblW w:w="9256" w:type="dxa"/>
        <w:jc w:val="center"/>
        <w:tblLook w:val="04A0" w:firstRow="1" w:lastRow="0" w:firstColumn="1" w:lastColumn="0" w:noHBand="0" w:noVBand="1"/>
      </w:tblPr>
      <w:tblGrid>
        <w:gridCol w:w="1780"/>
        <w:gridCol w:w="1716"/>
        <w:gridCol w:w="960"/>
        <w:gridCol w:w="960"/>
        <w:gridCol w:w="960"/>
        <w:gridCol w:w="960"/>
        <w:gridCol w:w="960"/>
        <w:gridCol w:w="960"/>
      </w:tblGrid>
      <w:tr w:rsidR="00C94D97" w:rsidRPr="0051727A" w14:paraId="15201CA6" w14:textId="77777777" w:rsidTr="003E5A72">
        <w:trPr>
          <w:trHeight w:val="300"/>
          <w:jc w:val="center"/>
        </w:trPr>
        <w:tc>
          <w:tcPr>
            <w:tcW w:w="1780" w:type="dxa"/>
            <w:tcBorders>
              <w:top w:val="nil"/>
              <w:left w:val="nil"/>
              <w:bottom w:val="nil"/>
              <w:right w:val="nil"/>
            </w:tcBorders>
            <w:shd w:val="clear" w:color="000000" w:fill="D9D9D9"/>
            <w:noWrap/>
            <w:vAlign w:val="bottom"/>
            <w:hideMark/>
          </w:tcPr>
          <w:p w14:paraId="16550256"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c>
          <w:tcPr>
            <w:tcW w:w="1716" w:type="dxa"/>
            <w:tcBorders>
              <w:top w:val="nil"/>
              <w:left w:val="nil"/>
              <w:bottom w:val="nil"/>
              <w:right w:val="nil"/>
            </w:tcBorders>
            <w:shd w:val="clear" w:color="000000" w:fill="D9D9D9"/>
            <w:noWrap/>
            <w:vAlign w:val="bottom"/>
            <w:hideMark/>
          </w:tcPr>
          <w:p w14:paraId="564749E6"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960" w:type="dxa"/>
            <w:tcBorders>
              <w:top w:val="nil"/>
              <w:left w:val="nil"/>
              <w:bottom w:val="nil"/>
              <w:right w:val="nil"/>
            </w:tcBorders>
            <w:shd w:val="clear" w:color="000000" w:fill="D9D9D9"/>
            <w:noWrap/>
            <w:vAlign w:val="bottom"/>
            <w:hideMark/>
          </w:tcPr>
          <w:p w14:paraId="07EAE04A"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2008</w:t>
            </w:r>
          </w:p>
        </w:tc>
        <w:tc>
          <w:tcPr>
            <w:tcW w:w="960" w:type="dxa"/>
            <w:tcBorders>
              <w:top w:val="nil"/>
              <w:left w:val="nil"/>
              <w:bottom w:val="nil"/>
              <w:right w:val="nil"/>
            </w:tcBorders>
            <w:shd w:val="clear" w:color="000000" w:fill="D9D9D9"/>
            <w:noWrap/>
            <w:vAlign w:val="bottom"/>
            <w:hideMark/>
          </w:tcPr>
          <w:p w14:paraId="58AB214B"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2009</w:t>
            </w:r>
          </w:p>
        </w:tc>
        <w:tc>
          <w:tcPr>
            <w:tcW w:w="960" w:type="dxa"/>
            <w:tcBorders>
              <w:top w:val="nil"/>
              <w:left w:val="nil"/>
              <w:bottom w:val="nil"/>
              <w:right w:val="nil"/>
            </w:tcBorders>
            <w:shd w:val="clear" w:color="000000" w:fill="D9D9D9"/>
            <w:noWrap/>
            <w:vAlign w:val="bottom"/>
            <w:hideMark/>
          </w:tcPr>
          <w:p w14:paraId="38290CBE"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2010</w:t>
            </w:r>
          </w:p>
        </w:tc>
        <w:tc>
          <w:tcPr>
            <w:tcW w:w="960" w:type="dxa"/>
            <w:tcBorders>
              <w:top w:val="nil"/>
              <w:left w:val="nil"/>
              <w:bottom w:val="nil"/>
              <w:right w:val="nil"/>
            </w:tcBorders>
            <w:shd w:val="clear" w:color="000000" w:fill="D9D9D9"/>
            <w:noWrap/>
            <w:vAlign w:val="bottom"/>
            <w:hideMark/>
          </w:tcPr>
          <w:p w14:paraId="19DAAE57"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2011</w:t>
            </w:r>
          </w:p>
        </w:tc>
        <w:tc>
          <w:tcPr>
            <w:tcW w:w="960" w:type="dxa"/>
            <w:tcBorders>
              <w:top w:val="nil"/>
              <w:left w:val="nil"/>
              <w:bottom w:val="nil"/>
              <w:right w:val="nil"/>
            </w:tcBorders>
            <w:shd w:val="clear" w:color="000000" w:fill="D9D9D9"/>
            <w:noWrap/>
            <w:vAlign w:val="bottom"/>
            <w:hideMark/>
          </w:tcPr>
          <w:p w14:paraId="755F06DC"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2012</w:t>
            </w:r>
          </w:p>
        </w:tc>
        <w:tc>
          <w:tcPr>
            <w:tcW w:w="960" w:type="dxa"/>
            <w:tcBorders>
              <w:top w:val="nil"/>
              <w:left w:val="single" w:sz="4" w:space="0" w:color="auto"/>
              <w:bottom w:val="nil"/>
              <w:right w:val="nil"/>
            </w:tcBorders>
            <w:shd w:val="clear" w:color="000000" w:fill="D9D9D9"/>
            <w:noWrap/>
            <w:vAlign w:val="bottom"/>
            <w:hideMark/>
          </w:tcPr>
          <w:p w14:paraId="59971C28"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TOTAL</w:t>
            </w:r>
          </w:p>
        </w:tc>
      </w:tr>
      <w:tr w:rsidR="003E5A72" w:rsidRPr="0051727A" w14:paraId="08806057" w14:textId="77777777" w:rsidTr="00C40E78">
        <w:trPr>
          <w:trHeight w:val="300"/>
          <w:jc w:val="center"/>
        </w:trPr>
        <w:tc>
          <w:tcPr>
            <w:tcW w:w="1780" w:type="dxa"/>
            <w:tcBorders>
              <w:top w:val="nil"/>
              <w:left w:val="nil"/>
              <w:bottom w:val="single" w:sz="4" w:space="0" w:color="auto"/>
              <w:right w:val="nil"/>
            </w:tcBorders>
            <w:shd w:val="clear" w:color="000000" w:fill="D9D9D9"/>
            <w:noWrap/>
            <w:vAlign w:val="bottom"/>
            <w:hideMark/>
          </w:tcPr>
          <w:p w14:paraId="0BF7D849"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Total</w:t>
            </w:r>
          </w:p>
        </w:tc>
        <w:tc>
          <w:tcPr>
            <w:tcW w:w="1716" w:type="dxa"/>
            <w:tcBorders>
              <w:top w:val="nil"/>
              <w:left w:val="nil"/>
              <w:bottom w:val="single" w:sz="4" w:space="0" w:color="auto"/>
              <w:right w:val="nil"/>
            </w:tcBorders>
            <w:shd w:val="clear" w:color="auto" w:fill="auto"/>
            <w:noWrap/>
            <w:vAlign w:val="bottom"/>
            <w:hideMark/>
          </w:tcPr>
          <w:p w14:paraId="3E31230A"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c>
          <w:tcPr>
            <w:tcW w:w="960" w:type="dxa"/>
            <w:tcBorders>
              <w:top w:val="nil"/>
              <w:left w:val="nil"/>
              <w:bottom w:val="single" w:sz="4" w:space="0" w:color="auto"/>
              <w:right w:val="nil"/>
            </w:tcBorders>
            <w:shd w:val="clear" w:color="auto" w:fill="auto"/>
            <w:noWrap/>
            <w:vAlign w:val="bottom"/>
            <w:hideMark/>
          </w:tcPr>
          <w:p w14:paraId="7E1A0B2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138</w:t>
            </w:r>
          </w:p>
        </w:tc>
        <w:tc>
          <w:tcPr>
            <w:tcW w:w="960" w:type="dxa"/>
            <w:tcBorders>
              <w:top w:val="nil"/>
              <w:left w:val="nil"/>
              <w:bottom w:val="single" w:sz="4" w:space="0" w:color="auto"/>
              <w:right w:val="nil"/>
            </w:tcBorders>
            <w:shd w:val="clear" w:color="auto" w:fill="auto"/>
            <w:noWrap/>
            <w:vAlign w:val="bottom"/>
            <w:hideMark/>
          </w:tcPr>
          <w:p w14:paraId="482AACD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110</w:t>
            </w:r>
          </w:p>
        </w:tc>
        <w:tc>
          <w:tcPr>
            <w:tcW w:w="960" w:type="dxa"/>
            <w:tcBorders>
              <w:top w:val="nil"/>
              <w:left w:val="nil"/>
              <w:bottom w:val="single" w:sz="4" w:space="0" w:color="auto"/>
              <w:right w:val="nil"/>
            </w:tcBorders>
            <w:shd w:val="clear" w:color="auto" w:fill="auto"/>
            <w:noWrap/>
            <w:vAlign w:val="bottom"/>
            <w:hideMark/>
          </w:tcPr>
          <w:p w14:paraId="283472B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140</w:t>
            </w:r>
          </w:p>
        </w:tc>
        <w:tc>
          <w:tcPr>
            <w:tcW w:w="960" w:type="dxa"/>
            <w:tcBorders>
              <w:top w:val="nil"/>
              <w:left w:val="nil"/>
              <w:bottom w:val="single" w:sz="4" w:space="0" w:color="auto"/>
              <w:right w:val="nil"/>
            </w:tcBorders>
            <w:shd w:val="clear" w:color="auto" w:fill="auto"/>
            <w:noWrap/>
            <w:vAlign w:val="bottom"/>
            <w:hideMark/>
          </w:tcPr>
          <w:p w14:paraId="7F21B76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129</w:t>
            </w:r>
          </w:p>
        </w:tc>
        <w:tc>
          <w:tcPr>
            <w:tcW w:w="960" w:type="dxa"/>
            <w:tcBorders>
              <w:top w:val="nil"/>
              <w:left w:val="nil"/>
              <w:bottom w:val="single" w:sz="4" w:space="0" w:color="auto"/>
              <w:right w:val="nil"/>
            </w:tcBorders>
            <w:shd w:val="clear" w:color="auto" w:fill="auto"/>
            <w:noWrap/>
            <w:vAlign w:val="bottom"/>
            <w:hideMark/>
          </w:tcPr>
          <w:p w14:paraId="4B871F2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127</w:t>
            </w:r>
          </w:p>
        </w:tc>
        <w:tc>
          <w:tcPr>
            <w:tcW w:w="960" w:type="dxa"/>
            <w:tcBorders>
              <w:top w:val="nil"/>
              <w:left w:val="single" w:sz="4" w:space="0" w:color="auto"/>
              <w:bottom w:val="single" w:sz="4" w:space="0" w:color="auto"/>
              <w:right w:val="nil"/>
            </w:tcBorders>
            <w:shd w:val="clear" w:color="auto" w:fill="auto"/>
            <w:vAlign w:val="bottom"/>
            <w:hideMark/>
          </w:tcPr>
          <w:p w14:paraId="19C3D2F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644</w:t>
            </w:r>
          </w:p>
        </w:tc>
      </w:tr>
      <w:tr w:rsidR="003E5A72" w:rsidRPr="0051727A" w14:paraId="737962CB" w14:textId="77777777" w:rsidTr="00C40E78">
        <w:trPr>
          <w:trHeight w:val="300"/>
          <w:jc w:val="center"/>
        </w:trPr>
        <w:tc>
          <w:tcPr>
            <w:tcW w:w="1780" w:type="dxa"/>
            <w:tcBorders>
              <w:top w:val="nil"/>
              <w:left w:val="nil"/>
              <w:bottom w:val="nil"/>
              <w:right w:val="nil"/>
            </w:tcBorders>
            <w:shd w:val="clear" w:color="auto" w:fill="auto"/>
            <w:noWrap/>
            <w:vAlign w:val="bottom"/>
            <w:hideMark/>
          </w:tcPr>
          <w:p w14:paraId="3FFC9597" w14:textId="77777777" w:rsidR="003E5A72" w:rsidRPr="0051727A" w:rsidRDefault="003E5A72" w:rsidP="003E5A72">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58038D3B" w14:textId="77777777" w:rsidR="003E5A72" w:rsidRPr="0051727A" w:rsidRDefault="003E5A72" w:rsidP="003E5A72">
            <w:pPr>
              <w:spacing w:line="240" w:lineRule="auto"/>
              <w:jc w:val="left"/>
              <w:rPr>
                <w:sz w:val="20"/>
                <w:szCs w:val="20"/>
                <w:lang w:eastAsia="en-NZ"/>
              </w:rPr>
            </w:pPr>
          </w:p>
        </w:tc>
        <w:tc>
          <w:tcPr>
            <w:tcW w:w="960" w:type="dxa"/>
            <w:tcBorders>
              <w:top w:val="nil"/>
              <w:left w:val="nil"/>
              <w:bottom w:val="nil"/>
              <w:right w:val="nil"/>
            </w:tcBorders>
            <w:shd w:val="clear" w:color="auto" w:fill="auto"/>
            <w:noWrap/>
            <w:vAlign w:val="bottom"/>
            <w:hideMark/>
          </w:tcPr>
          <w:p w14:paraId="1B4E064C" w14:textId="77777777" w:rsidR="003E5A72" w:rsidRPr="0051727A" w:rsidRDefault="003E5A72" w:rsidP="003E5A72">
            <w:pPr>
              <w:spacing w:line="240" w:lineRule="auto"/>
              <w:jc w:val="left"/>
              <w:rPr>
                <w:sz w:val="20"/>
                <w:szCs w:val="20"/>
                <w:lang w:eastAsia="en-NZ"/>
              </w:rPr>
            </w:pPr>
          </w:p>
        </w:tc>
        <w:tc>
          <w:tcPr>
            <w:tcW w:w="960" w:type="dxa"/>
            <w:tcBorders>
              <w:top w:val="nil"/>
              <w:left w:val="nil"/>
              <w:bottom w:val="nil"/>
              <w:right w:val="nil"/>
            </w:tcBorders>
            <w:shd w:val="clear" w:color="auto" w:fill="auto"/>
            <w:noWrap/>
            <w:vAlign w:val="bottom"/>
            <w:hideMark/>
          </w:tcPr>
          <w:p w14:paraId="1B5460BC" w14:textId="77777777" w:rsidR="003E5A72" w:rsidRPr="0051727A" w:rsidRDefault="003E5A72" w:rsidP="003E5A72">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0F0FDEF2" w14:textId="77777777" w:rsidR="003E5A72" w:rsidRPr="0051727A" w:rsidRDefault="003E5A72" w:rsidP="003E5A72">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6EE8AACD" w14:textId="77777777" w:rsidR="003E5A72" w:rsidRPr="0051727A" w:rsidRDefault="003E5A72" w:rsidP="003E5A72">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6EED5FD9" w14:textId="77777777" w:rsidR="003E5A72" w:rsidRPr="0051727A" w:rsidRDefault="003E5A72" w:rsidP="003E5A72">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2382FEE5" w14:textId="77777777" w:rsidR="003E5A72" w:rsidRPr="0051727A" w:rsidRDefault="003E5A72" w:rsidP="003E5A72">
            <w:pPr>
              <w:spacing w:line="240" w:lineRule="auto"/>
              <w:jc w:val="right"/>
              <w:rPr>
                <w:sz w:val="20"/>
                <w:szCs w:val="20"/>
                <w:lang w:eastAsia="en-NZ"/>
              </w:rPr>
            </w:pPr>
          </w:p>
        </w:tc>
      </w:tr>
      <w:tr w:rsidR="00785C6C" w:rsidRPr="0051727A" w14:paraId="53BF3CB5" w14:textId="77777777" w:rsidTr="00C40E78">
        <w:trPr>
          <w:trHeight w:val="300"/>
          <w:jc w:val="center"/>
        </w:trPr>
        <w:tc>
          <w:tcPr>
            <w:tcW w:w="1780" w:type="dxa"/>
            <w:tcBorders>
              <w:top w:val="nil"/>
              <w:left w:val="nil"/>
              <w:bottom w:val="nil"/>
              <w:right w:val="nil"/>
            </w:tcBorders>
            <w:shd w:val="clear" w:color="000000" w:fill="D9D9D9"/>
            <w:noWrap/>
            <w:vAlign w:val="bottom"/>
            <w:hideMark/>
          </w:tcPr>
          <w:p w14:paraId="36BC3807" w14:textId="77777777" w:rsidR="00785C6C" w:rsidRPr="0051727A" w:rsidRDefault="00785C6C" w:rsidP="00785C6C">
            <w:pPr>
              <w:spacing w:line="240" w:lineRule="auto"/>
              <w:jc w:val="left"/>
              <w:rPr>
                <w:b/>
                <w:bCs/>
                <w:color w:val="000000"/>
                <w:sz w:val="22"/>
                <w:szCs w:val="22"/>
                <w:lang w:eastAsia="en-NZ"/>
              </w:rPr>
            </w:pPr>
            <w:r w:rsidRPr="0051727A">
              <w:rPr>
                <w:b/>
                <w:bCs/>
                <w:color w:val="000000"/>
                <w:sz w:val="22"/>
                <w:szCs w:val="22"/>
                <w:lang w:eastAsia="en-NZ"/>
              </w:rPr>
              <w:t>Type</w:t>
            </w:r>
          </w:p>
        </w:tc>
        <w:tc>
          <w:tcPr>
            <w:tcW w:w="1716" w:type="dxa"/>
            <w:tcBorders>
              <w:top w:val="nil"/>
              <w:left w:val="nil"/>
              <w:bottom w:val="nil"/>
              <w:right w:val="nil"/>
            </w:tcBorders>
            <w:shd w:val="clear" w:color="auto" w:fill="auto"/>
            <w:noWrap/>
            <w:vAlign w:val="bottom"/>
            <w:hideMark/>
          </w:tcPr>
          <w:p w14:paraId="6DBE38E9"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SCC</w:t>
            </w:r>
          </w:p>
        </w:tc>
        <w:tc>
          <w:tcPr>
            <w:tcW w:w="96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359A30B7"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102</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774BAFDF"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74</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2DA70496"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103</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7B67AAA8"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95</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530AE9C3"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98</w:t>
            </w:r>
          </w:p>
        </w:tc>
        <w:tc>
          <w:tcPr>
            <w:tcW w:w="960" w:type="dxa"/>
            <w:tcBorders>
              <w:top w:val="nil"/>
              <w:left w:val="single" w:sz="4" w:space="0" w:color="auto"/>
              <w:bottom w:val="nil"/>
              <w:right w:val="nil"/>
            </w:tcBorders>
            <w:shd w:val="clear" w:color="auto" w:fill="auto"/>
            <w:noWrap/>
            <w:vAlign w:val="bottom"/>
            <w:hideMark/>
          </w:tcPr>
          <w:p w14:paraId="64B6CC0F"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472</w:t>
            </w:r>
          </w:p>
        </w:tc>
      </w:tr>
      <w:tr w:rsidR="00785C6C" w:rsidRPr="0051727A" w14:paraId="33D03CBF" w14:textId="77777777" w:rsidTr="00C40E78">
        <w:trPr>
          <w:trHeight w:val="300"/>
          <w:jc w:val="center"/>
        </w:trPr>
        <w:tc>
          <w:tcPr>
            <w:tcW w:w="1780" w:type="dxa"/>
            <w:tcBorders>
              <w:top w:val="nil"/>
              <w:left w:val="nil"/>
              <w:bottom w:val="nil"/>
              <w:right w:val="nil"/>
            </w:tcBorders>
            <w:shd w:val="clear" w:color="auto" w:fill="auto"/>
            <w:noWrap/>
            <w:vAlign w:val="bottom"/>
            <w:hideMark/>
          </w:tcPr>
          <w:p w14:paraId="6A88BCC0" w14:textId="77777777" w:rsidR="00785C6C" w:rsidRPr="0051727A" w:rsidRDefault="00785C6C" w:rsidP="00785C6C">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1ABDF927"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Adeno</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14:paraId="050C1A20"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nil"/>
              <w:left w:val="nil"/>
              <w:bottom w:val="single" w:sz="4" w:space="0" w:color="C0C0C0"/>
              <w:right w:val="single" w:sz="4" w:space="0" w:color="C0C0C0"/>
            </w:tcBorders>
            <w:shd w:val="clear" w:color="auto" w:fill="auto"/>
            <w:noWrap/>
            <w:vAlign w:val="bottom"/>
            <w:hideMark/>
          </w:tcPr>
          <w:p w14:paraId="3C52DFA5"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28</w:t>
            </w:r>
          </w:p>
        </w:tc>
        <w:tc>
          <w:tcPr>
            <w:tcW w:w="960" w:type="dxa"/>
            <w:tcBorders>
              <w:top w:val="nil"/>
              <w:left w:val="nil"/>
              <w:bottom w:val="single" w:sz="4" w:space="0" w:color="C0C0C0"/>
              <w:right w:val="single" w:sz="4" w:space="0" w:color="C0C0C0"/>
            </w:tcBorders>
            <w:shd w:val="clear" w:color="auto" w:fill="auto"/>
            <w:noWrap/>
            <w:vAlign w:val="bottom"/>
            <w:hideMark/>
          </w:tcPr>
          <w:p w14:paraId="525A8240"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28</w:t>
            </w:r>
          </w:p>
        </w:tc>
        <w:tc>
          <w:tcPr>
            <w:tcW w:w="960" w:type="dxa"/>
            <w:tcBorders>
              <w:top w:val="nil"/>
              <w:left w:val="nil"/>
              <w:bottom w:val="single" w:sz="4" w:space="0" w:color="C0C0C0"/>
              <w:right w:val="single" w:sz="4" w:space="0" w:color="C0C0C0"/>
            </w:tcBorders>
            <w:shd w:val="clear" w:color="auto" w:fill="auto"/>
            <w:noWrap/>
            <w:vAlign w:val="bottom"/>
            <w:hideMark/>
          </w:tcPr>
          <w:p w14:paraId="7543ABC3"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31</w:t>
            </w:r>
          </w:p>
        </w:tc>
        <w:tc>
          <w:tcPr>
            <w:tcW w:w="960" w:type="dxa"/>
            <w:tcBorders>
              <w:top w:val="nil"/>
              <w:left w:val="nil"/>
              <w:bottom w:val="single" w:sz="4" w:space="0" w:color="C0C0C0"/>
              <w:right w:val="single" w:sz="4" w:space="0" w:color="C0C0C0"/>
            </w:tcBorders>
            <w:shd w:val="clear" w:color="auto" w:fill="auto"/>
            <w:noWrap/>
            <w:vAlign w:val="bottom"/>
            <w:hideMark/>
          </w:tcPr>
          <w:p w14:paraId="402141DD"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22</w:t>
            </w:r>
          </w:p>
        </w:tc>
        <w:tc>
          <w:tcPr>
            <w:tcW w:w="960" w:type="dxa"/>
            <w:tcBorders>
              <w:top w:val="nil"/>
              <w:left w:val="single" w:sz="4" w:space="0" w:color="auto"/>
              <w:bottom w:val="nil"/>
              <w:right w:val="nil"/>
            </w:tcBorders>
            <w:shd w:val="clear" w:color="auto" w:fill="auto"/>
            <w:noWrap/>
            <w:vAlign w:val="bottom"/>
            <w:hideMark/>
          </w:tcPr>
          <w:p w14:paraId="56E89606"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132</w:t>
            </w:r>
          </w:p>
        </w:tc>
      </w:tr>
      <w:tr w:rsidR="00785C6C" w:rsidRPr="0051727A" w14:paraId="71134A4E" w14:textId="77777777" w:rsidTr="00C40E78">
        <w:trPr>
          <w:trHeight w:val="300"/>
          <w:jc w:val="center"/>
        </w:trPr>
        <w:tc>
          <w:tcPr>
            <w:tcW w:w="1780" w:type="dxa"/>
            <w:tcBorders>
              <w:top w:val="nil"/>
              <w:left w:val="nil"/>
              <w:bottom w:val="nil"/>
              <w:right w:val="nil"/>
            </w:tcBorders>
            <w:shd w:val="clear" w:color="auto" w:fill="auto"/>
            <w:noWrap/>
            <w:vAlign w:val="bottom"/>
            <w:hideMark/>
          </w:tcPr>
          <w:p w14:paraId="56B739B0" w14:textId="77777777" w:rsidR="00785C6C" w:rsidRPr="0051727A" w:rsidRDefault="00785C6C" w:rsidP="00785C6C">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4E2CE7A8"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Adenosquamous</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14:paraId="2BC00641"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single" w:sz="4" w:space="0" w:color="C0C0C0"/>
              <w:right w:val="single" w:sz="4" w:space="0" w:color="C0C0C0"/>
            </w:tcBorders>
            <w:shd w:val="clear" w:color="auto" w:fill="auto"/>
            <w:noWrap/>
            <w:vAlign w:val="bottom"/>
            <w:hideMark/>
          </w:tcPr>
          <w:p w14:paraId="00BCA683"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single" w:sz="4" w:space="0" w:color="C0C0C0"/>
              <w:right w:val="single" w:sz="4" w:space="0" w:color="C0C0C0"/>
            </w:tcBorders>
            <w:shd w:val="clear" w:color="auto" w:fill="auto"/>
            <w:noWrap/>
            <w:vAlign w:val="bottom"/>
            <w:hideMark/>
          </w:tcPr>
          <w:p w14:paraId="604C9A39"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single" w:sz="4" w:space="0" w:color="C0C0C0"/>
              <w:right w:val="single" w:sz="4" w:space="0" w:color="C0C0C0"/>
            </w:tcBorders>
            <w:shd w:val="clear" w:color="auto" w:fill="auto"/>
            <w:noWrap/>
            <w:vAlign w:val="bottom"/>
            <w:hideMark/>
          </w:tcPr>
          <w:p w14:paraId="75C5641B"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single" w:sz="4" w:space="0" w:color="C0C0C0"/>
              <w:right w:val="single" w:sz="4" w:space="0" w:color="C0C0C0"/>
            </w:tcBorders>
            <w:shd w:val="clear" w:color="auto" w:fill="auto"/>
            <w:noWrap/>
            <w:vAlign w:val="bottom"/>
            <w:hideMark/>
          </w:tcPr>
          <w:p w14:paraId="309E5E97"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single" w:sz="4" w:space="0" w:color="auto"/>
              <w:bottom w:val="nil"/>
              <w:right w:val="nil"/>
            </w:tcBorders>
            <w:shd w:val="clear" w:color="auto" w:fill="auto"/>
            <w:noWrap/>
            <w:vAlign w:val="bottom"/>
            <w:hideMark/>
          </w:tcPr>
          <w:p w14:paraId="469F8738"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19</w:t>
            </w:r>
          </w:p>
        </w:tc>
      </w:tr>
      <w:tr w:rsidR="00785C6C" w:rsidRPr="0051727A" w14:paraId="3C32A0AE" w14:textId="77777777" w:rsidTr="00C40E78">
        <w:trPr>
          <w:trHeight w:val="300"/>
          <w:jc w:val="center"/>
        </w:trPr>
        <w:tc>
          <w:tcPr>
            <w:tcW w:w="1780" w:type="dxa"/>
            <w:tcBorders>
              <w:top w:val="nil"/>
              <w:left w:val="nil"/>
              <w:bottom w:val="single" w:sz="4" w:space="0" w:color="auto"/>
              <w:right w:val="nil"/>
            </w:tcBorders>
            <w:shd w:val="clear" w:color="auto" w:fill="auto"/>
            <w:noWrap/>
            <w:vAlign w:val="bottom"/>
            <w:hideMark/>
          </w:tcPr>
          <w:p w14:paraId="0C167FCF"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 </w:t>
            </w:r>
          </w:p>
        </w:tc>
        <w:tc>
          <w:tcPr>
            <w:tcW w:w="1716" w:type="dxa"/>
            <w:tcBorders>
              <w:top w:val="nil"/>
              <w:left w:val="nil"/>
              <w:bottom w:val="single" w:sz="4" w:space="0" w:color="auto"/>
              <w:right w:val="nil"/>
            </w:tcBorders>
            <w:shd w:val="clear" w:color="auto" w:fill="auto"/>
            <w:noWrap/>
            <w:vAlign w:val="bottom"/>
            <w:hideMark/>
          </w:tcPr>
          <w:p w14:paraId="5631EA36"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Other</w:t>
            </w:r>
          </w:p>
        </w:tc>
        <w:tc>
          <w:tcPr>
            <w:tcW w:w="960" w:type="dxa"/>
            <w:tcBorders>
              <w:top w:val="nil"/>
              <w:left w:val="single" w:sz="4" w:space="0" w:color="C0C0C0"/>
              <w:bottom w:val="single" w:sz="4" w:space="0" w:color="auto"/>
              <w:right w:val="single" w:sz="4" w:space="0" w:color="C0C0C0"/>
            </w:tcBorders>
            <w:shd w:val="clear" w:color="auto" w:fill="auto"/>
            <w:noWrap/>
            <w:vAlign w:val="bottom"/>
            <w:hideMark/>
          </w:tcPr>
          <w:p w14:paraId="53F2F46E"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single" w:sz="4" w:space="0" w:color="auto"/>
              <w:right w:val="single" w:sz="4" w:space="0" w:color="C0C0C0"/>
            </w:tcBorders>
            <w:shd w:val="clear" w:color="auto" w:fill="auto"/>
            <w:noWrap/>
            <w:vAlign w:val="bottom"/>
            <w:hideMark/>
          </w:tcPr>
          <w:p w14:paraId="2A97FF7F"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single" w:sz="4" w:space="0" w:color="auto"/>
              <w:right w:val="single" w:sz="4" w:space="0" w:color="C0C0C0"/>
            </w:tcBorders>
            <w:shd w:val="clear" w:color="auto" w:fill="auto"/>
            <w:noWrap/>
            <w:vAlign w:val="bottom"/>
            <w:hideMark/>
          </w:tcPr>
          <w:p w14:paraId="24317551"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single" w:sz="4" w:space="0" w:color="auto"/>
              <w:right w:val="single" w:sz="4" w:space="0" w:color="C0C0C0"/>
            </w:tcBorders>
            <w:shd w:val="clear" w:color="auto" w:fill="auto"/>
            <w:noWrap/>
            <w:vAlign w:val="bottom"/>
            <w:hideMark/>
          </w:tcPr>
          <w:p w14:paraId="186E7786"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single" w:sz="4" w:space="0" w:color="auto"/>
              <w:right w:val="single" w:sz="4" w:space="0" w:color="C0C0C0"/>
            </w:tcBorders>
            <w:shd w:val="clear" w:color="auto" w:fill="auto"/>
            <w:noWrap/>
            <w:vAlign w:val="bottom"/>
            <w:hideMark/>
          </w:tcPr>
          <w:p w14:paraId="60EC1403"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single" w:sz="4" w:space="0" w:color="auto"/>
              <w:bottom w:val="single" w:sz="4" w:space="0" w:color="auto"/>
              <w:right w:val="nil"/>
            </w:tcBorders>
            <w:shd w:val="clear" w:color="auto" w:fill="auto"/>
            <w:noWrap/>
            <w:vAlign w:val="bottom"/>
            <w:hideMark/>
          </w:tcPr>
          <w:p w14:paraId="5BC8AA1A"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21</w:t>
            </w:r>
          </w:p>
        </w:tc>
      </w:tr>
      <w:tr w:rsidR="00785C6C" w:rsidRPr="0051727A" w14:paraId="7C933073" w14:textId="77777777" w:rsidTr="00C40E78">
        <w:trPr>
          <w:trHeight w:val="300"/>
          <w:jc w:val="center"/>
        </w:trPr>
        <w:tc>
          <w:tcPr>
            <w:tcW w:w="1780" w:type="dxa"/>
            <w:tcBorders>
              <w:top w:val="nil"/>
              <w:left w:val="nil"/>
              <w:bottom w:val="nil"/>
              <w:right w:val="nil"/>
            </w:tcBorders>
            <w:shd w:val="clear" w:color="auto" w:fill="auto"/>
            <w:noWrap/>
            <w:vAlign w:val="bottom"/>
            <w:hideMark/>
          </w:tcPr>
          <w:p w14:paraId="19754A5B" w14:textId="77777777" w:rsidR="00785C6C" w:rsidRPr="0051727A" w:rsidRDefault="00785C6C" w:rsidP="00785C6C">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43B235D6" w14:textId="77777777" w:rsidR="00785C6C" w:rsidRPr="0051727A" w:rsidRDefault="00785C6C" w:rsidP="00785C6C">
            <w:pPr>
              <w:spacing w:line="240" w:lineRule="auto"/>
              <w:jc w:val="left"/>
              <w:rPr>
                <w:sz w:val="20"/>
                <w:szCs w:val="20"/>
                <w:lang w:eastAsia="en-NZ"/>
              </w:rPr>
            </w:pPr>
          </w:p>
        </w:tc>
        <w:tc>
          <w:tcPr>
            <w:tcW w:w="960" w:type="dxa"/>
            <w:tcBorders>
              <w:top w:val="nil"/>
              <w:left w:val="nil"/>
              <w:bottom w:val="nil"/>
              <w:right w:val="nil"/>
            </w:tcBorders>
            <w:shd w:val="clear" w:color="auto" w:fill="auto"/>
            <w:vAlign w:val="bottom"/>
            <w:hideMark/>
          </w:tcPr>
          <w:p w14:paraId="26C83619" w14:textId="77777777" w:rsidR="00785C6C" w:rsidRPr="0051727A" w:rsidRDefault="00785C6C" w:rsidP="00785C6C">
            <w:pPr>
              <w:spacing w:line="240" w:lineRule="auto"/>
              <w:jc w:val="left"/>
              <w:rPr>
                <w:sz w:val="20"/>
                <w:szCs w:val="20"/>
                <w:lang w:eastAsia="en-NZ"/>
              </w:rPr>
            </w:pPr>
          </w:p>
        </w:tc>
        <w:tc>
          <w:tcPr>
            <w:tcW w:w="960" w:type="dxa"/>
            <w:tcBorders>
              <w:top w:val="nil"/>
              <w:left w:val="nil"/>
              <w:bottom w:val="nil"/>
              <w:right w:val="nil"/>
            </w:tcBorders>
            <w:shd w:val="clear" w:color="auto" w:fill="auto"/>
            <w:noWrap/>
            <w:vAlign w:val="bottom"/>
            <w:hideMark/>
          </w:tcPr>
          <w:p w14:paraId="69D03160" w14:textId="77777777" w:rsidR="00785C6C" w:rsidRPr="0051727A" w:rsidRDefault="00785C6C" w:rsidP="00785C6C">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730316F9" w14:textId="77777777" w:rsidR="00785C6C" w:rsidRPr="0051727A" w:rsidRDefault="00785C6C" w:rsidP="00785C6C">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58954C43" w14:textId="77777777" w:rsidR="00785C6C" w:rsidRPr="0051727A" w:rsidRDefault="00785C6C" w:rsidP="00785C6C">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729B7F47" w14:textId="77777777" w:rsidR="00785C6C" w:rsidRPr="0051727A" w:rsidRDefault="00785C6C" w:rsidP="00785C6C">
            <w:pPr>
              <w:spacing w:line="240" w:lineRule="auto"/>
              <w:jc w:val="right"/>
              <w:rPr>
                <w:sz w:val="20"/>
                <w:szCs w:val="20"/>
                <w:lang w:eastAsia="en-NZ"/>
              </w:rPr>
            </w:pPr>
          </w:p>
        </w:tc>
        <w:tc>
          <w:tcPr>
            <w:tcW w:w="960" w:type="dxa"/>
            <w:tcBorders>
              <w:top w:val="nil"/>
              <w:left w:val="nil"/>
              <w:bottom w:val="nil"/>
              <w:right w:val="nil"/>
            </w:tcBorders>
            <w:shd w:val="clear" w:color="auto" w:fill="auto"/>
            <w:noWrap/>
            <w:vAlign w:val="bottom"/>
            <w:hideMark/>
          </w:tcPr>
          <w:p w14:paraId="526EB7EF" w14:textId="77777777" w:rsidR="00785C6C" w:rsidRPr="0051727A" w:rsidRDefault="00785C6C" w:rsidP="00785C6C">
            <w:pPr>
              <w:spacing w:line="240" w:lineRule="auto"/>
              <w:jc w:val="right"/>
              <w:rPr>
                <w:sz w:val="20"/>
                <w:szCs w:val="20"/>
                <w:lang w:eastAsia="en-NZ"/>
              </w:rPr>
            </w:pPr>
          </w:p>
        </w:tc>
      </w:tr>
      <w:tr w:rsidR="00785C6C" w:rsidRPr="0051727A" w14:paraId="59E506FD" w14:textId="77777777" w:rsidTr="00C40E78">
        <w:trPr>
          <w:trHeight w:val="300"/>
          <w:jc w:val="center"/>
        </w:trPr>
        <w:tc>
          <w:tcPr>
            <w:tcW w:w="1780" w:type="dxa"/>
            <w:tcBorders>
              <w:top w:val="nil"/>
              <w:left w:val="nil"/>
              <w:bottom w:val="nil"/>
              <w:right w:val="nil"/>
            </w:tcBorders>
            <w:shd w:val="clear" w:color="000000" w:fill="D9D9D9"/>
            <w:noWrap/>
            <w:vAlign w:val="bottom"/>
            <w:hideMark/>
          </w:tcPr>
          <w:p w14:paraId="35B6A9CF" w14:textId="77777777" w:rsidR="00785C6C" w:rsidRPr="0051727A" w:rsidRDefault="00785C6C" w:rsidP="00785C6C">
            <w:pPr>
              <w:spacing w:line="240" w:lineRule="auto"/>
              <w:jc w:val="left"/>
              <w:rPr>
                <w:b/>
                <w:bCs/>
                <w:color w:val="000000"/>
                <w:sz w:val="22"/>
                <w:szCs w:val="22"/>
                <w:lang w:eastAsia="en-NZ"/>
              </w:rPr>
            </w:pPr>
            <w:r w:rsidRPr="0051727A">
              <w:rPr>
                <w:b/>
                <w:bCs/>
                <w:color w:val="000000"/>
                <w:sz w:val="22"/>
                <w:szCs w:val="22"/>
                <w:lang w:eastAsia="en-NZ"/>
              </w:rPr>
              <w:t>Stage</w:t>
            </w:r>
          </w:p>
        </w:tc>
        <w:tc>
          <w:tcPr>
            <w:tcW w:w="1716" w:type="dxa"/>
            <w:tcBorders>
              <w:top w:val="nil"/>
              <w:left w:val="nil"/>
              <w:bottom w:val="nil"/>
              <w:right w:val="nil"/>
            </w:tcBorders>
            <w:shd w:val="clear" w:color="auto" w:fill="auto"/>
            <w:noWrap/>
            <w:vAlign w:val="bottom"/>
            <w:hideMark/>
          </w:tcPr>
          <w:p w14:paraId="3B9D31C2"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1a</w:t>
            </w:r>
          </w:p>
        </w:tc>
        <w:tc>
          <w:tcPr>
            <w:tcW w:w="96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188AA4DD"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31</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19E36D68"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22</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44E8EE52"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40</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370B9AD4"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38</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14:paraId="533F8517"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28</w:t>
            </w:r>
          </w:p>
        </w:tc>
        <w:tc>
          <w:tcPr>
            <w:tcW w:w="960" w:type="dxa"/>
            <w:tcBorders>
              <w:top w:val="nil"/>
              <w:left w:val="single" w:sz="4" w:space="0" w:color="auto"/>
              <w:bottom w:val="nil"/>
              <w:right w:val="nil"/>
            </w:tcBorders>
            <w:shd w:val="clear" w:color="auto" w:fill="auto"/>
            <w:noWrap/>
            <w:vAlign w:val="bottom"/>
            <w:hideMark/>
          </w:tcPr>
          <w:p w14:paraId="46E1A789"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159</w:t>
            </w:r>
          </w:p>
        </w:tc>
      </w:tr>
      <w:tr w:rsidR="00785C6C" w:rsidRPr="0051727A" w14:paraId="4CC13531" w14:textId="77777777" w:rsidTr="003E5A72">
        <w:trPr>
          <w:trHeight w:val="300"/>
          <w:jc w:val="center"/>
        </w:trPr>
        <w:tc>
          <w:tcPr>
            <w:tcW w:w="1780" w:type="dxa"/>
            <w:tcBorders>
              <w:top w:val="nil"/>
              <w:left w:val="nil"/>
              <w:bottom w:val="nil"/>
              <w:right w:val="nil"/>
            </w:tcBorders>
            <w:shd w:val="clear" w:color="auto" w:fill="auto"/>
            <w:noWrap/>
            <w:vAlign w:val="bottom"/>
            <w:hideMark/>
          </w:tcPr>
          <w:p w14:paraId="4249F80B" w14:textId="77777777" w:rsidR="00785C6C" w:rsidRPr="0051727A" w:rsidRDefault="00785C6C" w:rsidP="00785C6C">
            <w:pPr>
              <w:spacing w:line="240" w:lineRule="auto"/>
              <w:jc w:val="right"/>
              <w:rPr>
                <w:color w:val="000000"/>
                <w:sz w:val="22"/>
                <w:szCs w:val="22"/>
                <w:lang w:eastAsia="en-NZ"/>
              </w:rPr>
            </w:pPr>
          </w:p>
        </w:tc>
        <w:tc>
          <w:tcPr>
            <w:tcW w:w="1716" w:type="dxa"/>
            <w:tcBorders>
              <w:top w:val="nil"/>
              <w:left w:val="nil"/>
              <w:bottom w:val="nil"/>
              <w:right w:val="nil"/>
            </w:tcBorders>
            <w:shd w:val="clear" w:color="auto" w:fill="auto"/>
            <w:noWrap/>
            <w:vAlign w:val="bottom"/>
            <w:hideMark/>
          </w:tcPr>
          <w:p w14:paraId="2ABD998F"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1b+</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14:paraId="46B8DB70"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83</w:t>
            </w:r>
          </w:p>
        </w:tc>
        <w:tc>
          <w:tcPr>
            <w:tcW w:w="960" w:type="dxa"/>
            <w:tcBorders>
              <w:top w:val="nil"/>
              <w:left w:val="nil"/>
              <w:bottom w:val="single" w:sz="4" w:space="0" w:color="C0C0C0"/>
              <w:right w:val="single" w:sz="4" w:space="0" w:color="C0C0C0"/>
            </w:tcBorders>
            <w:shd w:val="clear" w:color="auto" w:fill="auto"/>
            <w:noWrap/>
            <w:vAlign w:val="bottom"/>
            <w:hideMark/>
          </w:tcPr>
          <w:p w14:paraId="3CC74562"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71</w:t>
            </w:r>
          </w:p>
        </w:tc>
        <w:tc>
          <w:tcPr>
            <w:tcW w:w="960" w:type="dxa"/>
            <w:tcBorders>
              <w:top w:val="nil"/>
              <w:left w:val="nil"/>
              <w:bottom w:val="single" w:sz="4" w:space="0" w:color="C0C0C0"/>
              <w:right w:val="single" w:sz="4" w:space="0" w:color="C0C0C0"/>
            </w:tcBorders>
            <w:shd w:val="clear" w:color="auto" w:fill="auto"/>
            <w:noWrap/>
            <w:vAlign w:val="bottom"/>
            <w:hideMark/>
          </w:tcPr>
          <w:p w14:paraId="43BD9772"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81</w:t>
            </w:r>
          </w:p>
        </w:tc>
        <w:tc>
          <w:tcPr>
            <w:tcW w:w="960" w:type="dxa"/>
            <w:tcBorders>
              <w:top w:val="nil"/>
              <w:left w:val="nil"/>
              <w:bottom w:val="single" w:sz="4" w:space="0" w:color="C0C0C0"/>
              <w:right w:val="single" w:sz="4" w:space="0" w:color="C0C0C0"/>
            </w:tcBorders>
            <w:shd w:val="clear" w:color="auto" w:fill="auto"/>
            <w:noWrap/>
            <w:vAlign w:val="bottom"/>
            <w:hideMark/>
          </w:tcPr>
          <w:p w14:paraId="5B67B7E5"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73</w:t>
            </w:r>
          </w:p>
        </w:tc>
        <w:tc>
          <w:tcPr>
            <w:tcW w:w="960" w:type="dxa"/>
            <w:tcBorders>
              <w:top w:val="nil"/>
              <w:left w:val="nil"/>
              <w:bottom w:val="single" w:sz="4" w:space="0" w:color="C0C0C0"/>
              <w:right w:val="single" w:sz="4" w:space="0" w:color="C0C0C0"/>
            </w:tcBorders>
            <w:shd w:val="clear" w:color="auto" w:fill="auto"/>
            <w:noWrap/>
            <w:vAlign w:val="bottom"/>
            <w:hideMark/>
          </w:tcPr>
          <w:p w14:paraId="3506B0F9"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82</w:t>
            </w:r>
          </w:p>
        </w:tc>
        <w:tc>
          <w:tcPr>
            <w:tcW w:w="960" w:type="dxa"/>
            <w:tcBorders>
              <w:top w:val="nil"/>
              <w:left w:val="single" w:sz="4" w:space="0" w:color="auto"/>
              <w:bottom w:val="nil"/>
              <w:right w:val="nil"/>
            </w:tcBorders>
            <w:shd w:val="clear" w:color="auto" w:fill="auto"/>
            <w:noWrap/>
            <w:vAlign w:val="bottom"/>
            <w:hideMark/>
          </w:tcPr>
          <w:p w14:paraId="5CBFFFB2" w14:textId="3C6C517F" w:rsidR="00785C6C" w:rsidRPr="0051727A" w:rsidRDefault="00785C6C" w:rsidP="00664D91">
            <w:pPr>
              <w:spacing w:line="240" w:lineRule="auto"/>
              <w:jc w:val="right"/>
              <w:rPr>
                <w:color w:val="000000"/>
                <w:sz w:val="22"/>
                <w:szCs w:val="22"/>
                <w:lang w:eastAsia="en-NZ"/>
              </w:rPr>
            </w:pPr>
            <w:r w:rsidRPr="0051727A">
              <w:rPr>
                <w:color w:val="000000"/>
                <w:sz w:val="22"/>
                <w:szCs w:val="22"/>
                <w:lang w:eastAsia="en-NZ"/>
              </w:rPr>
              <w:t>390</w:t>
            </w:r>
          </w:p>
        </w:tc>
      </w:tr>
      <w:tr w:rsidR="00785C6C" w:rsidRPr="0051727A" w14:paraId="49D6D906" w14:textId="77777777" w:rsidTr="003E5A72">
        <w:trPr>
          <w:trHeight w:val="300"/>
          <w:jc w:val="center"/>
        </w:trPr>
        <w:tc>
          <w:tcPr>
            <w:tcW w:w="1780" w:type="dxa"/>
            <w:tcBorders>
              <w:top w:val="nil"/>
              <w:left w:val="nil"/>
              <w:bottom w:val="single" w:sz="4" w:space="0" w:color="auto"/>
              <w:right w:val="nil"/>
            </w:tcBorders>
            <w:shd w:val="clear" w:color="auto" w:fill="auto"/>
            <w:noWrap/>
            <w:vAlign w:val="bottom"/>
            <w:hideMark/>
          </w:tcPr>
          <w:p w14:paraId="2B22775D"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 </w:t>
            </w:r>
          </w:p>
        </w:tc>
        <w:tc>
          <w:tcPr>
            <w:tcW w:w="1716" w:type="dxa"/>
            <w:tcBorders>
              <w:top w:val="nil"/>
              <w:left w:val="nil"/>
              <w:bottom w:val="single" w:sz="4" w:space="0" w:color="auto"/>
              <w:right w:val="nil"/>
            </w:tcBorders>
            <w:shd w:val="clear" w:color="auto" w:fill="auto"/>
            <w:noWrap/>
            <w:vAlign w:val="bottom"/>
            <w:hideMark/>
          </w:tcPr>
          <w:p w14:paraId="6449E71A" w14:textId="77777777" w:rsidR="00785C6C" w:rsidRPr="0051727A" w:rsidRDefault="00785C6C" w:rsidP="00785C6C">
            <w:pPr>
              <w:spacing w:line="240" w:lineRule="auto"/>
              <w:jc w:val="left"/>
              <w:rPr>
                <w:color w:val="000000"/>
                <w:sz w:val="22"/>
                <w:szCs w:val="22"/>
                <w:lang w:eastAsia="en-NZ"/>
              </w:rPr>
            </w:pPr>
            <w:r w:rsidRPr="0051727A">
              <w:rPr>
                <w:color w:val="000000"/>
                <w:sz w:val="22"/>
                <w:szCs w:val="22"/>
                <w:lang w:eastAsia="en-NZ"/>
              </w:rPr>
              <w:t>Not Available</w:t>
            </w:r>
          </w:p>
        </w:tc>
        <w:tc>
          <w:tcPr>
            <w:tcW w:w="960" w:type="dxa"/>
            <w:tcBorders>
              <w:top w:val="nil"/>
              <w:left w:val="single" w:sz="4" w:space="0" w:color="C0C0C0"/>
              <w:bottom w:val="single" w:sz="4" w:space="0" w:color="auto"/>
              <w:right w:val="single" w:sz="4" w:space="0" w:color="C0C0C0"/>
            </w:tcBorders>
            <w:shd w:val="clear" w:color="auto" w:fill="auto"/>
            <w:noWrap/>
            <w:vAlign w:val="bottom"/>
            <w:hideMark/>
          </w:tcPr>
          <w:p w14:paraId="0233B2C1"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24</w:t>
            </w:r>
          </w:p>
        </w:tc>
        <w:tc>
          <w:tcPr>
            <w:tcW w:w="960" w:type="dxa"/>
            <w:tcBorders>
              <w:top w:val="nil"/>
              <w:left w:val="nil"/>
              <w:bottom w:val="single" w:sz="4" w:space="0" w:color="auto"/>
              <w:right w:val="single" w:sz="4" w:space="0" w:color="C0C0C0"/>
            </w:tcBorders>
            <w:shd w:val="clear" w:color="auto" w:fill="auto"/>
            <w:noWrap/>
            <w:vAlign w:val="bottom"/>
            <w:hideMark/>
          </w:tcPr>
          <w:p w14:paraId="145D5595"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nil"/>
              <w:left w:val="nil"/>
              <w:bottom w:val="single" w:sz="4" w:space="0" w:color="auto"/>
              <w:right w:val="single" w:sz="4" w:space="0" w:color="C0C0C0"/>
            </w:tcBorders>
            <w:shd w:val="clear" w:color="auto" w:fill="auto"/>
            <w:noWrap/>
            <w:vAlign w:val="bottom"/>
            <w:hideMark/>
          </w:tcPr>
          <w:p w14:paraId="5BA8E2D6"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nil"/>
              <w:left w:val="nil"/>
              <w:bottom w:val="single" w:sz="4" w:space="0" w:color="auto"/>
              <w:right w:val="single" w:sz="4" w:space="0" w:color="C0C0C0"/>
            </w:tcBorders>
            <w:shd w:val="clear" w:color="auto" w:fill="auto"/>
            <w:noWrap/>
            <w:vAlign w:val="bottom"/>
            <w:hideMark/>
          </w:tcPr>
          <w:p w14:paraId="791314F0"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nil"/>
              <w:left w:val="nil"/>
              <w:bottom w:val="single" w:sz="4" w:space="0" w:color="auto"/>
              <w:right w:val="single" w:sz="4" w:space="0" w:color="C0C0C0"/>
            </w:tcBorders>
            <w:shd w:val="clear" w:color="auto" w:fill="auto"/>
            <w:noWrap/>
            <w:vAlign w:val="bottom"/>
            <w:hideMark/>
          </w:tcPr>
          <w:p w14:paraId="6C173C49" w14:textId="77777777" w:rsidR="00785C6C" w:rsidRPr="0051727A" w:rsidRDefault="00785C6C" w:rsidP="00785C6C">
            <w:pPr>
              <w:spacing w:line="240" w:lineRule="auto"/>
              <w:jc w:val="right"/>
              <w:rPr>
                <w:color w:val="000000"/>
                <w:sz w:val="22"/>
                <w:szCs w:val="22"/>
                <w:lang w:eastAsia="en-NZ"/>
              </w:rPr>
            </w:pPr>
            <w:r w:rsidRPr="0051727A">
              <w:rPr>
                <w:color w:val="000000"/>
                <w:sz w:val="22"/>
                <w:szCs w:val="22"/>
                <w:lang w:eastAsia="en-NZ"/>
              </w:rPr>
              <w:t>17</w:t>
            </w:r>
          </w:p>
        </w:tc>
        <w:tc>
          <w:tcPr>
            <w:tcW w:w="960" w:type="dxa"/>
            <w:tcBorders>
              <w:top w:val="nil"/>
              <w:left w:val="single" w:sz="4" w:space="0" w:color="auto"/>
              <w:bottom w:val="single" w:sz="4" w:space="0" w:color="auto"/>
              <w:right w:val="nil"/>
            </w:tcBorders>
            <w:shd w:val="clear" w:color="auto" w:fill="auto"/>
            <w:noWrap/>
            <w:vAlign w:val="bottom"/>
            <w:hideMark/>
          </w:tcPr>
          <w:p w14:paraId="5270BB86" w14:textId="08E1ED23" w:rsidR="00785C6C" w:rsidRPr="0051727A" w:rsidRDefault="00785C6C" w:rsidP="00664D91">
            <w:pPr>
              <w:spacing w:line="240" w:lineRule="auto"/>
              <w:jc w:val="right"/>
              <w:rPr>
                <w:color w:val="000000"/>
                <w:sz w:val="22"/>
                <w:szCs w:val="22"/>
                <w:lang w:eastAsia="en-NZ"/>
              </w:rPr>
            </w:pPr>
            <w:r w:rsidRPr="0051727A">
              <w:rPr>
                <w:color w:val="000000"/>
                <w:sz w:val="22"/>
                <w:szCs w:val="22"/>
                <w:lang w:eastAsia="en-NZ"/>
              </w:rPr>
              <w:t>95</w:t>
            </w:r>
          </w:p>
        </w:tc>
      </w:tr>
    </w:tbl>
    <w:p w14:paraId="03F88906" w14:textId="77777777" w:rsidR="003E5A72" w:rsidRPr="003E5A72" w:rsidRDefault="003E5A72" w:rsidP="003E5A72">
      <w:pPr>
        <w:spacing w:after="160"/>
        <w:rPr>
          <w:rFonts w:eastAsiaTheme="minorHAnsi" w:cstheme="minorBidi"/>
          <w:sz w:val="22"/>
          <w:szCs w:val="22"/>
          <w:lang w:eastAsia="en-US"/>
        </w:rPr>
      </w:pPr>
    </w:p>
    <w:p w14:paraId="0149CF9F" w14:textId="6630870A" w:rsidR="003E5A72" w:rsidRPr="003E5A72" w:rsidRDefault="003E5A72" w:rsidP="00C60A06">
      <w:pPr>
        <w:pStyle w:val="Heading3"/>
      </w:pPr>
      <w:r w:rsidRPr="003E5A72">
        <w:rPr>
          <w:rFonts w:cstheme="minorBidi"/>
          <w:sz w:val="22"/>
          <w:szCs w:val="22"/>
        </w:rPr>
        <w:br w:type="page"/>
      </w:r>
      <w:bookmarkStart w:id="89" w:name="_Toc468976928"/>
      <w:r w:rsidRPr="000968BA">
        <w:lastRenderedPageBreak/>
        <w:t>Table 3.</w:t>
      </w:r>
      <w:r w:rsidR="00BB3434" w:rsidRPr="000968BA">
        <w:t>7</w:t>
      </w:r>
      <w:r w:rsidRPr="003E5A72">
        <w:tab/>
      </w:r>
      <w:r w:rsidR="00C36903" w:rsidRPr="00C40E78">
        <w:t>Cases of cervical cancer by age and deprivation index, as a proportion of Māori and non-Māori populations</w:t>
      </w:r>
      <w:r w:rsidR="00C36903" w:rsidRPr="00C40E78">
        <w:tab/>
      </w:r>
      <w:r w:rsidR="00C36903" w:rsidRPr="00C40E78">
        <w:tab/>
      </w:r>
      <w:r w:rsidR="00C36903" w:rsidRPr="00C40E78">
        <w:tab/>
      </w:r>
      <w:r w:rsidR="00C36903" w:rsidRPr="00C40E78">
        <w:tab/>
      </w:r>
      <w:r w:rsidR="00C36903" w:rsidRPr="00C40E78">
        <w:tab/>
      </w:r>
      <w:r w:rsidR="00C36903" w:rsidRPr="00C40E78">
        <w:tab/>
      </w:r>
      <w:r w:rsidRPr="003E5A72">
        <w:t>Popn: 757</w:t>
      </w:r>
      <w:bookmarkEnd w:id="89"/>
    </w:p>
    <w:p w14:paraId="6EB9757A" w14:textId="77777777" w:rsidR="00C36903" w:rsidRDefault="00C36903" w:rsidP="00897AA1">
      <w:pPr>
        <w:rPr>
          <w:rFonts w:eastAsiaTheme="minorHAnsi"/>
          <w:lang w:eastAsia="en-US"/>
        </w:rPr>
      </w:pPr>
    </w:p>
    <w:p w14:paraId="53120004" w14:textId="171DEA92" w:rsidR="003E5A72" w:rsidRPr="00897AA1" w:rsidRDefault="003E5A72" w:rsidP="00897AA1">
      <w:pPr>
        <w:rPr>
          <w:rFonts w:eastAsiaTheme="minorHAnsi"/>
          <w:lang w:eastAsia="en-US"/>
        </w:rPr>
      </w:pPr>
      <w:r w:rsidRPr="00897AA1">
        <w:rPr>
          <w:rFonts w:eastAsiaTheme="minorHAnsi"/>
          <w:lang w:eastAsia="en-US"/>
        </w:rPr>
        <w:t xml:space="preserve">Cervical cancer cases diagnosed within the </w:t>
      </w:r>
      <w:r w:rsidR="00013E1D" w:rsidRPr="00897AA1">
        <w:rPr>
          <w:rFonts w:eastAsiaTheme="minorHAnsi"/>
          <w:lang w:eastAsia="en-US"/>
        </w:rPr>
        <w:t>review</w:t>
      </w:r>
      <w:r w:rsidRPr="00897AA1">
        <w:rPr>
          <w:rFonts w:eastAsiaTheme="minorHAnsi"/>
          <w:lang w:eastAsia="en-US"/>
        </w:rPr>
        <w:t xml:space="preserve"> period by: ethnicity, age and deprivation index. Deprivation Index data is taken from the 2006 census (for </w:t>
      </w:r>
      <w:r w:rsidR="00013E1D" w:rsidRPr="00897AA1">
        <w:rPr>
          <w:rFonts w:eastAsiaTheme="minorHAnsi"/>
          <w:lang w:eastAsia="en-US"/>
        </w:rPr>
        <w:t>review</w:t>
      </w:r>
      <w:r w:rsidRPr="00897AA1">
        <w:rPr>
          <w:rFonts w:eastAsiaTheme="minorHAnsi"/>
          <w:lang w:eastAsia="en-US"/>
        </w:rPr>
        <w:t xml:space="preserve"> period 2008-2009), and 2013 census data for </w:t>
      </w:r>
      <w:r w:rsidR="00013E1D" w:rsidRPr="00897AA1">
        <w:rPr>
          <w:rFonts w:eastAsiaTheme="minorHAnsi"/>
          <w:lang w:eastAsia="en-US"/>
        </w:rPr>
        <w:t>review</w:t>
      </w:r>
      <w:r w:rsidRPr="00897AA1">
        <w:rPr>
          <w:rFonts w:eastAsiaTheme="minorHAnsi"/>
          <w:lang w:eastAsia="en-US"/>
        </w:rPr>
        <w:t xml:space="preserve"> period (2010-2012). Ethnicity is categorised as Māori or </w:t>
      </w:r>
      <w:r w:rsidR="002C3862">
        <w:rPr>
          <w:rFonts w:eastAsiaTheme="minorHAnsi"/>
          <w:lang w:eastAsia="en-US"/>
        </w:rPr>
        <w:t>n</w:t>
      </w:r>
      <w:r w:rsidRPr="00897AA1">
        <w:rPr>
          <w:rFonts w:eastAsiaTheme="minorHAnsi"/>
          <w:lang w:eastAsia="en-US"/>
        </w:rPr>
        <w:t xml:space="preserve">on-Māori, therefore any individuals </w:t>
      </w:r>
      <w:r w:rsidR="00354FB2" w:rsidRPr="00897AA1">
        <w:rPr>
          <w:rFonts w:eastAsiaTheme="minorHAnsi"/>
          <w:lang w:eastAsia="en-US"/>
        </w:rPr>
        <w:t>with unknown ethnicity</w:t>
      </w:r>
      <w:r w:rsidRPr="00897AA1">
        <w:rPr>
          <w:rFonts w:eastAsiaTheme="minorHAnsi"/>
          <w:lang w:eastAsia="en-US"/>
        </w:rPr>
        <w:t xml:space="preserve"> are excluded </w:t>
      </w:r>
      <w:r w:rsidRPr="00897AA1">
        <w:rPr>
          <w:rFonts w:eastAsiaTheme="minorHAnsi"/>
          <w:b/>
          <w:lang w:eastAsia="en-US"/>
        </w:rPr>
        <w:t>(n=15)</w:t>
      </w:r>
      <w:r w:rsidRPr="00897AA1">
        <w:rPr>
          <w:rFonts w:eastAsiaTheme="minorHAnsi"/>
          <w:lang w:eastAsia="en-US"/>
        </w:rPr>
        <w:t>. Ethnicity data is taken from the NCR records</w:t>
      </w:r>
      <w:r w:rsidR="00DB226E" w:rsidRPr="00897AA1">
        <w:rPr>
          <w:rFonts w:eastAsiaTheme="minorHAnsi"/>
          <w:lang w:eastAsia="en-US"/>
        </w:rPr>
        <w:t>.</w:t>
      </w:r>
      <w:r w:rsidRPr="00897AA1">
        <w:rPr>
          <w:rFonts w:eastAsiaTheme="minorHAnsi"/>
          <w:lang w:eastAsia="en-US"/>
        </w:rPr>
        <w:t xml:space="preserve"> </w:t>
      </w:r>
    </w:p>
    <w:p w14:paraId="749781B7" w14:textId="77777777" w:rsidR="003E5A72" w:rsidRPr="003E5A72" w:rsidRDefault="003E5A72" w:rsidP="003E5A72">
      <w:pPr>
        <w:spacing w:after="160" w:line="259" w:lineRule="auto"/>
        <w:jc w:val="left"/>
        <w:rPr>
          <w:rFonts w:eastAsiaTheme="minorHAnsi" w:cstheme="minorBidi"/>
          <w:sz w:val="22"/>
          <w:szCs w:val="22"/>
          <w:lang w:eastAsia="en-US"/>
        </w:rPr>
      </w:pPr>
    </w:p>
    <w:tbl>
      <w:tblPr>
        <w:tblW w:w="9097" w:type="dxa"/>
        <w:tblLook w:val="04A0" w:firstRow="1" w:lastRow="0" w:firstColumn="1" w:lastColumn="0" w:noHBand="0" w:noVBand="1"/>
      </w:tblPr>
      <w:tblGrid>
        <w:gridCol w:w="1297"/>
        <w:gridCol w:w="1218"/>
        <w:gridCol w:w="1050"/>
        <w:gridCol w:w="1134"/>
        <w:gridCol w:w="1056"/>
        <w:gridCol w:w="1134"/>
        <w:gridCol w:w="1134"/>
        <w:gridCol w:w="1074"/>
      </w:tblGrid>
      <w:tr w:rsidR="00E22355" w:rsidRPr="003E5A72" w14:paraId="265D9A55" w14:textId="77777777" w:rsidTr="00807645">
        <w:trPr>
          <w:trHeight w:val="300"/>
        </w:trPr>
        <w:tc>
          <w:tcPr>
            <w:tcW w:w="1297" w:type="dxa"/>
            <w:tcBorders>
              <w:top w:val="single" w:sz="4" w:space="0" w:color="auto"/>
              <w:left w:val="single" w:sz="4" w:space="0" w:color="auto"/>
              <w:bottom w:val="nil"/>
              <w:right w:val="nil"/>
            </w:tcBorders>
            <w:shd w:val="clear" w:color="000000" w:fill="D9D9D9"/>
            <w:noWrap/>
            <w:vAlign w:val="bottom"/>
            <w:hideMark/>
          </w:tcPr>
          <w:p w14:paraId="18C2A1C8" w14:textId="77777777" w:rsidR="00E22355" w:rsidRPr="0051727A" w:rsidRDefault="00E22355" w:rsidP="003E5A72">
            <w:pPr>
              <w:spacing w:line="240" w:lineRule="auto"/>
              <w:jc w:val="left"/>
              <w:rPr>
                <w:color w:val="000000"/>
                <w:sz w:val="22"/>
                <w:szCs w:val="22"/>
                <w:lang w:eastAsia="en-NZ"/>
              </w:rPr>
            </w:pPr>
            <w:r w:rsidRPr="0051727A">
              <w:rPr>
                <w:color w:val="000000"/>
                <w:sz w:val="22"/>
                <w:szCs w:val="22"/>
                <w:lang w:eastAsia="en-NZ"/>
              </w:rPr>
              <w:t> </w:t>
            </w:r>
          </w:p>
        </w:tc>
        <w:tc>
          <w:tcPr>
            <w:tcW w:w="1218" w:type="dxa"/>
            <w:tcBorders>
              <w:top w:val="single" w:sz="4" w:space="0" w:color="auto"/>
              <w:left w:val="nil"/>
              <w:bottom w:val="nil"/>
              <w:right w:val="single" w:sz="4" w:space="0" w:color="auto"/>
            </w:tcBorders>
            <w:shd w:val="clear" w:color="000000" w:fill="D9D9D9"/>
            <w:noWrap/>
            <w:vAlign w:val="bottom"/>
            <w:hideMark/>
          </w:tcPr>
          <w:p w14:paraId="7DC52E39" w14:textId="77777777" w:rsidR="00E22355" w:rsidRPr="0051727A" w:rsidRDefault="00E22355" w:rsidP="003E5A72">
            <w:pPr>
              <w:spacing w:line="240" w:lineRule="auto"/>
              <w:jc w:val="left"/>
              <w:rPr>
                <w:color w:val="000000"/>
                <w:sz w:val="22"/>
                <w:szCs w:val="22"/>
                <w:lang w:eastAsia="en-NZ"/>
              </w:rPr>
            </w:pPr>
            <w:r w:rsidRPr="0051727A">
              <w:rPr>
                <w:color w:val="000000"/>
                <w:sz w:val="22"/>
                <w:szCs w:val="22"/>
                <w:lang w:eastAsia="en-NZ"/>
              </w:rPr>
              <w:t> </w:t>
            </w:r>
          </w:p>
        </w:tc>
        <w:tc>
          <w:tcPr>
            <w:tcW w:w="3240" w:type="dxa"/>
            <w:gridSpan w:val="3"/>
            <w:tcBorders>
              <w:top w:val="single" w:sz="4" w:space="0" w:color="auto"/>
              <w:left w:val="single" w:sz="4" w:space="0" w:color="auto"/>
              <w:bottom w:val="nil"/>
              <w:right w:val="single" w:sz="4" w:space="0" w:color="auto"/>
            </w:tcBorders>
            <w:shd w:val="clear" w:color="000000" w:fill="D9D9D9"/>
            <w:vAlign w:val="bottom"/>
            <w:hideMark/>
          </w:tcPr>
          <w:p w14:paraId="108B463C" w14:textId="77777777" w:rsidR="00E22355" w:rsidRPr="0051727A" w:rsidRDefault="00E22355" w:rsidP="003E5A72">
            <w:pPr>
              <w:spacing w:line="240" w:lineRule="auto"/>
              <w:jc w:val="center"/>
              <w:rPr>
                <w:b/>
                <w:bCs/>
                <w:color w:val="000000"/>
                <w:sz w:val="22"/>
                <w:szCs w:val="22"/>
                <w:lang w:eastAsia="en-NZ"/>
              </w:rPr>
            </w:pPr>
            <w:r w:rsidRPr="0051727A">
              <w:rPr>
                <w:b/>
                <w:bCs/>
                <w:color w:val="000000"/>
                <w:sz w:val="22"/>
                <w:szCs w:val="22"/>
                <w:lang w:eastAsia="en-NZ"/>
              </w:rPr>
              <w:t xml:space="preserve">Māori </w:t>
            </w:r>
          </w:p>
        </w:tc>
        <w:tc>
          <w:tcPr>
            <w:tcW w:w="3342" w:type="dxa"/>
            <w:gridSpan w:val="3"/>
            <w:tcBorders>
              <w:top w:val="single" w:sz="4" w:space="0" w:color="auto"/>
              <w:left w:val="single" w:sz="4" w:space="0" w:color="auto"/>
              <w:bottom w:val="nil"/>
              <w:right w:val="single" w:sz="4" w:space="0" w:color="auto"/>
            </w:tcBorders>
            <w:shd w:val="clear" w:color="000000" w:fill="D9D9D9"/>
            <w:vAlign w:val="bottom"/>
            <w:hideMark/>
          </w:tcPr>
          <w:p w14:paraId="4A121349" w14:textId="77777777" w:rsidR="00E22355" w:rsidRPr="0051727A" w:rsidRDefault="00E22355" w:rsidP="003E5A72">
            <w:pPr>
              <w:spacing w:line="240" w:lineRule="auto"/>
              <w:jc w:val="center"/>
              <w:rPr>
                <w:b/>
                <w:bCs/>
                <w:color w:val="000000"/>
                <w:sz w:val="22"/>
                <w:szCs w:val="22"/>
                <w:lang w:eastAsia="en-NZ"/>
              </w:rPr>
            </w:pPr>
            <w:r w:rsidRPr="0051727A">
              <w:rPr>
                <w:b/>
                <w:bCs/>
                <w:color w:val="000000"/>
                <w:sz w:val="22"/>
                <w:szCs w:val="22"/>
                <w:lang w:eastAsia="en-NZ"/>
              </w:rPr>
              <w:t xml:space="preserve">Non-Māori </w:t>
            </w:r>
          </w:p>
        </w:tc>
      </w:tr>
      <w:tr w:rsidR="00E22355" w:rsidRPr="003E5A72" w14:paraId="7DBFF7BA" w14:textId="77777777" w:rsidTr="00807645">
        <w:trPr>
          <w:trHeight w:val="900"/>
        </w:trPr>
        <w:tc>
          <w:tcPr>
            <w:tcW w:w="1297" w:type="dxa"/>
            <w:tcBorders>
              <w:top w:val="nil"/>
              <w:left w:val="single" w:sz="4" w:space="0" w:color="auto"/>
              <w:bottom w:val="nil"/>
              <w:right w:val="nil"/>
            </w:tcBorders>
            <w:shd w:val="clear" w:color="000000" w:fill="D9D9D9"/>
            <w:noWrap/>
            <w:vAlign w:val="bottom"/>
            <w:hideMark/>
          </w:tcPr>
          <w:p w14:paraId="6FF66786" w14:textId="77777777" w:rsidR="00E22355" w:rsidRPr="0051727A" w:rsidRDefault="00E22355" w:rsidP="00E22355">
            <w:pPr>
              <w:spacing w:line="240" w:lineRule="auto"/>
              <w:jc w:val="left"/>
              <w:rPr>
                <w:b/>
                <w:bCs/>
                <w:color w:val="000000"/>
                <w:sz w:val="22"/>
                <w:szCs w:val="22"/>
                <w:lang w:eastAsia="en-NZ"/>
              </w:rPr>
            </w:pPr>
            <w:r w:rsidRPr="0051727A">
              <w:rPr>
                <w:b/>
                <w:bCs/>
                <w:color w:val="000000"/>
                <w:sz w:val="22"/>
                <w:szCs w:val="22"/>
                <w:lang w:eastAsia="en-NZ"/>
              </w:rPr>
              <w:t>Age</w:t>
            </w:r>
          </w:p>
        </w:tc>
        <w:tc>
          <w:tcPr>
            <w:tcW w:w="1218" w:type="dxa"/>
            <w:tcBorders>
              <w:top w:val="nil"/>
              <w:left w:val="nil"/>
              <w:bottom w:val="nil"/>
              <w:right w:val="single" w:sz="4" w:space="0" w:color="auto"/>
            </w:tcBorders>
            <w:shd w:val="clear" w:color="000000" w:fill="D9D9D9"/>
            <w:noWrap/>
            <w:vAlign w:val="bottom"/>
            <w:hideMark/>
          </w:tcPr>
          <w:p w14:paraId="5AEE65CE" w14:textId="77777777" w:rsidR="00E22355" w:rsidRPr="0051727A" w:rsidRDefault="00E22355" w:rsidP="00E22355">
            <w:pPr>
              <w:spacing w:line="240" w:lineRule="auto"/>
              <w:jc w:val="left"/>
              <w:rPr>
                <w:b/>
                <w:bCs/>
                <w:color w:val="000000"/>
                <w:sz w:val="22"/>
                <w:szCs w:val="22"/>
                <w:lang w:eastAsia="en-NZ"/>
              </w:rPr>
            </w:pPr>
            <w:r w:rsidRPr="0051727A">
              <w:rPr>
                <w:b/>
                <w:bCs/>
                <w:color w:val="000000"/>
                <w:sz w:val="22"/>
                <w:szCs w:val="22"/>
                <w:lang w:eastAsia="en-NZ"/>
              </w:rPr>
              <w:t> </w:t>
            </w:r>
          </w:p>
        </w:tc>
        <w:tc>
          <w:tcPr>
            <w:tcW w:w="1050" w:type="dxa"/>
            <w:tcBorders>
              <w:top w:val="nil"/>
              <w:left w:val="single" w:sz="4" w:space="0" w:color="auto"/>
              <w:bottom w:val="nil"/>
              <w:right w:val="nil"/>
            </w:tcBorders>
            <w:shd w:val="clear" w:color="000000" w:fill="D9D9D9"/>
            <w:vAlign w:val="bottom"/>
            <w:hideMark/>
          </w:tcPr>
          <w:p w14:paraId="06C47FDC" w14:textId="77777777" w:rsidR="00E22355" w:rsidRPr="0051727A" w:rsidRDefault="00E22355" w:rsidP="00E22355">
            <w:pPr>
              <w:spacing w:line="240" w:lineRule="auto"/>
              <w:jc w:val="center"/>
              <w:rPr>
                <w:b/>
                <w:bCs/>
                <w:color w:val="000000"/>
                <w:sz w:val="22"/>
                <w:szCs w:val="22"/>
                <w:lang w:eastAsia="en-NZ"/>
              </w:rPr>
            </w:pPr>
            <w:r w:rsidRPr="0051727A">
              <w:rPr>
                <w:b/>
                <w:bCs/>
                <w:color w:val="000000"/>
                <w:sz w:val="22"/>
                <w:szCs w:val="22"/>
                <w:lang w:eastAsia="en-NZ"/>
              </w:rPr>
              <w:t>n</w:t>
            </w:r>
          </w:p>
        </w:tc>
        <w:tc>
          <w:tcPr>
            <w:tcW w:w="1134" w:type="dxa"/>
            <w:tcBorders>
              <w:top w:val="nil"/>
              <w:left w:val="nil"/>
              <w:bottom w:val="nil"/>
            </w:tcBorders>
            <w:shd w:val="clear" w:color="000000" w:fill="D9D9D9"/>
            <w:vAlign w:val="bottom"/>
            <w:hideMark/>
          </w:tcPr>
          <w:p w14:paraId="3B69BD3D" w14:textId="77777777" w:rsidR="00E22355" w:rsidRPr="0051727A" w:rsidRDefault="00E22355" w:rsidP="00E22355">
            <w:pPr>
              <w:spacing w:line="240" w:lineRule="auto"/>
              <w:jc w:val="center"/>
              <w:rPr>
                <w:b/>
                <w:bCs/>
                <w:color w:val="000000"/>
                <w:sz w:val="22"/>
                <w:szCs w:val="22"/>
                <w:lang w:eastAsia="en-NZ"/>
              </w:rPr>
            </w:pPr>
            <w:r w:rsidRPr="0051727A">
              <w:rPr>
                <w:b/>
                <w:bCs/>
                <w:color w:val="000000"/>
                <w:sz w:val="22"/>
                <w:szCs w:val="22"/>
                <w:lang w:eastAsia="en-NZ"/>
              </w:rPr>
              <w:t>% Māori</w:t>
            </w:r>
          </w:p>
        </w:tc>
        <w:tc>
          <w:tcPr>
            <w:tcW w:w="1056" w:type="dxa"/>
            <w:tcBorders>
              <w:top w:val="nil"/>
              <w:bottom w:val="nil"/>
              <w:right w:val="single" w:sz="4" w:space="0" w:color="auto"/>
            </w:tcBorders>
            <w:shd w:val="clear" w:color="000000" w:fill="D9D9D9"/>
            <w:vAlign w:val="bottom"/>
          </w:tcPr>
          <w:p w14:paraId="4BCBB181" w14:textId="3CA9E7C5" w:rsidR="00E22355" w:rsidRPr="0051727A" w:rsidRDefault="00E22355" w:rsidP="00E22355">
            <w:pPr>
              <w:spacing w:line="240" w:lineRule="auto"/>
              <w:jc w:val="center"/>
              <w:rPr>
                <w:b/>
                <w:bCs/>
                <w:color w:val="000000"/>
                <w:sz w:val="22"/>
                <w:szCs w:val="22"/>
                <w:lang w:eastAsia="en-NZ"/>
              </w:rPr>
            </w:pPr>
            <w:r w:rsidRPr="0051727A">
              <w:rPr>
                <w:b/>
                <w:bCs/>
                <w:color w:val="000000"/>
                <w:sz w:val="22"/>
                <w:szCs w:val="22"/>
                <w:lang w:eastAsia="en-NZ"/>
              </w:rPr>
              <w:t>% age</w:t>
            </w:r>
          </w:p>
        </w:tc>
        <w:tc>
          <w:tcPr>
            <w:tcW w:w="1134" w:type="dxa"/>
            <w:tcBorders>
              <w:top w:val="nil"/>
              <w:left w:val="single" w:sz="4" w:space="0" w:color="auto"/>
              <w:bottom w:val="nil"/>
              <w:right w:val="nil"/>
            </w:tcBorders>
            <w:shd w:val="clear" w:color="000000" w:fill="D9D9D9"/>
            <w:vAlign w:val="bottom"/>
            <w:hideMark/>
          </w:tcPr>
          <w:p w14:paraId="628DAE57" w14:textId="47BD7F5B" w:rsidR="00E22355" w:rsidRPr="0051727A" w:rsidRDefault="00E22355" w:rsidP="00E22355">
            <w:pPr>
              <w:spacing w:line="240" w:lineRule="auto"/>
              <w:jc w:val="center"/>
              <w:rPr>
                <w:b/>
                <w:bCs/>
                <w:color w:val="000000"/>
                <w:sz w:val="22"/>
                <w:szCs w:val="22"/>
                <w:lang w:eastAsia="en-NZ"/>
              </w:rPr>
            </w:pPr>
            <w:r w:rsidRPr="0051727A">
              <w:rPr>
                <w:b/>
                <w:bCs/>
                <w:color w:val="000000"/>
                <w:sz w:val="22"/>
                <w:szCs w:val="22"/>
                <w:lang w:eastAsia="en-NZ"/>
              </w:rPr>
              <w:t>n</w:t>
            </w:r>
          </w:p>
        </w:tc>
        <w:tc>
          <w:tcPr>
            <w:tcW w:w="1134" w:type="dxa"/>
            <w:tcBorders>
              <w:top w:val="nil"/>
              <w:left w:val="nil"/>
              <w:bottom w:val="nil"/>
            </w:tcBorders>
            <w:shd w:val="clear" w:color="000000" w:fill="D9D9D9"/>
            <w:vAlign w:val="bottom"/>
            <w:hideMark/>
          </w:tcPr>
          <w:p w14:paraId="70662FFF" w14:textId="0E8E0CED" w:rsidR="00E22355" w:rsidRPr="0051727A" w:rsidRDefault="00E22355" w:rsidP="00E22355">
            <w:pPr>
              <w:spacing w:line="240" w:lineRule="auto"/>
              <w:jc w:val="center"/>
              <w:rPr>
                <w:b/>
                <w:bCs/>
                <w:color w:val="000000"/>
                <w:sz w:val="22"/>
                <w:szCs w:val="22"/>
                <w:lang w:eastAsia="en-NZ"/>
              </w:rPr>
            </w:pPr>
            <w:r w:rsidRPr="0051727A">
              <w:rPr>
                <w:b/>
                <w:bCs/>
                <w:color w:val="000000"/>
                <w:sz w:val="22"/>
                <w:szCs w:val="22"/>
                <w:lang w:eastAsia="en-NZ"/>
              </w:rPr>
              <w:t>% Non-Māori</w:t>
            </w:r>
          </w:p>
        </w:tc>
        <w:tc>
          <w:tcPr>
            <w:tcW w:w="1074" w:type="dxa"/>
            <w:tcBorders>
              <w:top w:val="nil"/>
              <w:bottom w:val="nil"/>
              <w:right w:val="single" w:sz="4" w:space="0" w:color="auto"/>
            </w:tcBorders>
            <w:shd w:val="clear" w:color="000000" w:fill="D9D9D9"/>
            <w:vAlign w:val="bottom"/>
          </w:tcPr>
          <w:p w14:paraId="0BF655E9" w14:textId="48C71724" w:rsidR="00E22355" w:rsidRPr="0051727A" w:rsidRDefault="00E22355" w:rsidP="00E22355">
            <w:pPr>
              <w:spacing w:line="240" w:lineRule="auto"/>
              <w:jc w:val="center"/>
              <w:rPr>
                <w:b/>
                <w:bCs/>
                <w:color w:val="000000"/>
                <w:sz w:val="22"/>
                <w:szCs w:val="22"/>
                <w:lang w:eastAsia="en-NZ"/>
              </w:rPr>
            </w:pPr>
            <w:r w:rsidRPr="0051727A">
              <w:rPr>
                <w:b/>
                <w:bCs/>
                <w:color w:val="000000"/>
                <w:sz w:val="22"/>
                <w:szCs w:val="22"/>
                <w:lang w:eastAsia="en-NZ"/>
              </w:rPr>
              <w:t>% age</w:t>
            </w:r>
          </w:p>
        </w:tc>
      </w:tr>
      <w:tr w:rsidR="00E22355" w:rsidRPr="003E5A72" w14:paraId="2B3F5EDD"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488F96BA" w14:textId="77777777" w:rsidR="00E22355" w:rsidRPr="0051727A" w:rsidRDefault="00E22355" w:rsidP="00E22355">
            <w:pPr>
              <w:spacing w:line="240" w:lineRule="auto"/>
              <w:jc w:val="center"/>
              <w:rPr>
                <w:b/>
                <w:bCs/>
                <w:color w:val="000000"/>
                <w:sz w:val="22"/>
                <w:szCs w:val="22"/>
                <w:lang w:eastAsia="en-NZ"/>
              </w:rPr>
            </w:pPr>
          </w:p>
        </w:tc>
        <w:tc>
          <w:tcPr>
            <w:tcW w:w="1218" w:type="dxa"/>
            <w:tcBorders>
              <w:top w:val="nil"/>
              <w:left w:val="nil"/>
              <w:bottom w:val="nil"/>
              <w:right w:val="single" w:sz="4" w:space="0" w:color="auto"/>
            </w:tcBorders>
            <w:shd w:val="clear" w:color="auto" w:fill="auto"/>
            <w:noWrap/>
            <w:vAlign w:val="bottom"/>
            <w:hideMark/>
          </w:tcPr>
          <w:p w14:paraId="479636A9" w14:textId="55FC3B0E"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20-&lt;25</w:t>
            </w:r>
          </w:p>
        </w:tc>
        <w:tc>
          <w:tcPr>
            <w:tcW w:w="1050" w:type="dxa"/>
            <w:tcBorders>
              <w:top w:val="single" w:sz="4" w:space="0" w:color="C0C0C0"/>
              <w:left w:val="single" w:sz="4" w:space="0" w:color="auto"/>
              <w:bottom w:val="single" w:sz="4" w:space="0" w:color="C0C0C0"/>
              <w:right w:val="single" w:sz="4" w:space="0" w:color="C0C0C0"/>
            </w:tcBorders>
            <w:shd w:val="clear" w:color="auto" w:fill="auto"/>
            <w:vAlign w:val="bottom"/>
            <w:hideMark/>
          </w:tcPr>
          <w:p w14:paraId="68BBCA1C"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w:t>
            </w:r>
          </w:p>
        </w:tc>
        <w:tc>
          <w:tcPr>
            <w:tcW w:w="1134" w:type="dxa"/>
            <w:tcBorders>
              <w:top w:val="nil"/>
              <w:left w:val="nil"/>
              <w:bottom w:val="nil"/>
            </w:tcBorders>
            <w:shd w:val="clear" w:color="auto" w:fill="auto"/>
            <w:vAlign w:val="bottom"/>
            <w:hideMark/>
          </w:tcPr>
          <w:p w14:paraId="0745706A"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w:t>
            </w:r>
          </w:p>
        </w:tc>
        <w:tc>
          <w:tcPr>
            <w:tcW w:w="1056" w:type="dxa"/>
            <w:tcBorders>
              <w:top w:val="single" w:sz="4" w:space="0" w:color="C0C0C0"/>
              <w:bottom w:val="single" w:sz="4" w:space="0" w:color="C0C0C0"/>
              <w:right w:val="single" w:sz="4" w:space="0" w:color="auto"/>
            </w:tcBorders>
            <w:vAlign w:val="bottom"/>
          </w:tcPr>
          <w:p w14:paraId="32FF1AC4" w14:textId="5D2D4D1A"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21</w:t>
            </w:r>
          </w:p>
        </w:tc>
        <w:tc>
          <w:tcPr>
            <w:tcW w:w="1134" w:type="dxa"/>
            <w:tcBorders>
              <w:top w:val="single" w:sz="4" w:space="0" w:color="C0C0C0"/>
              <w:left w:val="single" w:sz="4" w:space="0" w:color="auto"/>
              <w:bottom w:val="single" w:sz="4" w:space="0" w:color="C0C0C0"/>
              <w:right w:val="single" w:sz="4" w:space="0" w:color="C0C0C0"/>
            </w:tcBorders>
            <w:shd w:val="clear" w:color="auto" w:fill="auto"/>
            <w:vAlign w:val="bottom"/>
            <w:hideMark/>
          </w:tcPr>
          <w:p w14:paraId="0DF636A0" w14:textId="60658DD5"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19</w:t>
            </w:r>
          </w:p>
        </w:tc>
        <w:tc>
          <w:tcPr>
            <w:tcW w:w="1134" w:type="dxa"/>
            <w:tcBorders>
              <w:top w:val="nil"/>
              <w:left w:val="nil"/>
              <w:bottom w:val="nil"/>
            </w:tcBorders>
            <w:shd w:val="clear" w:color="auto" w:fill="auto"/>
            <w:vAlign w:val="bottom"/>
            <w:hideMark/>
          </w:tcPr>
          <w:p w14:paraId="399A60B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w:t>
            </w:r>
          </w:p>
        </w:tc>
        <w:tc>
          <w:tcPr>
            <w:tcW w:w="1074" w:type="dxa"/>
            <w:tcBorders>
              <w:top w:val="nil"/>
              <w:bottom w:val="nil"/>
              <w:right w:val="single" w:sz="4" w:space="0" w:color="auto"/>
            </w:tcBorders>
            <w:vAlign w:val="bottom"/>
          </w:tcPr>
          <w:p w14:paraId="3BC199FE" w14:textId="18CFA54F"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79</w:t>
            </w:r>
          </w:p>
        </w:tc>
      </w:tr>
      <w:tr w:rsidR="00E22355" w:rsidRPr="003E5A72" w14:paraId="34C28008"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39271B5A" w14:textId="77777777" w:rsidR="00E22355" w:rsidRPr="0051727A" w:rsidRDefault="00E22355" w:rsidP="00E22355">
            <w:pPr>
              <w:spacing w:line="240" w:lineRule="auto"/>
              <w:jc w:val="right"/>
              <w:rPr>
                <w:color w:val="000000"/>
                <w:sz w:val="22"/>
                <w:szCs w:val="22"/>
                <w:lang w:eastAsia="en-NZ"/>
              </w:rPr>
            </w:pPr>
          </w:p>
        </w:tc>
        <w:tc>
          <w:tcPr>
            <w:tcW w:w="1218" w:type="dxa"/>
            <w:tcBorders>
              <w:top w:val="single" w:sz="4" w:space="0" w:color="C0C0C0"/>
              <w:left w:val="single" w:sz="4" w:space="0" w:color="C0C0C0"/>
              <w:bottom w:val="single" w:sz="4" w:space="0" w:color="C0C0C0"/>
              <w:right w:val="single" w:sz="4" w:space="0" w:color="auto"/>
            </w:tcBorders>
            <w:shd w:val="clear" w:color="auto" w:fill="auto"/>
            <w:vAlign w:val="bottom"/>
            <w:hideMark/>
          </w:tcPr>
          <w:p w14:paraId="2C512815" w14:textId="2D1219C7"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25-&lt;30</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407B860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13</w:t>
            </w:r>
          </w:p>
        </w:tc>
        <w:tc>
          <w:tcPr>
            <w:tcW w:w="1134" w:type="dxa"/>
            <w:tcBorders>
              <w:top w:val="nil"/>
              <w:left w:val="nil"/>
              <w:bottom w:val="nil"/>
            </w:tcBorders>
            <w:shd w:val="clear" w:color="auto" w:fill="auto"/>
            <w:vAlign w:val="bottom"/>
            <w:hideMark/>
          </w:tcPr>
          <w:p w14:paraId="5DD23AB9"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w:t>
            </w:r>
          </w:p>
        </w:tc>
        <w:tc>
          <w:tcPr>
            <w:tcW w:w="1056" w:type="dxa"/>
            <w:tcBorders>
              <w:top w:val="nil"/>
              <w:bottom w:val="single" w:sz="4" w:space="0" w:color="C0C0C0"/>
              <w:right w:val="single" w:sz="4" w:space="0" w:color="auto"/>
            </w:tcBorders>
            <w:vAlign w:val="bottom"/>
          </w:tcPr>
          <w:p w14:paraId="044D1730" w14:textId="2DF3C4C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26</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6523A62B" w14:textId="7FB2AABD"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37</w:t>
            </w:r>
          </w:p>
        </w:tc>
        <w:tc>
          <w:tcPr>
            <w:tcW w:w="1134" w:type="dxa"/>
            <w:tcBorders>
              <w:top w:val="nil"/>
              <w:left w:val="nil"/>
              <w:bottom w:val="nil"/>
            </w:tcBorders>
            <w:shd w:val="clear" w:color="auto" w:fill="auto"/>
            <w:vAlign w:val="bottom"/>
            <w:hideMark/>
          </w:tcPr>
          <w:p w14:paraId="23AAAD18"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074" w:type="dxa"/>
            <w:tcBorders>
              <w:top w:val="nil"/>
              <w:bottom w:val="nil"/>
              <w:right w:val="single" w:sz="4" w:space="0" w:color="auto"/>
            </w:tcBorders>
            <w:vAlign w:val="bottom"/>
          </w:tcPr>
          <w:p w14:paraId="0820514B" w14:textId="71058A62"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74</w:t>
            </w:r>
          </w:p>
        </w:tc>
      </w:tr>
      <w:tr w:rsidR="00E22355" w:rsidRPr="003E5A72" w14:paraId="4A9FF756"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24B67CDD"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07E0E87B" w14:textId="1FF01195"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30-&lt;35</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5A436104"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20</w:t>
            </w:r>
          </w:p>
        </w:tc>
        <w:tc>
          <w:tcPr>
            <w:tcW w:w="1134" w:type="dxa"/>
            <w:tcBorders>
              <w:top w:val="nil"/>
              <w:left w:val="nil"/>
              <w:bottom w:val="nil"/>
            </w:tcBorders>
            <w:shd w:val="clear" w:color="auto" w:fill="auto"/>
            <w:vAlign w:val="bottom"/>
            <w:hideMark/>
          </w:tcPr>
          <w:p w14:paraId="65EDC858"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12</w:t>
            </w:r>
          </w:p>
        </w:tc>
        <w:tc>
          <w:tcPr>
            <w:tcW w:w="1056" w:type="dxa"/>
            <w:tcBorders>
              <w:top w:val="nil"/>
              <w:bottom w:val="single" w:sz="4" w:space="0" w:color="C0C0C0"/>
              <w:right w:val="single" w:sz="4" w:space="0" w:color="auto"/>
            </w:tcBorders>
            <w:vAlign w:val="bottom"/>
          </w:tcPr>
          <w:p w14:paraId="5B30A9BE" w14:textId="7BD1A49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24</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6E2BB567" w14:textId="1C7F501A"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63</w:t>
            </w:r>
          </w:p>
        </w:tc>
        <w:tc>
          <w:tcPr>
            <w:tcW w:w="1134" w:type="dxa"/>
            <w:tcBorders>
              <w:top w:val="nil"/>
              <w:left w:val="nil"/>
              <w:bottom w:val="nil"/>
            </w:tcBorders>
            <w:shd w:val="clear" w:color="auto" w:fill="auto"/>
            <w:vAlign w:val="bottom"/>
            <w:hideMark/>
          </w:tcPr>
          <w:p w14:paraId="1DDB1DAA"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11</w:t>
            </w:r>
          </w:p>
        </w:tc>
        <w:tc>
          <w:tcPr>
            <w:tcW w:w="1074" w:type="dxa"/>
            <w:tcBorders>
              <w:top w:val="nil"/>
              <w:bottom w:val="nil"/>
              <w:right w:val="single" w:sz="4" w:space="0" w:color="auto"/>
            </w:tcBorders>
            <w:vAlign w:val="bottom"/>
          </w:tcPr>
          <w:p w14:paraId="2C6AF699" w14:textId="7C9AC4C3"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76</w:t>
            </w:r>
          </w:p>
        </w:tc>
      </w:tr>
      <w:tr w:rsidR="00E22355" w:rsidRPr="003E5A72" w14:paraId="02FDD0E0"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75E0815F"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40CFFF44" w14:textId="6BED9F9D"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35-&lt;40</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0680A0F5"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27</w:t>
            </w:r>
          </w:p>
        </w:tc>
        <w:tc>
          <w:tcPr>
            <w:tcW w:w="1134" w:type="dxa"/>
            <w:tcBorders>
              <w:top w:val="nil"/>
              <w:left w:val="nil"/>
              <w:bottom w:val="nil"/>
            </w:tcBorders>
            <w:shd w:val="clear" w:color="auto" w:fill="auto"/>
            <w:vAlign w:val="bottom"/>
            <w:hideMark/>
          </w:tcPr>
          <w:p w14:paraId="0FAB94E6"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16</w:t>
            </w:r>
          </w:p>
        </w:tc>
        <w:tc>
          <w:tcPr>
            <w:tcW w:w="1056" w:type="dxa"/>
            <w:tcBorders>
              <w:top w:val="nil"/>
              <w:bottom w:val="single" w:sz="4" w:space="0" w:color="C0C0C0"/>
              <w:right w:val="single" w:sz="4" w:space="0" w:color="auto"/>
            </w:tcBorders>
            <w:vAlign w:val="bottom"/>
          </w:tcPr>
          <w:p w14:paraId="3CD9F6F8" w14:textId="34A436EF"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29</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447BF061" w14:textId="74ECD5FB"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67</w:t>
            </w:r>
          </w:p>
        </w:tc>
        <w:tc>
          <w:tcPr>
            <w:tcW w:w="1134" w:type="dxa"/>
            <w:tcBorders>
              <w:top w:val="nil"/>
              <w:left w:val="nil"/>
              <w:bottom w:val="nil"/>
            </w:tcBorders>
            <w:shd w:val="clear" w:color="auto" w:fill="auto"/>
            <w:vAlign w:val="bottom"/>
            <w:hideMark/>
          </w:tcPr>
          <w:p w14:paraId="61C19540"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11</w:t>
            </w:r>
          </w:p>
        </w:tc>
        <w:tc>
          <w:tcPr>
            <w:tcW w:w="1074" w:type="dxa"/>
            <w:tcBorders>
              <w:top w:val="nil"/>
              <w:bottom w:val="nil"/>
              <w:right w:val="single" w:sz="4" w:space="0" w:color="auto"/>
            </w:tcBorders>
            <w:vAlign w:val="bottom"/>
          </w:tcPr>
          <w:p w14:paraId="23E703F5" w14:textId="587B7416"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71</w:t>
            </w:r>
          </w:p>
        </w:tc>
      </w:tr>
      <w:tr w:rsidR="00E22355" w:rsidRPr="003E5A72" w14:paraId="2BE869D9"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5E42D3BA"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44C162CF" w14:textId="3B74D89C"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40-&lt;45</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49F880AE"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25</w:t>
            </w:r>
          </w:p>
        </w:tc>
        <w:tc>
          <w:tcPr>
            <w:tcW w:w="1134" w:type="dxa"/>
            <w:tcBorders>
              <w:top w:val="nil"/>
              <w:left w:val="nil"/>
              <w:bottom w:val="nil"/>
            </w:tcBorders>
            <w:shd w:val="clear" w:color="auto" w:fill="auto"/>
            <w:vAlign w:val="bottom"/>
            <w:hideMark/>
          </w:tcPr>
          <w:p w14:paraId="5D6D791D"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15</w:t>
            </w:r>
          </w:p>
        </w:tc>
        <w:tc>
          <w:tcPr>
            <w:tcW w:w="1056" w:type="dxa"/>
            <w:tcBorders>
              <w:top w:val="nil"/>
              <w:bottom w:val="single" w:sz="4" w:space="0" w:color="C0C0C0"/>
              <w:right w:val="single" w:sz="4" w:space="0" w:color="auto"/>
            </w:tcBorders>
            <w:vAlign w:val="bottom"/>
          </w:tcPr>
          <w:p w14:paraId="236E6C6E" w14:textId="1ADC2EE4"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23</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4BCC2893" w14:textId="10E45A71"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83</w:t>
            </w:r>
          </w:p>
        </w:tc>
        <w:tc>
          <w:tcPr>
            <w:tcW w:w="1134" w:type="dxa"/>
            <w:tcBorders>
              <w:top w:val="nil"/>
              <w:left w:val="nil"/>
              <w:bottom w:val="nil"/>
            </w:tcBorders>
            <w:shd w:val="clear" w:color="auto" w:fill="auto"/>
            <w:vAlign w:val="bottom"/>
            <w:hideMark/>
          </w:tcPr>
          <w:p w14:paraId="723D5D7A"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14</w:t>
            </w:r>
          </w:p>
        </w:tc>
        <w:tc>
          <w:tcPr>
            <w:tcW w:w="1074" w:type="dxa"/>
            <w:tcBorders>
              <w:top w:val="nil"/>
              <w:bottom w:val="nil"/>
              <w:right w:val="single" w:sz="4" w:space="0" w:color="auto"/>
            </w:tcBorders>
            <w:vAlign w:val="bottom"/>
          </w:tcPr>
          <w:p w14:paraId="4FA0183D" w14:textId="1321449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77</w:t>
            </w:r>
          </w:p>
        </w:tc>
      </w:tr>
      <w:tr w:rsidR="00E22355" w:rsidRPr="003E5A72" w14:paraId="34C90A03"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0E318147"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1C39334C" w14:textId="35604540"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45-&lt;50</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5971AE6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22</w:t>
            </w:r>
          </w:p>
        </w:tc>
        <w:tc>
          <w:tcPr>
            <w:tcW w:w="1134" w:type="dxa"/>
            <w:tcBorders>
              <w:top w:val="nil"/>
              <w:left w:val="nil"/>
              <w:bottom w:val="nil"/>
            </w:tcBorders>
            <w:shd w:val="clear" w:color="auto" w:fill="auto"/>
            <w:vAlign w:val="bottom"/>
            <w:hideMark/>
          </w:tcPr>
          <w:p w14:paraId="793D2778"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13</w:t>
            </w:r>
          </w:p>
        </w:tc>
        <w:tc>
          <w:tcPr>
            <w:tcW w:w="1056" w:type="dxa"/>
            <w:tcBorders>
              <w:top w:val="nil"/>
              <w:bottom w:val="single" w:sz="4" w:space="0" w:color="C0C0C0"/>
              <w:right w:val="single" w:sz="4" w:space="0" w:color="auto"/>
            </w:tcBorders>
            <w:vAlign w:val="bottom"/>
          </w:tcPr>
          <w:p w14:paraId="395388FE" w14:textId="0BFF9FE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23</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3A201650" w14:textId="5E428775"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72</w:t>
            </w:r>
          </w:p>
        </w:tc>
        <w:tc>
          <w:tcPr>
            <w:tcW w:w="1134" w:type="dxa"/>
            <w:tcBorders>
              <w:top w:val="nil"/>
              <w:left w:val="nil"/>
              <w:bottom w:val="nil"/>
            </w:tcBorders>
            <w:shd w:val="clear" w:color="auto" w:fill="auto"/>
            <w:vAlign w:val="bottom"/>
            <w:hideMark/>
          </w:tcPr>
          <w:p w14:paraId="7C04CE4E"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12</w:t>
            </w:r>
          </w:p>
        </w:tc>
        <w:tc>
          <w:tcPr>
            <w:tcW w:w="1074" w:type="dxa"/>
            <w:tcBorders>
              <w:top w:val="nil"/>
              <w:bottom w:val="nil"/>
              <w:right w:val="single" w:sz="4" w:space="0" w:color="auto"/>
            </w:tcBorders>
            <w:vAlign w:val="bottom"/>
          </w:tcPr>
          <w:p w14:paraId="5514A511" w14:textId="7E510B1A"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77</w:t>
            </w:r>
          </w:p>
        </w:tc>
      </w:tr>
      <w:tr w:rsidR="00E22355" w:rsidRPr="003E5A72" w14:paraId="3F894044"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1F91DB9A"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39A25380" w14:textId="0FAC8B6D"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50-&lt;55</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236A23F4"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20</w:t>
            </w:r>
          </w:p>
        </w:tc>
        <w:tc>
          <w:tcPr>
            <w:tcW w:w="1134" w:type="dxa"/>
            <w:tcBorders>
              <w:top w:val="nil"/>
              <w:left w:val="nil"/>
              <w:bottom w:val="nil"/>
            </w:tcBorders>
            <w:shd w:val="clear" w:color="auto" w:fill="auto"/>
            <w:vAlign w:val="bottom"/>
            <w:hideMark/>
          </w:tcPr>
          <w:p w14:paraId="39F201EF"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12</w:t>
            </w:r>
          </w:p>
        </w:tc>
        <w:tc>
          <w:tcPr>
            <w:tcW w:w="1056" w:type="dxa"/>
            <w:tcBorders>
              <w:top w:val="nil"/>
              <w:bottom w:val="single" w:sz="4" w:space="0" w:color="C0C0C0"/>
              <w:right w:val="single" w:sz="4" w:space="0" w:color="auto"/>
            </w:tcBorders>
            <w:vAlign w:val="bottom"/>
          </w:tcPr>
          <w:p w14:paraId="303600A0" w14:textId="68A6D1F6"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31</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144113CE" w14:textId="54BB4AEB"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45</w:t>
            </w:r>
          </w:p>
        </w:tc>
        <w:tc>
          <w:tcPr>
            <w:tcW w:w="1134" w:type="dxa"/>
            <w:tcBorders>
              <w:top w:val="nil"/>
              <w:left w:val="nil"/>
              <w:bottom w:val="nil"/>
            </w:tcBorders>
            <w:shd w:val="clear" w:color="auto" w:fill="auto"/>
            <w:vAlign w:val="bottom"/>
            <w:hideMark/>
          </w:tcPr>
          <w:p w14:paraId="1FA1817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w:t>
            </w:r>
          </w:p>
        </w:tc>
        <w:tc>
          <w:tcPr>
            <w:tcW w:w="1074" w:type="dxa"/>
            <w:tcBorders>
              <w:top w:val="nil"/>
              <w:bottom w:val="nil"/>
              <w:right w:val="single" w:sz="4" w:space="0" w:color="auto"/>
            </w:tcBorders>
            <w:vAlign w:val="bottom"/>
          </w:tcPr>
          <w:p w14:paraId="5FD87A3A" w14:textId="0623D1C5"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69</w:t>
            </w:r>
          </w:p>
        </w:tc>
      </w:tr>
      <w:tr w:rsidR="00E22355" w:rsidRPr="003E5A72" w14:paraId="7E757A74"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0F733C3C"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52DA80DE" w14:textId="753D033D"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55-&lt;60</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238EB1E5"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18</w:t>
            </w:r>
          </w:p>
        </w:tc>
        <w:tc>
          <w:tcPr>
            <w:tcW w:w="1134" w:type="dxa"/>
            <w:tcBorders>
              <w:top w:val="nil"/>
              <w:left w:val="nil"/>
              <w:bottom w:val="nil"/>
            </w:tcBorders>
            <w:shd w:val="clear" w:color="auto" w:fill="auto"/>
            <w:vAlign w:val="bottom"/>
            <w:hideMark/>
          </w:tcPr>
          <w:p w14:paraId="344B7196"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11</w:t>
            </w:r>
          </w:p>
        </w:tc>
        <w:tc>
          <w:tcPr>
            <w:tcW w:w="1056" w:type="dxa"/>
            <w:tcBorders>
              <w:top w:val="nil"/>
              <w:bottom w:val="single" w:sz="4" w:space="0" w:color="C0C0C0"/>
              <w:right w:val="single" w:sz="4" w:space="0" w:color="auto"/>
            </w:tcBorders>
            <w:vAlign w:val="bottom"/>
          </w:tcPr>
          <w:p w14:paraId="23456AB4" w14:textId="62D1B12B"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26</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4D5167B3" w14:textId="22C2B924"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52</w:t>
            </w:r>
          </w:p>
        </w:tc>
        <w:tc>
          <w:tcPr>
            <w:tcW w:w="1134" w:type="dxa"/>
            <w:tcBorders>
              <w:top w:val="nil"/>
              <w:left w:val="nil"/>
              <w:bottom w:val="nil"/>
            </w:tcBorders>
            <w:shd w:val="clear" w:color="auto" w:fill="auto"/>
            <w:vAlign w:val="bottom"/>
            <w:hideMark/>
          </w:tcPr>
          <w:p w14:paraId="4704208F"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w:t>
            </w:r>
          </w:p>
        </w:tc>
        <w:tc>
          <w:tcPr>
            <w:tcW w:w="1074" w:type="dxa"/>
            <w:tcBorders>
              <w:top w:val="nil"/>
              <w:bottom w:val="nil"/>
              <w:right w:val="single" w:sz="4" w:space="0" w:color="auto"/>
            </w:tcBorders>
            <w:vAlign w:val="bottom"/>
          </w:tcPr>
          <w:p w14:paraId="3E23E155" w14:textId="273326A5"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74</w:t>
            </w:r>
          </w:p>
        </w:tc>
      </w:tr>
      <w:tr w:rsidR="00E22355" w:rsidRPr="003E5A72" w14:paraId="429C983F"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7BE7B3BD"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nil"/>
              <w:right w:val="single" w:sz="4" w:space="0" w:color="auto"/>
            </w:tcBorders>
            <w:shd w:val="clear" w:color="auto" w:fill="auto"/>
            <w:vAlign w:val="bottom"/>
            <w:hideMark/>
          </w:tcPr>
          <w:p w14:paraId="02E766C1" w14:textId="080C56FD"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60-&lt;65</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025DAEC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134" w:type="dxa"/>
            <w:tcBorders>
              <w:top w:val="nil"/>
              <w:left w:val="nil"/>
              <w:bottom w:val="nil"/>
            </w:tcBorders>
            <w:shd w:val="clear" w:color="auto" w:fill="auto"/>
            <w:vAlign w:val="bottom"/>
            <w:hideMark/>
          </w:tcPr>
          <w:p w14:paraId="5F074975"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w:t>
            </w:r>
          </w:p>
        </w:tc>
        <w:tc>
          <w:tcPr>
            <w:tcW w:w="1056" w:type="dxa"/>
            <w:tcBorders>
              <w:top w:val="nil"/>
              <w:bottom w:val="single" w:sz="4" w:space="0" w:color="C0C0C0"/>
              <w:right w:val="single" w:sz="4" w:space="0" w:color="auto"/>
            </w:tcBorders>
            <w:vAlign w:val="bottom"/>
          </w:tcPr>
          <w:p w14:paraId="65712ED5" w14:textId="2186A08E"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14</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359A08AF" w14:textId="391B3FF3"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38</w:t>
            </w:r>
          </w:p>
        </w:tc>
        <w:tc>
          <w:tcPr>
            <w:tcW w:w="1134" w:type="dxa"/>
            <w:tcBorders>
              <w:top w:val="nil"/>
              <w:left w:val="nil"/>
              <w:bottom w:val="nil"/>
            </w:tcBorders>
            <w:shd w:val="clear" w:color="auto" w:fill="auto"/>
            <w:vAlign w:val="bottom"/>
            <w:hideMark/>
          </w:tcPr>
          <w:p w14:paraId="714BE515"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074" w:type="dxa"/>
            <w:tcBorders>
              <w:top w:val="nil"/>
              <w:bottom w:val="nil"/>
              <w:right w:val="single" w:sz="4" w:space="0" w:color="auto"/>
            </w:tcBorders>
            <w:vAlign w:val="bottom"/>
          </w:tcPr>
          <w:p w14:paraId="67147F19" w14:textId="705E44A1"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86</w:t>
            </w:r>
          </w:p>
        </w:tc>
      </w:tr>
      <w:tr w:rsidR="00E22355" w:rsidRPr="003E5A72" w14:paraId="3D4F889D"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0C898248" w14:textId="77777777" w:rsidR="00E22355" w:rsidRPr="0051727A" w:rsidRDefault="00E22355" w:rsidP="00E22355">
            <w:pPr>
              <w:spacing w:line="240" w:lineRule="auto"/>
              <w:jc w:val="right"/>
              <w:rPr>
                <w:color w:val="000000"/>
                <w:sz w:val="22"/>
                <w:szCs w:val="22"/>
                <w:lang w:eastAsia="en-NZ"/>
              </w:rPr>
            </w:pPr>
          </w:p>
        </w:tc>
        <w:tc>
          <w:tcPr>
            <w:tcW w:w="1218" w:type="dxa"/>
            <w:tcBorders>
              <w:top w:val="single" w:sz="4" w:space="0" w:color="C0C0C0"/>
              <w:left w:val="single" w:sz="4" w:space="0" w:color="C0C0C0"/>
              <w:bottom w:val="nil"/>
              <w:right w:val="single" w:sz="4" w:space="0" w:color="auto"/>
            </w:tcBorders>
            <w:shd w:val="clear" w:color="auto" w:fill="auto"/>
            <w:vAlign w:val="bottom"/>
            <w:hideMark/>
          </w:tcPr>
          <w:p w14:paraId="1257AC05" w14:textId="2B9041AC"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65-&lt;70</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486F0792"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10</w:t>
            </w:r>
          </w:p>
        </w:tc>
        <w:tc>
          <w:tcPr>
            <w:tcW w:w="1134" w:type="dxa"/>
            <w:tcBorders>
              <w:top w:val="nil"/>
              <w:left w:val="nil"/>
              <w:bottom w:val="nil"/>
            </w:tcBorders>
            <w:shd w:val="clear" w:color="auto" w:fill="auto"/>
            <w:vAlign w:val="bottom"/>
            <w:hideMark/>
          </w:tcPr>
          <w:p w14:paraId="66823804"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056" w:type="dxa"/>
            <w:tcBorders>
              <w:top w:val="nil"/>
              <w:bottom w:val="single" w:sz="4" w:space="0" w:color="C0C0C0"/>
              <w:right w:val="single" w:sz="4" w:space="0" w:color="auto"/>
            </w:tcBorders>
            <w:vAlign w:val="bottom"/>
          </w:tcPr>
          <w:p w14:paraId="2944042B" w14:textId="44CA2A92"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23</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2CABD256" w14:textId="421E8E40"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33</w:t>
            </w:r>
          </w:p>
        </w:tc>
        <w:tc>
          <w:tcPr>
            <w:tcW w:w="1134" w:type="dxa"/>
            <w:tcBorders>
              <w:top w:val="nil"/>
              <w:left w:val="nil"/>
              <w:bottom w:val="nil"/>
            </w:tcBorders>
            <w:shd w:val="clear" w:color="auto" w:fill="auto"/>
            <w:vAlign w:val="bottom"/>
            <w:hideMark/>
          </w:tcPr>
          <w:p w14:paraId="56B101C3"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074" w:type="dxa"/>
            <w:tcBorders>
              <w:top w:val="nil"/>
              <w:bottom w:val="nil"/>
              <w:right w:val="single" w:sz="4" w:space="0" w:color="auto"/>
            </w:tcBorders>
            <w:vAlign w:val="bottom"/>
          </w:tcPr>
          <w:p w14:paraId="3C84BD20" w14:textId="6B7BD9A2"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77</w:t>
            </w:r>
          </w:p>
        </w:tc>
      </w:tr>
      <w:tr w:rsidR="00E22355" w:rsidRPr="003E5A72" w14:paraId="5414F779"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2F38CEA5" w14:textId="77777777" w:rsidR="00E22355" w:rsidRPr="0051727A" w:rsidRDefault="00E22355" w:rsidP="00E22355">
            <w:pPr>
              <w:spacing w:line="240" w:lineRule="auto"/>
              <w:jc w:val="right"/>
              <w:rPr>
                <w:color w:val="000000"/>
                <w:sz w:val="22"/>
                <w:szCs w:val="22"/>
                <w:lang w:eastAsia="en-NZ"/>
              </w:rPr>
            </w:pPr>
          </w:p>
        </w:tc>
        <w:tc>
          <w:tcPr>
            <w:tcW w:w="1218" w:type="dxa"/>
            <w:tcBorders>
              <w:top w:val="single" w:sz="4" w:space="0" w:color="C0C0C0"/>
              <w:left w:val="single" w:sz="4" w:space="0" w:color="C0C0C0"/>
              <w:bottom w:val="nil"/>
              <w:right w:val="single" w:sz="4" w:space="0" w:color="auto"/>
            </w:tcBorders>
            <w:shd w:val="clear" w:color="auto" w:fill="auto"/>
            <w:vAlign w:val="bottom"/>
            <w:hideMark/>
          </w:tcPr>
          <w:p w14:paraId="315C6117" w14:textId="181CE64E"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70-&lt;75</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40057E55"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w:t>
            </w:r>
          </w:p>
        </w:tc>
        <w:tc>
          <w:tcPr>
            <w:tcW w:w="1134" w:type="dxa"/>
            <w:tcBorders>
              <w:top w:val="nil"/>
              <w:left w:val="nil"/>
              <w:bottom w:val="nil"/>
            </w:tcBorders>
            <w:shd w:val="clear" w:color="auto" w:fill="auto"/>
            <w:vAlign w:val="bottom"/>
            <w:hideMark/>
          </w:tcPr>
          <w:p w14:paraId="2DCC4797"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w:t>
            </w:r>
          </w:p>
        </w:tc>
        <w:tc>
          <w:tcPr>
            <w:tcW w:w="1056" w:type="dxa"/>
            <w:tcBorders>
              <w:top w:val="nil"/>
              <w:bottom w:val="single" w:sz="4" w:space="0" w:color="C0C0C0"/>
              <w:right w:val="single" w:sz="4" w:space="0" w:color="auto"/>
            </w:tcBorders>
            <w:vAlign w:val="bottom"/>
          </w:tcPr>
          <w:p w14:paraId="65E8F732" w14:textId="1AD00BB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10E334FD" w14:textId="3160B412"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24</w:t>
            </w:r>
          </w:p>
        </w:tc>
        <w:tc>
          <w:tcPr>
            <w:tcW w:w="1134" w:type="dxa"/>
            <w:tcBorders>
              <w:top w:val="nil"/>
              <w:left w:val="nil"/>
              <w:bottom w:val="nil"/>
            </w:tcBorders>
            <w:shd w:val="clear" w:color="auto" w:fill="auto"/>
            <w:vAlign w:val="bottom"/>
            <w:hideMark/>
          </w:tcPr>
          <w:p w14:paraId="77748C2C"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w:t>
            </w:r>
          </w:p>
        </w:tc>
        <w:tc>
          <w:tcPr>
            <w:tcW w:w="1074" w:type="dxa"/>
            <w:tcBorders>
              <w:top w:val="nil"/>
              <w:bottom w:val="nil"/>
              <w:right w:val="single" w:sz="4" w:space="0" w:color="auto"/>
            </w:tcBorders>
            <w:vAlign w:val="bottom"/>
          </w:tcPr>
          <w:p w14:paraId="138AF6A4" w14:textId="09591384"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96</w:t>
            </w:r>
          </w:p>
        </w:tc>
      </w:tr>
      <w:tr w:rsidR="00E22355" w:rsidRPr="003E5A72" w14:paraId="63622431"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4366BE70" w14:textId="77777777" w:rsidR="00E22355" w:rsidRPr="0051727A" w:rsidRDefault="00E22355" w:rsidP="00E22355">
            <w:pPr>
              <w:spacing w:line="240" w:lineRule="auto"/>
              <w:jc w:val="right"/>
              <w:rPr>
                <w:color w:val="000000"/>
                <w:sz w:val="22"/>
                <w:szCs w:val="22"/>
                <w:lang w:eastAsia="en-NZ"/>
              </w:rPr>
            </w:pPr>
          </w:p>
        </w:tc>
        <w:tc>
          <w:tcPr>
            <w:tcW w:w="1218" w:type="dxa"/>
            <w:tcBorders>
              <w:top w:val="single" w:sz="4" w:space="0" w:color="C0C0C0"/>
              <w:left w:val="single" w:sz="4" w:space="0" w:color="C0C0C0"/>
              <w:bottom w:val="nil"/>
              <w:right w:val="single" w:sz="4" w:space="0" w:color="auto"/>
            </w:tcBorders>
            <w:shd w:val="clear" w:color="auto" w:fill="auto"/>
            <w:vAlign w:val="bottom"/>
            <w:hideMark/>
          </w:tcPr>
          <w:p w14:paraId="57A4B497" w14:textId="69760977"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75-&lt;80</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64B0DFE4"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0</w:t>
            </w:r>
          </w:p>
        </w:tc>
        <w:tc>
          <w:tcPr>
            <w:tcW w:w="1134" w:type="dxa"/>
            <w:tcBorders>
              <w:top w:val="nil"/>
              <w:left w:val="nil"/>
              <w:bottom w:val="nil"/>
            </w:tcBorders>
            <w:shd w:val="clear" w:color="auto" w:fill="auto"/>
            <w:vAlign w:val="bottom"/>
            <w:hideMark/>
          </w:tcPr>
          <w:p w14:paraId="708A2244"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0</w:t>
            </w:r>
          </w:p>
        </w:tc>
        <w:tc>
          <w:tcPr>
            <w:tcW w:w="1056" w:type="dxa"/>
            <w:tcBorders>
              <w:top w:val="nil"/>
              <w:bottom w:val="single" w:sz="4" w:space="0" w:color="C0C0C0"/>
              <w:right w:val="single" w:sz="4" w:space="0" w:color="auto"/>
            </w:tcBorders>
            <w:vAlign w:val="bottom"/>
          </w:tcPr>
          <w:p w14:paraId="43978A16" w14:textId="3A5E3BCE"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0</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7E516EE1" w14:textId="35601F24"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18</w:t>
            </w:r>
          </w:p>
        </w:tc>
        <w:tc>
          <w:tcPr>
            <w:tcW w:w="1134" w:type="dxa"/>
            <w:tcBorders>
              <w:top w:val="nil"/>
              <w:left w:val="nil"/>
              <w:bottom w:val="nil"/>
            </w:tcBorders>
            <w:shd w:val="clear" w:color="auto" w:fill="auto"/>
            <w:vAlign w:val="bottom"/>
            <w:hideMark/>
          </w:tcPr>
          <w:p w14:paraId="1517A866"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w:t>
            </w:r>
          </w:p>
        </w:tc>
        <w:tc>
          <w:tcPr>
            <w:tcW w:w="1074" w:type="dxa"/>
            <w:tcBorders>
              <w:top w:val="nil"/>
              <w:bottom w:val="nil"/>
              <w:right w:val="single" w:sz="4" w:space="0" w:color="auto"/>
            </w:tcBorders>
            <w:vAlign w:val="bottom"/>
          </w:tcPr>
          <w:p w14:paraId="7BF66392" w14:textId="394E6594"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100</w:t>
            </w:r>
          </w:p>
        </w:tc>
      </w:tr>
      <w:tr w:rsidR="00E22355" w:rsidRPr="003E5A72" w14:paraId="47390347" w14:textId="77777777" w:rsidTr="00807645">
        <w:trPr>
          <w:trHeight w:val="300"/>
        </w:trPr>
        <w:tc>
          <w:tcPr>
            <w:tcW w:w="1297" w:type="dxa"/>
            <w:tcBorders>
              <w:top w:val="nil"/>
              <w:left w:val="single" w:sz="4" w:space="0" w:color="auto"/>
              <w:bottom w:val="single" w:sz="4" w:space="0" w:color="auto"/>
              <w:right w:val="nil"/>
            </w:tcBorders>
            <w:shd w:val="clear" w:color="auto" w:fill="auto"/>
            <w:noWrap/>
            <w:vAlign w:val="bottom"/>
            <w:hideMark/>
          </w:tcPr>
          <w:p w14:paraId="4713566C" w14:textId="77777777"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 </w:t>
            </w:r>
          </w:p>
        </w:tc>
        <w:tc>
          <w:tcPr>
            <w:tcW w:w="1218" w:type="dxa"/>
            <w:tcBorders>
              <w:top w:val="single" w:sz="4" w:space="0" w:color="C0C0C0"/>
              <w:left w:val="single" w:sz="4" w:space="0" w:color="C0C0C0"/>
              <w:bottom w:val="single" w:sz="4" w:space="0" w:color="auto"/>
              <w:right w:val="single" w:sz="4" w:space="0" w:color="auto"/>
            </w:tcBorders>
            <w:shd w:val="clear" w:color="auto" w:fill="auto"/>
            <w:vAlign w:val="bottom"/>
            <w:hideMark/>
          </w:tcPr>
          <w:p w14:paraId="4BE75948" w14:textId="77777777"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80+</w:t>
            </w:r>
          </w:p>
        </w:tc>
        <w:tc>
          <w:tcPr>
            <w:tcW w:w="1050" w:type="dxa"/>
            <w:tcBorders>
              <w:top w:val="nil"/>
              <w:left w:val="single" w:sz="4" w:space="0" w:color="auto"/>
              <w:bottom w:val="single" w:sz="4" w:space="0" w:color="auto"/>
              <w:right w:val="single" w:sz="4" w:space="0" w:color="C0C0C0"/>
            </w:tcBorders>
            <w:shd w:val="clear" w:color="auto" w:fill="auto"/>
            <w:vAlign w:val="bottom"/>
            <w:hideMark/>
          </w:tcPr>
          <w:p w14:paraId="0558F627"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w:t>
            </w:r>
          </w:p>
        </w:tc>
        <w:tc>
          <w:tcPr>
            <w:tcW w:w="1134" w:type="dxa"/>
            <w:tcBorders>
              <w:top w:val="nil"/>
              <w:left w:val="nil"/>
              <w:bottom w:val="single" w:sz="4" w:space="0" w:color="auto"/>
            </w:tcBorders>
            <w:shd w:val="clear" w:color="auto" w:fill="auto"/>
            <w:vAlign w:val="bottom"/>
            <w:hideMark/>
          </w:tcPr>
          <w:p w14:paraId="40E7E539"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w:t>
            </w:r>
          </w:p>
        </w:tc>
        <w:tc>
          <w:tcPr>
            <w:tcW w:w="1056" w:type="dxa"/>
            <w:tcBorders>
              <w:top w:val="nil"/>
              <w:bottom w:val="single" w:sz="4" w:space="0" w:color="auto"/>
              <w:right w:val="single" w:sz="4" w:space="0" w:color="auto"/>
            </w:tcBorders>
            <w:vAlign w:val="bottom"/>
          </w:tcPr>
          <w:p w14:paraId="3C042378" w14:textId="4C291CE3"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w:t>
            </w:r>
          </w:p>
        </w:tc>
        <w:tc>
          <w:tcPr>
            <w:tcW w:w="1134" w:type="dxa"/>
            <w:tcBorders>
              <w:top w:val="nil"/>
              <w:left w:val="single" w:sz="4" w:space="0" w:color="auto"/>
              <w:bottom w:val="single" w:sz="4" w:space="0" w:color="auto"/>
              <w:right w:val="single" w:sz="4" w:space="0" w:color="C0C0C0"/>
            </w:tcBorders>
            <w:shd w:val="clear" w:color="auto" w:fill="auto"/>
            <w:vAlign w:val="bottom"/>
            <w:hideMark/>
          </w:tcPr>
          <w:p w14:paraId="1B51983F" w14:textId="279937F3"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37</w:t>
            </w:r>
          </w:p>
        </w:tc>
        <w:tc>
          <w:tcPr>
            <w:tcW w:w="1134" w:type="dxa"/>
            <w:tcBorders>
              <w:top w:val="nil"/>
              <w:left w:val="nil"/>
              <w:bottom w:val="single" w:sz="4" w:space="0" w:color="auto"/>
            </w:tcBorders>
            <w:shd w:val="clear" w:color="auto" w:fill="auto"/>
            <w:vAlign w:val="bottom"/>
            <w:hideMark/>
          </w:tcPr>
          <w:p w14:paraId="244A68E1"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074" w:type="dxa"/>
            <w:tcBorders>
              <w:top w:val="nil"/>
              <w:bottom w:val="single" w:sz="4" w:space="0" w:color="auto"/>
              <w:right w:val="single" w:sz="4" w:space="0" w:color="auto"/>
            </w:tcBorders>
            <w:vAlign w:val="bottom"/>
          </w:tcPr>
          <w:p w14:paraId="3C1FFACB" w14:textId="0F9BA234"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95</w:t>
            </w:r>
          </w:p>
        </w:tc>
      </w:tr>
      <w:tr w:rsidR="00E22355" w:rsidRPr="003E5A72" w14:paraId="5215D120" w14:textId="77777777" w:rsidTr="00807645">
        <w:trPr>
          <w:trHeight w:val="300"/>
        </w:trPr>
        <w:tc>
          <w:tcPr>
            <w:tcW w:w="1297" w:type="dxa"/>
            <w:tcBorders>
              <w:top w:val="nil"/>
              <w:left w:val="single" w:sz="4" w:space="0" w:color="auto"/>
              <w:bottom w:val="single" w:sz="4" w:space="0" w:color="auto"/>
              <w:right w:val="nil"/>
            </w:tcBorders>
            <w:shd w:val="clear" w:color="auto" w:fill="auto"/>
            <w:noWrap/>
            <w:vAlign w:val="bottom"/>
            <w:hideMark/>
          </w:tcPr>
          <w:p w14:paraId="713FA03E" w14:textId="77777777" w:rsidR="00E22355" w:rsidRPr="0051727A" w:rsidRDefault="00E22355" w:rsidP="003E5A72">
            <w:pPr>
              <w:spacing w:line="240" w:lineRule="auto"/>
              <w:jc w:val="right"/>
              <w:rPr>
                <w:color w:val="000000"/>
                <w:sz w:val="22"/>
                <w:szCs w:val="22"/>
                <w:lang w:eastAsia="en-NZ"/>
              </w:rPr>
            </w:pPr>
          </w:p>
        </w:tc>
        <w:tc>
          <w:tcPr>
            <w:tcW w:w="1218" w:type="dxa"/>
            <w:tcBorders>
              <w:top w:val="nil"/>
              <w:left w:val="nil"/>
              <w:bottom w:val="single" w:sz="4" w:space="0" w:color="auto"/>
              <w:right w:val="single" w:sz="4" w:space="0" w:color="auto"/>
            </w:tcBorders>
            <w:shd w:val="clear" w:color="auto" w:fill="auto"/>
            <w:noWrap/>
            <w:vAlign w:val="bottom"/>
            <w:hideMark/>
          </w:tcPr>
          <w:p w14:paraId="30F3687B" w14:textId="77777777" w:rsidR="00E22355" w:rsidRPr="0051727A" w:rsidRDefault="00E22355" w:rsidP="003E5A72">
            <w:pPr>
              <w:spacing w:line="240" w:lineRule="auto"/>
              <w:jc w:val="left"/>
              <w:rPr>
                <w:b/>
                <w:color w:val="000000"/>
                <w:sz w:val="22"/>
                <w:szCs w:val="22"/>
                <w:lang w:eastAsia="en-NZ"/>
              </w:rPr>
            </w:pPr>
            <w:r w:rsidRPr="0051727A">
              <w:rPr>
                <w:b/>
                <w:color w:val="000000"/>
                <w:sz w:val="22"/>
                <w:szCs w:val="22"/>
                <w:lang w:eastAsia="en-NZ"/>
              </w:rPr>
              <w:t>TOTAL</w:t>
            </w:r>
          </w:p>
        </w:tc>
        <w:tc>
          <w:tcPr>
            <w:tcW w:w="1050" w:type="dxa"/>
            <w:tcBorders>
              <w:top w:val="nil"/>
              <w:left w:val="single" w:sz="4" w:space="0" w:color="auto"/>
              <w:bottom w:val="single" w:sz="4" w:space="0" w:color="auto"/>
              <w:right w:val="nil"/>
            </w:tcBorders>
            <w:shd w:val="clear" w:color="auto" w:fill="auto"/>
            <w:vAlign w:val="bottom"/>
            <w:hideMark/>
          </w:tcPr>
          <w:p w14:paraId="04FBF733" w14:textId="77777777" w:rsidR="00E22355" w:rsidRPr="0051727A" w:rsidRDefault="00E22355" w:rsidP="003E5A72">
            <w:pPr>
              <w:spacing w:line="240" w:lineRule="auto"/>
              <w:jc w:val="right"/>
              <w:rPr>
                <w:b/>
                <w:color w:val="000000"/>
                <w:sz w:val="22"/>
                <w:szCs w:val="22"/>
                <w:lang w:eastAsia="en-NZ"/>
              </w:rPr>
            </w:pPr>
            <w:r w:rsidRPr="0051727A">
              <w:rPr>
                <w:b/>
                <w:color w:val="000000"/>
                <w:sz w:val="22"/>
                <w:szCs w:val="22"/>
                <w:lang w:eastAsia="en-NZ"/>
              </w:rPr>
              <w:t>169</w:t>
            </w:r>
          </w:p>
        </w:tc>
        <w:tc>
          <w:tcPr>
            <w:tcW w:w="1134" w:type="dxa"/>
            <w:tcBorders>
              <w:top w:val="nil"/>
              <w:left w:val="nil"/>
              <w:bottom w:val="single" w:sz="4" w:space="0" w:color="auto"/>
            </w:tcBorders>
            <w:shd w:val="clear" w:color="auto" w:fill="auto"/>
            <w:vAlign w:val="bottom"/>
            <w:hideMark/>
          </w:tcPr>
          <w:p w14:paraId="51472210" w14:textId="77777777" w:rsidR="00E22355" w:rsidRPr="0051727A" w:rsidRDefault="00E22355" w:rsidP="003E5A72">
            <w:pPr>
              <w:spacing w:line="240" w:lineRule="auto"/>
              <w:jc w:val="right"/>
              <w:rPr>
                <w:b/>
                <w:color w:val="000000"/>
                <w:sz w:val="22"/>
                <w:szCs w:val="22"/>
                <w:lang w:eastAsia="en-NZ"/>
              </w:rPr>
            </w:pPr>
            <w:r w:rsidRPr="0051727A">
              <w:rPr>
                <w:b/>
                <w:color w:val="000000"/>
                <w:sz w:val="22"/>
                <w:szCs w:val="22"/>
                <w:lang w:eastAsia="en-NZ"/>
              </w:rPr>
              <w:t>100</w:t>
            </w:r>
          </w:p>
        </w:tc>
        <w:tc>
          <w:tcPr>
            <w:tcW w:w="1056" w:type="dxa"/>
            <w:tcBorders>
              <w:top w:val="nil"/>
              <w:bottom w:val="single" w:sz="4" w:space="0" w:color="auto"/>
              <w:right w:val="single" w:sz="4" w:space="0" w:color="auto"/>
            </w:tcBorders>
          </w:tcPr>
          <w:p w14:paraId="51A69FC6" w14:textId="77777777" w:rsidR="00E22355" w:rsidRPr="0051727A" w:rsidRDefault="00E22355" w:rsidP="003E5A72">
            <w:pPr>
              <w:spacing w:line="240" w:lineRule="auto"/>
              <w:jc w:val="right"/>
              <w:rPr>
                <w:b/>
                <w:color w:val="000000"/>
                <w:sz w:val="22"/>
                <w:szCs w:val="22"/>
                <w:lang w:eastAsia="en-NZ"/>
              </w:rPr>
            </w:pPr>
          </w:p>
        </w:tc>
        <w:tc>
          <w:tcPr>
            <w:tcW w:w="1134" w:type="dxa"/>
            <w:tcBorders>
              <w:top w:val="nil"/>
              <w:left w:val="single" w:sz="4" w:space="0" w:color="auto"/>
              <w:bottom w:val="single" w:sz="4" w:space="0" w:color="auto"/>
              <w:right w:val="nil"/>
            </w:tcBorders>
            <w:shd w:val="clear" w:color="auto" w:fill="auto"/>
            <w:vAlign w:val="bottom"/>
            <w:hideMark/>
          </w:tcPr>
          <w:p w14:paraId="30F2A50B" w14:textId="05D1834C" w:rsidR="00E22355" w:rsidRPr="0051727A" w:rsidRDefault="00E22355" w:rsidP="003E5A72">
            <w:pPr>
              <w:spacing w:line="240" w:lineRule="auto"/>
              <w:jc w:val="right"/>
              <w:rPr>
                <w:b/>
                <w:color w:val="000000"/>
                <w:sz w:val="22"/>
                <w:szCs w:val="22"/>
                <w:lang w:eastAsia="en-NZ"/>
              </w:rPr>
            </w:pPr>
            <w:r w:rsidRPr="0051727A">
              <w:rPr>
                <w:b/>
                <w:color w:val="000000"/>
                <w:sz w:val="22"/>
                <w:szCs w:val="22"/>
                <w:lang w:eastAsia="en-NZ"/>
              </w:rPr>
              <w:t>588</w:t>
            </w:r>
          </w:p>
        </w:tc>
        <w:tc>
          <w:tcPr>
            <w:tcW w:w="1134" w:type="dxa"/>
            <w:tcBorders>
              <w:top w:val="nil"/>
              <w:left w:val="nil"/>
              <w:bottom w:val="single" w:sz="4" w:space="0" w:color="auto"/>
            </w:tcBorders>
            <w:shd w:val="clear" w:color="auto" w:fill="auto"/>
            <w:vAlign w:val="bottom"/>
            <w:hideMark/>
          </w:tcPr>
          <w:p w14:paraId="67B259AE" w14:textId="77777777" w:rsidR="00E22355" w:rsidRPr="0051727A" w:rsidRDefault="00E22355" w:rsidP="003E5A72">
            <w:pPr>
              <w:spacing w:line="240" w:lineRule="auto"/>
              <w:jc w:val="right"/>
              <w:rPr>
                <w:b/>
                <w:color w:val="000000"/>
                <w:sz w:val="22"/>
                <w:szCs w:val="22"/>
                <w:lang w:eastAsia="en-NZ"/>
              </w:rPr>
            </w:pPr>
            <w:r w:rsidRPr="0051727A">
              <w:rPr>
                <w:b/>
                <w:color w:val="000000"/>
                <w:sz w:val="22"/>
                <w:szCs w:val="22"/>
                <w:lang w:eastAsia="en-NZ"/>
              </w:rPr>
              <w:t>100</w:t>
            </w:r>
          </w:p>
        </w:tc>
        <w:tc>
          <w:tcPr>
            <w:tcW w:w="1074" w:type="dxa"/>
            <w:tcBorders>
              <w:top w:val="nil"/>
              <w:bottom w:val="single" w:sz="4" w:space="0" w:color="auto"/>
              <w:right w:val="single" w:sz="4" w:space="0" w:color="auto"/>
            </w:tcBorders>
          </w:tcPr>
          <w:p w14:paraId="39B5EA78" w14:textId="77777777" w:rsidR="00E22355" w:rsidRPr="0051727A" w:rsidRDefault="00E22355" w:rsidP="003E5A72">
            <w:pPr>
              <w:spacing w:line="240" w:lineRule="auto"/>
              <w:jc w:val="right"/>
              <w:rPr>
                <w:color w:val="000000"/>
                <w:sz w:val="22"/>
                <w:szCs w:val="22"/>
                <w:lang w:eastAsia="en-NZ"/>
              </w:rPr>
            </w:pPr>
          </w:p>
        </w:tc>
      </w:tr>
      <w:tr w:rsidR="00E22355" w:rsidRPr="003E5A72" w14:paraId="60C7CD5B" w14:textId="77777777" w:rsidTr="00807645">
        <w:trPr>
          <w:trHeight w:val="300"/>
        </w:trPr>
        <w:tc>
          <w:tcPr>
            <w:tcW w:w="1297" w:type="dxa"/>
            <w:tcBorders>
              <w:top w:val="single" w:sz="4" w:space="0" w:color="auto"/>
              <w:left w:val="nil"/>
              <w:bottom w:val="single" w:sz="4" w:space="0" w:color="auto"/>
              <w:right w:val="nil"/>
            </w:tcBorders>
            <w:shd w:val="clear" w:color="auto" w:fill="auto"/>
            <w:noWrap/>
            <w:vAlign w:val="bottom"/>
            <w:hideMark/>
          </w:tcPr>
          <w:p w14:paraId="2A049264" w14:textId="77777777" w:rsidR="00E22355" w:rsidRPr="0051727A" w:rsidRDefault="00E22355" w:rsidP="003E5A72">
            <w:pPr>
              <w:spacing w:line="240" w:lineRule="auto"/>
              <w:jc w:val="right"/>
              <w:rPr>
                <w:color w:val="000000"/>
                <w:sz w:val="22"/>
                <w:szCs w:val="22"/>
                <w:lang w:eastAsia="en-NZ"/>
              </w:rPr>
            </w:pPr>
          </w:p>
        </w:tc>
        <w:tc>
          <w:tcPr>
            <w:tcW w:w="1218" w:type="dxa"/>
            <w:tcBorders>
              <w:top w:val="single" w:sz="4" w:space="0" w:color="auto"/>
              <w:left w:val="nil"/>
              <w:bottom w:val="single" w:sz="4" w:space="0" w:color="auto"/>
              <w:right w:val="nil"/>
            </w:tcBorders>
            <w:shd w:val="clear" w:color="auto" w:fill="auto"/>
            <w:noWrap/>
            <w:vAlign w:val="bottom"/>
            <w:hideMark/>
          </w:tcPr>
          <w:p w14:paraId="0C70D109" w14:textId="77777777" w:rsidR="00E22355" w:rsidRPr="0051727A" w:rsidRDefault="00E22355" w:rsidP="003E5A72">
            <w:pPr>
              <w:spacing w:line="240" w:lineRule="auto"/>
              <w:jc w:val="left"/>
              <w:rPr>
                <w:sz w:val="20"/>
                <w:szCs w:val="20"/>
                <w:lang w:eastAsia="en-NZ"/>
              </w:rPr>
            </w:pPr>
          </w:p>
        </w:tc>
        <w:tc>
          <w:tcPr>
            <w:tcW w:w="1050" w:type="dxa"/>
            <w:tcBorders>
              <w:top w:val="single" w:sz="4" w:space="0" w:color="auto"/>
              <w:left w:val="nil"/>
              <w:bottom w:val="single" w:sz="4" w:space="0" w:color="auto"/>
              <w:right w:val="nil"/>
            </w:tcBorders>
            <w:shd w:val="clear" w:color="auto" w:fill="auto"/>
            <w:vAlign w:val="bottom"/>
            <w:hideMark/>
          </w:tcPr>
          <w:p w14:paraId="5F0FFD6A" w14:textId="77777777" w:rsidR="00E22355" w:rsidRPr="0051727A" w:rsidRDefault="00E22355" w:rsidP="003E5A72">
            <w:pPr>
              <w:spacing w:line="240" w:lineRule="auto"/>
              <w:jc w:val="left"/>
              <w:rPr>
                <w:sz w:val="20"/>
                <w:szCs w:val="20"/>
                <w:lang w:eastAsia="en-NZ"/>
              </w:rPr>
            </w:pPr>
          </w:p>
        </w:tc>
        <w:tc>
          <w:tcPr>
            <w:tcW w:w="1134" w:type="dxa"/>
            <w:tcBorders>
              <w:top w:val="single" w:sz="4" w:space="0" w:color="auto"/>
              <w:left w:val="nil"/>
              <w:bottom w:val="single" w:sz="4" w:space="0" w:color="auto"/>
              <w:right w:val="nil"/>
            </w:tcBorders>
            <w:shd w:val="clear" w:color="auto" w:fill="auto"/>
            <w:vAlign w:val="bottom"/>
            <w:hideMark/>
          </w:tcPr>
          <w:p w14:paraId="0379BFBA" w14:textId="77777777" w:rsidR="00E22355" w:rsidRPr="0051727A" w:rsidRDefault="00E22355" w:rsidP="003E5A72">
            <w:pPr>
              <w:spacing w:line="240" w:lineRule="auto"/>
              <w:jc w:val="left"/>
              <w:rPr>
                <w:sz w:val="20"/>
                <w:szCs w:val="20"/>
                <w:lang w:eastAsia="en-NZ"/>
              </w:rPr>
            </w:pPr>
          </w:p>
        </w:tc>
        <w:tc>
          <w:tcPr>
            <w:tcW w:w="1056" w:type="dxa"/>
            <w:tcBorders>
              <w:top w:val="single" w:sz="4" w:space="0" w:color="auto"/>
              <w:left w:val="nil"/>
              <w:bottom w:val="single" w:sz="4" w:space="0" w:color="auto"/>
              <w:right w:val="nil"/>
            </w:tcBorders>
          </w:tcPr>
          <w:p w14:paraId="0A1A7909" w14:textId="77777777" w:rsidR="00E22355" w:rsidRPr="0051727A" w:rsidRDefault="00E22355" w:rsidP="003E5A72">
            <w:pPr>
              <w:spacing w:line="240" w:lineRule="auto"/>
              <w:jc w:val="left"/>
              <w:rPr>
                <w:sz w:val="20"/>
                <w:szCs w:val="20"/>
                <w:lang w:eastAsia="en-NZ"/>
              </w:rPr>
            </w:pPr>
          </w:p>
        </w:tc>
        <w:tc>
          <w:tcPr>
            <w:tcW w:w="1134" w:type="dxa"/>
            <w:tcBorders>
              <w:top w:val="single" w:sz="4" w:space="0" w:color="auto"/>
              <w:left w:val="nil"/>
              <w:bottom w:val="single" w:sz="4" w:space="0" w:color="auto"/>
              <w:right w:val="nil"/>
            </w:tcBorders>
            <w:shd w:val="clear" w:color="auto" w:fill="auto"/>
            <w:vAlign w:val="bottom"/>
            <w:hideMark/>
          </w:tcPr>
          <w:p w14:paraId="70BCEB7B" w14:textId="004C4C5F" w:rsidR="00E22355" w:rsidRPr="0051727A" w:rsidRDefault="00E22355" w:rsidP="003E5A72">
            <w:pPr>
              <w:spacing w:line="240" w:lineRule="auto"/>
              <w:jc w:val="left"/>
              <w:rPr>
                <w:sz w:val="20"/>
                <w:szCs w:val="20"/>
                <w:lang w:eastAsia="en-NZ"/>
              </w:rPr>
            </w:pPr>
          </w:p>
        </w:tc>
        <w:tc>
          <w:tcPr>
            <w:tcW w:w="1134" w:type="dxa"/>
            <w:tcBorders>
              <w:top w:val="single" w:sz="4" w:space="0" w:color="auto"/>
              <w:left w:val="nil"/>
              <w:bottom w:val="single" w:sz="4" w:space="0" w:color="auto"/>
              <w:right w:val="nil"/>
            </w:tcBorders>
            <w:shd w:val="clear" w:color="auto" w:fill="auto"/>
            <w:vAlign w:val="bottom"/>
            <w:hideMark/>
          </w:tcPr>
          <w:p w14:paraId="1AA2AE45" w14:textId="77777777" w:rsidR="00E22355" w:rsidRPr="0051727A" w:rsidRDefault="00E22355" w:rsidP="003E5A72">
            <w:pPr>
              <w:spacing w:line="240" w:lineRule="auto"/>
              <w:jc w:val="left"/>
              <w:rPr>
                <w:sz w:val="20"/>
                <w:szCs w:val="20"/>
                <w:lang w:eastAsia="en-NZ"/>
              </w:rPr>
            </w:pPr>
          </w:p>
        </w:tc>
        <w:tc>
          <w:tcPr>
            <w:tcW w:w="1074" w:type="dxa"/>
            <w:tcBorders>
              <w:top w:val="single" w:sz="4" w:space="0" w:color="auto"/>
              <w:left w:val="nil"/>
              <w:bottom w:val="single" w:sz="4" w:space="0" w:color="auto"/>
              <w:right w:val="nil"/>
            </w:tcBorders>
          </w:tcPr>
          <w:p w14:paraId="3E545A2D" w14:textId="77777777" w:rsidR="00E22355" w:rsidRPr="0051727A" w:rsidRDefault="00E22355" w:rsidP="003E5A72">
            <w:pPr>
              <w:spacing w:line="240" w:lineRule="auto"/>
              <w:jc w:val="left"/>
              <w:rPr>
                <w:sz w:val="20"/>
                <w:szCs w:val="20"/>
                <w:lang w:eastAsia="en-NZ"/>
              </w:rPr>
            </w:pPr>
          </w:p>
        </w:tc>
      </w:tr>
      <w:tr w:rsidR="00E22355" w:rsidRPr="003E5A72" w14:paraId="152A44CF" w14:textId="77777777" w:rsidTr="00807645">
        <w:trPr>
          <w:trHeight w:val="300"/>
        </w:trPr>
        <w:tc>
          <w:tcPr>
            <w:tcW w:w="1297" w:type="dxa"/>
            <w:tcBorders>
              <w:top w:val="single" w:sz="4" w:space="0" w:color="auto"/>
              <w:left w:val="single" w:sz="4" w:space="0" w:color="auto"/>
              <w:bottom w:val="nil"/>
              <w:right w:val="nil"/>
            </w:tcBorders>
            <w:shd w:val="clear" w:color="000000" w:fill="D9D9D9"/>
            <w:noWrap/>
            <w:vAlign w:val="bottom"/>
            <w:hideMark/>
          </w:tcPr>
          <w:p w14:paraId="6C1E0482" w14:textId="77777777" w:rsidR="00E22355" w:rsidRPr="0051727A" w:rsidRDefault="00E22355" w:rsidP="00E22355">
            <w:pPr>
              <w:spacing w:line="240" w:lineRule="auto"/>
              <w:jc w:val="left"/>
              <w:rPr>
                <w:b/>
                <w:bCs/>
                <w:color w:val="000000"/>
                <w:sz w:val="22"/>
                <w:szCs w:val="22"/>
                <w:lang w:eastAsia="en-NZ"/>
              </w:rPr>
            </w:pPr>
            <w:r w:rsidRPr="0051727A">
              <w:rPr>
                <w:b/>
                <w:bCs/>
                <w:color w:val="000000"/>
                <w:sz w:val="22"/>
                <w:szCs w:val="22"/>
                <w:lang w:eastAsia="en-NZ"/>
              </w:rPr>
              <w:t>Deprivation Index</w:t>
            </w:r>
          </w:p>
        </w:tc>
        <w:tc>
          <w:tcPr>
            <w:tcW w:w="1218" w:type="dxa"/>
            <w:tcBorders>
              <w:top w:val="single" w:sz="4" w:space="0" w:color="auto"/>
              <w:left w:val="single" w:sz="4" w:space="0" w:color="C0C0C0"/>
              <w:bottom w:val="single" w:sz="4" w:space="0" w:color="C0C0C0"/>
              <w:right w:val="single" w:sz="4" w:space="0" w:color="auto"/>
            </w:tcBorders>
            <w:shd w:val="clear" w:color="auto" w:fill="auto"/>
            <w:vAlign w:val="bottom"/>
            <w:hideMark/>
          </w:tcPr>
          <w:p w14:paraId="569FD102"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w:t>
            </w:r>
          </w:p>
        </w:tc>
        <w:tc>
          <w:tcPr>
            <w:tcW w:w="1050" w:type="dxa"/>
            <w:tcBorders>
              <w:top w:val="single" w:sz="4" w:space="0" w:color="auto"/>
              <w:left w:val="single" w:sz="4" w:space="0" w:color="auto"/>
              <w:bottom w:val="single" w:sz="4" w:space="0" w:color="C0C0C0"/>
              <w:right w:val="single" w:sz="4" w:space="0" w:color="C0C0C0"/>
            </w:tcBorders>
            <w:shd w:val="clear" w:color="auto" w:fill="auto"/>
            <w:vAlign w:val="bottom"/>
            <w:hideMark/>
          </w:tcPr>
          <w:p w14:paraId="4C221537"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w:t>
            </w:r>
          </w:p>
        </w:tc>
        <w:tc>
          <w:tcPr>
            <w:tcW w:w="1134" w:type="dxa"/>
            <w:tcBorders>
              <w:top w:val="single" w:sz="4" w:space="0" w:color="auto"/>
              <w:left w:val="nil"/>
              <w:bottom w:val="nil"/>
            </w:tcBorders>
            <w:shd w:val="clear" w:color="auto" w:fill="auto"/>
            <w:vAlign w:val="bottom"/>
            <w:hideMark/>
          </w:tcPr>
          <w:p w14:paraId="5294B080"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w:t>
            </w:r>
          </w:p>
        </w:tc>
        <w:tc>
          <w:tcPr>
            <w:tcW w:w="1056" w:type="dxa"/>
            <w:tcBorders>
              <w:top w:val="single" w:sz="4" w:space="0" w:color="auto"/>
              <w:bottom w:val="single" w:sz="4" w:space="0" w:color="C0C0C0"/>
              <w:right w:val="single" w:sz="4" w:space="0" w:color="auto"/>
            </w:tcBorders>
            <w:vAlign w:val="bottom"/>
          </w:tcPr>
          <w:p w14:paraId="4532A78F" w14:textId="57F1CBF0"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134" w:type="dxa"/>
            <w:tcBorders>
              <w:top w:val="single" w:sz="4" w:space="0" w:color="auto"/>
              <w:left w:val="single" w:sz="4" w:space="0" w:color="auto"/>
              <w:bottom w:val="single" w:sz="4" w:space="0" w:color="C0C0C0"/>
              <w:right w:val="single" w:sz="4" w:space="0" w:color="C0C0C0"/>
            </w:tcBorders>
            <w:shd w:val="clear" w:color="auto" w:fill="auto"/>
            <w:vAlign w:val="bottom"/>
            <w:hideMark/>
          </w:tcPr>
          <w:p w14:paraId="2D441051" w14:textId="34A1FB4E"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58</w:t>
            </w:r>
          </w:p>
        </w:tc>
        <w:tc>
          <w:tcPr>
            <w:tcW w:w="1134" w:type="dxa"/>
            <w:tcBorders>
              <w:top w:val="single" w:sz="4" w:space="0" w:color="auto"/>
              <w:left w:val="nil"/>
              <w:bottom w:val="nil"/>
            </w:tcBorders>
            <w:shd w:val="clear" w:color="auto" w:fill="auto"/>
            <w:vAlign w:val="bottom"/>
            <w:hideMark/>
          </w:tcPr>
          <w:p w14:paraId="2732C9E5"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10</w:t>
            </w:r>
          </w:p>
        </w:tc>
        <w:tc>
          <w:tcPr>
            <w:tcW w:w="1074" w:type="dxa"/>
            <w:tcBorders>
              <w:top w:val="single" w:sz="4" w:space="0" w:color="auto"/>
              <w:bottom w:val="nil"/>
              <w:right w:val="single" w:sz="4" w:space="0" w:color="auto"/>
            </w:tcBorders>
            <w:vAlign w:val="bottom"/>
          </w:tcPr>
          <w:p w14:paraId="34AB996A" w14:textId="5399EC94"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94</w:t>
            </w:r>
          </w:p>
        </w:tc>
      </w:tr>
      <w:tr w:rsidR="00E22355" w:rsidRPr="003E5A72" w14:paraId="6C3C4F0E"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119E639D"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04602A2C"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783E8CEF"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134" w:type="dxa"/>
            <w:tcBorders>
              <w:top w:val="nil"/>
              <w:left w:val="nil"/>
              <w:bottom w:val="nil"/>
            </w:tcBorders>
            <w:shd w:val="clear" w:color="auto" w:fill="auto"/>
            <w:vAlign w:val="bottom"/>
            <w:hideMark/>
          </w:tcPr>
          <w:p w14:paraId="12B19A73"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w:t>
            </w:r>
          </w:p>
        </w:tc>
        <w:tc>
          <w:tcPr>
            <w:tcW w:w="1056" w:type="dxa"/>
            <w:tcBorders>
              <w:top w:val="nil"/>
              <w:bottom w:val="single" w:sz="4" w:space="0" w:color="C0C0C0"/>
              <w:right w:val="single" w:sz="4" w:space="0" w:color="auto"/>
            </w:tcBorders>
            <w:vAlign w:val="bottom"/>
          </w:tcPr>
          <w:p w14:paraId="5E85849C" w14:textId="72299079"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10</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427ED75D" w14:textId="4352E770"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53</w:t>
            </w:r>
          </w:p>
        </w:tc>
        <w:tc>
          <w:tcPr>
            <w:tcW w:w="1134" w:type="dxa"/>
            <w:tcBorders>
              <w:top w:val="nil"/>
              <w:left w:val="nil"/>
              <w:bottom w:val="nil"/>
            </w:tcBorders>
            <w:shd w:val="clear" w:color="auto" w:fill="auto"/>
            <w:vAlign w:val="bottom"/>
            <w:hideMark/>
          </w:tcPr>
          <w:p w14:paraId="1718DD5C"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w:t>
            </w:r>
          </w:p>
        </w:tc>
        <w:tc>
          <w:tcPr>
            <w:tcW w:w="1074" w:type="dxa"/>
            <w:tcBorders>
              <w:top w:val="nil"/>
              <w:bottom w:val="nil"/>
              <w:right w:val="single" w:sz="4" w:space="0" w:color="auto"/>
            </w:tcBorders>
            <w:vAlign w:val="bottom"/>
          </w:tcPr>
          <w:p w14:paraId="694AFEB3" w14:textId="5315CC4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90</w:t>
            </w:r>
          </w:p>
        </w:tc>
      </w:tr>
      <w:tr w:rsidR="00E22355" w:rsidRPr="003E5A72" w14:paraId="46134AB9"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60B1BA87"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1D4DC35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4B4C4CA1"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w:t>
            </w:r>
          </w:p>
        </w:tc>
        <w:tc>
          <w:tcPr>
            <w:tcW w:w="1134" w:type="dxa"/>
            <w:tcBorders>
              <w:top w:val="nil"/>
              <w:left w:val="nil"/>
              <w:bottom w:val="nil"/>
            </w:tcBorders>
            <w:shd w:val="clear" w:color="auto" w:fill="auto"/>
            <w:vAlign w:val="bottom"/>
            <w:hideMark/>
          </w:tcPr>
          <w:p w14:paraId="49249CC5"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w:t>
            </w:r>
          </w:p>
        </w:tc>
        <w:tc>
          <w:tcPr>
            <w:tcW w:w="1056" w:type="dxa"/>
            <w:tcBorders>
              <w:top w:val="nil"/>
              <w:bottom w:val="single" w:sz="4" w:space="0" w:color="C0C0C0"/>
              <w:right w:val="single" w:sz="4" w:space="0" w:color="auto"/>
            </w:tcBorders>
            <w:vAlign w:val="bottom"/>
          </w:tcPr>
          <w:p w14:paraId="1E2B1DE2" w14:textId="3F986D70"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1C9F1B11" w14:textId="433D351B"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52</w:t>
            </w:r>
          </w:p>
        </w:tc>
        <w:tc>
          <w:tcPr>
            <w:tcW w:w="1134" w:type="dxa"/>
            <w:tcBorders>
              <w:top w:val="nil"/>
              <w:left w:val="nil"/>
              <w:bottom w:val="nil"/>
            </w:tcBorders>
            <w:shd w:val="clear" w:color="auto" w:fill="auto"/>
            <w:vAlign w:val="bottom"/>
            <w:hideMark/>
          </w:tcPr>
          <w:p w14:paraId="1EDE2B6D"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w:t>
            </w:r>
          </w:p>
        </w:tc>
        <w:tc>
          <w:tcPr>
            <w:tcW w:w="1074" w:type="dxa"/>
            <w:tcBorders>
              <w:top w:val="nil"/>
              <w:bottom w:val="nil"/>
              <w:right w:val="single" w:sz="4" w:space="0" w:color="auto"/>
            </w:tcBorders>
            <w:vAlign w:val="bottom"/>
          </w:tcPr>
          <w:p w14:paraId="6D88DB21" w14:textId="064B53F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91</w:t>
            </w:r>
          </w:p>
        </w:tc>
      </w:tr>
      <w:tr w:rsidR="00E22355" w:rsidRPr="003E5A72" w14:paraId="7405DFB5"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6D2683BB"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799885AE"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6B4D6203"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134" w:type="dxa"/>
            <w:tcBorders>
              <w:top w:val="nil"/>
              <w:left w:val="nil"/>
              <w:bottom w:val="nil"/>
            </w:tcBorders>
            <w:shd w:val="clear" w:color="auto" w:fill="auto"/>
            <w:vAlign w:val="bottom"/>
            <w:hideMark/>
          </w:tcPr>
          <w:p w14:paraId="12B60C65"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w:t>
            </w:r>
          </w:p>
        </w:tc>
        <w:tc>
          <w:tcPr>
            <w:tcW w:w="1056" w:type="dxa"/>
            <w:tcBorders>
              <w:top w:val="nil"/>
              <w:bottom w:val="single" w:sz="4" w:space="0" w:color="C0C0C0"/>
              <w:right w:val="single" w:sz="4" w:space="0" w:color="auto"/>
            </w:tcBorders>
            <w:vAlign w:val="bottom"/>
          </w:tcPr>
          <w:p w14:paraId="0EEA0E01" w14:textId="55AB48B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10</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6D06498B" w14:textId="77262F1B"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53</w:t>
            </w:r>
          </w:p>
        </w:tc>
        <w:tc>
          <w:tcPr>
            <w:tcW w:w="1134" w:type="dxa"/>
            <w:tcBorders>
              <w:top w:val="nil"/>
              <w:left w:val="nil"/>
              <w:bottom w:val="nil"/>
            </w:tcBorders>
            <w:shd w:val="clear" w:color="auto" w:fill="auto"/>
            <w:vAlign w:val="bottom"/>
            <w:hideMark/>
          </w:tcPr>
          <w:p w14:paraId="254044F2"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w:t>
            </w:r>
          </w:p>
        </w:tc>
        <w:tc>
          <w:tcPr>
            <w:tcW w:w="1074" w:type="dxa"/>
            <w:tcBorders>
              <w:top w:val="nil"/>
              <w:bottom w:val="nil"/>
              <w:right w:val="single" w:sz="4" w:space="0" w:color="auto"/>
            </w:tcBorders>
            <w:vAlign w:val="bottom"/>
          </w:tcPr>
          <w:p w14:paraId="06E4E65E" w14:textId="12E18BE5"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90</w:t>
            </w:r>
          </w:p>
        </w:tc>
      </w:tr>
      <w:tr w:rsidR="00E22355" w:rsidRPr="003E5A72" w14:paraId="039705F6"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20642608"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3D13BD60"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3954D5C1"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11</w:t>
            </w:r>
          </w:p>
        </w:tc>
        <w:tc>
          <w:tcPr>
            <w:tcW w:w="1134" w:type="dxa"/>
            <w:tcBorders>
              <w:top w:val="nil"/>
              <w:left w:val="nil"/>
              <w:bottom w:val="nil"/>
            </w:tcBorders>
            <w:shd w:val="clear" w:color="auto" w:fill="auto"/>
            <w:vAlign w:val="bottom"/>
            <w:hideMark/>
          </w:tcPr>
          <w:p w14:paraId="06992AB4"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w:t>
            </w:r>
          </w:p>
        </w:tc>
        <w:tc>
          <w:tcPr>
            <w:tcW w:w="1056" w:type="dxa"/>
            <w:tcBorders>
              <w:top w:val="nil"/>
              <w:bottom w:val="single" w:sz="4" w:space="0" w:color="C0C0C0"/>
              <w:right w:val="single" w:sz="4" w:space="0" w:color="auto"/>
            </w:tcBorders>
            <w:vAlign w:val="bottom"/>
          </w:tcPr>
          <w:p w14:paraId="4E59380C" w14:textId="271164F5"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17</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3D07E9D9" w14:textId="4428051E"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54</w:t>
            </w:r>
          </w:p>
        </w:tc>
        <w:tc>
          <w:tcPr>
            <w:tcW w:w="1134" w:type="dxa"/>
            <w:tcBorders>
              <w:top w:val="nil"/>
              <w:left w:val="nil"/>
              <w:bottom w:val="nil"/>
            </w:tcBorders>
            <w:shd w:val="clear" w:color="auto" w:fill="auto"/>
            <w:vAlign w:val="bottom"/>
            <w:hideMark/>
          </w:tcPr>
          <w:p w14:paraId="73A2F4F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w:t>
            </w:r>
          </w:p>
        </w:tc>
        <w:tc>
          <w:tcPr>
            <w:tcW w:w="1074" w:type="dxa"/>
            <w:tcBorders>
              <w:top w:val="nil"/>
              <w:bottom w:val="nil"/>
              <w:right w:val="single" w:sz="4" w:space="0" w:color="auto"/>
            </w:tcBorders>
            <w:vAlign w:val="bottom"/>
          </w:tcPr>
          <w:p w14:paraId="6CE96191" w14:textId="71C07D25"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83</w:t>
            </w:r>
          </w:p>
        </w:tc>
      </w:tr>
      <w:tr w:rsidR="00E22355" w:rsidRPr="003E5A72" w14:paraId="3C6F0ED0"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53CC7194"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652E11F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3374B482"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12</w:t>
            </w:r>
          </w:p>
        </w:tc>
        <w:tc>
          <w:tcPr>
            <w:tcW w:w="1134" w:type="dxa"/>
            <w:tcBorders>
              <w:top w:val="nil"/>
              <w:left w:val="nil"/>
              <w:bottom w:val="nil"/>
            </w:tcBorders>
            <w:shd w:val="clear" w:color="auto" w:fill="auto"/>
            <w:vAlign w:val="bottom"/>
            <w:hideMark/>
          </w:tcPr>
          <w:p w14:paraId="1F3DAF67"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w:t>
            </w:r>
          </w:p>
        </w:tc>
        <w:tc>
          <w:tcPr>
            <w:tcW w:w="1056" w:type="dxa"/>
            <w:tcBorders>
              <w:top w:val="nil"/>
              <w:bottom w:val="single" w:sz="4" w:space="0" w:color="C0C0C0"/>
              <w:right w:val="single" w:sz="4" w:space="0" w:color="auto"/>
            </w:tcBorders>
            <w:vAlign w:val="bottom"/>
          </w:tcPr>
          <w:p w14:paraId="4932DC63" w14:textId="615AC1A0"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15</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1C7EC388" w14:textId="4FC810A1"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66</w:t>
            </w:r>
          </w:p>
        </w:tc>
        <w:tc>
          <w:tcPr>
            <w:tcW w:w="1134" w:type="dxa"/>
            <w:tcBorders>
              <w:top w:val="nil"/>
              <w:left w:val="nil"/>
              <w:bottom w:val="nil"/>
            </w:tcBorders>
            <w:shd w:val="clear" w:color="auto" w:fill="auto"/>
            <w:vAlign w:val="bottom"/>
            <w:hideMark/>
          </w:tcPr>
          <w:p w14:paraId="46200C53"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11</w:t>
            </w:r>
          </w:p>
        </w:tc>
        <w:tc>
          <w:tcPr>
            <w:tcW w:w="1074" w:type="dxa"/>
            <w:tcBorders>
              <w:top w:val="nil"/>
              <w:bottom w:val="nil"/>
              <w:right w:val="single" w:sz="4" w:space="0" w:color="auto"/>
            </w:tcBorders>
            <w:vAlign w:val="bottom"/>
          </w:tcPr>
          <w:p w14:paraId="48CD17E7" w14:textId="008DF40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85</w:t>
            </w:r>
          </w:p>
        </w:tc>
      </w:tr>
      <w:tr w:rsidR="00E22355" w:rsidRPr="003E5A72" w14:paraId="7238F221"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0B9816FC"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64B677B8"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471BB432"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14</w:t>
            </w:r>
          </w:p>
        </w:tc>
        <w:tc>
          <w:tcPr>
            <w:tcW w:w="1134" w:type="dxa"/>
            <w:tcBorders>
              <w:top w:val="nil"/>
              <w:left w:val="nil"/>
              <w:bottom w:val="nil"/>
            </w:tcBorders>
            <w:shd w:val="clear" w:color="auto" w:fill="auto"/>
            <w:vAlign w:val="bottom"/>
            <w:hideMark/>
          </w:tcPr>
          <w:p w14:paraId="0CDCC0A7"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w:t>
            </w:r>
          </w:p>
        </w:tc>
        <w:tc>
          <w:tcPr>
            <w:tcW w:w="1056" w:type="dxa"/>
            <w:tcBorders>
              <w:top w:val="nil"/>
              <w:bottom w:val="single" w:sz="4" w:space="0" w:color="C0C0C0"/>
              <w:right w:val="single" w:sz="4" w:space="0" w:color="auto"/>
            </w:tcBorders>
            <w:vAlign w:val="bottom"/>
          </w:tcPr>
          <w:p w14:paraId="370B1C7A" w14:textId="71C300E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22</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0BD77C05" w14:textId="3F3D8B05"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49</w:t>
            </w:r>
          </w:p>
        </w:tc>
        <w:tc>
          <w:tcPr>
            <w:tcW w:w="1134" w:type="dxa"/>
            <w:tcBorders>
              <w:top w:val="nil"/>
              <w:left w:val="nil"/>
              <w:bottom w:val="nil"/>
            </w:tcBorders>
            <w:shd w:val="clear" w:color="auto" w:fill="auto"/>
            <w:vAlign w:val="bottom"/>
            <w:hideMark/>
          </w:tcPr>
          <w:p w14:paraId="64BD8BE1"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w:t>
            </w:r>
          </w:p>
        </w:tc>
        <w:tc>
          <w:tcPr>
            <w:tcW w:w="1074" w:type="dxa"/>
            <w:tcBorders>
              <w:top w:val="nil"/>
              <w:bottom w:val="nil"/>
              <w:right w:val="single" w:sz="4" w:space="0" w:color="auto"/>
            </w:tcBorders>
            <w:vAlign w:val="bottom"/>
          </w:tcPr>
          <w:p w14:paraId="43114E47" w14:textId="60D830B9"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78</w:t>
            </w:r>
          </w:p>
        </w:tc>
      </w:tr>
      <w:tr w:rsidR="00E22355" w:rsidRPr="003E5A72" w14:paraId="121C1624"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0DADBDEC"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5D5BC9C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8</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25596064"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29</w:t>
            </w:r>
          </w:p>
        </w:tc>
        <w:tc>
          <w:tcPr>
            <w:tcW w:w="1134" w:type="dxa"/>
            <w:tcBorders>
              <w:top w:val="nil"/>
              <w:left w:val="nil"/>
              <w:bottom w:val="nil"/>
            </w:tcBorders>
            <w:shd w:val="clear" w:color="auto" w:fill="auto"/>
            <w:vAlign w:val="bottom"/>
            <w:hideMark/>
          </w:tcPr>
          <w:p w14:paraId="70D3A887"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17</w:t>
            </w:r>
          </w:p>
        </w:tc>
        <w:tc>
          <w:tcPr>
            <w:tcW w:w="1056" w:type="dxa"/>
            <w:tcBorders>
              <w:top w:val="nil"/>
              <w:bottom w:val="single" w:sz="4" w:space="0" w:color="C0C0C0"/>
              <w:right w:val="single" w:sz="4" w:space="0" w:color="auto"/>
            </w:tcBorders>
            <w:vAlign w:val="bottom"/>
          </w:tcPr>
          <w:p w14:paraId="641E0934" w14:textId="610749DB"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34</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02F538D6" w14:textId="4050501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56</w:t>
            </w:r>
          </w:p>
        </w:tc>
        <w:tc>
          <w:tcPr>
            <w:tcW w:w="1134" w:type="dxa"/>
            <w:tcBorders>
              <w:top w:val="nil"/>
              <w:left w:val="nil"/>
              <w:bottom w:val="nil"/>
            </w:tcBorders>
            <w:shd w:val="clear" w:color="auto" w:fill="auto"/>
            <w:vAlign w:val="bottom"/>
            <w:hideMark/>
          </w:tcPr>
          <w:p w14:paraId="14920B8A"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10</w:t>
            </w:r>
          </w:p>
        </w:tc>
        <w:tc>
          <w:tcPr>
            <w:tcW w:w="1074" w:type="dxa"/>
            <w:tcBorders>
              <w:top w:val="nil"/>
              <w:bottom w:val="nil"/>
              <w:right w:val="single" w:sz="4" w:space="0" w:color="auto"/>
            </w:tcBorders>
            <w:vAlign w:val="bottom"/>
          </w:tcPr>
          <w:p w14:paraId="10F7790F" w14:textId="60D2042B"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66</w:t>
            </w:r>
          </w:p>
        </w:tc>
      </w:tr>
      <w:tr w:rsidR="00E22355" w:rsidRPr="003E5A72" w14:paraId="67109B9F"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5A8A22C4"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0064A22F"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9</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2FAE848C"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32</w:t>
            </w:r>
          </w:p>
        </w:tc>
        <w:tc>
          <w:tcPr>
            <w:tcW w:w="1134" w:type="dxa"/>
            <w:tcBorders>
              <w:top w:val="nil"/>
              <w:left w:val="nil"/>
              <w:bottom w:val="nil"/>
            </w:tcBorders>
            <w:shd w:val="clear" w:color="auto" w:fill="auto"/>
            <w:vAlign w:val="bottom"/>
            <w:hideMark/>
          </w:tcPr>
          <w:p w14:paraId="551FAD6D"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19</w:t>
            </w:r>
          </w:p>
        </w:tc>
        <w:tc>
          <w:tcPr>
            <w:tcW w:w="1056" w:type="dxa"/>
            <w:tcBorders>
              <w:top w:val="nil"/>
              <w:bottom w:val="single" w:sz="4" w:space="0" w:color="C0C0C0"/>
              <w:right w:val="single" w:sz="4" w:space="0" w:color="auto"/>
            </w:tcBorders>
            <w:vAlign w:val="bottom"/>
          </w:tcPr>
          <w:p w14:paraId="0259EFAD" w14:textId="6FA9349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31</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3B4D0A29" w14:textId="6F53F138"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70</w:t>
            </w:r>
          </w:p>
        </w:tc>
        <w:tc>
          <w:tcPr>
            <w:tcW w:w="1134" w:type="dxa"/>
            <w:tcBorders>
              <w:top w:val="nil"/>
              <w:left w:val="nil"/>
              <w:bottom w:val="nil"/>
            </w:tcBorders>
            <w:shd w:val="clear" w:color="auto" w:fill="auto"/>
            <w:vAlign w:val="bottom"/>
            <w:hideMark/>
          </w:tcPr>
          <w:p w14:paraId="158B9F63"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12</w:t>
            </w:r>
          </w:p>
        </w:tc>
        <w:tc>
          <w:tcPr>
            <w:tcW w:w="1074" w:type="dxa"/>
            <w:tcBorders>
              <w:top w:val="nil"/>
              <w:bottom w:val="nil"/>
              <w:right w:val="single" w:sz="4" w:space="0" w:color="auto"/>
            </w:tcBorders>
            <w:vAlign w:val="bottom"/>
          </w:tcPr>
          <w:p w14:paraId="78B997E6" w14:textId="73F6DE8D"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69</w:t>
            </w:r>
          </w:p>
        </w:tc>
      </w:tr>
      <w:tr w:rsidR="00E22355" w:rsidRPr="003E5A72" w14:paraId="42E0DC09" w14:textId="77777777" w:rsidTr="00807645">
        <w:trPr>
          <w:trHeight w:val="300"/>
        </w:trPr>
        <w:tc>
          <w:tcPr>
            <w:tcW w:w="1297" w:type="dxa"/>
            <w:tcBorders>
              <w:top w:val="nil"/>
              <w:left w:val="single" w:sz="4" w:space="0" w:color="auto"/>
              <w:bottom w:val="nil"/>
              <w:right w:val="nil"/>
            </w:tcBorders>
            <w:shd w:val="clear" w:color="auto" w:fill="auto"/>
            <w:noWrap/>
            <w:vAlign w:val="bottom"/>
            <w:hideMark/>
          </w:tcPr>
          <w:p w14:paraId="032F078B" w14:textId="77777777" w:rsidR="00E22355" w:rsidRPr="0051727A" w:rsidRDefault="00E22355" w:rsidP="00E22355">
            <w:pPr>
              <w:spacing w:line="240" w:lineRule="auto"/>
              <w:jc w:val="right"/>
              <w:rPr>
                <w:color w:val="000000"/>
                <w:sz w:val="22"/>
                <w:szCs w:val="22"/>
                <w:lang w:eastAsia="en-NZ"/>
              </w:rPr>
            </w:pPr>
          </w:p>
        </w:tc>
        <w:tc>
          <w:tcPr>
            <w:tcW w:w="1218" w:type="dxa"/>
            <w:tcBorders>
              <w:top w:val="nil"/>
              <w:left w:val="single" w:sz="4" w:space="0" w:color="C0C0C0"/>
              <w:bottom w:val="single" w:sz="4" w:space="0" w:color="C0C0C0"/>
              <w:right w:val="single" w:sz="4" w:space="0" w:color="auto"/>
            </w:tcBorders>
            <w:shd w:val="clear" w:color="auto" w:fill="auto"/>
            <w:vAlign w:val="bottom"/>
            <w:hideMark/>
          </w:tcPr>
          <w:p w14:paraId="3E411EBC"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10</w:t>
            </w:r>
          </w:p>
        </w:tc>
        <w:tc>
          <w:tcPr>
            <w:tcW w:w="1050" w:type="dxa"/>
            <w:tcBorders>
              <w:top w:val="nil"/>
              <w:left w:val="single" w:sz="4" w:space="0" w:color="auto"/>
              <w:bottom w:val="single" w:sz="4" w:space="0" w:color="C0C0C0"/>
              <w:right w:val="single" w:sz="4" w:space="0" w:color="C0C0C0"/>
            </w:tcBorders>
            <w:shd w:val="clear" w:color="auto" w:fill="auto"/>
            <w:vAlign w:val="bottom"/>
            <w:hideMark/>
          </w:tcPr>
          <w:p w14:paraId="6344F7D3"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44</w:t>
            </w:r>
          </w:p>
        </w:tc>
        <w:tc>
          <w:tcPr>
            <w:tcW w:w="1134" w:type="dxa"/>
            <w:tcBorders>
              <w:top w:val="nil"/>
              <w:left w:val="nil"/>
              <w:bottom w:val="nil"/>
            </w:tcBorders>
            <w:shd w:val="clear" w:color="auto" w:fill="auto"/>
            <w:vAlign w:val="bottom"/>
            <w:hideMark/>
          </w:tcPr>
          <w:p w14:paraId="67E44F36"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26</w:t>
            </w:r>
          </w:p>
        </w:tc>
        <w:tc>
          <w:tcPr>
            <w:tcW w:w="1056" w:type="dxa"/>
            <w:tcBorders>
              <w:top w:val="nil"/>
              <w:bottom w:val="single" w:sz="4" w:space="0" w:color="C0C0C0"/>
              <w:right w:val="single" w:sz="4" w:space="0" w:color="auto"/>
            </w:tcBorders>
            <w:vAlign w:val="bottom"/>
          </w:tcPr>
          <w:p w14:paraId="4460F846" w14:textId="4953837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43</w:t>
            </w:r>
          </w:p>
        </w:tc>
        <w:tc>
          <w:tcPr>
            <w:tcW w:w="1134" w:type="dxa"/>
            <w:tcBorders>
              <w:top w:val="nil"/>
              <w:left w:val="single" w:sz="4" w:space="0" w:color="auto"/>
              <w:bottom w:val="single" w:sz="4" w:space="0" w:color="C0C0C0"/>
              <w:right w:val="single" w:sz="4" w:space="0" w:color="C0C0C0"/>
            </w:tcBorders>
            <w:shd w:val="clear" w:color="auto" w:fill="auto"/>
            <w:vAlign w:val="bottom"/>
            <w:hideMark/>
          </w:tcPr>
          <w:p w14:paraId="3CBFCA98" w14:textId="4F4C7CEA"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58</w:t>
            </w:r>
          </w:p>
        </w:tc>
        <w:tc>
          <w:tcPr>
            <w:tcW w:w="1134" w:type="dxa"/>
            <w:tcBorders>
              <w:top w:val="nil"/>
              <w:left w:val="nil"/>
              <w:bottom w:val="nil"/>
            </w:tcBorders>
            <w:shd w:val="clear" w:color="auto" w:fill="auto"/>
            <w:vAlign w:val="bottom"/>
            <w:hideMark/>
          </w:tcPr>
          <w:p w14:paraId="24CC0C5A"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10</w:t>
            </w:r>
          </w:p>
        </w:tc>
        <w:tc>
          <w:tcPr>
            <w:tcW w:w="1074" w:type="dxa"/>
            <w:tcBorders>
              <w:top w:val="nil"/>
              <w:bottom w:val="nil"/>
              <w:right w:val="single" w:sz="4" w:space="0" w:color="auto"/>
            </w:tcBorders>
            <w:vAlign w:val="bottom"/>
          </w:tcPr>
          <w:p w14:paraId="7E83F6EA" w14:textId="60C4CDDE"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57</w:t>
            </w:r>
          </w:p>
        </w:tc>
      </w:tr>
      <w:tr w:rsidR="00E22355" w:rsidRPr="003E5A72" w14:paraId="62B2DB27" w14:textId="77777777" w:rsidTr="00807645">
        <w:trPr>
          <w:trHeight w:val="300"/>
        </w:trPr>
        <w:tc>
          <w:tcPr>
            <w:tcW w:w="1297" w:type="dxa"/>
            <w:tcBorders>
              <w:top w:val="nil"/>
              <w:left w:val="single" w:sz="4" w:space="0" w:color="auto"/>
              <w:bottom w:val="single" w:sz="4" w:space="0" w:color="auto"/>
              <w:right w:val="nil"/>
            </w:tcBorders>
            <w:shd w:val="clear" w:color="auto" w:fill="auto"/>
            <w:noWrap/>
            <w:vAlign w:val="bottom"/>
            <w:hideMark/>
          </w:tcPr>
          <w:p w14:paraId="476628B3" w14:textId="77777777"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 </w:t>
            </w:r>
          </w:p>
        </w:tc>
        <w:tc>
          <w:tcPr>
            <w:tcW w:w="1218" w:type="dxa"/>
            <w:tcBorders>
              <w:top w:val="nil"/>
              <w:left w:val="nil"/>
              <w:bottom w:val="single" w:sz="4" w:space="0" w:color="auto"/>
              <w:right w:val="single" w:sz="4" w:space="0" w:color="auto"/>
            </w:tcBorders>
            <w:shd w:val="clear" w:color="auto" w:fill="auto"/>
            <w:noWrap/>
            <w:vAlign w:val="bottom"/>
            <w:hideMark/>
          </w:tcPr>
          <w:p w14:paraId="3534364A" w14:textId="77777777" w:rsidR="00E22355" w:rsidRPr="0051727A" w:rsidRDefault="00E22355" w:rsidP="00E22355">
            <w:pPr>
              <w:spacing w:line="240" w:lineRule="auto"/>
              <w:jc w:val="left"/>
              <w:rPr>
                <w:color w:val="000000"/>
                <w:sz w:val="22"/>
                <w:szCs w:val="22"/>
                <w:lang w:eastAsia="en-NZ"/>
              </w:rPr>
            </w:pPr>
            <w:r w:rsidRPr="0051727A">
              <w:rPr>
                <w:color w:val="000000"/>
                <w:sz w:val="22"/>
                <w:szCs w:val="22"/>
                <w:lang w:eastAsia="en-NZ"/>
              </w:rPr>
              <w:t>Unknown</w:t>
            </w:r>
          </w:p>
        </w:tc>
        <w:tc>
          <w:tcPr>
            <w:tcW w:w="1050" w:type="dxa"/>
            <w:tcBorders>
              <w:top w:val="nil"/>
              <w:left w:val="single" w:sz="4" w:space="0" w:color="auto"/>
              <w:bottom w:val="single" w:sz="4" w:space="0" w:color="auto"/>
              <w:right w:val="single" w:sz="4" w:space="0" w:color="C0C0C0"/>
            </w:tcBorders>
            <w:shd w:val="clear" w:color="auto" w:fill="auto"/>
            <w:vAlign w:val="bottom"/>
            <w:hideMark/>
          </w:tcPr>
          <w:p w14:paraId="2F1397DD"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6</w:t>
            </w:r>
          </w:p>
        </w:tc>
        <w:tc>
          <w:tcPr>
            <w:tcW w:w="1134" w:type="dxa"/>
            <w:tcBorders>
              <w:top w:val="nil"/>
              <w:left w:val="nil"/>
              <w:bottom w:val="single" w:sz="4" w:space="0" w:color="auto"/>
            </w:tcBorders>
            <w:shd w:val="clear" w:color="auto" w:fill="auto"/>
            <w:vAlign w:val="bottom"/>
            <w:hideMark/>
          </w:tcPr>
          <w:p w14:paraId="1DB5D11B"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4</w:t>
            </w:r>
          </w:p>
        </w:tc>
        <w:tc>
          <w:tcPr>
            <w:tcW w:w="1056" w:type="dxa"/>
            <w:tcBorders>
              <w:top w:val="nil"/>
              <w:bottom w:val="single" w:sz="4" w:space="0" w:color="auto"/>
              <w:right w:val="single" w:sz="4" w:space="0" w:color="auto"/>
            </w:tcBorders>
            <w:vAlign w:val="bottom"/>
          </w:tcPr>
          <w:p w14:paraId="37C7E679" w14:textId="23E804FD"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24</w:t>
            </w:r>
          </w:p>
        </w:tc>
        <w:tc>
          <w:tcPr>
            <w:tcW w:w="1134" w:type="dxa"/>
            <w:tcBorders>
              <w:top w:val="nil"/>
              <w:left w:val="single" w:sz="4" w:space="0" w:color="auto"/>
              <w:bottom w:val="single" w:sz="4" w:space="0" w:color="auto"/>
              <w:right w:val="single" w:sz="4" w:space="0" w:color="C0C0C0"/>
            </w:tcBorders>
            <w:shd w:val="clear" w:color="auto" w:fill="auto"/>
            <w:vAlign w:val="bottom"/>
            <w:hideMark/>
          </w:tcPr>
          <w:p w14:paraId="6323A7C9" w14:textId="5721690C"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19</w:t>
            </w:r>
          </w:p>
        </w:tc>
        <w:tc>
          <w:tcPr>
            <w:tcW w:w="1134" w:type="dxa"/>
            <w:tcBorders>
              <w:top w:val="nil"/>
              <w:left w:val="nil"/>
              <w:bottom w:val="single" w:sz="4" w:space="0" w:color="auto"/>
            </w:tcBorders>
            <w:shd w:val="clear" w:color="auto" w:fill="auto"/>
            <w:vAlign w:val="bottom"/>
            <w:hideMark/>
          </w:tcPr>
          <w:p w14:paraId="69E8C5F3" w14:textId="77777777"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3</w:t>
            </w:r>
          </w:p>
        </w:tc>
        <w:tc>
          <w:tcPr>
            <w:tcW w:w="1074" w:type="dxa"/>
            <w:tcBorders>
              <w:top w:val="nil"/>
              <w:bottom w:val="single" w:sz="4" w:space="0" w:color="auto"/>
              <w:right w:val="single" w:sz="4" w:space="0" w:color="auto"/>
            </w:tcBorders>
            <w:vAlign w:val="bottom"/>
          </w:tcPr>
          <w:p w14:paraId="690681FB" w14:textId="791AA738" w:rsidR="00E22355" w:rsidRPr="0051727A" w:rsidRDefault="00E22355" w:rsidP="00E22355">
            <w:pPr>
              <w:spacing w:line="240" w:lineRule="auto"/>
              <w:jc w:val="right"/>
              <w:rPr>
                <w:color w:val="000000"/>
                <w:sz w:val="22"/>
                <w:szCs w:val="22"/>
                <w:lang w:eastAsia="en-NZ"/>
              </w:rPr>
            </w:pPr>
            <w:r w:rsidRPr="0051727A">
              <w:rPr>
                <w:color w:val="000000"/>
                <w:sz w:val="22"/>
                <w:szCs w:val="22"/>
                <w:lang w:eastAsia="en-NZ"/>
              </w:rPr>
              <w:t>76</w:t>
            </w:r>
          </w:p>
        </w:tc>
      </w:tr>
      <w:tr w:rsidR="00E22355" w:rsidRPr="003E5A72" w14:paraId="63741B44" w14:textId="77777777" w:rsidTr="00807645">
        <w:trPr>
          <w:trHeight w:val="300"/>
        </w:trPr>
        <w:tc>
          <w:tcPr>
            <w:tcW w:w="1297" w:type="dxa"/>
            <w:tcBorders>
              <w:top w:val="nil"/>
              <w:left w:val="single" w:sz="4" w:space="0" w:color="auto"/>
              <w:bottom w:val="single" w:sz="4" w:space="0" w:color="auto"/>
              <w:right w:val="nil"/>
            </w:tcBorders>
            <w:shd w:val="clear" w:color="auto" w:fill="auto"/>
            <w:noWrap/>
            <w:vAlign w:val="bottom"/>
            <w:hideMark/>
          </w:tcPr>
          <w:p w14:paraId="028E6234" w14:textId="77777777" w:rsidR="00E22355" w:rsidRPr="0051727A" w:rsidRDefault="00E22355" w:rsidP="003E5A72">
            <w:pPr>
              <w:spacing w:line="240" w:lineRule="auto"/>
              <w:jc w:val="right"/>
              <w:rPr>
                <w:color w:val="000000"/>
                <w:sz w:val="22"/>
                <w:szCs w:val="22"/>
                <w:lang w:eastAsia="en-NZ"/>
              </w:rPr>
            </w:pPr>
          </w:p>
        </w:tc>
        <w:tc>
          <w:tcPr>
            <w:tcW w:w="1218" w:type="dxa"/>
            <w:tcBorders>
              <w:top w:val="nil"/>
              <w:left w:val="nil"/>
              <w:bottom w:val="single" w:sz="4" w:space="0" w:color="auto"/>
              <w:right w:val="single" w:sz="4" w:space="0" w:color="auto"/>
            </w:tcBorders>
            <w:shd w:val="clear" w:color="auto" w:fill="auto"/>
            <w:noWrap/>
            <w:vAlign w:val="bottom"/>
            <w:hideMark/>
          </w:tcPr>
          <w:p w14:paraId="2B5A221C" w14:textId="32AEF884" w:rsidR="00E22355" w:rsidRPr="0051727A" w:rsidRDefault="00E22355" w:rsidP="00B849F0">
            <w:pPr>
              <w:spacing w:line="240" w:lineRule="auto"/>
              <w:jc w:val="left"/>
              <w:rPr>
                <w:b/>
                <w:color w:val="000000"/>
                <w:sz w:val="22"/>
                <w:szCs w:val="22"/>
                <w:lang w:eastAsia="en-NZ"/>
              </w:rPr>
            </w:pPr>
            <w:r w:rsidRPr="0051727A">
              <w:rPr>
                <w:b/>
                <w:color w:val="000000"/>
                <w:sz w:val="22"/>
                <w:szCs w:val="22"/>
                <w:lang w:eastAsia="en-NZ"/>
              </w:rPr>
              <w:t>T</w:t>
            </w:r>
            <w:r w:rsidR="00B849F0" w:rsidRPr="0051727A">
              <w:rPr>
                <w:b/>
                <w:color w:val="000000"/>
                <w:sz w:val="22"/>
                <w:szCs w:val="22"/>
                <w:lang w:eastAsia="en-NZ"/>
              </w:rPr>
              <w:t>otal</w:t>
            </w:r>
          </w:p>
        </w:tc>
        <w:tc>
          <w:tcPr>
            <w:tcW w:w="1050" w:type="dxa"/>
            <w:tcBorders>
              <w:top w:val="nil"/>
              <w:left w:val="single" w:sz="4" w:space="0" w:color="auto"/>
              <w:bottom w:val="single" w:sz="4" w:space="0" w:color="auto"/>
              <w:right w:val="nil"/>
            </w:tcBorders>
            <w:shd w:val="clear" w:color="auto" w:fill="auto"/>
            <w:vAlign w:val="bottom"/>
            <w:hideMark/>
          </w:tcPr>
          <w:p w14:paraId="3BDB4F03" w14:textId="77777777" w:rsidR="00E22355" w:rsidRPr="0051727A" w:rsidRDefault="00E22355" w:rsidP="003E5A72">
            <w:pPr>
              <w:spacing w:line="240" w:lineRule="auto"/>
              <w:jc w:val="right"/>
              <w:rPr>
                <w:b/>
                <w:color w:val="000000"/>
                <w:sz w:val="22"/>
                <w:szCs w:val="22"/>
                <w:lang w:eastAsia="en-NZ"/>
              </w:rPr>
            </w:pPr>
            <w:r w:rsidRPr="0051727A">
              <w:rPr>
                <w:b/>
                <w:color w:val="000000"/>
                <w:sz w:val="22"/>
                <w:szCs w:val="22"/>
                <w:lang w:eastAsia="en-NZ"/>
              </w:rPr>
              <w:t>169</w:t>
            </w:r>
          </w:p>
        </w:tc>
        <w:tc>
          <w:tcPr>
            <w:tcW w:w="1134" w:type="dxa"/>
            <w:tcBorders>
              <w:top w:val="single" w:sz="4" w:space="0" w:color="auto"/>
              <w:left w:val="nil"/>
              <w:bottom w:val="single" w:sz="4" w:space="0" w:color="auto"/>
            </w:tcBorders>
            <w:shd w:val="clear" w:color="auto" w:fill="auto"/>
            <w:vAlign w:val="bottom"/>
            <w:hideMark/>
          </w:tcPr>
          <w:p w14:paraId="6772F177" w14:textId="77777777" w:rsidR="00E22355" w:rsidRPr="0051727A" w:rsidRDefault="00E22355" w:rsidP="003E5A72">
            <w:pPr>
              <w:spacing w:line="240" w:lineRule="auto"/>
              <w:jc w:val="right"/>
              <w:rPr>
                <w:b/>
                <w:color w:val="000000"/>
                <w:sz w:val="22"/>
                <w:szCs w:val="22"/>
                <w:lang w:eastAsia="en-NZ"/>
              </w:rPr>
            </w:pPr>
            <w:r w:rsidRPr="0051727A">
              <w:rPr>
                <w:b/>
                <w:color w:val="000000"/>
                <w:sz w:val="22"/>
                <w:szCs w:val="22"/>
                <w:lang w:eastAsia="en-NZ"/>
              </w:rPr>
              <w:t>100</w:t>
            </w:r>
          </w:p>
        </w:tc>
        <w:tc>
          <w:tcPr>
            <w:tcW w:w="1056" w:type="dxa"/>
            <w:tcBorders>
              <w:top w:val="single" w:sz="4" w:space="0" w:color="auto"/>
              <w:bottom w:val="single" w:sz="4" w:space="0" w:color="auto"/>
              <w:right w:val="single" w:sz="4" w:space="0" w:color="auto"/>
            </w:tcBorders>
          </w:tcPr>
          <w:p w14:paraId="08E34F1F" w14:textId="77777777" w:rsidR="00E22355" w:rsidRPr="0051727A" w:rsidRDefault="00E22355" w:rsidP="003E5A72">
            <w:pPr>
              <w:spacing w:line="240" w:lineRule="auto"/>
              <w:jc w:val="right"/>
              <w:rPr>
                <w:b/>
                <w:color w:val="000000"/>
                <w:sz w:val="22"/>
                <w:szCs w:val="22"/>
                <w:lang w:eastAsia="en-NZ"/>
              </w:rPr>
            </w:pPr>
          </w:p>
        </w:tc>
        <w:tc>
          <w:tcPr>
            <w:tcW w:w="1134" w:type="dxa"/>
            <w:tcBorders>
              <w:top w:val="nil"/>
              <w:left w:val="single" w:sz="4" w:space="0" w:color="auto"/>
              <w:bottom w:val="single" w:sz="4" w:space="0" w:color="auto"/>
              <w:right w:val="nil"/>
            </w:tcBorders>
            <w:shd w:val="clear" w:color="auto" w:fill="auto"/>
            <w:vAlign w:val="bottom"/>
            <w:hideMark/>
          </w:tcPr>
          <w:p w14:paraId="3FA65818" w14:textId="0AE18621" w:rsidR="00E22355" w:rsidRPr="0051727A" w:rsidRDefault="00E22355" w:rsidP="003E5A72">
            <w:pPr>
              <w:spacing w:line="240" w:lineRule="auto"/>
              <w:jc w:val="right"/>
              <w:rPr>
                <w:b/>
                <w:color w:val="000000"/>
                <w:sz w:val="22"/>
                <w:szCs w:val="22"/>
                <w:lang w:eastAsia="en-NZ"/>
              </w:rPr>
            </w:pPr>
            <w:r w:rsidRPr="0051727A">
              <w:rPr>
                <w:b/>
                <w:color w:val="000000"/>
                <w:sz w:val="22"/>
                <w:szCs w:val="22"/>
                <w:lang w:eastAsia="en-NZ"/>
              </w:rPr>
              <w:t>588</w:t>
            </w:r>
          </w:p>
        </w:tc>
        <w:tc>
          <w:tcPr>
            <w:tcW w:w="1134" w:type="dxa"/>
            <w:tcBorders>
              <w:top w:val="nil"/>
              <w:left w:val="nil"/>
              <w:bottom w:val="single" w:sz="4" w:space="0" w:color="auto"/>
            </w:tcBorders>
            <w:shd w:val="clear" w:color="auto" w:fill="auto"/>
            <w:vAlign w:val="bottom"/>
            <w:hideMark/>
          </w:tcPr>
          <w:p w14:paraId="6B8E5FD7" w14:textId="77777777" w:rsidR="00E22355" w:rsidRPr="0051727A" w:rsidRDefault="00E22355" w:rsidP="003E5A72">
            <w:pPr>
              <w:spacing w:line="240" w:lineRule="auto"/>
              <w:jc w:val="right"/>
              <w:rPr>
                <w:b/>
                <w:color w:val="000000"/>
                <w:sz w:val="22"/>
                <w:szCs w:val="22"/>
                <w:lang w:eastAsia="en-NZ"/>
              </w:rPr>
            </w:pPr>
            <w:r w:rsidRPr="0051727A">
              <w:rPr>
                <w:b/>
                <w:color w:val="000000"/>
                <w:sz w:val="22"/>
                <w:szCs w:val="22"/>
                <w:lang w:eastAsia="en-NZ"/>
              </w:rPr>
              <w:t>100</w:t>
            </w:r>
          </w:p>
        </w:tc>
        <w:tc>
          <w:tcPr>
            <w:tcW w:w="1074" w:type="dxa"/>
            <w:tcBorders>
              <w:top w:val="nil"/>
              <w:bottom w:val="single" w:sz="4" w:space="0" w:color="auto"/>
              <w:right w:val="single" w:sz="4" w:space="0" w:color="auto"/>
            </w:tcBorders>
          </w:tcPr>
          <w:p w14:paraId="7CCF9710" w14:textId="77777777" w:rsidR="00E22355" w:rsidRPr="0051727A" w:rsidRDefault="00E22355" w:rsidP="003E5A72">
            <w:pPr>
              <w:spacing w:line="240" w:lineRule="auto"/>
              <w:jc w:val="right"/>
              <w:rPr>
                <w:color w:val="000000"/>
                <w:sz w:val="22"/>
                <w:szCs w:val="22"/>
                <w:lang w:eastAsia="en-NZ"/>
              </w:rPr>
            </w:pPr>
          </w:p>
        </w:tc>
      </w:tr>
    </w:tbl>
    <w:p w14:paraId="695B2D60" w14:textId="77777777" w:rsidR="003E5A72" w:rsidRPr="003E5A72" w:rsidRDefault="003E5A72" w:rsidP="003E5A72">
      <w:pPr>
        <w:spacing w:after="160" w:line="259" w:lineRule="auto"/>
        <w:jc w:val="left"/>
        <w:rPr>
          <w:rFonts w:eastAsiaTheme="minorHAnsi" w:cstheme="minorBidi"/>
          <w:sz w:val="22"/>
          <w:szCs w:val="22"/>
          <w:lang w:eastAsia="en-US"/>
        </w:rPr>
      </w:pPr>
    </w:p>
    <w:p w14:paraId="69E8AE83" w14:textId="62D88CCA" w:rsidR="003E5A72" w:rsidRPr="003E5A72" w:rsidRDefault="003E5A72" w:rsidP="00C36903">
      <w:pPr>
        <w:spacing w:after="160" w:line="259" w:lineRule="auto"/>
        <w:jc w:val="center"/>
        <w:rPr>
          <w:rFonts w:eastAsiaTheme="minorHAnsi" w:cstheme="minorBidi"/>
          <w:sz w:val="22"/>
          <w:szCs w:val="22"/>
          <w:lang w:eastAsia="en-US"/>
        </w:rPr>
      </w:pPr>
    </w:p>
    <w:p w14:paraId="6CE0AF75" w14:textId="6DD7E7B0" w:rsidR="005B0C1A" w:rsidRDefault="00FF19B5" w:rsidP="005B0C1A">
      <w:pPr>
        <w:outlineLvl w:val="3"/>
        <w:rPr>
          <w:rFonts w:eastAsiaTheme="minorHAnsi" w:cstheme="minorBidi"/>
          <w:sz w:val="22"/>
          <w:szCs w:val="22"/>
          <w:lang w:eastAsia="en-US"/>
        </w:rPr>
      </w:pPr>
      <w:bookmarkStart w:id="90" w:name="_Toc468976929"/>
      <w:r w:rsidRPr="00C60A06">
        <w:rPr>
          <w:rFonts w:eastAsiaTheme="minorHAnsi"/>
          <w:b/>
          <w:lang w:eastAsia="en-US"/>
        </w:rPr>
        <w:t>Figure 3.</w:t>
      </w:r>
      <w:r w:rsidR="00A34C7D" w:rsidRPr="00C60A06">
        <w:rPr>
          <w:rFonts w:eastAsiaTheme="minorHAnsi"/>
          <w:b/>
          <w:lang w:eastAsia="en-US"/>
        </w:rPr>
        <w:t>7</w:t>
      </w:r>
      <w:r w:rsidR="003E5A72" w:rsidRPr="00C60A06">
        <w:rPr>
          <w:rFonts w:eastAsiaTheme="minorHAnsi"/>
          <w:b/>
          <w:lang w:eastAsia="en-US"/>
        </w:rPr>
        <w:t xml:space="preserve">a: </w:t>
      </w:r>
      <w:r w:rsidR="003E5A72" w:rsidRPr="00C60A06">
        <w:rPr>
          <w:rFonts w:eastAsiaTheme="minorHAnsi"/>
          <w:b/>
          <w:lang w:eastAsia="en-US"/>
        </w:rPr>
        <w:tab/>
      </w:r>
      <w:r w:rsidR="00E138A5" w:rsidRPr="00C60A06">
        <w:rPr>
          <w:rFonts w:eastAsiaTheme="minorHAnsi"/>
          <w:lang w:eastAsia="en-US"/>
        </w:rPr>
        <w:t xml:space="preserve">Annual incident </w:t>
      </w:r>
      <w:r w:rsidR="00A818AE" w:rsidRPr="00C60A06">
        <w:rPr>
          <w:rFonts w:eastAsiaTheme="minorHAnsi"/>
          <w:lang w:eastAsia="en-US"/>
        </w:rPr>
        <w:t xml:space="preserve">rate of cervical cancer per 100,000 women </w:t>
      </w:r>
      <w:r w:rsidR="003E5A72" w:rsidRPr="00C60A06">
        <w:rPr>
          <w:rFonts w:eastAsiaTheme="minorHAnsi"/>
          <w:lang w:eastAsia="en-US"/>
        </w:rPr>
        <w:t>by age and ethnicity</w:t>
      </w:r>
      <w:r w:rsidR="005B0C1A" w:rsidRPr="00C60A06">
        <w:rPr>
          <w:rFonts w:eastAsiaTheme="minorHAnsi"/>
          <w:lang w:eastAsia="en-US"/>
        </w:rPr>
        <w:t>. Rates were calculated according to the annual New Zealand June estimated resident population</w:t>
      </w:r>
      <w:r w:rsidR="005B0C1A" w:rsidRPr="00C60A06">
        <w:rPr>
          <w:rFonts w:eastAsiaTheme="minorHAnsi" w:cstheme="minorBidi"/>
          <w:sz w:val="22"/>
          <w:szCs w:val="22"/>
          <w:lang w:eastAsia="en-US"/>
        </w:rPr>
        <w:t>.</w:t>
      </w:r>
      <w:bookmarkEnd w:id="90"/>
    </w:p>
    <w:p w14:paraId="1447E88D" w14:textId="77777777" w:rsidR="00EE2345" w:rsidRPr="00C60A06" w:rsidRDefault="00EE2345" w:rsidP="005B0C1A">
      <w:pPr>
        <w:outlineLvl w:val="3"/>
        <w:rPr>
          <w:rFonts w:eastAsiaTheme="minorHAnsi"/>
          <w:lang w:eastAsia="en-US"/>
        </w:rPr>
      </w:pPr>
    </w:p>
    <w:p w14:paraId="0F8E1E5F" w14:textId="38C0B751" w:rsidR="003E5A72" w:rsidRPr="00EE2345" w:rsidRDefault="00EE2345" w:rsidP="00EE2345">
      <w:pPr>
        <w:rPr>
          <w:rFonts w:eastAsiaTheme="minorHAnsi"/>
          <w:lang w:eastAsia="en-US"/>
        </w:rPr>
      </w:pPr>
      <w:r>
        <w:rPr>
          <w:rFonts w:eastAsiaTheme="minorHAnsi"/>
          <w:noProof/>
          <w:lang w:eastAsia="en-NZ"/>
        </w:rPr>
        <w:drawing>
          <wp:inline distT="0" distB="0" distL="0" distR="0" wp14:anchorId="65B29293" wp14:editId="62AC3625">
            <wp:extent cx="4572635" cy="4572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4572635"/>
                    </a:xfrm>
                    <a:prstGeom prst="rect">
                      <a:avLst/>
                    </a:prstGeom>
                    <a:noFill/>
                  </pic:spPr>
                </pic:pic>
              </a:graphicData>
            </a:graphic>
          </wp:inline>
        </w:drawing>
      </w:r>
    </w:p>
    <w:p w14:paraId="5A2FD34A" w14:textId="5E13326C" w:rsidR="003E5A72" w:rsidRPr="003E5A72" w:rsidRDefault="003E5A72" w:rsidP="00C36903">
      <w:pPr>
        <w:spacing w:after="160" w:line="259" w:lineRule="auto"/>
        <w:jc w:val="center"/>
        <w:rPr>
          <w:rFonts w:eastAsiaTheme="minorHAnsi" w:cstheme="minorBidi"/>
          <w:sz w:val="22"/>
          <w:szCs w:val="22"/>
          <w:lang w:eastAsia="en-US"/>
        </w:rPr>
      </w:pPr>
    </w:p>
    <w:p w14:paraId="77C9A13C" w14:textId="77777777" w:rsidR="003E5A72" w:rsidRPr="003E5A72" w:rsidRDefault="003E5A72" w:rsidP="003E5A72">
      <w:pPr>
        <w:spacing w:after="160" w:line="259" w:lineRule="auto"/>
        <w:jc w:val="left"/>
        <w:rPr>
          <w:rFonts w:eastAsiaTheme="majorEastAsia" w:cstheme="majorBidi"/>
          <w:color w:val="000000" w:themeColor="text1"/>
          <w:sz w:val="22"/>
          <w:szCs w:val="22"/>
          <w:lang w:eastAsia="en-US"/>
        </w:rPr>
      </w:pPr>
    </w:p>
    <w:p w14:paraId="0D3B7575" w14:textId="615B3AA5" w:rsidR="003E5A72" w:rsidRPr="00C60A06" w:rsidRDefault="00FF19B5" w:rsidP="003E5A72">
      <w:pPr>
        <w:outlineLvl w:val="3"/>
        <w:rPr>
          <w:rFonts w:eastAsiaTheme="minorHAnsi"/>
          <w:b/>
          <w:lang w:eastAsia="en-US"/>
        </w:rPr>
      </w:pPr>
      <w:bookmarkStart w:id="91" w:name="_Toc468976930"/>
      <w:r w:rsidRPr="00C60A06">
        <w:rPr>
          <w:rFonts w:eastAsiaTheme="minorHAnsi"/>
          <w:b/>
          <w:lang w:eastAsia="en-US"/>
        </w:rPr>
        <w:t>Figure 3.</w:t>
      </w:r>
      <w:r w:rsidR="00A34C7D" w:rsidRPr="00C60A06">
        <w:rPr>
          <w:rFonts w:eastAsiaTheme="minorHAnsi"/>
          <w:b/>
          <w:lang w:eastAsia="en-US"/>
        </w:rPr>
        <w:t>7</w:t>
      </w:r>
      <w:r w:rsidR="003E5A72" w:rsidRPr="00C60A06">
        <w:rPr>
          <w:rFonts w:eastAsiaTheme="minorHAnsi"/>
          <w:b/>
          <w:lang w:eastAsia="en-US"/>
        </w:rPr>
        <w:t>b:</w:t>
      </w:r>
      <w:r w:rsidR="003E5A72" w:rsidRPr="00C60A06">
        <w:rPr>
          <w:rFonts w:eastAsiaTheme="minorHAnsi"/>
          <w:b/>
          <w:lang w:eastAsia="en-US"/>
        </w:rPr>
        <w:tab/>
      </w:r>
      <w:r w:rsidR="00A818AE" w:rsidRPr="00C60A06">
        <w:rPr>
          <w:rFonts w:eastAsiaTheme="minorHAnsi"/>
          <w:lang w:eastAsia="en-US"/>
        </w:rPr>
        <w:t xml:space="preserve">Annual incident rate per 100,000 women </w:t>
      </w:r>
      <w:r w:rsidR="003E5A72" w:rsidRPr="00C60A06">
        <w:rPr>
          <w:rFonts w:eastAsiaTheme="minorHAnsi"/>
          <w:lang w:eastAsia="en-US"/>
        </w:rPr>
        <w:t xml:space="preserve">of cervical cancer </w:t>
      </w:r>
      <w:r w:rsidR="000A0C6D" w:rsidRPr="00C60A06">
        <w:rPr>
          <w:rFonts w:eastAsiaTheme="minorHAnsi"/>
          <w:lang w:eastAsia="en-US"/>
        </w:rPr>
        <w:t>by</w:t>
      </w:r>
      <w:r w:rsidR="003E5A72" w:rsidRPr="00C60A06">
        <w:rPr>
          <w:rFonts w:eastAsiaTheme="minorHAnsi"/>
          <w:lang w:eastAsia="en-US"/>
        </w:rPr>
        <w:t xml:space="preserve"> deprivation </w:t>
      </w:r>
      <w:r w:rsidR="00A818AE" w:rsidRPr="00C60A06">
        <w:rPr>
          <w:rFonts w:eastAsiaTheme="minorHAnsi"/>
          <w:lang w:eastAsia="en-US"/>
        </w:rPr>
        <w:t xml:space="preserve">quintile for </w:t>
      </w:r>
      <w:r w:rsidR="003E5A72" w:rsidRPr="00C60A06">
        <w:rPr>
          <w:rFonts w:eastAsiaTheme="minorHAnsi"/>
          <w:lang w:eastAsia="en-US"/>
        </w:rPr>
        <w:t>Māori and non-Māori.</w:t>
      </w:r>
      <w:r w:rsidR="005B0C1A" w:rsidRPr="00C60A06">
        <w:rPr>
          <w:rFonts w:eastAsiaTheme="minorHAnsi"/>
          <w:lang w:eastAsia="en-US"/>
        </w:rPr>
        <w:t xml:space="preserve"> </w:t>
      </w:r>
      <w:r w:rsidR="00A818AE" w:rsidRPr="00C60A06">
        <w:rPr>
          <w:rFonts w:eastAsiaTheme="minorHAnsi"/>
          <w:lang w:eastAsia="en-US"/>
        </w:rPr>
        <w:t>Rates were calculated according to the annual New Zealand June estimated resident population</w:t>
      </w:r>
      <w:r w:rsidR="00A818AE" w:rsidRPr="00C60A06">
        <w:rPr>
          <w:rFonts w:eastAsiaTheme="minorHAnsi" w:cstheme="minorBidi"/>
          <w:sz w:val="22"/>
          <w:szCs w:val="22"/>
          <w:lang w:eastAsia="en-US"/>
        </w:rPr>
        <w:t>.</w:t>
      </w:r>
      <w:bookmarkEnd w:id="91"/>
    </w:p>
    <w:p w14:paraId="3D15CA51" w14:textId="44B5FA16"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br w:type="page"/>
      </w:r>
      <w:r w:rsidR="00EE2345" w:rsidRPr="00EE2345">
        <w:rPr>
          <w:rFonts w:eastAsiaTheme="minorHAnsi" w:cstheme="minorBidi"/>
          <w:b/>
          <w:noProof/>
          <w:sz w:val="22"/>
          <w:szCs w:val="22"/>
          <w:lang w:eastAsia="en-NZ"/>
        </w:rPr>
        <w:lastRenderedPageBreak/>
        <w:drawing>
          <wp:inline distT="0" distB="0" distL="0" distR="0" wp14:anchorId="761EFEBF" wp14:editId="7456E5AC">
            <wp:extent cx="4572000" cy="4572000"/>
            <wp:effectExtent l="0" t="0" r="0" b="0"/>
            <wp:docPr id="18" name="Picture 18" descr="C:\Users\hidph21p\AppData\Local\Microsoft\Windows\Temporary Internet Files\Content.Outlook\OE9YLLSI\Fig3_7b (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dph21p\AppData\Local\Microsoft\Windows\Temporary Internet Files\Content.Outlook\OE9YLLSI\Fig3_7b (002).tif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54458048" w14:textId="77777777" w:rsidR="00EE2345" w:rsidRDefault="00EE2345" w:rsidP="00C60A06">
      <w:pPr>
        <w:pStyle w:val="Heading3"/>
      </w:pPr>
      <w:bookmarkStart w:id="92" w:name="_Toc468976931"/>
    </w:p>
    <w:p w14:paraId="089B6173" w14:textId="77777777" w:rsidR="00EE2345" w:rsidRDefault="00EE2345">
      <w:pPr>
        <w:spacing w:line="240" w:lineRule="auto"/>
        <w:jc w:val="left"/>
        <w:rPr>
          <w:rFonts w:eastAsiaTheme="minorHAnsi"/>
          <w:b/>
          <w:lang w:eastAsia="en-US"/>
        </w:rPr>
      </w:pPr>
      <w:r>
        <w:br w:type="page"/>
      </w:r>
    </w:p>
    <w:p w14:paraId="07FF63D7" w14:textId="6143FF06" w:rsidR="003E5A72" w:rsidRPr="003E5A72" w:rsidRDefault="00FF19B5" w:rsidP="00C60A06">
      <w:pPr>
        <w:pStyle w:val="Heading3"/>
      </w:pPr>
      <w:r w:rsidRPr="000968BA">
        <w:lastRenderedPageBreak/>
        <w:t>Table 3.</w:t>
      </w:r>
      <w:r w:rsidR="000A0C6D" w:rsidRPr="000968BA">
        <w:t>8</w:t>
      </w:r>
      <w:r w:rsidR="003E5A72" w:rsidRPr="000968BA">
        <w:t>:</w:t>
      </w:r>
      <w:r w:rsidR="003E5A72" w:rsidRPr="003E5A72">
        <w:tab/>
      </w:r>
      <w:r w:rsidR="003E5A72" w:rsidRPr="00C40E78">
        <w:t xml:space="preserve">Cervical cancer diagnoses by </w:t>
      </w:r>
      <w:r w:rsidR="00885EE5" w:rsidRPr="00C40E78">
        <w:t>r</w:t>
      </w:r>
      <w:r w:rsidR="003E5A72" w:rsidRPr="00C40E78">
        <w:t xml:space="preserve">urality and </w:t>
      </w:r>
      <w:r w:rsidR="00885EE5" w:rsidRPr="00C40E78">
        <w:t>e</w:t>
      </w:r>
      <w:r w:rsidR="003E5A72" w:rsidRPr="00C40E78">
        <w:t>thnicity</w:t>
      </w:r>
      <w:r w:rsidR="003E5A72" w:rsidRPr="003E5A72">
        <w:tab/>
      </w:r>
      <w:r w:rsidR="003E5A72" w:rsidRPr="003E5A72">
        <w:tab/>
      </w:r>
      <w:r w:rsidR="003E5A72" w:rsidRPr="000968BA">
        <w:t>Popn: 757</w:t>
      </w:r>
      <w:bookmarkEnd w:id="92"/>
    </w:p>
    <w:p w14:paraId="2AF296E6" w14:textId="77777777" w:rsidR="00897AA1" w:rsidRDefault="00897AA1" w:rsidP="00897AA1">
      <w:pPr>
        <w:rPr>
          <w:rFonts w:eastAsiaTheme="minorHAnsi"/>
          <w:lang w:eastAsia="en-US"/>
        </w:rPr>
      </w:pPr>
    </w:p>
    <w:p w14:paraId="6BA5DD7C" w14:textId="115E93FB" w:rsidR="003E5A72" w:rsidRPr="003E5A72" w:rsidRDefault="003E5A72" w:rsidP="00897AA1">
      <w:pPr>
        <w:rPr>
          <w:rFonts w:eastAsiaTheme="minorHAnsi"/>
          <w:lang w:eastAsia="en-US"/>
        </w:rPr>
      </w:pPr>
      <w:r w:rsidRPr="003E5A72">
        <w:rPr>
          <w:rFonts w:eastAsiaTheme="minorHAnsi"/>
          <w:lang w:eastAsia="en-US"/>
        </w:rPr>
        <w:t xml:space="preserve">All cervical cancer cases diagnosed within the </w:t>
      </w:r>
      <w:r w:rsidR="00013E1D">
        <w:rPr>
          <w:rFonts w:eastAsiaTheme="minorHAnsi"/>
          <w:lang w:eastAsia="en-US"/>
        </w:rPr>
        <w:t>review</w:t>
      </w:r>
      <w:r w:rsidRPr="003E5A72">
        <w:rPr>
          <w:rFonts w:eastAsiaTheme="minorHAnsi"/>
          <w:lang w:eastAsia="en-US"/>
        </w:rPr>
        <w:t xml:space="preserve"> period by ethnicity and rurality. </w:t>
      </w:r>
    </w:p>
    <w:p w14:paraId="552EC898" w14:textId="1FA8BF64" w:rsidR="003E5A72" w:rsidRDefault="003E5A72" w:rsidP="00897AA1">
      <w:pPr>
        <w:rPr>
          <w:rFonts w:eastAsiaTheme="minorHAnsi"/>
          <w:lang w:eastAsia="en-US"/>
        </w:rPr>
      </w:pPr>
      <w:r w:rsidRPr="003E5A72">
        <w:rPr>
          <w:rFonts w:eastAsiaTheme="minorHAnsi"/>
          <w:lang w:eastAsia="en-US"/>
        </w:rPr>
        <w:t>Ethnicity data is taken from NCR records</w:t>
      </w:r>
      <w:r w:rsidR="00EB1763">
        <w:rPr>
          <w:rFonts w:eastAsiaTheme="minorHAnsi"/>
          <w:lang w:eastAsia="en-US"/>
        </w:rPr>
        <w:t xml:space="preserve"> and </w:t>
      </w:r>
      <w:r w:rsidRPr="003E5A72">
        <w:rPr>
          <w:rFonts w:eastAsiaTheme="minorHAnsi"/>
          <w:lang w:eastAsia="en-US"/>
        </w:rPr>
        <w:t xml:space="preserve">is categorised as Māori or Non-Māori. Rurality is based on census area units from the 2006 census data for </w:t>
      </w:r>
      <w:r w:rsidR="00013E1D">
        <w:rPr>
          <w:rFonts w:eastAsiaTheme="minorHAnsi"/>
          <w:lang w:eastAsia="en-US"/>
        </w:rPr>
        <w:t>review</w:t>
      </w:r>
      <w:r w:rsidRPr="003E5A72">
        <w:rPr>
          <w:rFonts w:eastAsiaTheme="minorHAnsi"/>
          <w:lang w:eastAsia="en-US"/>
        </w:rPr>
        <w:t xml:space="preserve"> period 2008-2009, and 2013 census data for </w:t>
      </w:r>
      <w:r w:rsidR="00013E1D">
        <w:rPr>
          <w:rFonts w:eastAsiaTheme="minorHAnsi"/>
          <w:lang w:eastAsia="en-US"/>
        </w:rPr>
        <w:t>review</w:t>
      </w:r>
      <w:r w:rsidRPr="003E5A72">
        <w:rPr>
          <w:rFonts w:eastAsiaTheme="minorHAnsi"/>
          <w:lang w:eastAsia="en-US"/>
        </w:rPr>
        <w:t xml:space="preserve"> period 2010-2012 for the address recorded on NCR at the time of diagnosis.</w:t>
      </w:r>
      <w:r w:rsidR="003108AA">
        <w:rPr>
          <w:rFonts w:eastAsiaTheme="minorHAnsi"/>
          <w:lang w:eastAsia="en-US"/>
        </w:rPr>
        <w:t xml:space="preserve"> This table excludes those with unknown ethnicity </w:t>
      </w:r>
      <w:r w:rsidR="003108AA" w:rsidRPr="003108AA">
        <w:rPr>
          <w:rFonts w:eastAsiaTheme="minorHAnsi"/>
          <w:b/>
          <w:lang w:eastAsia="en-US"/>
        </w:rPr>
        <w:t>(n = 15)</w:t>
      </w:r>
      <w:r w:rsidR="003108AA">
        <w:rPr>
          <w:rFonts w:eastAsiaTheme="minorHAnsi"/>
          <w:lang w:eastAsia="en-US"/>
        </w:rPr>
        <w:t>.</w:t>
      </w:r>
    </w:p>
    <w:p w14:paraId="4F99FB21" w14:textId="77777777" w:rsidR="00EE2345" w:rsidRDefault="00EE2345" w:rsidP="00897AA1">
      <w:pPr>
        <w:rPr>
          <w:rFonts w:eastAsiaTheme="minorHAnsi"/>
          <w:lang w:eastAsia="en-US"/>
        </w:rPr>
      </w:pPr>
    </w:p>
    <w:p w14:paraId="1CA8EA0F" w14:textId="77777777" w:rsidR="00FF19B5" w:rsidRPr="003E5A72" w:rsidRDefault="00FF19B5" w:rsidP="003E5A72">
      <w:pPr>
        <w:spacing w:after="160" w:line="259" w:lineRule="auto"/>
        <w:rPr>
          <w:rFonts w:eastAsiaTheme="minorHAnsi" w:cstheme="minorBidi"/>
          <w:sz w:val="22"/>
          <w:szCs w:val="22"/>
          <w:lang w:eastAsia="en-US"/>
        </w:rPr>
      </w:pPr>
    </w:p>
    <w:tbl>
      <w:tblPr>
        <w:tblW w:w="7991" w:type="dxa"/>
        <w:tblLook w:val="04A0" w:firstRow="1" w:lastRow="0" w:firstColumn="1" w:lastColumn="0" w:noHBand="0" w:noVBand="1"/>
      </w:tblPr>
      <w:tblGrid>
        <w:gridCol w:w="2331"/>
        <w:gridCol w:w="626"/>
        <w:gridCol w:w="1074"/>
        <w:gridCol w:w="960"/>
        <w:gridCol w:w="1080"/>
        <w:gridCol w:w="960"/>
        <w:gridCol w:w="960"/>
      </w:tblGrid>
      <w:tr w:rsidR="003F6865" w:rsidRPr="003E5A72" w14:paraId="3B8F8F08" w14:textId="77777777" w:rsidTr="003F6865">
        <w:trPr>
          <w:trHeight w:val="300"/>
        </w:trPr>
        <w:tc>
          <w:tcPr>
            <w:tcW w:w="2331" w:type="dxa"/>
            <w:tcBorders>
              <w:top w:val="single" w:sz="4" w:space="0" w:color="auto"/>
              <w:left w:val="single" w:sz="4" w:space="0" w:color="auto"/>
              <w:bottom w:val="nil"/>
              <w:right w:val="nil"/>
            </w:tcBorders>
            <w:shd w:val="clear" w:color="000000" w:fill="D9D9D9"/>
            <w:noWrap/>
            <w:vAlign w:val="bottom"/>
            <w:hideMark/>
          </w:tcPr>
          <w:p w14:paraId="7D0B5C7E"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c>
          <w:tcPr>
            <w:tcW w:w="1700"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37E84728"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Māori</w:t>
            </w:r>
          </w:p>
        </w:tc>
        <w:tc>
          <w:tcPr>
            <w:tcW w:w="2040" w:type="dxa"/>
            <w:gridSpan w:val="2"/>
            <w:tcBorders>
              <w:top w:val="single" w:sz="4" w:space="0" w:color="auto"/>
              <w:left w:val="nil"/>
              <w:bottom w:val="nil"/>
              <w:right w:val="nil"/>
            </w:tcBorders>
            <w:shd w:val="clear" w:color="000000" w:fill="D9D9D9"/>
            <w:vAlign w:val="bottom"/>
            <w:hideMark/>
          </w:tcPr>
          <w:p w14:paraId="64FEAD42"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Non-Māori</w:t>
            </w:r>
          </w:p>
        </w:tc>
        <w:tc>
          <w:tcPr>
            <w:tcW w:w="1920"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1949B41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Total</w:t>
            </w:r>
          </w:p>
        </w:tc>
      </w:tr>
      <w:tr w:rsidR="003F6865" w:rsidRPr="003E5A72" w14:paraId="07D7E123" w14:textId="77777777" w:rsidTr="003F6865">
        <w:trPr>
          <w:trHeight w:val="600"/>
        </w:trPr>
        <w:tc>
          <w:tcPr>
            <w:tcW w:w="2331" w:type="dxa"/>
            <w:tcBorders>
              <w:top w:val="nil"/>
              <w:left w:val="single" w:sz="4" w:space="0" w:color="auto"/>
              <w:bottom w:val="nil"/>
              <w:right w:val="nil"/>
            </w:tcBorders>
            <w:shd w:val="clear" w:color="000000" w:fill="D9D9D9"/>
            <w:noWrap/>
            <w:vAlign w:val="bottom"/>
            <w:hideMark/>
          </w:tcPr>
          <w:p w14:paraId="0D6EFF39" w14:textId="77777777" w:rsidR="003F6865" w:rsidRPr="0051727A" w:rsidRDefault="003F6865" w:rsidP="003F6865">
            <w:pPr>
              <w:spacing w:line="240" w:lineRule="auto"/>
              <w:jc w:val="left"/>
              <w:rPr>
                <w:b/>
                <w:bCs/>
                <w:color w:val="000000"/>
                <w:sz w:val="22"/>
                <w:szCs w:val="22"/>
                <w:lang w:eastAsia="en-NZ"/>
              </w:rPr>
            </w:pPr>
            <w:r w:rsidRPr="0051727A">
              <w:rPr>
                <w:b/>
                <w:bCs/>
                <w:color w:val="000000"/>
                <w:sz w:val="22"/>
                <w:szCs w:val="22"/>
                <w:lang w:eastAsia="en-NZ"/>
              </w:rPr>
              <w:t> </w:t>
            </w:r>
          </w:p>
        </w:tc>
        <w:tc>
          <w:tcPr>
            <w:tcW w:w="626" w:type="dxa"/>
            <w:tcBorders>
              <w:top w:val="nil"/>
              <w:left w:val="single" w:sz="4" w:space="0" w:color="auto"/>
              <w:bottom w:val="nil"/>
              <w:right w:val="nil"/>
            </w:tcBorders>
            <w:shd w:val="clear" w:color="000000" w:fill="D9D9D9"/>
            <w:noWrap/>
            <w:vAlign w:val="bottom"/>
            <w:hideMark/>
          </w:tcPr>
          <w:p w14:paraId="7641F4F6"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1074" w:type="dxa"/>
            <w:tcBorders>
              <w:top w:val="nil"/>
              <w:left w:val="nil"/>
              <w:bottom w:val="nil"/>
              <w:right w:val="single" w:sz="4" w:space="0" w:color="auto"/>
            </w:tcBorders>
            <w:shd w:val="clear" w:color="000000" w:fill="D9D9D9"/>
            <w:vAlign w:val="bottom"/>
            <w:hideMark/>
          </w:tcPr>
          <w:p w14:paraId="5B5F779A"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Māori</w:t>
            </w:r>
          </w:p>
        </w:tc>
        <w:tc>
          <w:tcPr>
            <w:tcW w:w="960" w:type="dxa"/>
            <w:tcBorders>
              <w:top w:val="nil"/>
              <w:left w:val="nil"/>
              <w:bottom w:val="nil"/>
              <w:right w:val="nil"/>
            </w:tcBorders>
            <w:shd w:val="clear" w:color="000000" w:fill="D9D9D9"/>
            <w:vAlign w:val="bottom"/>
            <w:hideMark/>
          </w:tcPr>
          <w:p w14:paraId="787C410F"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1080" w:type="dxa"/>
            <w:tcBorders>
              <w:top w:val="nil"/>
              <w:left w:val="nil"/>
              <w:bottom w:val="nil"/>
              <w:right w:val="nil"/>
            </w:tcBorders>
            <w:shd w:val="clear" w:color="000000" w:fill="D9D9D9"/>
            <w:vAlign w:val="bottom"/>
            <w:hideMark/>
          </w:tcPr>
          <w:p w14:paraId="51D8CECA"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Non-Māori</w:t>
            </w:r>
          </w:p>
        </w:tc>
        <w:tc>
          <w:tcPr>
            <w:tcW w:w="960" w:type="dxa"/>
            <w:tcBorders>
              <w:top w:val="nil"/>
              <w:left w:val="single" w:sz="4" w:space="0" w:color="auto"/>
              <w:bottom w:val="nil"/>
              <w:right w:val="nil"/>
            </w:tcBorders>
            <w:shd w:val="clear" w:color="000000" w:fill="D9D9D9"/>
            <w:noWrap/>
            <w:vAlign w:val="bottom"/>
            <w:hideMark/>
          </w:tcPr>
          <w:p w14:paraId="0581FC6B"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960" w:type="dxa"/>
            <w:tcBorders>
              <w:top w:val="nil"/>
              <w:left w:val="nil"/>
              <w:bottom w:val="nil"/>
              <w:right w:val="single" w:sz="4" w:space="0" w:color="auto"/>
            </w:tcBorders>
            <w:shd w:val="clear" w:color="000000" w:fill="D9D9D9"/>
            <w:noWrap/>
            <w:vAlign w:val="bottom"/>
            <w:hideMark/>
          </w:tcPr>
          <w:p w14:paraId="66BD50F6"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r>
      <w:tr w:rsidR="003F6865" w:rsidRPr="003E5A72" w14:paraId="409AE9C8" w14:textId="77777777" w:rsidTr="003F6865">
        <w:trPr>
          <w:trHeight w:val="300"/>
        </w:trPr>
        <w:tc>
          <w:tcPr>
            <w:tcW w:w="2331" w:type="dxa"/>
            <w:tcBorders>
              <w:top w:val="single" w:sz="4" w:space="0" w:color="C0C0C0"/>
              <w:left w:val="single" w:sz="4" w:space="0" w:color="auto"/>
              <w:bottom w:val="single" w:sz="4" w:space="0" w:color="C0C0C0"/>
              <w:right w:val="nil"/>
            </w:tcBorders>
            <w:shd w:val="clear" w:color="auto" w:fill="auto"/>
            <w:noWrap/>
            <w:vAlign w:val="bottom"/>
            <w:hideMark/>
          </w:tcPr>
          <w:p w14:paraId="7FE4A12D"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Main Urban Area</w:t>
            </w:r>
          </w:p>
        </w:tc>
        <w:tc>
          <w:tcPr>
            <w:tcW w:w="626"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14:paraId="010834A9"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105</w:t>
            </w:r>
          </w:p>
        </w:tc>
        <w:tc>
          <w:tcPr>
            <w:tcW w:w="1074" w:type="dxa"/>
            <w:tcBorders>
              <w:top w:val="single" w:sz="4" w:space="0" w:color="C0C0C0"/>
              <w:left w:val="nil"/>
              <w:bottom w:val="single" w:sz="4" w:space="0" w:color="C0C0C0"/>
              <w:right w:val="single" w:sz="4" w:space="0" w:color="auto"/>
            </w:tcBorders>
            <w:shd w:val="clear" w:color="auto" w:fill="auto"/>
            <w:vAlign w:val="bottom"/>
            <w:hideMark/>
          </w:tcPr>
          <w:p w14:paraId="32D8EDDE"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62</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14:paraId="472A3983"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428</w:t>
            </w:r>
          </w:p>
        </w:tc>
        <w:tc>
          <w:tcPr>
            <w:tcW w:w="1080" w:type="dxa"/>
            <w:tcBorders>
              <w:top w:val="nil"/>
              <w:left w:val="nil"/>
              <w:bottom w:val="nil"/>
              <w:right w:val="nil"/>
            </w:tcBorders>
            <w:shd w:val="clear" w:color="auto" w:fill="auto"/>
            <w:vAlign w:val="bottom"/>
            <w:hideMark/>
          </w:tcPr>
          <w:p w14:paraId="39ED3018"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73</w:t>
            </w:r>
          </w:p>
        </w:tc>
        <w:tc>
          <w:tcPr>
            <w:tcW w:w="960" w:type="dxa"/>
            <w:tcBorders>
              <w:top w:val="nil"/>
              <w:left w:val="single" w:sz="4" w:space="0" w:color="auto"/>
              <w:bottom w:val="nil"/>
              <w:right w:val="nil"/>
            </w:tcBorders>
            <w:shd w:val="clear" w:color="auto" w:fill="auto"/>
            <w:noWrap/>
            <w:vAlign w:val="bottom"/>
            <w:hideMark/>
          </w:tcPr>
          <w:p w14:paraId="5B5ACE40" w14:textId="3890333C" w:rsidR="003F6865" w:rsidRPr="0051727A" w:rsidRDefault="003F6865" w:rsidP="00EB1763">
            <w:pPr>
              <w:spacing w:line="240" w:lineRule="auto"/>
              <w:jc w:val="right"/>
              <w:rPr>
                <w:color w:val="000000"/>
                <w:sz w:val="22"/>
                <w:szCs w:val="22"/>
                <w:lang w:eastAsia="en-NZ"/>
              </w:rPr>
            </w:pPr>
            <w:r w:rsidRPr="0051727A">
              <w:rPr>
                <w:color w:val="000000"/>
                <w:sz w:val="22"/>
                <w:szCs w:val="22"/>
                <w:lang w:eastAsia="en-NZ"/>
              </w:rPr>
              <w:t>5</w:t>
            </w:r>
            <w:r w:rsidR="00EB1763" w:rsidRPr="0051727A">
              <w:rPr>
                <w:color w:val="000000"/>
                <w:sz w:val="22"/>
                <w:szCs w:val="22"/>
                <w:lang w:eastAsia="en-NZ"/>
              </w:rPr>
              <w:t>33</w:t>
            </w:r>
          </w:p>
        </w:tc>
        <w:tc>
          <w:tcPr>
            <w:tcW w:w="960" w:type="dxa"/>
            <w:tcBorders>
              <w:top w:val="nil"/>
              <w:left w:val="nil"/>
              <w:bottom w:val="nil"/>
              <w:right w:val="single" w:sz="4" w:space="0" w:color="auto"/>
            </w:tcBorders>
            <w:shd w:val="clear" w:color="auto" w:fill="auto"/>
            <w:noWrap/>
            <w:vAlign w:val="bottom"/>
            <w:hideMark/>
          </w:tcPr>
          <w:p w14:paraId="45A75CAB"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70</w:t>
            </w:r>
          </w:p>
        </w:tc>
      </w:tr>
      <w:tr w:rsidR="003F6865" w:rsidRPr="003E5A72" w14:paraId="5884BBD3" w14:textId="77777777" w:rsidTr="003F6865">
        <w:trPr>
          <w:trHeight w:val="300"/>
        </w:trPr>
        <w:tc>
          <w:tcPr>
            <w:tcW w:w="2331" w:type="dxa"/>
            <w:tcBorders>
              <w:top w:val="nil"/>
              <w:left w:val="single" w:sz="4" w:space="0" w:color="auto"/>
              <w:bottom w:val="nil"/>
              <w:right w:val="nil"/>
            </w:tcBorders>
            <w:shd w:val="clear" w:color="auto" w:fill="auto"/>
            <w:noWrap/>
            <w:vAlign w:val="bottom"/>
            <w:hideMark/>
          </w:tcPr>
          <w:p w14:paraId="12077972"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Secondary Urban Area</w:t>
            </w:r>
          </w:p>
        </w:tc>
        <w:tc>
          <w:tcPr>
            <w:tcW w:w="626" w:type="dxa"/>
            <w:tcBorders>
              <w:top w:val="nil"/>
              <w:left w:val="single" w:sz="4" w:space="0" w:color="auto"/>
              <w:bottom w:val="single" w:sz="4" w:space="0" w:color="C0C0C0"/>
              <w:right w:val="single" w:sz="4" w:space="0" w:color="C0C0C0"/>
            </w:tcBorders>
            <w:shd w:val="clear" w:color="auto" w:fill="auto"/>
            <w:noWrap/>
            <w:vAlign w:val="bottom"/>
            <w:hideMark/>
          </w:tcPr>
          <w:p w14:paraId="43CAD172"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13</w:t>
            </w:r>
          </w:p>
        </w:tc>
        <w:tc>
          <w:tcPr>
            <w:tcW w:w="1074" w:type="dxa"/>
            <w:tcBorders>
              <w:top w:val="nil"/>
              <w:left w:val="nil"/>
              <w:bottom w:val="single" w:sz="4" w:space="0" w:color="C0C0C0"/>
              <w:right w:val="single" w:sz="4" w:space="0" w:color="auto"/>
            </w:tcBorders>
            <w:shd w:val="clear" w:color="auto" w:fill="auto"/>
            <w:vAlign w:val="bottom"/>
            <w:hideMark/>
          </w:tcPr>
          <w:p w14:paraId="56D1E3BF"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single" w:sz="4" w:space="0" w:color="C0C0C0"/>
              <w:right w:val="single" w:sz="4" w:space="0" w:color="C0C0C0"/>
            </w:tcBorders>
            <w:shd w:val="clear" w:color="auto" w:fill="auto"/>
            <w:vAlign w:val="bottom"/>
            <w:hideMark/>
          </w:tcPr>
          <w:p w14:paraId="4D1AEE5A"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42</w:t>
            </w:r>
          </w:p>
        </w:tc>
        <w:tc>
          <w:tcPr>
            <w:tcW w:w="1080" w:type="dxa"/>
            <w:tcBorders>
              <w:top w:val="nil"/>
              <w:left w:val="nil"/>
              <w:bottom w:val="nil"/>
              <w:right w:val="nil"/>
            </w:tcBorders>
            <w:shd w:val="clear" w:color="auto" w:fill="auto"/>
            <w:vAlign w:val="bottom"/>
            <w:hideMark/>
          </w:tcPr>
          <w:p w14:paraId="1D36D5FA"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single" w:sz="4" w:space="0" w:color="auto"/>
              <w:bottom w:val="nil"/>
              <w:right w:val="nil"/>
            </w:tcBorders>
            <w:shd w:val="clear" w:color="auto" w:fill="auto"/>
            <w:noWrap/>
            <w:vAlign w:val="bottom"/>
            <w:hideMark/>
          </w:tcPr>
          <w:p w14:paraId="5BBBA525" w14:textId="197360B2"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5</w:t>
            </w:r>
            <w:r w:rsidR="00EB1763" w:rsidRPr="0051727A">
              <w:rPr>
                <w:color w:val="000000"/>
                <w:sz w:val="22"/>
                <w:szCs w:val="22"/>
                <w:lang w:eastAsia="en-NZ"/>
              </w:rPr>
              <w:t>5</w:t>
            </w:r>
          </w:p>
        </w:tc>
        <w:tc>
          <w:tcPr>
            <w:tcW w:w="960" w:type="dxa"/>
            <w:tcBorders>
              <w:top w:val="nil"/>
              <w:left w:val="nil"/>
              <w:bottom w:val="nil"/>
              <w:right w:val="single" w:sz="4" w:space="0" w:color="auto"/>
            </w:tcBorders>
            <w:shd w:val="clear" w:color="auto" w:fill="auto"/>
            <w:noWrap/>
            <w:vAlign w:val="bottom"/>
            <w:hideMark/>
          </w:tcPr>
          <w:p w14:paraId="48BB67AA"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7</w:t>
            </w:r>
          </w:p>
        </w:tc>
      </w:tr>
      <w:tr w:rsidR="003F6865" w:rsidRPr="003E5A72" w14:paraId="5F1B8420" w14:textId="77777777" w:rsidTr="003F6865">
        <w:trPr>
          <w:trHeight w:val="300"/>
        </w:trPr>
        <w:tc>
          <w:tcPr>
            <w:tcW w:w="2331" w:type="dxa"/>
            <w:tcBorders>
              <w:top w:val="nil"/>
              <w:left w:val="single" w:sz="4" w:space="0" w:color="auto"/>
              <w:bottom w:val="single" w:sz="4" w:space="0" w:color="C0C0C0"/>
              <w:right w:val="nil"/>
            </w:tcBorders>
            <w:shd w:val="clear" w:color="auto" w:fill="auto"/>
            <w:noWrap/>
            <w:vAlign w:val="bottom"/>
            <w:hideMark/>
          </w:tcPr>
          <w:p w14:paraId="77266A09"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Minor Urban Area</w:t>
            </w:r>
          </w:p>
        </w:tc>
        <w:tc>
          <w:tcPr>
            <w:tcW w:w="626" w:type="dxa"/>
            <w:tcBorders>
              <w:top w:val="nil"/>
              <w:left w:val="single" w:sz="4" w:space="0" w:color="auto"/>
              <w:bottom w:val="single" w:sz="4" w:space="0" w:color="C0C0C0"/>
              <w:right w:val="single" w:sz="4" w:space="0" w:color="C0C0C0"/>
            </w:tcBorders>
            <w:shd w:val="clear" w:color="auto" w:fill="auto"/>
            <w:noWrap/>
            <w:vAlign w:val="bottom"/>
            <w:hideMark/>
          </w:tcPr>
          <w:p w14:paraId="17BEDA0D"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30</w:t>
            </w:r>
          </w:p>
        </w:tc>
        <w:tc>
          <w:tcPr>
            <w:tcW w:w="1074" w:type="dxa"/>
            <w:tcBorders>
              <w:top w:val="nil"/>
              <w:left w:val="nil"/>
              <w:bottom w:val="single" w:sz="4" w:space="0" w:color="C0C0C0"/>
              <w:right w:val="single" w:sz="4" w:space="0" w:color="auto"/>
            </w:tcBorders>
            <w:shd w:val="clear" w:color="auto" w:fill="auto"/>
            <w:vAlign w:val="bottom"/>
            <w:hideMark/>
          </w:tcPr>
          <w:p w14:paraId="0FBFE517"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nil"/>
              <w:left w:val="nil"/>
              <w:bottom w:val="single" w:sz="4" w:space="0" w:color="C0C0C0"/>
              <w:right w:val="single" w:sz="4" w:space="0" w:color="C0C0C0"/>
            </w:tcBorders>
            <w:shd w:val="clear" w:color="auto" w:fill="auto"/>
            <w:vAlign w:val="bottom"/>
            <w:hideMark/>
          </w:tcPr>
          <w:p w14:paraId="4FC457F4"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35</w:t>
            </w:r>
          </w:p>
        </w:tc>
        <w:tc>
          <w:tcPr>
            <w:tcW w:w="1080" w:type="dxa"/>
            <w:tcBorders>
              <w:top w:val="nil"/>
              <w:left w:val="nil"/>
              <w:bottom w:val="nil"/>
              <w:right w:val="nil"/>
            </w:tcBorders>
            <w:shd w:val="clear" w:color="auto" w:fill="auto"/>
            <w:vAlign w:val="bottom"/>
            <w:hideMark/>
          </w:tcPr>
          <w:p w14:paraId="3A6F191D"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single" w:sz="4" w:space="0" w:color="auto"/>
              <w:bottom w:val="nil"/>
              <w:right w:val="nil"/>
            </w:tcBorders>
            <w:shd w:val="clear" w:color="auto" w:fill="auto"/>
            <w:noWrap/>
            <w:vAlign w:val="bottom"/>
            <w:hideMark/>
          </w:tcPr>
          <w:p w14:paraId="53232F79" w14:textId="1A921131"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6</w:t>
            </w:r>
            <w:r w:rsidR="00EB1763" w:rsidRPr="0051727A">
              <w:rPr>
                <w:color w:val="000000"/>
                <w:sz w:val="22"/>
                <w:szCs w:val="22"/>
                <w:lang w:eastAsia="en-NZ"/>
              </w:rPr>
              <w:t>5</w:t>
            </w:r>
          </w:p>
        </w:tc>
        <w:tc>
          <w:tcPr>
            <w:tcW w:w="960" w:type="dxa"/>
            <w:tcBorders>
              <w:top w:val="nil"/>
              <w:left w:val="nil"/>
              <w:bottom w:val="nil"/>
              <w:right w:val="single" w:sz="4" w:space="0" w:color="auto"/>
            </w:tcBorders>
            <w:shd w:val="clear" w:color="auto" w:fill="auto"/>
            <w:noWrap/>
            <w:vAlign w:val="bottom"/>
            <w:hideMark/>
          </w:tcPr>
          <w:p w14:paraId="07E108CE"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9</w:t>
            </w:r>
          </w:p>
        </w:tc>
      </w:tr>
      <w:tr w:rsidR="003F6865" w:rsidRPr="003E5A72" w14:paraId="1ADFC841" w14:textId="77777777" w:rsidTr="003F6865">
        <w:trPr>
          <w:trHeight w:val="300"/>
        </w:trPr>
        <w:tc>
          <w:tcPr>
            <w:tcW w:w="2331" w:type="dxa"/>
            <w:tcBorders>
              <w:top w:val="single" w:sz="4" w:space="0" w:color="C0C0C0"/>
              <w:left w:val="single" w:sz="4" w:space="0" w:color="auto"/>
              <w:bottom w:val="nil"/>
              <w:right w:val="nil"/>
            </w:tcBorders>
            <w:shd w:val="clear" w:color="auto" w:fill="auto"/>
            <w:noWrap/>
            <w:vAlign w:val="bottom"/>
            <w:hideMark/>
          </w:tcPr>
          <w:p w14:paraId="3DA8AFCB"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Rural Centre</w:t>
            </w:r>
          </w:p>
        </w:tc>
        <w:tc>
          <w:tcPr>
            <w:tcW w:w="626" w:type="dxa"/>
            <w:tcBorders>
              <w:top w:val="nil"/>
              <w:left w:val="single" w:sz="4" w:space="0" w:color="auto"/>
              <w:bottom w:val="nil"/>
              <w:right w:val="single" w:sz="4" w:space="0" w:color="C0C0C0"/>
            </w:tcBorders>
            <w:shd w:val="clear" w:color="auto" w:fill="auto"/>
            <w:noWrap/>
            <w:vAlign w:val="bottom"/>
            <w:hideMark/>
          </w:tcPr>
          <w:p w14:paraId="0B6CD55E"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4</w:t>
            </w:r>
          </w:p>
        </w:tc>
        <w:tc>
          <w:tcPr>
            <w:tcW w:w="1074" w:type="dxa"/>
            <w:tcBorders>
              <w:top w:val="nil"/>
              <w:left w:val="nil"/>
              <w:bottom w:val="nil"/>
              <w:right w:val="single" w:sz="4" w:space="0" w:color="auto"/>
            </w:tcBorders>
            <w:shd w:val="clear" w:color="auto" w:fill="auto"/>
            <w:vAlign w:val="bottom"/>
            <w:hideMark/>
          </w:tcPr>
          <w:p w14:paraId="694229B9"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single" w:sz="4" w:space="0" w:color="C0C0C0"/>
            </w:tcBorders>
            <w:shd w:val="clear" w:color="auto" w:fill="auto"/>
            <w:vAlign w:val="bottom"/>
            <w:hideMark/>
          </w:tcPr>
          <w:p w14:paraId="2A478F5A"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6</w:t>
            </w:r>
          </w:p>
        </w:tc>
        <w:tc>
          <w:tcPr>
            <w:tcW w:w="1080" w:type="dxa"/>
            <w:tcBorders>
              <w:top w:val="nil"/>
              <w:left w:val="nil"/>
              <w:bottom w:val="nil"/>
              <w:right w:val="nil"/>
            </w:tcBorders>
            <w:shd w:val="clear" w:color="auto" w:fill="auto"/>
            <w:vAlign w:val="bottom"/>
            <w:hideMark/>
          </w:tcPr>
          <w:p w14:paraId="16532DD0"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single" w:sz="4" w:space="0" w:color="auto"/>
              <w:bottom w:val="nil"/>
              <w:right w:val="nil"/>
            </w:tcBorders>
            <w:shd w:val="clear" w:color="auto" w:fill="auto"/>
            <w:noWrap/>
            <w:vAlign w:val="bottom"/>
            <w:hideMark/>
          </w:tcPr>
          <w:p w14:paraId="10114E4C" w14:textId="4F5FF4E4"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w:t>
            </w:r>
            <w:r w:rsidR="00EB1763"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noWrap/>
            <w:vAlign w:val="bottom"/>
            <w:hideMark/>
          </w:tcPr>
          <w:p w14:paraId="02F562E6"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w:t>
            </w:r>
          </w:p>
        </w:tc>
      </w:tr>
      <w:tr w:rsidR="003F6865" w:rsidRPr="003E5A72" w14:paraId="4C497754" w14:textId="77777777" w:rsidTr="003F6865">
        <w:trPr>
          <w:trHeight w:val="300"/>
        </w:trPr>
        <w:tc>
          <w:tcPr>
            <w:tcW w:w="2331" w:type="dxa"/>
            <w:tcBorders>
              <w:top w:val="single" w:sz="4" w:space="0" w:color="C0C0C0"/>
              <w:left w:val="single" w:sz="4" w:space="0" w:color="auto"/>
              <w:bottom w:val="single" w:sz="4" w:space="0" w:color="C0C0C0"/>
              <w:right w:val="nil"/>
            </w:tcBorders>
            <w:shd w:val="clear" w:color="auto" w:fill="auto"/>
            <w:noWrap/>
            <w:vAlign w:val="bottom"/>
            <w:hideMark/>
          </w:tcPr>
          <w:p w14:paraId="16123006"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Other Rural</w:t>
            </w:r>
          </w:p>
        </w:tc>
        <w:tc>
          <w:tcPr>
            <w:tcW w:w="626" w:type="dxa"/>
            <w:tcBorders>
              <w:top w:val="nil"/>
              <w:left w:val="single" w:sz="4" w:space="0" w:color="auto"/>
              <w:bottom w:val="nil"/>
              <w:right w:val="nil"/>
            </w:tcBorders>
            <w:shd w:val="clear" w:color="auto" w:fill="auto"/>
            <w:noWrap/>
            <w:vAlign w:val="bottom"/>
            <w:hideMark/>
          </w:tcPr>
          <w:p w14:paraId="52C90875"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11</w:t>
            </w:r>
          </w:p>
        </w:tc>
        <w:tc>
          <w:tcPr>
            <w:tcW w:w="1074" w:type="dxa"/>
            <w:tcBorders>
              <w:top w:val="nil"/>
              <w:left w:val="nil"/>
              <w:bottom w:val="nil"/>
              <w:right w:val="single" w:sz="4" w:space="0" w:color="auto"/>
            </w:tcBorders>
            <w:shd w:val="clear" w:color="auto" w:fill="auto"/>
            <w:vAlign w:val="bottom"/>
            <w:hideMark/>
          </w:tcPr>
          <w:p w14:paraId="055645C7"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nil"/>
              <w:right w:val="nil"/>
            </w:tcBorders>
            <w:shd w:val="clear" w:color="auto" w:fill="auto"/>
            <w:vAlign w:val="bottom"/>
            <w:hideMark/>
          </w:tcPr>
          <w:p w14:paraId="59BF8B87"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59</w:t>
            </w:r>
          </w:p>
        </w:tc>
        <w:tc>
          <w:tcPr>
            <w:tcW w:w="1080" w:type="dxa"/>
            <w:tcBorders>
              <w:top w:val="nil"/>
              <w:left w:val="nil"/>
              <w:bottom w:val="nil"/>
              <w:right w:val="nil"/>
            </w:tcBorders>
            <w:shd w:val="clear" w:color="auto" w:fill="auto"/>
            <w:vAlign w:val="bottom"/>
            <w:hideMark/>
          </w:tcPr>
          <w:p w14:paraId="2458A8A4"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single" w:sz="4" w:space="0" w:color="auto"/>
              <w:bottom w:val="nil"/>
              <w:right w:val="nil"/>
            </w:tcBorders>
            <w:shd w:val="clear" w:color="auto" w:fill="auto"/>
            <w:noWrap/>
            <w:vAlign w:val="bottom"/>
            <w:hideMark/>
          </w:tcPr>
          <w:p w14:paraId="784A52F2"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70</w:t>
            </w:r>
          </w:p>
        </w:tc>
        <w:tc>
          <w:tcPr>
            <w:tcW w:w="960" w:type="dxa"/>
            <w:tcBorders>
              <w:top w:val="nil"/>
              <w:left w:val="nil"/>
              <w:bottom w:val="nil"/>
              <w:right w:val="single" w:sz="4" w:space="0" w:color="auto"/>
            </w:tcBorders>
            <w:shd w:val="clear" w:color="auto" w:fill="auto"/>
            <w:noWrap/>
            <w:vAlign w:val="bottom"/>
            <w:hideMark/>
          </w:tcPr>
          <w:p w14:paraId="565D1708"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9</w:t>
            </w:r>
          </w:p>
        </w:tc>
      </w:tr>
      <w:tr w:rsidR="003F6865" w:rsidRPr="003E5A72" w14:paraId="559FE17E" w14:textId="77777777" w:rsidTr="003F6865">
        <w:trPr>
          <w:trHeight w:val="300"/>
        </w:trPr>
        <w:tc>
          <w:tcPr>
            <w:tcW w:w="2331" w:type="dxa"/>
            <w:tcBorders>
              <w:top w:val="nil"/>
              <w:left w:val="single" w:sz="4" w:space="0" w:color="auto"/>
              <w:bottom w:val="single" w:sz="4" w:space="0" w:color="auto"/>
              <w:right w:val="nil"/>
            </w:tcBorders>
            <w:shd w:val="clear" w:color="auto" w:fill="auto"/>
            <w:noWrap/>
            <w:vAlign w:val="bottom"/>
            <w:hideMark/>
          </w:tcPr>
          <w:p w14:paraId="3973C129"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Not Available</w:t>
            </w:r>
          </w:p>
        </w:tc>
        <w:tc>
          <w:tcPr>
            <w:tcW w:w="626" w:type="dxa"/>
            <w:tcBorders>
              <w:top w:val="nil"/>
              <w:left w:val="single" w:sz="4" w:space="0" w:color="auto"/>
              <w:bottom w:val="nil"/>
              <w:right w:val="nil"/>
            </w:tcBorders>
            <w:shd w:val="clear" w:color="auto" w:fill="auto"/>
            <w:noWrap/>
            <w:vAlign w:val="bottom"/>
            <w:hideMark/>
          </w:tcPr>
          <w:p w14:paraId="28C60E19"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6</w:t>
            </w:r>
          </w:p>
        </w:tc>
        <w:tc>
          <w:tcPr>
            <w:tcW w:w="1074" w:type="dxa"/>
            <w:tcBorders>
              <w:top w:val="nil"/>
              <w:left w:val="nil"/>
              <w:bottom w:val="nil"/>
              <w:right w:val="single" w:sz="4" w:space="0" w:color="auto"/>
            </w:tcBorders>
            <w:shd w:val="clear" w:color="auto" w:fill="auto"/>
            <w:vAlign w:val="bottom"/>
            <w:hideMark/>
          </w:tcPr>
          <w:p w14:paraId="5117A481"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nil"/>
              <w:right w:val="nil"/>
            </w:tcBorders>
            <w:shd w:val="clear" w:color="auto" w:fill="auto"/>
            <w:vAlign w:val="bottom"/>
            <w:hideMark/>
          </w:tcPr>
          <w:p w14:paraId="130ED763"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18</w:t>
            </w:r>
          </w:p>
        </w:tc>
        <w:tc>
          <w:tcPr>
            <w:tcW w:w="1080" w:type="dxa"/>
            <w:tcBorders>
              <w:top w:val="nil"/>
              <w:left w:val="nil"/>
              <w:bottom w:val="nil"/>
              <w:right w:val="single" w:sz="4" w:space="0" w:color="auto"/>
            </w:tcBorders>
            <w:shd w:val="clear" w:color="auto" w:fill="auto"/>
            <w:vAlign w:val="bottom"/>
            <w:hideMark/>
          </w:tcPr>
          <w:p w14:paraId="3B69A15E"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nil"/>
              <w:right w:val="nil"/>
            </w:tcBorders>
            <w:shd w:val="clear" w:color="auto" w:fill="auto"/>
            <w:noWrap/>
            <w:vAlign w:val="bottom"/>
            <w:hideMark/>
          </w:tcPr>
          <w:p w14:paraId="5E607A06"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24</w:t>
            </w:r>
          </w:p>
        </w:tc>
        <w:tc>
          <w:tcPr>
            <w:tcW w:w="960" w:type="dxa"/>
            <w:tcBorders>
              <w:top w:val="nil"/>
              <w:left w:val="nil"/>
              <w:bottom w:val="nil"/>
              <w:right w:val="single" w:sz="4" w:space="0" w:color="auto"/>
            </w:tcBorders>
            <w:shd w:val="clear" w:color="auto" w:fill="auto"/>
            <w:noWrap/>
            <w:vAlign w:val="bottom"/>
            <w:hideMark/>
          </w:tcPr>
          <w:p w14:paraId="36362115" w14:textId="77777777" w:rsidR="003F6865" w:rsidRPr="0051727A" w:rsidRDefault="003F6865" w:rsidP="003F6865">
            <w:pPr>
              <w:spacing w:line="240" w:lineRule="auto"/>
              <w:jc w:val="right"/>
              <w:rPr>
                <w:color w:val="000000"/>
                <w:sz w:val="22"/>
                <w:szCs w:val="22"/>
                <w:lang w:eastAsia="en-NZ"/>
              </w:rPr>
            </w:pPr>
            <w:r w:rsidRPr="0051727A">
              <w:rPr>
                <w:color w:val="000000"/>
                <w:sz w:val="22"/>
                <w:szCs w:val="22"/>
                <w:lang w:eastAsia="en-NZ"/>
              </w:rPr>
              <w:t>3</w:t>
            </w:r>
          </w:p>
        </w:tc>
      </w:tr>
      <w:tr w:rsidR="003F6865" w:rsidRPr="003E5A72" w14:paraId="1828E795" w14:textId="77777777" w:rsidTr="003F6865">
        <w:trPr>
          <w:trHeight w:val="300"/>
        </w:trPr>
        <w:tc>
          <w:tcPr>
            <w:tcW w:w="2331" w:type="dxa"/>
            <w:tcBorders>
              <w:top w:val="nil"/>
              <w:left w:val="single" w:sz="4" w:space="0" w:color="auto"/>
              <w:bottom w:val="single" w:sz="4" w:space="0" w:color="auto"/>
              <w:right w:val="nil"/>
            </w:tcBorders>
            <w:shd w:val="clear" w:color="auto" w:fill="auto"/>
            <w:noWrap/>
            <w:vAlign w:val="bottom"/>
            <w:hideMark/>
          </w:tcPr>
          <w:p w14:paraId="719A87D2" w14:textId="29DF35A1" w:rsidR="003F6865" w:rsidRPr="0051727A" w:rsidRDefault="003F6865" w:rsidP="00B849F0">
            <w:pPr>
              <w:spacing w:line="240" w:lineRule="auto"/>
              <w:jc w:val="left"/>
              <w:rPr>
                <w:b/>
                <w:color w:val="000000"/>
                <w:sz w:val="22"/>
                <w:szCs w:val="22"/>
                <w:lang w:eastAsia="en-NZ"/>
              </w:rPr>
            </w:pPr>
            <w:r w:rsidRPr="0051727A">
              <w:rPr>
                <w:b/>
                <w:color w:val="000000"/>
                <w:sz w:val="22"/>
                <w:szCs w:val="22"/>
                <w:lang w:eastAsia="en-NZ"/>
              </w:rPr>
              <w:t>T</w:t>
            </w:r>
            <w:r w:rsidR="00B849F0" w:rsidRPr="0051727A">
              <w:rPr>
                <w:b/>
                <w:color w:val="000000"/>
                <w:sz w:val="22"/>
                <w:szCs w:val="22"/>
                <w:lang w:eastAsia="en-NZ"/>
              </w:rPr>
              <w:t>otal</w:t>
            </w:r>
          </w:p>
        </w:tc>
        <w:tc>
          <w:tcPr>
            <w:tcW w:w="626" w:type="dxa"/>
            <w:tcBorders>
              <w:top w:val="single" w:sz="4" w:space="0" w:color="auto"/>
              <w:left w:val="single" w:sz="4" w:space="0" w:color="auto"/>
              <w:bottom w:val="single" w:sz="4" w:space="0" w:color="auto"/>
              <w:right w:val="nil"/>
            </w:tcBorders>
            <w:shd w:val="clear" w:color="auto" w:fill="auto"/>
            <w:noWrap/>
            <w:vAlign w:val="bottom"/>
            <w:hideMark/>
          </w:tcPr>
          <w:p w14:paraId="50597674" w14:textId="77777777" w:rsidR="003F6865" w:rsidRPr="0051727A" w:rsidRDefault="003F6865" w:rsidP="003F6865">
            <w:pPr>
              <w:spacing w:line="240" w:lineRule="auto"/>
              <w:jc w:val="right"/>
              <w:rPr>
                <w:b/>
                <w:color w:val="000000"/>
                <w:sz w:val="22"/>
                <w:szCs w:val="22"/>
                <w:lang w:eastAsia="en-NZ"/>
              </w:rPr>
            </w:pPr>
            <w:r w:rsidRPr="0051727A">
              <w:rPr>
                <w:b/>
                <w:color w:val="000000"/>
                <w:sz w:val="22"/>
                <w:szCs w:val="22"/>
                <w:lang w:eastAsia="en-NZ"/>
              </w:rPr>
              <w:t>169</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14:paraId="13222107" w14:textId="77777777" w:rsidR="003F6865" w:rsidRPr="0051727A" w:rsidRDefault="003F6865" w:rsidP="003F6865">
            <w:pPr>
              <w:spacing w:line="240" w:lineRule="auto"/>
              <w:jc w:val="right"/>
              <w:rPr>
                <w:b/>
                <w:color w:val="000000"/>
                <w:sz w:val="22"/>
                <w:szCs w:val="22"/>
                <w:lang w:eastAsia="en-NZ"/>
              </w:rPr>
            </w:pPr>
            <w:r w:rsidRPr="0051727A">
              <w:rPr>
                <w:b/>
                <w:color w:val="000000"/>
                <w:sz w:val="22"/>
                <w:szCs w:val="22"/>
                <w:lang w:eastAsia="en-NZ"/>
              </w:rPr>
              <w:t>100</w:t>
            </w:r>
          </w:p>
        </w:tc>
        <w:tc>
          <w:tcPr>
            <w:tcW w:w="960" w:type="dxa"/>
            <w:tcBorders>
              <w:top w:val="single" w:sz="4" w:space="0" w:color="auto"/>
              <w:left w:val="nil"/>
              <w:bottom w:val="single" w:sz="4" w:space="0" w:color="auto"/>
              <w:right w:val="nil"/>
            </w:tcBorders>
            <w:shd w:val="clear" w:color="auto" w:fill="auto"/>
            <w:vAlign w:val="bottom"/>
            <w:hideMark/>
          </w:tcPr>
          <w:p w14:paraId="1F59B7B3" w14:textId="77777777" w:rsidR="003F6865" w:rsidRPr="0051727A" w:rsidRDefault="003F6865" w:rsidP="003F6865">
            <w:pPr>
              <w:spacing w:line="240" w:lineRule="auto"/>
              <w:jc w:val="right"/>
              <w:rPr>
                <w:b/>
                <w:color w:val="000000"/>
                <w:sz w:val="22"/>
                <w:szCs w:val="22"/>
                <w:lang w:eastAsia="en-NZ"/>
              </w:rPr>
            </w:pPr>
            <w:r w:rsidRPr="0051727A">
              <w:rPr>
                <w:b/>
                <w:color w:val="000000"/>
                <w:sz w:val="22"/>
                <w:szCs w:val="22"/>
                <w:lang w:eastAsia="en-NZ"/>
              </w:rPr>
              <w:t>588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FE923AB" w14:textId="77777777" w:rsidR="003F6865" w:rsidRPr="0051727A" w:rsidRDefault="003F6865" w:rsidP="003F6865">
            <w:pPr>
              <w:spacing w:line="240" w:lineRule="auto"/>
              <w:jc w:val="right"/>
              <w:rPr>
                <w:b/>
                <w:color w:val="000000"/>
                <w:sz w:val="22"/>
                <w:szCs w:val="22"/>
                <w:lang w:eastAsia="en-NZ"/>
              </w:rPr>
            </w:pPr>
            <w:r w:rsidRPr="0051727A">
              <w:rPr>
                <w:b/>
                <w:color w:val="000000"/>
                <w:sz w:val="22"/>
                <w:szCs w:val="22"/>
                <w:lang w:eastAsia="en-NZ"/>
              </w:rPr>
              <w:t>100</w:t>
            </w:r>
          </w:p>
        </w:tc>
        <w:tc>
          <w:tcPr>
            <w:tcW w:w="960" w:type="dxa"/>
            <w:tcBorders>
              <w:top w:val="single" w:sz="4" w:space="0" w:color="auto"/>
              <w:left w:val="nil"/>
              <w:bottom w:val="single" w:sz="4" w:space="0" w:color="auto"/>
              <w:right w:val="nil"/>
            </w:tcBorders>
            <w:shd w:val="clear" w:color="auto" w:fill="auto"/>
            <w:noWrap/>
            <w:vAlign w:val="bottom"/>
            <w:hideMark/>
          </w:tcPr>
          <w:p w14:paraId="3E0A4890" w14:textId="6B43B5F7" w:rsidR="003F6865" w:rsidRPr="0051727A" w:rsidRDefault="003108AA" w:rsidP="003F6865">
            <w:pPr>
              <w:spacing w:line="240" w:lineRule="auto"/>
              <w:jc w:val="right"/>
              <w:rPr>
                <w:b/>
                <w:color w:val="000000"/>
                <w:sz w:val="22"/>
                <w:szCs w:val="22"/>
                <w:lang w:eastAsia="en-NZ"/>
              </w:rPr>
            </w:pPr>
            <w:r>
              <w:rPr>
                <w:b/>
                <w:color w:val="000000"/>
                <w:sz w:val="22"/>
                <w:szCs w:val="22"/>
                <w:lang w:eastAsia="en-NZ"/>
              </w:rPr>
              <w:t>757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8E964E" w14:textId="77777777" w:rsidR="003F6865" w:rsidRPr="0051727A" w:rsidRDefault="003F6865" w:rsidP="003F6865">
            <w:pPr>
              <w:spacing w:line="240" w:lineRule="auto"/>
              <w:jc w:val="right"/>
              <w:rPr>
                <w:b/>
                <w:color w:val="000000"/>
                <w:sz w:val="22"/>
                <w:szCs w:val="22"/>
                <w:lang w:eastAsia="en-NZ"/>
              </w:rPr>
            </w:pPr>
            <w:r w:rsidRPr="0051727A">
              <w:rPr>
                <w:b/>
                <w:color w:val="000000"/>
                <w:sz w:val="22"/>
                <w:szCs w:val="22"/>
                <w:lang w:eastAsia="en-NZ"/>
              </w:rPr>
              <w:t>100</w:t>
            </w:r>
          </w:p>
        </w:tc>
      </w:tr>
    </w:tbl>
    <w:p w14:paraId="7E585EE8" w14:textId="77777777" w:rsidR="003E5A72" w:rsidRPr="003E5A72" w:rsidRDefault="003E5A72" w:rsidP="003E5A72">
      <w:pPr>
        <w:spacing w:after="160" w:line="259" w:lineRule="auto"/>
        <w:jc w:val="left"/>
        <w:rPr>
          <w:rFonts w:eastAsiaTheme="minorHAnsi" w:cstheme="minorBidi"/>
          <w:sz w:val="22"/>
          <w:szCs w:val="22"/>
          <w:lang w:eastAsia="en-US"/>
        </w:rPr>
      </w:pPr>
    </w:p>
    <w:p w14:paraId="77382190" w14:textId="77777777" w:rsidR="005F6C05" w:rsidRDefault="005F6C05">
      <w:pPr>
        <w:spacing w:line="240" w:lineRule="auto"/>
        <w:jc w:val="left"/>
        <w:rPr>
          <w:rFonts w:eastAsiaTheme="minorHAnsi"/>
          <w:b/>
          <w:lang w:eastAsia="en-US"/>
        </w:rPr>
      </w:pPr>
      <w:r>
        <w:rPr>
          <w:rFonts w:eastAsiaTheme="minorHAnsi"/>
          <w:b/>
          <w:lang w:eastAsia="en-US"/>
        </w:rPr>
        <w:br w:type="page"/>
      </w:r>
    </w:p>
    <w:p w14:paraId="02A27D93" w14:textId="6A274638" w:rsidR="005F6C05" w:rsidRPr="003E5A72" w:rsidRDefault="005F6C05" w:rsidP="00C60A06">
      <w:pPr>
        <w:pStyle w:val="Heading3"/>
      </w:pPr>
      <w:bookmarkStart w:id="93" w:name="_Toc468976932"/>
      <w:r w:rsidRPr="000968BA">
        <w:lastRenderedPageBreak/>
        <w:t>Table 3.</w:t>
      </w:r>
      <w:r w:rsidR="000A0C6D" w:rsidRPr="000968BA">
        <w:t>9</w:t>
      </w:r>
      <w:r w:rsidRPr="000968BA">
        <w:t>:</w:t>
      </w:r>
      <w:r w:rsidRPr="003E5A72">
        <w:t xml:space="preserve"> </w:t>
      </w:r>
      <w:r w:rsidRPr="003E5A72">
        <w:tab/>
      </w:r>
      <w:r w:rsidRPr="00C40E78">
        <w:t>Cancer Network regions by ethnicity</w:t>
      </w:r>
      <w:r w:rsidRPr="00C40E78">
        <w:tab/>
      </w:r>
      <w:r w:rsidRPr="003E5A72">
        <w:tab/>
      </w:r>
      <w:r w:rsidRPr="003E5A72">
        <w:tab/>
        <w:t>Popn: 756</w:t>
      </w:r>
      <w:bookmarkEnd w:id="93"/>
    </w:p>
    <w:p w14:paraId="018DF514" w14:textId="77777777" w:rsidR="00C60A06" w:rsidRDefault="00C60A06" w:rsidP="00C60A06">
      <w:pPr>
        <w:rPr>
          <w:rFonts w:eastAsiaTheme="minorHAnsi"/>
          <w:lang w:eastAsia="en-US"/>
        </w:rPr>
      </w:pPr>
    </w:p>
    <w:p w14:paraId="2EB8108C" w14:textId="77777777" w:rsidR="005F6C05" w:rsidRPr="00EB3420" w:rsidRDefault="005F6C05" w:rsidP="00C60A06">
      <w:pPr>
        <w:rPr>
          <w:rFonts w:eastAsiaTheme="minorHAnsi"/>
          <w:lang w:eastAsia="en-US"/>
        </w:rPr>
      </w:pPr>
      <w:r w:rsidRPr="00EB3420">
        <w:rPr>
          <w:rFonts w:eastAsiaTheme="minorHAnsi"/>
          <w:lang w:eastAsia="en-US"/>
        </w:rPr>
        <w:t xml:space="preserve">All cervical cancer cases diagnosed within the review period by Cancer Network Regions, ethnicity, histological type and stage. This excludes </w:t>
      </w:r>
      <w:r w:rsidRPr="00EB3420">
        <w:rPr>
          <w:rFonts w:eastAsiaTheme="minorHAnsi"/>
          <w:b/>
          <w:lang w:eastAsia="en-US"/>
        </w:rPr>
        <w:t>one</w:t>
      </w:r>
      <w:r w:rsidRPr="00EB3420">
        <w:rPr>
          <w:rFonts w:eastAsiaTheme="minorHAnsi"/>
          <w:lang w:eastAsia="en-US"/>
        </w:rPr>
        <w:t xml:space="preserve"> case diagnosed overseas, and any cases with unknown ethnicity </w:t>
      </w:r>
      <w:r w:rsidRPr="00EB3420">
        <w:rPr>
          <w:rFonts w:eastAsiaTheme="minorHAnsi"/>
          <w:b/>
          <w:lang w:eastAsia="en-US"/>
        </w:rPr>
        <w:t>(n=15)</w:t>
      </w:r>
      <w:r w:rsidRPr="00EB3420">
        <w:rPr>
          <w:rFonts w:eastAsiaTheme="minorHAnsi"/>
          <w:lang w:eastAsia="en-US"/>
        </w:rPr>
        <w:t>.</w:t>
      </w:r>
    </w:p>
    <w:p w14:paraId="665FA1C7" w14:textId="77777777" w:rsidR="005F6C05" w:rsidRPr="003E5A72" w:rsidRDefault="005F6C05" w:rsidP="005F6C05">
      <w:pPr>
        <w:spacing w:after="160" w:line="259" w:lineRule="auto"/>
        <w:jc w:val="left"/>
        <w:rPr>
          <w:rFonts w:eastAsiaTheme="minorHAnsi" w:cstheme="minorBidi"/>
          <w:sz w:val="22"/>
          <w:szCs w:val="22"/>
          <w:lang w:eastAsia="en-US"/>
        </w:rPr>
      </w:pPr>
    </w:p>
    <w:p w14:paraId="7DCE34BE" w14:textId="2CCDBE5D" w:rsidR="005F6C05" w:rsidRDefault="005F6C05" w:rsidP="005F6C05">
      <w:pPr>
        <w:outlineLvl w:val="3"/>
        <w:rPr>
          <w:rFonts w:eastAsiaTheme="minorHAnsi"/>
          <w:lang w:eastAsia="en-US"/>
        </w:rPr>
      </w:pPr>
      <w:bookmarkStart w:id="94" w:name="_Toc468976933"/>
      <w:r w:rsidRPr="003E5A72">
        <w:rPr>
          <w:rFonts w:eastAsiaTheme="minorHAnsi"/>
          <w:b/>
          <w:lang w:eastAsia="en-US"/>
        </w:rPr>
        <w:t>Table 3.</w:t>
      </w:r>
      <w:r w:rsidR="000A0C6D">
        <w:rPr>
          <w:rFonts w:eastAsiaTheme="minorHAnsi"/>
          <w:b/>
          <w:lang w:eastAsia="en-US"/>
        </w:rPr>
        <w:t>9</w:t>
      </w:r>
      <w:r w:rsidRPr="003E5A72">
        <w:rPr>
          <w:rFonts w:eastAsiaTheme="minorHAnsi"/>
          <w:b/>
          <w:lang w:eastAsia="en-US"/>
        </w:rPr>
        <w:t xml:space="preserve">a: </w:t>
      </w:r>
      <w:r w:rsidRPr="003E5A72">
        <w:rPr>
          <w:rFonts w:eastAsiaTheme="minorHAnsi"/>
          <w:b/>
          <w:lang w:eastAsia="en-US"/>
        </w:rPr>
        <w:tab/>
      </w:r>
      <w:r w:rsidRPr="003E5A72">
        <w:rPr>
          <w:rFonts w:eastAsiaTheme="minorHAnsi"/>
          <w:lang w:eastAsia="en-US"/>
        </w:rPr>
        <w:t>Confirmed cases by cancer network region as a proportion of Māori and non-Māori populations</w:t>
      </w:r>
      <w:bookmarkEnd w:id="94"/>
    </w:p>
    <w:p w14:paraId="5EDCDCD9" w14:textId="77777777" w:rsidR="00EB1763" w:rsidRPr="003E5A72" w:rsidRDefault="00EB1763" w:rsidP="00EB1763">
      <w:pPr>
        <w:rPr>
          <w:rFonts w:eastAsiaTheme="minorHAnsi"/>
          <w:lang w:eastAsia="en-US"/>
        </w:rPr>
      </w:pPr>
    </w:p>
    <w:tbl>
      <w:tblPr>
        <w:tblW w:w="6816" w:type="dxa"/>
        <w:jc w:val="center"/>
        <w:tblLook w:val="04A0" w:firstRow="1" w:lastRow="0" w:firstColumn="1" w:lastColumn="0" w:noHBand="0" w:noVBand="1"/>
      </w:tblPr>
      <w:tblGrid>
        <w:gridCol w:w="1600"/>
        <w:gridCol w:w="551"/>
        <w:gridCol w:w="1088"/>
        <w:gridCol w:w="551"/>
        <w:gridCol w:w="1308"/>
        <w:gridCol w:w="748"/>
        <w:gridCol w:w="970"/>
      </w:tblGrid>
      <w:tr w:rsidR="005F6C05" w:rsidRPr="003E5A72" w14:paraId="1A091DF2" w14:textId="77777777" w:rsidTr="007063F7">
        <w:trPr>
          <w:trHeight w:val="300"/>
          <w:jc w:val="center"/>
        </w:trPr>
        <w:tc>
          <w:tcPr>
            <w:tcW w:w="1600" w:type="dxa"/>
            <w:tcBorders>
              <w:top w:val="single" w:sz="4" w:space="0" w:color="auto"/>
              <w:left w:val="single" w:sz="4" w:space="0" w:color="auto"/>
              <w:bottom w:val="nil"/>
              <w:right w:val="nil"/>
            </w:tcBorders>
            <w:shd w:val="clear" w:color="auto" w:fill="D9D9D9"/>
            <w:noWrap/>
            <w:vAlign w:val="bottom"/>
            <w:hideMark/>
          </w:tcPr>
          <w:p w14:paraId="6ACA5AFA" w14:textId="77777777" w:rsidR="005F6C05" w:rsidRPr="0051727A" w:rsidRDefault="005F6C05" w:rsidP="007063F7">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w:t>
            </w:r>
          </w:p>
        </w:tc>
        <w:tc>
          <w:tcPr>
            <w:tcW w:w="1639" w:type="dxa"/>
            <w:gridSpan w:val="2"/>
            <w:tcBorders>
              <w:top w:val="single" w:sz="4" w:space="0" w:color="auto"/>
              <w:left w:val="single" w:sz="4" w:space="0" w:color="auto"/>
              <w:bottom w:val="nil"/>
              <w:right w:val="single" w:sz="4" w:space="0" w:color="000000"/>
            </w:tcBorders>
            <w:shd w:val="clear" w:color="auto" w:fill="D9D9D9"/>
            <w:noWrap/>
            <w:vAlign w:val="bottom"/>
            <w:hideMark/>
          </w:tcPr>
          <w:p w14:paraId="70110FB2"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Māori</w:t>
            </w:r>
          </w:p>
        </w:tc>
        <w:tc>
          <w:tcPr>
            <w:tcW w:w="1859" w:type="dxa"/>
            <w:gridSpan w:val="2"/>
            <w:tcBorders>
              <w:top w:val="single" w:sz="4" w:space="0" w:color="auto"/>
              <w:left w:val="nil"/>
              <w:bottom w:val="nil"/>
              <w:right w:val="single" w:sz="4" w:space="0" w:color="000000"/>
            </w:tcBorders>
            <w:shd w:val="clear" w:color="auto" w:fill="D9D9D9"/>
            <w:noWrap/>
            <w:vAlign w:val="bottom"/>
            <w:hideMark/>
          </w:tcPr>
          <w:p w14:paraId="599408A3"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Non-Māori</w:t>
            </w:r>
          </w:p>
        </w:tc>
        <w:tc>
          <w:tcPr>
            <w:tcW w:w="1718" w:type="dxa"/>
            <w:gridSpan w:val="2"/>
            <w:tcBorders>
              <w:top w:val="single" w:sz="4" w:space="0" w:color="auto"/>
              <w:left w:val="nil"/>
              <w:bottom w:val="nil"/>
              <w:right w:val="single" w:sz="4" w:space="0" w:color="000000"/>
            </w:tcBorders>
            <w:shd w:val="clear" w:color="auto" w:fill="D9D9D9"/>
            <w:noWrap/>
            <w:vAlign w:val="bottom"/>
            <w:hideMark/>
          </w:tcPr>
          <w:p w14:paraId="1F1C417D"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Total</w:t>
            </w:r>
          </w:p>
        </w:tc>
      </w:tr>
      <w:tr w:rsidR="005F6C05" w:rsidRPr="003E5A72" w14:paraId="03CDAB93" w14:textId="77777777" w:rsidTr="007063F7">
        <w:trPr>
          <w:trHeight w:val="300"/>
          <w:jc w:val="center"/>
        </w:trPr>
        <w:tc>
          <w:tcPr>
            <w:tcW w:w="1600" w:type="dxa"/>
            <w:tcBorders>
              <w:top w:val="nil"/>
              <w:left w:val="single" w:sz="4" w:space="0" w:color="auto"/>
              <w:bottom w:val="nil"/>
              <w:right w:val="nil"/>
            </w:tcBorders>
            <w:shd w:val="clear" w:color="auto" w:fill="D9D9D9"/>
            <w:noWrap/>
            <w:vAlign w:val="bottom"/>
            <w:hideMark/>
          </w:tcPr>
          <w:p w14:paraId="6ACE95F8" w14:textId="77777777" w:rsidR="005F6C05" w:rsidRPr="0051727A" w:rsidRDefault="005F6C05" w:rsidP="007063F7">
            <w:pPr>
              <w:spacing w:line="240" w:lineRule="auto"/>
              <w:jc w:val="left"/>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Cancer Network</w:t>
            </w:r>
          </w:p>
        </w:tc>
        <w:tc>
          <w:tcPr>
            <w:tcW w:w="551" w:type="dxa"/>
            <w:tcBorders>
              <w:top w:val="nil"/>
              <w:left w:val="single" w:sz="4" w:space="0" w:color="auto"/>
              <w:bottom w:val="nil"/>
              <w:right w:val="nil"/>
            </w:tcBorders>
            <w:shd w:val="clear" w:color="auto" w:fill="D9D9D9"/>
            <w:noWrap/>
            <w:vAlign w:val="bottom"/>
            <w:hideMark/>
          </w:tcPr>
          <w:p w14:paraId="125C28C2"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1088" w:type="dxa"/>
            <w:shd w:val="clear" w:color="auto" w:fill="D9D9D9"/>
            <w:noWrap/>
            <w:vAlign w:val="bottom"/>
            <w:hideMark/>
          </w:tcPr>
          <w:p w14:paraId="7494500C"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Māori</w:t>
            </w:r>
          </w:p>
        </w:tc>
        <w:tc>
          <w:tcPr>
            <w:tcW w:w="551" w:type="dxa"/>
            <w:tcBorders>
              <w:top w:val="nil"/>
              <w:left w:val="single" w:sz="4" w:space="0" w:color="auto"/>
              <w:bottom w:val="nil"/>
              <w:right w:val="nil"/>
            </w:tcBorders>
            <w:shd w:val="clear" w:color="auto" w:fill="D9D9D9"/>
            <w:noWrap/>
            <w:vAlign w:val="bottom"/>
            <w:hideMark/>
          </w:tcPr>
          <w:p w14:paraId="78CFD7B0"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1308" w:type="dxa"/>
            <w:shd w:val="clear" w:color="auto" w:fill="D9D9D9"/>
            <w:noWrap/>
            <w:vAlign w:val="bottom"/>
            <w:hideMark/>
          </w:tcPr>
          <w:p w14:paraId="58927A8A"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non-Māori</w:t>
            </w:r>
          </w:p>
        </w:tc>
        <w:tc>
          <w:tcPr>
            <w:tcW w:w="748" w:type="dxa"/>
            <w:tcBorders>
              <w:top w:val="nil"/>
              <w:left w:val="single" w:sz="4" w:space="0" w:color="auto"/>
              <w:bottom w:val="nil"/>
              <w:right w:val="nil"/>
            </w:tcBorders>
            <w:shd w:val="clear" w:color="auto" w:fill="D9D9D9"/>
            <w:noWrap/>
            <w:vAlign w:val="bottom"/>
            <w:hideMark/>
          </w:tcPr>
          <w:p w14:paraId="0673E6DD"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970" w:type="dxa"/>
            <w:tcBorders>
              <w:top w:val="nil"/>
              <w:left w:val="nil"/>
              <w:bottom w:val="nil"/>
              <w:right w:val="single" w:sz="4" w:space="0" w:color="auto"/>
            </w:tcBorders>
            <w:shd w:val="clear" w:color="auto" w:fill="D9D9D9"/>
            <w:noWrap/>
            <w:vAlign w:val="bottom"/>
            <w:hideMark/>
          </w:tcPr>
          <w:p w14:paraId="276C60E3" w14:textId="77777777" w:rsidR="005F6C05" w:rsidRPr="0051727A" w:rsidRDefault="005F6C05" w:rsidP="007063F7">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total</w:t>
            </w:r>
          </w:p>
        </w:tc>
      </w:tr>
      <w:tr w:rsidR="005F6C05" w:rsidRPr="003E5A72" w14:paraId="3EB32A3A" w14:textId="77777777" w:rsidTr="007063F7">
        <w:trPr>
          <w:trHeight w:val="300"/>
          <w:jc w:val="center"/>
        </w:trPr>
        <w:tc>
          <w:tcPr>
            <w:tcW w:w="1600" w:type="dxa"/>
            <w:tcBorders>
              <w:top w:val="nil"/>
              <w:left w:val="single" w:sz="4" w:space="0" w:color="auto"/>
              <w:bottom w:val="nil"/>
              <w:right w:val="nil"/>
            </w:tcBorders>
            <w:noWrap/>
            <w:vAlign w:val="bottom"/>
            <w:hideMark/>
          </w:tcPr>
          <w:p w14:paraId="043BE858" w14:textId="77777777" w:rsidR="005F6C05" w:rsidRPr="0051727A" w:rsidRDefault="005F6C05" w:rsidP="007063F7">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Northern</w:t>
            </w:r>
          </w:p>
        </w:tc>
        <w:tc>
          <w:tcPr>
            <w:tcW w:w="551" w:type="dxa"/>
            <w:tcBorders>
              <w:top w:val="nil"/>
              <w:left w:val="single" w:sz="4" w:space="0" w:color="auto"/>
              <w:bottom w:val="nil"/>
              <w:right w:val="nil"/>
            </w:tcBorders>
            <w:noWrap/>
            <w:vAlign w:val="bottom"/>
            <w:hideMark/>
          </w:tcPr>
          <w:p w14:paraId="094D2574"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52</w:t>
            </w:r>
          </w:p>
        </w:tc>
        <w:tc>
          <w:tcPr>
            <w:tcW w:w="1088" w:type="dxa"/>
            <w:noWrap/>
            <w:vAlign w:val="bottom"/>
            <w:hideMark/>
          </w:tcPr>
          <w:p w14:paraId="6FA2906E"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31</w:t>
            </w:r>
          </w:p>
        </w:tc>
        <w:tc>
          <w:tcPr>
            <w:tcW w:w="551" w:type="dxa"/>
            <w:tcBorders>
              <w:top w:val="nil"/>
              <w:left w:val="single" w:sz="4" w:space="0" w:color="auto"/>
              <w:bottom w:val="nil"/>
              <w:right w:val="nil"/>
            </w:tcBorders>
            <w:noWrap/>
            <w:vAlign w:val="bottom"/>
            <w:hideMark/>
          </w:tcPr>
          <w:p w14:paraId="4A8BBC21"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232</w:t>
            </w:r>
          </w:p>
        </w:tc>
        <w:tc>
          <w:tcPr>
            <w:tcW w:w="1308" w:type="dxa"/>
            <w:noWrap/>
            <w:vAlign w:val="bottom"/>
            <w:hideMark/>
          </w:tcPr>
          <w:p w14:paraId="6DBD14AE"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40</w:t>
            </w:r>
          </w:p>
        </w:tc>
        <w:tc>
          <w:tcPr>
            <w:tcW w:w="748" w:type="dxa"/>
            <w:tcBorders>
              <w:top w:val="nil"/>
              <w:left w:val="single" w:sz="4" w:space="0" w:color="auto"/>
              <w:bottom w:val="nil"/>
              <w:right w:val="nil"/>
            </w:tcBorders>
            <w:noWrap/>
            <w:vAlign w:val="bottom"/>
            <w:hideMark/>
          </w:tcPr>
          <w:p w14:paraId="09CF371F"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284</w:t>
            </w:r>
          </w:p>
        </w:tc>
        <w:tc>
          <w:tcPr>
            <w:tcW w:w="970" w:type="dxa"/>
            <w:tcBorders>
              <w:top w:val="nil"/>
              <w:left w:val="nil"/>
              <w:bottom w:val="nil"/>
              <w:right w:val="single" w:sz="4" w:space="0" w:color="auto"/>
            </w:tcBorders>
            <w:noWrap/>
            <w:vAlign w:val="bottom"/>
            <w:hideMark/>
          </w:tcPr>
          <w:p w14:paraId="6D8266EB"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38</w:t>
            </w:r>
          </w:p>
        </w:tc>
      </w:tr>
      <w:tr w:rsidR="005F6C05" w:rsidRPr="003E5A72" w14:paraId="4C229D21" w14:textId="77777777" w:rsidTr="007063F7">
        <w:trPr>
          <w:trHeight w:val="300"/>
          <w:jc w:val="center"/>
        </w:trPr>
        <w:tc>
          <w:tcPr>
            <w:tcW w:w="1600" w:type="dxa"/>
            <w:tcBorders>
              <w:top w:val="nil"/>
              <w:left w:val="single" w:sz="4" w:space="0" w:color="auto"/>
              <w:bottom w:val="nil"/>
              <w:right w:val="nil"/>
            </w:tcBorders>
            <w:noWrap/>
            <w:vAlign w:val="bottom"/>
            <w:hideMark/>
          </w:tcPr>
          <w:p w14:paraId="7A67B96D" w14:textId="77777777" w:rsidR="005F6C05" w:rsidRPr="0051727A" w:rsidRDefault="005F6C05" w:rsidP="007063F7">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Midland</w:t>
            </w:r>
          </w:p>
        </w:tc>
        <w:tc>
          <w:tcPr>
            <w:tcW w:w="551" w:type="dxa"/>
            <w:tcBorders>
              <w:top w:val="nil"/>
              <w:left w:val="single" w:sz="4" w:space="0" w:color="auto"/>
              <w:bottom w:val="nil"/>
              <w:right w:val="nil"/>
            </w:tcBorders>
            <w:noWrap/>
            <w:vAlign w:val="bottom"/>
            <w:hideMark/>
          </w:tcPr>
          <w:p w14:paraId="784179F0"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49</w:t>
            </w:r>
          </w:p>
        </w:tc>
        <w:tc>
          <w:tcPr>
            <w:tcW w:w="1088" w:type="dxa"/>
            <w:noWrap/>
            <w:vAlign w:val="bottom"/>
            <w:hideMark/>
          </w:tcPr>
          <w:p w14:paraId="02EFE966"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29</w:t>
            </w:r>
          </w:p>
        </w:tc>
        <w:tc>
          <w:tcPr>
            <w:tcW w:w="551" w:type="dxa"/>
            <w:tcBorders>
              <w:top w:val="nil"/>
              <w:left w:val="single" w:sz="4" w:space="0" w:color="auto"/>
              <w:bottom w:val="nil"/>
              <w:right w:val="nil"/>
            </w:tcBorders>
            <w:noWrap/>
            <w:vAlign w:val="bottom"/>
            <w:hideMark/>
          </w:tcPr>
          <w:p w14:paraId="48D98F3F"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87</w:t>
            </w:r>
          </w:p>
        </w:tc>
        <w:tc>
          <w:tcPr>
            <w:tcW w:w="1308" w:type="dxa"/>
            <w:noWrap/>
            <w:vAlign w:val="bottom"/>
            <w:hideMark/>
          </w:tcPr>
          <w:p w14:paraId="5D594FA2"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15</w:t>
            </w:r>
          </w:p>
        </w:tc>
        <w:tc>
          <w:tcPr>
            <w:tcW w:w="748" w:type="dxa"/>
            <w:tcBorders>
              <w:top w:val="nil"/>
              <w:left w:val="single" w:sz="4" w:space="0" w:color="auto"/>
              <w:bottom w:val="nil"/>
              <w:right w:val="nil"/>
            </w:tcBorders>
            <w:noWrap/>
            <w:vAlign w:val="bottom"/>
            <w:hideMark/>
          </w:tcPr>
          <w:p w14:paraId="4650F256"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136</w:t>
            </w:r>
          </w:p>
        </w:tc>
        <w:tc>
          <w:tcPr>
            <w:tcW w:w="970" w:type="dxa"/>
            <w:tcBorders>
              <w:top w:val="nil"/>
              <w:left w:val="nil"/>
              <w:bottom w:val="nil"/>
              <w:right w:val="single" w:sz="4" w:space="0" w:color="auto"/>
            </w:tcBorders>
            <w:noWrap/>
            <w:vAlign w:val="bottom"/>
            <w:hideMark/>
          </w:tcPr>
          <w:p w14:paraId="2A6DAA14"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18</w:t>
            </w:r>
          </w:p>
        </w:tc>
      </w:tr>
      <w:tr w:rsidR="005F6C05" w:rsidRPr="003E5A72" w14:paraId="45DC54F2" w14:textId="77777777" w:rsidTr="007063F7">
        <w:trPr>
          <w:trHeight w:val="300"/>
          <w:jc w:val="center"/>
        </w:trPr>
        <w:tc>
          <w:tcPr>
            <w:tcW w:w="1600" w:type="dxa"/>
            <w:tcBorders>
              <w:top w:val="nil"/>
              <w:left w:val="single" w:sz="4" w:space="0" w:color="auto"/>
              <w:bottom w:val="nil"/>
              <w:right w:val="nil"/>
            </w:tcBorders>
            <w:noWrap/>
            <w:vAlign w:val="bottom"/>
            <w:hideMark/>
          </w:tcPr>
          <w:p w14:paraId="66F2C8FD" w14:textId="77777777" w:rsidR="005F6C05" w:rsidRPr="0051727A" w:rsidRDefault="005F6C05" w:rsidP="007063F7">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Central</w:t>
            </w:r>
          </w:p>
        </w:tc>
        <w:tc>
          <w:tcPr>
            <w:tcW w:w="551" w:type="dxa"/>
            <w:tcBorders>
              <w:top w:val="nil"/>
              <w:left w:val="single" w:sz="4" w:space="0" w:color="auto"/>
              <w:bottom w:val="nil"/>
              <w:right w:val="nil"/>
            </w:tcBorders>
            <w:noWrap/>
            <w:vAlign w:val="bottom"/>
            <w:hideMark/>
          </w:tcPr>
          <w:p w14:paraId="0B156F20"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40</w:t>
            </w:r>
          </w:p>
        </w:tc>
        <w:tc>
          <w:tcPr>
            <w:tcW w:w="1088" w:type="dxa"/>
            <w:noWrap/>
            <w:vAlign w:val="bottom"/>
            <w:hideMark/>
          </w:tcPr>
          <w:p w14:paraId="5054D09A"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24</w:t>
            </w:r>
          </w:p>
        </w:tc>
        <w:tc>
          <w:tcPr>
            <w:tcW w:w="551" w:type="dxa"/>
            <w:tcBorders>
              <w:top w:val="nil"/>
              <w:left w:val="single" w:sz="4" w:space="0" w:color="auto"/>
              <w:bottom w:val="nil"/>
              <w:right w:val="nil"/>
            </w:tcBorders>
            <w:noWrap/>
            <w:vAlign w:val="bottom"/>
            <w:hideMark/>
          </w:tcPr>
          <w:p w14:paraId="60D383B4"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111</w:t>
            </w:r>
          </w:p>
        </w:tc>
        <w:tc>
          <w:tcPr>
            <w:tcW w:w="1308" w:type="dxa"/>
            <w:noWrap/>
            <w:vAlign w:val="bottom"/>
            <w:hideMark/>
          </w:tcPr>
          <w:p w14:paraId="2D706F7A"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19</w:t>
            </w:r>
          </w:p>
        </w:tc>
        <w:tc>
          <w:tcPr>
            <w:tcW w:w="748" w:type="dxa"/>
            <w:tcBorders>
              <w:top w:val="nil"/>
              <w:left w:val="single" w:sz="4" w:space="0" w:color="auto"/>
              <w:bottom w:val="nil"/>
              <w:right w:val="nil"/>
            </w:tcBorders>
            <w:noWrap/>
            <w:vAlign w:val="bottom"/>
            <w:hideMark/>
          </w:tcPr>
          <w:p w14:paraId="4D71620D"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151</w:t>
            </w:r>
          </w:p>
        </w:tc>
        <w:tc>
          <w:tcPr>
            <w:tcW w:w="970" w:type="dxa"/>
            <w:tcBorders>
              <w:top w:val="nil"/>
              <w:left w:val="nil"/>
              <w:bottom w:val="nil"/>
              <w:right w:val="single" w:sz="4" w:space="0" w:color="auto"/>
            </w:tcBorders>
            <w:noWrap/>
            <w:vAlign w:val="bottom"/>
            <w:hideMark/>
          </w:tcPr>
          <w:p w14:paraId="11CB788C"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20</w:t>
            </w:r>
          </w:p>
        </w:tc>
      </w:tr>
      <w:tr w:rsidR="005F6C05" w:rsidRPr="003E5A72" w14:paraId="2C357275" w14:textId="77777777" w:rsidTr="007063F7">
        <w:trPr>
          <w:trHeight w:val="300"/>
          <w:jc w:val="center"/>
        </w:trPr>
        <w:tc>
          <w:tcPr>
            <w:tcW w:w="1600" w:type="dxa"/>
            <w:tcBorders>
              <w:top w:val="nil"/>
              <w:left w:val="single" w:sz="4" w:space="0" w:color="auto"/>
              <w:bottom w:val="single" w:sz="4" w:space="0" w:color="auto"/>
              <w:right w:val="nil"/>
            </w:tcBorders>
            <w:noWrap/>
            <w:vAlign w:val="bottom"/>
            <w:hideMark/>
          </w:tcPr>
          <w:p w14:paraId="30B3A9B2" w14:textId="77777777" w:rsidR="005F6C05" w:rsidRPr="0051727A" w:rsidRDefault="005F6C05" w:rsidP="007063F7">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Southern</w:t>
            </w:r>
          </w:p>
        </w:tc>
        <w:tc>
          <w:tcPr>
            <w:tcW w:w="551" w:type="dxa"/>
            <w:tcBorders>
              <w:top w:val="nil"/>
              <w:left w:val="single" w:sz="4" w:space="0" w:color="auto"/>
              <w:bottom w:val="single" w:sz="4" w:space="0" w:color="auto"/>
              <w:right w:val="nil"/>
            </w:tcBorders>
            <w:noWrap/>
            <w:vAlign w:val="bottom"/>
            <w:hideMark/>
          </w:tcPr>
          <w:p w14:paraId="7781ED13"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28</w:t>
            </w:r>
          </w:p>
        </w:tc>
        <w:tc>
          <w:tcPr>
            <w:tcW w:w="1088" w:type="dxa"/>
            <w:tcBorders>
              <w:top w:val="nil"/>
              <w:left w:val="nil"/>
              <w:bottom w:val="single" w:sz="4" w:space="0" w:color="auto"/>
              <w:right w:val="nil"/>
            </w:tcBorders>
            <w:noWrap/>
            <w:vAlign w:val="bottom"/>
            <w:hideMark/>
          </w:tcPr>
          <w:p w14:paraId="4E70E2D2"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17</w:t>
            </w:r>
          </w:p>
        </w:tc>
        <w:tc>
          <w:tcPr>
            <w:tcW w:w="551" w:type="dxa"/>
            <w:tcBorders>
              <w:top w:val="nil"/>
              <w:left w:val="single" w:sz="4" w:space="0" w:color="auto"/>
              <w:bottom w:val="single" w:sz="4" w:space="0" w:color="auto"/>
              <w:right w:val="nil"/>
            </w:tcBorders>
            <w:noWrap/>
            <w:vAlign w:val="bottom"/>
            <w:hideMark/>
          </w:tcPr>
          <w:p w14:paraId="5BBA61F0"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157</w:t>
            </w:r>
          </w:p>
        </w:tc>
        <w:tc>
          <w:tcPr>
            <w:tcW w:w="1308" w:type="dxa"/>
            <w:tcBorders>
              <w:top w:val="nil"/>
              <w:left w:val="nil"/>
              <w:bottom w:val="single" w:sz="4" w:space="0" w:color="auto"/>
              <w:right w:val="nil"/>
            </w:tcBorders>
            <w:noWrap/>
            <w:vAlign w:val="bottom"/>
            <w:hideMark/>
          </w:tcPr>
          <w:p w14:paraId="184C1140"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27</w:t>
            </w:r>
          </w:p>
        </w:tc>
        <w:tc>
          <w:tcPr>
            <w:tcW w:w="748" w:type="dxa"/>
            <w:tcBorders>
              <w:top w:val="nil"/>
              <w:left w:val="single" w:sz="4" w:space="0" w:color="auto"/>
              <w:bottom w:val="single" w:sz="4" w:space="0" w:color="auto"/>
              <w:right w:val="nil"/>
            </w:tcBorders>
            <w:noWrap/>
            <w:vAlign w:val="bottom"/>
            <w:hideMark/>
          </w:tcPr>
          <w:p w14:paraId="393E8EA8"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185</w:t>
            </w:r>
          </w:p>
        </w:tc>
        <w:tc>
          <w:tcPr>
            <w:tcW w:w="970" w:type="dxa"/>
            <w:tcBorders>
              <w:top w:val="nil"/>
              <w:left w:val="nil"/>
              <w:bottom w:val="single" w:sz="4" w:space="0" w:color="auto"/>
              <w:right w:val="single" w:sz="4" w:space="0" w:color="auto"/>
            </w:tcBorders>
            <w:noWrap/>
            <w:vAlign w:val="bottom"/>
            <w:hideMark/>
          </w:tcPr>
          <w:p w14:paraId="2FF384AB" w14:textId="77777777" w:rsidR="005F6C05" w:rsidRPr="0051727A" w:rsidRDefault="005F6C05" w:rsidP="007063F7">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24</w:t>
            </w:r>
          </w:p>
        </w:tc>
      </w:tr>
      <w:tr w:rsidR="005F6C05" w:rsidRPr="003E5A72" w14:paraId="0AB85802" w14:textId="77777777" w:rsidTr="007063F7">
        <w:trPr>
          <w:trHeight w:val="300"/>
          <w:jc w:val="center"/>
        </w:trPr>
        <w:tc>
          <w:tcPr>
            <w:tcW w:w="1600" w:type="dxa"/>
            <w:tcBorders>
              <w:top w:val="nil"/>
              <w:left w:val="single" w:sz="4" w:space="0" w:color="auto"/>
              <w:bottom w:val="single" w:sz="4" w:space="0" w:color="auto"/>
              <w:right w:val="nil"/>
            </w:tcBorders>
            <w:noWrap/>
            <w:vAlign w:val="bottom"/>
            <w:hideMark/>
          </w:tcPr>
          <w:p w14:paraId="1974C048" w14:textId="77777777" w:rsidR="005F6C05" w:rsidRPr="0051727A" w:rsidRDefault="005F6C05" w:rsidP="007063F7">
            <w:pPr>
              <w:spacing w:line="240" w:lineRule="auto"/>
              <w:jc w:val="left"/>
              <w:rPr>
                <w:rFonts w:ascii="Calibri Light" w:hAnsi="Calibri Light"/>
                <w:b/>
                <w:color w:val="000000"/>
                <w:sz w:val="22"/>
                <w:szCs w:val="22"/>
                <w:lang w:eastAsia="en-NZ"/>
              </w:rPr>
            </w:pPr>
            <w:r w:rsidRPr="0051727A">
              <w:rPr>
                <w:rFonts w:ascii="Calibri Light" w:hAnsi="Calibri Light"/>
                <w:b/>
                <w:color w:val="000000"/>
                <w:sz w:val="22"/>
                <w:szCs w:val="22"/>
                <w:lang w:eastAsia="en-NZ"/>
              </w:rPr>
              <w:t>TOTAL</w:t>
            </w:r>
          </w:p>
        </w:tc>
        <w:tc>
          <w:tcPr>
            <w:tcW w:w="551" w:type="dxa"/>
            <w:tcBorders>
              <w:top w:val="nil"/>
              <w:left w:val="single" w:sz="4" w:space="0" w:color="auto"/>
              <w:bottom w:val="single" w:sz="4" w:space="0" w:color="auto"/>
              <w:right w:val="nil"/>
            </w:tcBorders>
            <w:noWrap/>
            <w:vAlign w:val="bottom"/>
            <w:hideMark/>
          </w:tcPr>
          <w:p w14:paraId="2F015277" w14:textId="77777777" w:rsidR="005F6C05" w:rsidRPr="0051727A" w:rsidRDefault="005F6C05" w:rsidP="007063F7">
            <w:pPr>
              <w:spacing w:line="240" w:lineRule="auto"/>
              <w:jc w:val="right"/>
              <w:rPr>
                <w:rFonts w:ascii="Calibri Light" w:hAnsi="Calibri Light"/>
                <w:b/>
                <w:color w:val="000000"/>
                <w:sz w:val="22"/>
                <w:szCs w:val="22"/>
                <w:lang w:eastAsia="en-NZ"/>
              </w:rPr>
            </w:pPr>
            <w:r w:rsidRPr="0051727A">
              <w:rPr>
                <w:rFonts w:ascii="Calibri Light" w:hAnsi="Calibri Light"/>
                <w:b/>
                <w:color w:val="000000"/>
                <w:sz w:val="22"/>
                <w:szCs w:val="22"/>
                <w:lang w:eastAsia="en-NZ"/>
              </w:rPr>
              <w:t>169</w:t>
            </w:r>
          </w:p>
        </w:tc>
        <w:tc>
          <w:tcPr>
            <w:tcW w:w="1088" w:type="dxa"/>
            <w:tcBorders>
              <w:top w:val="nil"/>
              <w:left w:val="nil"/>
              <w:bottom w:val="single" w:sz="4" w:space="0" w:color="auto"/>
              <w:right w:val="single" w:sz="4" w:space="0" w:color="auto"/>
            </w:tcBorders>
            <w:noWrap/>
            <w:vAlign w:val="bottom"/>
            <w:hideMark/>
          </w:tcPr>
          <w:p w14:paraId="60C55D92" w14:textId="77777777" w:rsidR="005F6C05" w:rsidRPr="0051727A" w:rsidRDefault="005F6C05" w:rsidP="007063F7">
            <w:pPr>
              <w:spacing w:line="240" w:lineRule="auto"/>
              <w:jc w:val="right"/>
              <w:rPr>
                <w:rFonts w:ascii="Calibri Light" w:hAnsi="Calibri Light"/>
                <w:b/>
                <w:color w:val="000000"/>
                <w:sz w:val="22"/>
                <w:szCs w:val="22"/>
                <w:lang w:eastAsia="en-NZ"/>
              </w:rPr>
            </w:pPr>
            <w:r w:rsidRPr="0051727A">
              <w:rPr>
                <w:rFonts w:ascii="Calibri Light" w:hAnsi="Calibri Light"/>
                <w:b/>
                <w:color w:val="000000"/>
                <w:sz w:val="22"/>
                <w:szCs w:val="22"/>
                <w:lang w:eastAsia="en-NZ"/>
              </w:rPr>
              <w:t>100</w:t>
            </w:r>
          </w:p>
        </w:tc>
        <w:tc>
          <w:tcPr>
            <w:tcW w:w="551" w:type="dxa"/>
            <w:tcBorders>
              <w:top w:val="nil"/>
              <w:left w:val="nil"/>
              <w:bottom w:val="single" w:sz="4" w:space="0" w:color="auto"/>
              <w:right w:val="nil"/>
            </w:tcBorders>
            <w:noWrap/>
            <w:vAlign w:val="bottom"/>
            <w:hideMark/>
          </w:tcPr>
          <w:p w14:paraId="0EA388AD" w14:textId="77777777" w:rsidR="005F6C05" w:rsidRPr="0051727A" w:rsidRDefault="005F6C05" w:rsidP="007063F7">
            <w:pPr>
              <w:spacing w:line="240" w:lineRule="auto"/>
              <w:jc w:val="right"/>
              <w:rPr>
                <w:rFonts w:ascii="Calibri Light" w:hAnsi="Calibri Light"/>
                <w:b/>
                <w:color w:val="000000"/>
                <w:sz w:val="22"/>
                <w:szCs w:val="22"/>
                <w:lang w:eastAsia="en-NZ"/>
              </w:rPr>
            </w:pPr>
            <w:r w:rsidRPr="0051727A">
              <w:rPr>
                <w:rFonts w:ascii="Calibri Light" w:hAnsi="Calibri Light"/>
                <w:b/>
                <w:color w:val="000000"/>
                <w:sz w:val="22"/>
                <w:szCs w:val="22"/>
                <w:lang w:eastAsia="en-NZ"/>
              </w:rPr>
              <w:t>587</w:t>
            </w:r>
          </w:p>
        </w:tc>
        <w:tc>
          <w:tcPr>
            <w:tcW w:w="1308" w:type="dxa"/>
            <w:tcBorders>
              <w:top w:val="nil"/>
              <w:left w:val="nil"/>
              <w:bottom w:val="single" w:sz="4" w:space="0" w:color="auto"/>
              <w:right w:val="nil"/>
            </w:tcBorders>
            <w:noWrap/>
            <w:vAlign w:val="bottom"/>
            <w:hideMark/>
          </w:tcPr>
          <w:p w14:paraId="32BF1822" w14:textId="77777777" w:rsidR="005F6C05" w:rsidRPr="0051727A" w:rsidRDefault="005F6C05" w:rsidP="007063F7">
            <w:pPr>
              <w:spacing w:line="240" w:lineRule="auto"/>
              <w:jc w:val="right"/>
              <w:rPr>
                <w:rFonts w:ascii="Calibri Light" w:hAnsi="Calibri Light"/>
                <w:b/>
                <w:color w:val="000000"/>
                <w:sz w:val="22"/>
                <w:szCs w:val="22"/>
                <w:lang w:eastAsia="en-NZ"/>
              </w:rPr>
            </w:pPr>
            <w:r w:rsidRPr="0051727A">
              <w:rPr>
                <w:rFonts w:ascii="Calibri Light" w:hAnsi="Calibri Light"/>
                <w:b/>
                <w:color w:val="000000"/>
                <w:sz w:val="22"/>
                <w:szCs w:val="22"/>
                <w:lang w:eastAsia="en-NZ"/>
              </w:rPr>
              <w:t>100</w:t>
            </w:r>
          </w:p>
        </w:tc>
        <w:tc>
          <w:tcPr>
            <w:tcW w:w="748" w:type="dxa"/>
            <w:tcBorders>
              <w:top w:val="nil"/>
              <w:left w:val="single" w:sz="4" w:space="0" w:color="auto"/>
              <w:bottom w:val="single" w:sz="4" w:space="0" w:color="auto"/>
              <w:right w:val="nil"/>
            </w:tcBorders>
            <w:noWrap/>
            <w:vAlign w:val="bottom"/>
            <w:hideMark/>
          </w:tcPr>
          <w:p w14:paraId="680DAE89" w14:textId="77777777" w:rsidR="005F6C05" w:rsidRPr="0051727A" w:rsidRDefault="005F6C05" w:rsidP="007063F7">
            <w:pPr>
              <w:spacing w:line="240" w:lineRule="auto"/>
              <w:jc w:val="right"/>
              <w:rPr>
                <w:rFonts w:ascii="Calibri Light" w:hAnsi="Calibri Light"/>
                <w:b/>
                <w:color w:val="000000"/>
                <w:sz w:val="22"/>
                <w:szCs w:val="22"/>
                <w:lang w:eastAsia="en-NZ"/>
              </w:rPr>
            </w:pPr>
            <w:r w:rsidRPr="0051727A">
              <w:rPr>
                <w:rFonts w:ascii="Calibri Light" w:hAnsi="Calibri Light"/>
                <w:b/>
                <w:color w:val="000000"/>
                <w:sz w:val="22"/>
                <w:szCs w:val="22"/>
                <w:lang w:eastAsia="en-NZ"/>
              </w:rPr>
              <w:t>756</w:t>
            </w:r>
          </w:p>
        </w:tc>
        <w:tc>
          <w:tcPr>
            <w:tcW w:w="970" w:type="dxa"/>
            <w:tcBorders>
              <w:top w:val="nil"/>
              <w:left w:val="nil"/>
              <w:bottom w:val="single" w:sz="4" w:space="0" w:color="auto"/>
              <w:right w:val="single" w:sz="4" w:space="0" w:color="auto"/>
            </w:tcBorders>
            <w:noWrap/>
            <w:vAlign w:val="bottom"/>
            <w:hideMark/>
          </w:tcPr>
          <w:p w14:paraId="6FEDA3F8" w14:textId="77777777" w:rsidR="005F6C05" w:rsidRPr="0051727A" w:rsidRDefault="005F6C05" w:rsidP="007063F7">
            <w:pPr>
              <w:spacing w:line="240" w:lineRule="auto"/>
              <w:jc w:val="right"/>
              <w:rPr>
                <w:rFonts w:ascii="Calibri Light" w:hAnsi="Calibri Light"/>
                <w:b/>
                <w:color w:val="000000"/>
                <w:sz w:val="22"/>
                <w:szCs w:val="22"/>
                <w:lang w:eastAsia="en-NZ"/>
              </w:rPr>
            </w:pPr>
            <w:r w:rsidRPr="0051727A">
              <w:rPr>
                <w:rFonts w:ascii="Calibri Light" w:hAnsi="Calibri Light"/>
                <w:b/>
                <w:color w:val="000000"/>
                <w:sz w:val="22"/>
                <w:szCs w:val="22"/>
                <w:lang w:eastAsia="en-NZ"/>
              </w:rPr>
              <w:t>100</w:t>
            </w:r>
          </w:p>
        </w:tc>
      </w:tr>
    </w:tbl>
    <w:p w14:paraId="5D150264" w14:textId="77777777" w:rsidR="005F6C05" w:rsidRPr="003E5A72" w:rsidRDefault="005F6C05" w:rsidP="005F6C05">
      <w:pPr>
        <w:spacing w:after="160" w:line="259" w:lineRule="auto"/>
        <w:jc w:val="left"/>
        <w:rPr>
          <w:rFonts w:eastAsiaTheme="minorHAnsi" w:cstheme="minorBidi"/>
          <w:sz w:val="22"/>
          <w:szCs w:val="22"/>
          <w:lang w:eastAsia="en-US"/>
        </w:rPr>
      </w:pPr>
    </w:p>
    <w:p w14:paraId="0A09A2FA" w14:textId="77777777" w:rsidR="005F6C05" w:rsidRPr="003E5A72" w:rsidRDefault="005F6C05" w:rsidP="005F6C05">
      <w:pPr>
        <w:spacing w:after="160" w:line="259" w:lineRule="auto"/>
        <w:jc w:val="left"/>
        <w:rPr>
          <w:rFonts w:eastAsiaTheme="minorHAnsi" w:cstheme="minorBidi"/>
          <w:sz w:val="22"/>
          <w:szCs w:val="22"/>
          <w:lang w:eastAsia="en-US"/>
        </w:rPr>
      </w:pPr>
    </w:p>
    <w:p w14:paraId="2EBE12D5" w14:textId="42F8F9A0" w:rsidR="005F6C05" w:rsidRDefault="005F6C05" w:rsidP="005F6C05">
      <w:pPr>
        <w:outlineLvl w:val="3"/>
        <w:rPr>
          <w:rFonts w:eastAsiaTheme="minorHAnsi"/>
          <w:lang w:eastAsia="en-US"/>
        </w:rPr>
      </w:pPr>
      <w:bookmarkStart w:id="95" w:name="_Toc468976934"/>
      <w:r w:rsidRPr="003E5A72">
        <w:rPr>
          <w:rFonts w:eastAsiaTheme="minorHAnsi"/>
          <w:b/>
          <w:lang w:eastAsia="en-US"/>
        </w:rPr>
        <w:t>Table 3.</w:t>
      </w:r>
      <w:r w:rsidR="000A0C6D">
        <w:rPr>
          <w:rFonts w:eastAsiaTheme="minorHAnsi"/>
          <w:b/>
          <w:lang w:eastAsia="en-US"/>
        </w:rPr>
        <w:t>9</w:t>
      </w:r>
      <w:r w:rsidRPr="003E5A72">
        <w:rPr>
          <w:rFonts w:eastAsiaTheme="minorHAnsi"/>
          <w:b/>
          <w:lang w:eastAsia="en-US"/>
        </w:rPr>
        <w:t xml:space="preserve">b: </w:t>
      </w:r>
      <w:r w:rsidRPr="003E5A72">
        <w:rPr>
          <w:rFonts w:eastAsiaTheme="minorHAnsi"/>
          <w:b/>
          <w:lang w:eastAsia="en-US"/>
        </w:rPr>
        <w:tab/>
      </w:r>
      <w:r w:rsidRPr="003E5A72">
        <w:rPr>
          <w:rFonts w:eastAsiaTheme="minorHAnsi"/>
          <w:lang w:eastAsia="en-US"/>
        </w:rPr>
        <w:t>Cervical cancer cases by ethnicity as a proportion of cases within each Cancer Network region</w:t>
      </w:r>
      <w:bookmarkEnd w:id="95"/>
    </w:p>
    <w:p w14:paraId="585E0C6E" w14:textId="77777777" w:rsidR="00917CFB" w:rsidRPr="003E5A72" w:rsidRDefault="00917CFB" w:rsidP="005F6C05">
      <w:pPr>
        <w:outlineLvl w:val="3"/>
        <w:rPr>
          <w:rFonts w:eastAsiaTheme="minorHAnsi"/>
          <w:b/>
          <w:lang w:eastAsia="en-US"/>
        </w:rPr>
      </w:pPr>
    </w:p>
    <w:tbl>
      <w:tblPr>
        <w:tblW w:w="5510" w:type="dxa"/>
        <w:jc w:val="center"/>
        <w:tblLook w:val="04A0" w:firstRow="1" w:lastRow="0" w:firstColumn="1" w:lastColumn="0" w:noHBand="0" w:noVBand="1"/>
      </w:tblPr>
      <w:tblGrid>
        <w:gridCol w:w="1600"/>
        <w:gridCol w:w="663"/>
        <w:gridCol w:w="709"/>
        <w:gridCol w:w="551"/>
        <w:gridCol w:w="665"/>
        <w:gridCol w:w="661"/>
        <w:gridCol w:w="661"/>
      </w:tblGrid>
      <w:tr w:rsidR="005F6C05" w:rsidRPr="003E5A72" w14:paraId="43947337" w14:textId="77777777" w:rsidTr="007063F7">
        <w:trPr>
          <w:trHeight w:val="300"/>
          <w:jc w:val="center"/>
        </w:trPr>
        <w:tc>
          <w:tcPr>
            <w:tcW w:w="1600" w:type="dxa"/>
            <w:tcBorders>
              <w:top w:val="single" w:sz="4" w:space="0" w:color="auto"/>
              <w:left w:val="single" w:sz="4" w:space="0" w:color="auto"/>
              <w:bottom w:val="nil"/>
              <w:right w:val="nil"/>
            </w:tcBorders>
            <w:shd w:val="clear" w:color="000000" w:fill="D9D9D9"/>
            <w:noWrap/>
            <w:vAlign w:val="bottom"/>
            <w:hideMark/>
          </w:tcPr>
          <w:p w14:paraId="4CE55031" w14:textId="77777777" w:rsidR="005F6C05" w:rsidRPr="0051727A" w:rsidRDefault="005F6C05" w:rsidP="007063F7">
            <w:pPr>
              <w:spacing w:line="240" w:lineRule="auto"/>
              <w:jc w:val="left"/>
              <w:rPr>
                <w:b/>
                <w:bCs/>
                <w:color w:val="000000"/>
                <w:sz w:val="22"/>
                <w:szCs w:val="22"/>
                <w:lang w:eastAsia="en-NZ"/>
              </w:rPr>
            </w:pPr>
            <w:r w:rsidRPr="0051727A">
              <w:rPr>
                <w:b/>
                <w:bCs/>
                <w:color w:val="000000"/>
                <w:sz w:val="22"/>
                <w:szCs w:val="22"/>
                <w:lang w:eastAsia="en-NZ"/>
              </w:rPr>
              <w:t> </w:t>
            </w:r>
          </w:p>
        </w:tc>
        <w:tc>
          <w:tcPr>
            <w:tcW w:w="1372"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14424756" w14:textId="77777777" w:rsidR="005F6C05" w:rsidRPr="0051727A" w:rsidRDefault="005F6C05" w:rsidP="007063F7">
            <w:pPr>
              <w:spacing w:line="240" w:lineRule="auto"/>
              <w:jc w:val="center"/>
              <w:rPr>
                <w:b/>
                <w:bCs/>
                <w:color w:val="000000"/>
                <w:sz w:val="22"/>
                <w:szCs w:val="22"/>
                <w:lang w:eastAsia="en-NZ"/>
              </w:rPr>
            </w:pPr>
            <w:r w:rsidRPr="0051727A">
              <w:rPr>
                <w:rFonts w:eastAsiaTheme="minorHAnsi" w:cstheme="minorBidi"/>
                <w:b/>
                <w:sz w:val="22"/>
                <w:szCs w:val="22"/>
                <w:lang w:eastAsia="en-US"/>
              </w:rPr>
              <w:t>Māori</w:t>
            </w:r>
          </w:p>
        </w:tc>
        <w:tc>
          <w:tcPr>
            <w:tcW w:w="1216" w:type="dxa"/>
            <w:gridSpan w:val="2"/>
            <w:tcBorders>
              <w:top w:val="single" w:sz="4" w:space="0" w:color="auto"/>
              <w:left w:val="nil"/>
              <w:bottom w:val="nil"/>
              <w:right w:val="nil"/>
            </w:tcBorders>
            <w:shd w:val="clear" w:color="000000" w:fill="D9D9D9"/>
            <w:noWrap/>
            <w:vAlign w:val="bottom"/>
            <w:hideMark/>
          </w:tcPr>
          <w:p w14:paraId="4DB7786C" w14:textId="47C30578"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Non-</w:t>
            </w:r>
            <w:r w:rsidRPr="0051727A">
              <w:rPr>
                <w:rFonts w:eastAsiaTheme="minorHAnsi" w:cstheme="minorBidi"/>
                <w:b/>
                <w:sz w:val="22"/>
                <w:szCs w:val="22"/>
                <w:lang w:eastAsia="en-US"/>
              </w:rPr>
              <w:t>Māori</w:t>
            </w:r>
          </w:p>
        </w:tc>
        <w:tc>
          <w:tcPr>
            <w:tcW w:w="1322"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12939A55" w14:textId="77777777"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Total</w:t>
            </w:r>
          </w:p>
        </w:tc>
      </w:tr>
      <w:tr w:rsidR="005F6C05" w:rsidRPr="003E5A72" w14:paraId="41A81FE8" w14:textId="77777777" w:rsidTr="007063F7">
        <w:trPr>
          <w:trHeight w:val="300"/>
          <w:jc w:val="center"/>
        </w:trPr>
        <w:tc>
          <w:tcPr>
            <w:tcW w:w="1600" w:type="dxa"/>
            <w:tcBorders>
              <w:top w:val="nil"/>
              <w:left w:val="single" w:sz="4" w:space="0" w:color="auto"/>
              <w:bottom w:val="nil"/>
              <w:right w:val="nil"/>
            </w:tcBorders>
            <w:shd w:val="clear" w:color="000000" w:fill="D9D9D9"/>
            <w:noWrap/>
            <w:vAlign w:val="bottom"/>
            <w:hideMark/>
          </w:tcPr>
          <w:p w14:paraId="3114D1A2" w14:textId="77777777"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Cancer Network</w:t>
            </w:r>
          </w:p>
        </w:tc>
        <w:tc>
          <w:tcPr>
            <w:tcW w:w="663" w:type="dxa"/>
            <w:tcBorders>
              <w:top w:val="nil"/>
              <w:left w:val="single" w:sz="4" w:space="0" w:color="auto"/>
              <w:bottom w:val="nil"/>
              <w:right w:val="nil"/>
            </w:tcBorders>
            <w:shd w:val="clear" w:color="000000" w:fill="D9D9D9"/>
            <w:noWrap/>
            <w:vAlign w:val="bottom"/>
            <w:hideMark/>
          </w:tcPr>
          <w:p w14:paraId="06BB06BA" w14:textId="77777777"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n</w:t>
            </w:r>
          </w:p>
        </w:tc>
        <w:tc>
          <w:tcPr>
            <w:tcW w:w="709" w:type="dxa"/>
            <w:tcBorders>
              <w:top w:val="nil"/>
              <w:left w:val="nil"/>
              <w:bottom w:val="nil"/>
              <w:right w:val="nil"/>
            </w:tcBorders>
            <w:shd w:val="clear" w:color="000000" w:fill="D9D9D9"/>
            <w:noWrap/>
            <w:vAlign w:val="bottom"/>
            <w:hideMark/>
          </w:tcPr>
          <w:p w14:paraId="4FFDBD00" w14:textId="77777777"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 xml:space="preserve">% </w:t>
            </w:r>
          </w:p>
        </w:tc>
        <w:tc>
          <w:tcPr>
            <w:tcW w:w="551" w:type="dxa"/>
            <w:tcBorders>
              <w:top w:val="nil"/>
              <w:left w:val="single" w:sz="4" w:space="0" w:color="auto"/>
              <w:bottom w:val="nil"/>
              <w:right w:val="nil"/>
            </w:tcBorders>
            <w:shd w:val="clear" w:color="000000" w:fill="D9D9D9"/>
            <w:noWrap/>
            <w:vAlign w:val="bottom"/>
            <w:hideMark/>
          </w:tcPr>
          <w:p w14:paraId="54488204" w14:textId="77777777"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n</w:t>
            </w:r>
          </w:p>
        </w:tc>
        <w:tc>
          <w:tcPr>
            <w:tcW w:w="665" w:type="dxa"/>
            <w:tcBorders>
              <w:top w:val="nil"/>
              <w:left w:val="nil"/>
              <w:bottom w:val="nil"/>
              <w:right w:val="nil"/>
            </w:tcBorders>
            <w:shd w:val="clear" w:color="000000" w:fill="D9D9D9"/>
            <w:noWrap/>
            <w:vAlign w:val="bottom"/>
            <w:hideMark/>
          </w:tcPr>
          <w:p w14:paraId="7CB0A532" w14:textId="77777777"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 xml:space="preserve">% </w:t>
            </w:r>
          </w:p>
        </w:tc>
        <w:tc>
          <w:tcPr>
            <w:tcW w:w="661" w:type="dxa"/>
            <w:tcBorders>
              <w:top w:val="nil"/>
              <w:left w:val="single" w:sz="4" w:space="0" w:color="auto"/>
              <w:bottom w:val="nil"/>
              <w:right w:val="nil"/>
            </w:tcBorders>
            <w:shd w:val="clear" w:color="000000" w:fill="D9D9D9"/>
            <w:noWrap/>
            <w:vAlign w:val="bottom"/>
            <w:hideMark/>
          </w:tcPr>
          <w:p w14:paraId="1FBE75E3" w14:textId="77777777"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n</w:t>
            </w:r>
          </w:p>
        </w:tc>
        <w:tc>
          <w:tcPr>
            <w:tcW w:w="661" w:type="dxa"/>
            <w:tcBorders>
              <w:top w:val="nil"/>
              <w:left w:val="nil"/>
              <w:bottom w:val="nil"/>
              <w:right w:val="single" w:sz="4" w:space="0" w:color="auto"/>
            </w:tcBorders>
            <w:shd w:val="clear" w:color="000000" w:fill="D9D9D9"/>
            <w:noWrap/>
            <w:vAlign w:val="bottom"/>
            <w:hideMark/>
          </w:tcPr>
          <w:p w14:paraId="68BD4FB7" w14:textId="77777777"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w:t>
            </w:r>
          </w:p>
        </w:tc>
      </w:tr>
      <w:tr w:rsidR="005F6C05" w:rsidRPr="003E5A72" w14:paraId="11700AE1" w14:textId="77777777" w:rsidTr="007063F7">
        <w:trPr>
          <w:trHeight w:val="300"/>
          <w:jc w:val="center"/>
        </w:trPr>
        <w:tc>
          <w:tcPr>
            <w:tcW w:w="1600" w:type="dxa"/>
            <w:tcBorders>
              <w:top w:val="nil"/>
              <w:left w:val="single" w:sz="4" w:space="0" w:color="auto"/>
              <w:bottom w:val="nil"/>
              <w:right w:val="nil"/>
            </w:tcBorders>
            <w:shd w:val="clear" w:color="auto" w:fill="auto"/>
            <w:noWrap/>
            <w:vAlign w:val="bottom"/>
            <w:hideMark/>
          </w:tcPr>
          <w:p w14:paraId="69DCEDDB" w14:textId="77777777" w:rsidR="005F6C05" w:rsidRPr="0051727A" w:rsidRDefault="005F6C05" w:rsidP="007063F7">
            <w:pPr>
              <w:spacing w:line="240" w:lineRule="auto"/>
              <w:jc w:val="left"/>
              <w:rPr>
                <w:color w:val="000000"/>
                <w:sz w:val="22"/>
                <w:szCs w:val="22"/>
                <w:lang w:eastAsia="en-NZ"/>
              </w:rPr>
            </w:pPr>
            <w:r w:rsidRPr="0051727A">
              <w:rPr>
                <w:color w:val="000000"/>
                <w:sz w:val="22"/>
                <w:szCs w:val="22"/>
                <w:lang w:eastAsia="en-NZ"/>
              </w:rPr>
              <w:t>Northern</w:t>
            </w:r>
          </w:p>
        </w:tc>
        <w:tc>
          <w:tcPr>
            <w:tcW w:w="663" w:type="dxa"/>
            <w:tcBorders>
              <w:top w:val="nil"/>
              <w:left w:val="single" w:sz="4" w:space="0" w:color="auto"/>
              <w:bottom w:val="nil"/>
              <w:right w:val="nil"/>
            </w:tcBorders>
            <w:shd w:val="clear" w:color="auto" w:fill="auto"/>
            <w:noWrap/>
            <w:vAlign w:val="bottom"/>
            <w:hideMark/>
          </w:tcPr>
          <w:p w14:paraId="5B9DDDF2"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52</w:t>
            </w:r>
          </w:p>
        </w:tc>
        <w:tc>
          <w:tcPr>
            <w:tcW w:w="709" w:type="dxa"/>
            <w:tcBorders>
              <w:top w:val="nil"/>
              <w:left w:val="nil"/>
              <w:bottom w:val="nil"/>
              <w:right w:val="nil"/>
            </w:tcBorders>
            <w:shd w:val="clear" w:color="auto" w:fill="auto"/>
            <w:noWrap/>
            <w:vAlign w:val="bottom"/>
            <w:hideMark/>
          </w:tcPr>
          <w:p w14:paraId="525882A0"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18</w:t>
            </w:r>
          </w:p>
        </w:tc>
        <w:tc>
          <w:tcPr>
            <w:tcW w:w="551" w:type="dxa"/>
            <w:tcBorders>
              <w:top w:val="nil"/>
              <w:left w:val="single" w:sz="4" w:space="0" w:color="auto"/>
              <w:bottom w:val="nil"/>
              <w:right w:val="nil"/>
            </w:tcBorders>
            <w:shd w:val="clear" w:color="auto" w:fill="auto"/>
            <w:noWrap/>
            <w:vAlign w:val="bottom"/>
            <w:hideMark/>
          </w:tcPr>
          <w:p w14:paraId="28981BAD"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232</w:t>
            </w:r>
          </w:p>
        </w:tc>
        <w:tc>
          <w:tcPr>
            <w:tcW w:w="665" w:type="dxa"/>
            <w:tcBorders>
              <w:top w:val="nil"/>
              <w:left w:val="nil"/>
              <w:bottom w:val="nil"/>
              <w:right w:val="nil"/>
            </w:tcBorders>
            <w:shd w:val="clear" w:color="auto" w:fill="auto"/>
            <w:noWrap/>
            <w:vAlign w:val="bottom"/>
            <w:hideMark/>
          </w:tcPr>
          <w:p w14:paraId="6E6A96BC"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82</w:t>
            </w:r>
          </w:p>
        </w:tc>
        <w:tc>
          <w:tcPr>
            <w:tcW w:w="661" w:type="dxa"/>
            <w:tcBorders>
              <w:top w:val="nil"/>
              <w:left w:val="single" w:sz="4" w:space="0" w:color="auto"/>
              <w:bottom w:val="nil"/>
              <w:right w:val="nil"/>
            </w:tcBorders>
            <w:shd w:val="clear" w:color="auto" w:fill="auto"/>
            <w:noWrap/>
            <w:vAlign w:val="bottom"/>
            <w:hideMark/>
          </w:tcPr>
          <w:p w14:paraId="0A2590CD"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284</w:t>
            </w:r>
          </w:p>
        </w:tc>
        <w:tc>
          <w:tcPr>
            <w:tcW w:w="661" w:type="dxa"/>
            <w:tcBorders>
              <w:top w:val="nil"/>
              <w:left w:val="nil"/>
              <w:bottom w:val="nil"/>
              <w:right w:val="single" w:sz="4" w:space="0" w:color="auto"/>
            </w:tcBorders>
            <w:shd w:val="clear" w:color="auto" w:fill="auto"/>
            <w:noWrap/>
            <w:vAlign w:val="bottom"/>
            <w:hideMark/>
          </w:tcPr>
          <w:p w14:paraId="5E30CE87"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100</w:t>
            </w:r>
          </w:p>
        </w:tc>
      </w:tr>
      <w:tr w:rsidR="005F6C05" w:rsidRPr="003E5A72" w14:paraId="6B6AC1FD" w14:textId="77777777" w:rsidTr="007063F7">
        <w:trPr>
          <w:trHeight w:val="300"/>
          <w:jc w:val="center"/>
        </w:trPr>
        <w:tc>
          <w:tcPr>
            <w:tcW w:w="1600" w:type="dxa"/>
            <w:tcBorders>
              <w:top w:val="nil"/>
              <w:left w:val="single" w:sz="4" w:space="0" w:color="auto"/>
              <w:bottom w:val="nil"/>
              <w:right w:val="nil"/>
            </w:tcBorders>
            <w:shd w:val="clear" w:color="auto" w:fill="auto"/>
            <w:noWrap/>
            <w:vAlign w:val="bottom"/>
            <w:hideMark/>
          </w:tcPr>
          <w:p w14:paraId="125E1A8E" w14:textId="77777777" w:rsidR="005F6C05" w:rsidRPr="0051727A" w:rsidRDefault="005F6C05" w:rsidP="007063F7">
            <w:pPr>
              <w:spacing w:line="240" w:lineRule="auto"/>
              <w:jc w:val="left"/>
              <w:rPr>
                <w:color w:val="000000"/>
                <w:sz w:val="22"/>
                <w:szCs w:val="22"/>
                <w:lang w:eastAsia="en-NZ"/>
              </w:rPr>
            </w:pPr>
            <w:r w:rsidRPr="0051727A">
              <w:rPr>
                <w:color w:val="000000"/>
                <w:sz w:val="22"/>
                <w:szCs w:val="22"/>
                <w:lang w:eastAsia="en-NZ"/>
              </w:rPr>
              <w:t>Midland</w:t>
            </w:r>
          </w:p>
        </w:tc>
        <w:tc>
          <w:tcPr>
            <w:tcW w:w="663" w:type="dxa"/>
            <w:tcBorders>
              <w:top w:val="nil"/>
              <w:left w:val="single" w:sz="4" w:space="0" w:color="auto"/>
              <w:bottom w:val="nil"/>
              <w:right w:val="nil"/>
            </w:tcBorders>
            <w:shd w:val="clear" w:color="auto" w:fill="auto"/>
            <w:noWrap/>
            <w:vAlign w:val="bottom"/>
            <w:hideMark/>
          </w:tcPr>
          <w:p w14:paraId="3F2D71A2"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49</w:t>
            </w:r>
          </w:p>
        </w:tc>
        <w:tc>
          <w:tcPr>
            <w:tcW w:w="709" w:type="dxa"/>
            <w:tcBorders>
              <w:top w:val="nil"/>
              <w:left w:val="nil"/>
              <w:bottom w:val="nil"/>
              <w:right w:val="nil"/>
            </w:tcBorders>
            <w:shd w:val="clear" w:color="auto" w:fill="auto"/>
            <w:noWrap/>
            <w:vAlign w:val="bottom"/>
            <w:hideMark/>
          </w:tcPr>
          <w:p w14:paraId="4D6D2898"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36</w:t>
            </w:r>
          </w:p>
        </w:tc>
        <w:tc>
          <w:tcPr>
            <w:tcW w:w="551" w:type="dxa"/>
            <w:tcBorders>
              <w:top w:val="nil"/>
              <w:left w:val="single" w:sz="4" w:space="0" w:color="auto"/>
              <w:bottom w:val="nil"/>
              <w:right w:val="nil"/>
            </w:tcBorders>
            <w:shd w:val="clear" w:color="auto" w:fill="auto"/>
            <w:noWrap/>
            <w:vAlign w:val="bottom"/>
            <w:hideMark/>
          </w:tcPr>
          <w:p w14:paraId="6FBB39C4"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87</w:t>
            </w:r>
          </w:p>
        </w:tc>
        <w:tc>
          <w:tcPr>
            <w:tcW w:w="665" w:type="dxa"/>
            <w:tcBorders>
              <w:top w:val="nil"/>
              <w:left w:val="nil"/>
              <w:bottom w:val="nil"/>
              <w:right w:val="nil"/>
            </w:tcBorders>
            <w:shd w:val="clear" w:color="auto" w:fill="auto"/>
            <w:noWrap/>
            <w:vAlign w:val="bottom"/>
            <w:hideMark/>
          </w:tcPr>
          <w:p w14:paraId="7CA3F947"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64</w:t>
            </w:r>
          </w:p>
        </w:tc>
        <w:tc>
          <w:tcPr>
            <w:tcW w:w="661" w:type="dxa"/>
            <w:tcBorders>
              <w:top w:val="nil"/>
              <w:left w:val="single" w:sz="4" w:space="0" w:color="auto"/>
              <w:bottom w:val="nil"/>
              <w:right w:val="nil"/>
            </w:tcBorders>
            <w:shd w:val="clear" w:color="auto" w:fill="auto"/>
            <w:noWrap/>
            <w:vAlign w:val="bottom"/>
            <w:hideMark/>
          </w:tcPr>
          <w:p w14:paraId="399F1A58"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136</w:t>
            </w:r>
          </w:p>
        </w:tc>
        <w:tc>
          <w:tcPr>
            <w:tcW w:w="661" w:type="dxa"/>
            <w:tcBorders>
              <w:top w:val="nil"/>
              <w:left w:val="nil"/>
              <w:bottom w:val="nil"/>
              <w:right w:val="single" w:sz="4" w:space="0" w:color="auto"/>
            </w:tcBorders>
            <w:shd w:val="clear" w:color="auto" w:fill="auto"/>
            <w:noWrap/>
            <w:vAlign w:val="bottom"/>
            <w:hideMark/>
          </w:tcPr>
          <w:p w14:paraId="27C27E0F"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100</w:t>
            </w:r>
          </w:p>
        </w:tc>
      </w:tr>
      <w:tr w:rsidR="005F6C05" w:rsidRPr="003E5A72" w14:paraId="4CF9AA13" w14:textId="77777777" w:rsidTr="007063F7">
        <w:trPr>
          <w:trHeight w:val="300"/>
          <w:jc w:val="center"/>
        </w:trPr>
        <w:tc>
          <w:tcPr>
            <w:tcW w:w="1600" w:type="dxa"/>
            <w:tcBorders>
              <w:top w:val="nil"/>
              <w:left w:val="single" w:sz="4" w:space="0" w:color="auto"/>
              <w:bottom w:val="nil"/>
              <w:right w:val="nil"/>
            </w:tcBorders>
            <w:shd w:val="clear" w:color="auto" w:fill="auto"/>
            <w:noWrap/>
            <w:vAlign w:val="bottom"/>
            <w:hideMark/>
          </w:tcPr>
          <w:p w14:paraId="79A0FE1E" w14:textId="77777777" w:rsidR="005F6C05" w:rsidRPr="0051727A" w:rsidRDefault="005F6C05" w:rsidP="007063F7">
            <w:pPr>
              <w:spacing w:line="240" w:lineRule="auto"/>
              <w:jc w:val="left"/>
              <w:rPr>
                <w:color w:val="000000"/>
                <w:sz w:val="22"/>
                <w:szCs w:val="22"/>
                <w:lang w:eastAsia="en-NZ"/>
              </w:rPr>
            </w:pPr>
            <w:r w:rsidRPr="0051727A">
              <w:rPr>
                <w:color w:val="000000"/>
                <w:sz w:val="22"/>
                <w:szCs w:val="22"/>
                <w:lang w:eastAsia="en-NZ"/>
              </w:rPr>
              <w:t>Central</w:t>
            </w:r>
          </w:p>
        </w:tc>
        <w:tc>
          <w:tcPr>
            <w:tcW w:w="663" w:type="dxa"/>
            <w:tcBorders>
              <w:top w:val="nil"/>
              <w:left w:val="single" w:sz="4" w:space="0" w:color="auto"/>
              <w:bottom w:val="nil"/>
              <w:right w:val="nil"/>
            </w:tcBorders>
            <w:shd w:val="clear" w:color="auto" w:fill="auto"/>
            <w:noWrap/>
            <w:vAlign w:val="bottom"/>
            <w:hideMark/>
          </w:tcPr>
          <w:p w14:paraId="3041C4CD"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40</w:t>
            </w:r>
          </w:p>
        </w:tc>
        <w:tc>
          <w:tcPr>
            <w:tcW w:w="709" w:type="dxa"/>
            <w:tcBorders>
              <w:top w:val="nil"/>
              <w:left w:val="nil"/>
              <w:bottom w:val="nil"/>
              <w:right w:val="nil"/>
            </w:tcBorders>
            <w:shd w:val="clear" w:color="auto" w:fill="auto"/>
            <w:noWrap/>
            <w:vAlign w:val="bottom"/>
            <w:hideMark/>
          </w:tcPr>
          <w:p w14:paraId="6627C8B5"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26</w:t>
            </w:r>
          </w:p>
        </w:tc>
        <w:tc>
          <w:tcPr>
            <w:tcW w:w="551" w:type="dxa"/>
            <w:tcBorders>
              <w:top w:val="nil"/>
              <w:left w:val="single" w:sz="4" w:space="0" w:color="auto"/>
              <w:bottom w:val="nil"/>
              <w:right w:val="nil"/>
            </w:tcBorders>
            <w:shd w:val="clear" w:color="auto" w:fill="auto"/>
            <w:noWrap/>
            <w:vAlign w:val="bottom"/>
            <w:hideMark/>
          </w:tcPr>
          <w:p w14:paraId="1F4BB899"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111</w:t>
            </w:r>
          </w:p>
        </w:tc>
        <w:tc>
          <w:tcPr>
            <w:tcW w:w="665" w:type="dxa"/>
            <w:tcBorders>
              <w:top w:val="nil"/>
              <w:left w:val="nil"/>
              <w:bottom w:val="nil"/>
              <w:right w:val="nil"/>
            </w:tcBorders>
            <w:shd w:val="clear" w:color="auto" w:fill="auto"/>
            <w:noWrap/>
            <w:vAlign w:val="bottom"/>
            <w:hideMark/>
          </w:tcPr>
          <w:p w14:paraId="36F58E30"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74</w:t>
            </w:r>
          </w:p>
        </w:tc>
        <w:tc>
          <w:tcPr>
            <w:tcW w:w="661" w:type="dxa"/>
            <w:tcBorders>
              <w:top w:val="nil"/>
              <w:left w:val="single" w:sz="4" w:space="0" w:color="auto"/>
              <w:bottom w:val="nil"/>
              <w:right w:val="nil"/>
            </w:tcBorders>
            <w:shd w:val="clear" w:color="auto" w:fill="auto"/>
            <w:noWrap/>
            <w:vAlign w:val="bottom"/>
            <w:hideMark/>
          </w:tcPr>
          <w:p w14:paraId="055CA1A8"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151</w:t>
            </w:r>
          </w:p>
        </w:tc>
        <w:tc>
          <w:tcPr>
            <w:tcW w:w="661" w:type="dxa"/>
            <w:tcBorders>
              <w:top w:val="nil"/>
              <w:left w:val="nil"/>
              <w:bottom w:val="nil"/>
              <w:right w:val="single" w:sz="4" w:space="0" w:color="auto"/>
            </w:tcBorders>
            <w:shd w:val="clear" w:color="auto" w:fill="auto"/>
            <w:noWrap/>
            <w:vAlign w:val="bottom"/>
            <w:hideMark/>
          </w:tcPr>
          <w:p w14:paraId="4DB251D1"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100</w:t>
            </w:r>
          </w:p>
        </w:tc>
      </w:tr>
      <w:tr w:rsidR="005F6C05" w:rsidRPr="003E5A72" w14:paraId="43E092FD" w14:textId="77777777" w:rsidTr="007063F7">
        <w:trPr>
          <w:trHeight w:val="300"/>
          <w:jc w:val="center"/>
        </w:trPr>
        <w:tc>
          <w:tcPr>
            <w:tcW w:w="1600" w:type="dxa"/>
            <w:tcBorders>
              <w:top w:val="nil"/>
              <w:left w:val="single" w:sz="4" w:space="0" w:color="auto"/>
              <w:bottom w:val="single" w:sz="4" w:space="0" w:color="auto"/>
              <w:right w:val="nil"/>
            </w:tcBorders>
            <w:shd w:val="clear" w:color="auto" w:fill="auto"/>
            <w:noWrap/>
            <w:vAlign w:val="bottom"/>
            <w:hideMark/>
          </w:tcPr>
          <w:p w14:paraId="20FE6B01" w14:textId="77777777" w:rsidR="005F6C05" w:rsidRPr="0051727A" w:rsidRDefault="005F6C05" w:rsidP="007063F7">
            <w:pPr>
              <w:spacing w:line="240" w:lineRule="auto"/>
              <w:jc w:val="left"/>
              <w:rPr>
                <w:color w:val="000000"/>
                <w:sz w:val="22"/>
                <w:szCs w:val="22"/>
                <w:lang w:eastAsia="en-NZ"/>
              </w:rPr>
            </w:pPr>
            <w:r w:rsidRPr="0051727A">
              <w:rPr>
                <w:color w:val="000000"/>
                <w:sz w:val="22"/>
                <w:szCs w:val="22"/>
                <w:lang w:eastAsia="en-NZ"/>
              </w:rPr>
              <w:t>Southern</w:t>
            </w:r>
          </w:p>
        </w:tc>
        <w:tc>
          <w:tcPr>
            <w:tcW w:w="663" w:type="dxa"/>
            <w:tcBorders>
              <w:top w:val="nil"/>
              <w:left w:val="single" w:sz="4" w:space="0" w:color="auto"/>
              <w:bottom w:val="single" w:sz="4" w:space="0" w:color="auto"/>
              <w:right w:val="nil"/>
            </w:tcBorders>
            <w:shd w:val="clear" w:color="auto" w:fill="auto"/>
            <w:noWrap/>
            <w:vAlign w:val="bottom"/>
            <w:hideMark/>
          </w:tcPr>
          <w:p w14:paraId="5B5BBF82"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28</w:t>
            </w:r>
          </w:p>
        </w:tc>
        <w:tc>
          <w:tcPr>
            <w:tcW w:w="709" w:type="dxa"/>
            <w:tcBorders>
              <w:top w:val="nil"/>
              <w:left w:val="nil"/>
              <w:bottom w:val="single" w:sz="4" w:space="0" w:color="auto"/>
              <w:right w:val="nil"/>
            </w:tcBorders>
            <w:shd w:val="clear" w:color="auto" w:fill="auto"/>
            <w:noWrap/>
            <w:vAlign w:val="bottom"/>
            <w:hideMark/>
          </w:tcPr>
          <w:p w14:paraId="69CEB644"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15</w:t>
            </w:r>
          </w:p>
        </w:tc>
        <w:tc>
          <w:tcPr>
            <w:tcW w:w="551" w:type="dxa"/>
            <w:tcBorders>
              <w:top w:val="nil"/>
              <w:left w:val="single" w:sz="4" w:space="0" w:color="auto"/>
              <w:bottom w:val="single" w:sz="4" w:space="0" w:color="auto"/>
              <w:right w:val="nil"/>
            </w:tcBorders>
            <w:shd w:val="clear" w:color="auto" w:fill="auto"/>
            <w:noWrap/>
            <w:vAlign w:val="bottom"/>
            <w:hideMark/>
          </w:tcPr>
          <w:p w14:paraId="3A3338F4"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157</w:t>
            </w:r>
          </w:p>
        </w:tc>
        <w:tc>
          <w:tcPr>
            <w:tcW w:w="665" w:type="dxa"/>
            <w:tcBorders>
              <w:top w:val="nil"/>
              <w:left w:val="nil"/>
              <w:bottom w:val="single" w:sz="4" w:space="0" w:color="auto"/>
              <w:right w:val="nil"/>
            </w:tcBorders>
            <w:shd w:val="clear" w:color="auto" w:fill="auto"/>
            <w:noWrap/>
            <w:vAlign w:val="bottom"/>
            <w:hideMark/>
          </w:tcPr>
          <w:p w14:paraId="5A1CB1D8"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85</w:t>
            </w:r>
          </w:p>
        </w:tc>
        <w:tc>
          <w:tcPr>
            <w:tcW w:w="661" w:type="dxa"/>
            <w:tcBorders>
              <w:top w:val="nil"/>
              <w:left w:val="single" w:sz="4" w:space="0" w:color="auto"/>
              <w:bottom w:val="single" w:sz="4" w:space="0" w:color="auto"/>
              <w:right w:val="nil"/>
            </w:tcBorders>
            <w:shd w:val="clear" w:color="auto" w:fill="auto"/>
            <w:noWrap/>
            <w:vAlign w:val="bottom"/>
            <w:hideMark/>
          </w:tcPr>
          <w:p w14:paraId="19DF9712"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185</w:t>
            </w:r>
          </w:p>
        </w:tc>
        <w:tc>
          <w:tcPr>
            <w:tcW w:w="661" w:type="dxa"/>
            <w:tcBorders>
              <w:top w:val="nil"/>
              <w:left w:val="nil"/>
              <w:bottom w:val="single" w:sz="4" w:space="0" w:color="auto"/>
              <w:right w:val="single" w:sz="4" w:space="0" w:color="auto"/>
            </w:tcBorders>
            <w:shd w:val="clear" w:color="auto" w:fill="auto"/>
            <w:noWrap/>
            <w:vAlign w:val="bottom"/>
            <w:hideMark/>
          </w:tcPr>
          <w:p w14:paraId="31B33AB9" w14:textId="77777777" w:rsidR="005F6C05" w:rsidRPr="0051727A" w:rsidRDefault="005F6C05" w:rsidP="007063F7">
            <w:pPr>
              <w:spacing w:line="240" w:lineRule="auto"/>
              <w:jc w:val="right"/>
              <w:rPr>
                <w:color w:val="000000"/>
                <w:sz w:val="22"/>
                <w:szCs w:val="22"/>
                <w:lang w:eastAsia="en-NZ"/>
              </w:rPr>
            </w:pPr>
            <w:r w:rsidRPr="0051727A">
              <w:rPr>
                <w:color w:val="000000"/>
                <w:sz w:val="22"/>
                <w:szCs w:val="22"/>
                <w:lang w:eastAsia="en-NZ"/>
              </w:rPr>
              <w:t>100</w:t>
            </w:r>
          </w:p>
        </w:tc>
      </w:tr>
    </w:tbl>
    <w:p w14:paraId="1A9B12B1" w14:textId="77777777" w:rsidR="003E5A72" w:rsidRPr="003E5A72" w:rsidRDefault="003E5A72" w:rsidP="003E5A72">
      <w:pPr>
        <w:spacing w:after="160" w:line="259" w:lineRule="auto"/>
        <w:jc w:val="left"/>
        <w:rPr>
          <w:rFonts w:eastAsiaTheme="minorHAnsi" w:cstheme="minorBidi"/>
          <w:b/>
          <w:sz w:val="22"/>
          <w:szCs w:val="22"/>
          <w:lang w:eastAsia="en-US"/>
        </w:rPr>
      </w:pPr>
    </w:p>
    <w:p w14:paraId="4A28DFB9" w14:textId="77777777" w:rsidR="003E5A72" w:rsidRPr="003E5A72" w:rsidRDefault="003E5A72" w:rsidP="003E5A72">
      <w:pPr>
        <w:spacing w:after="160" w:line="259" w:lineRule="auto"/>
        <w:jc w:val="left"/>
        <w:rPr>
          <w:rFonts w:eastAsiaTheme="majorEastAsia" w:cstheme="majorBidi"/>
          <w:b/>
          <w:color w:val="000000" w:themeColor="text1"/>
          <w:sz w:val="22"/>
          <w:szCs w:val="22"/>
          <w:lang w:eastAsia="en-US"/>
        </w:rPr>
      </w:pPr>
      <w:r w:rsidRPr="003E5A72">
        <w:rPr>
          <w:rFonts w:eastAsiaTheme="minorHAnsi" w:cstheme="minorBidi"/>
          <w:b/>
          <w:sz w:val="22"/>
          <w:szCs w:val="22"/>
          <w:lang w:eastAsia="en-US"/>
        </w:rPr>
        <w:br w:type="page"/>
      </w:r>
    </w:p>
    <w:p w14:paraId="1D1BAABB" w14:textId="648D3D46" w:rsidR="003E5A72" w:rsidRPr="003E5A72" w:rsidRDefault="00FF19B5" w:rsidP="00C60A06">
      <w:pPr>
        <w:pStyle w:val="Heading3"/>
      </w:pPr>
      <w:bookmarkStart w:id="96" w:name="_Toc468976935"/>
      <w:r w:rsidRPr="000968BA">
        <w:lastRenderedPageBreak/>
        <w:t>Table 3.</w:t>
      </w:r>
      <w:r w:rsidR="000A0C6D" w:rsidRPr="000968BA">
        <w:t>10</w:t>
      </w:r>
      <w:r w:rsidR="00641EE1" w:rsidRPr="000968BA">
        <w:t>:</w:t>
      </w:r>
      <w:r w:rsidR="003E5A72" w:rsidRPr="003E5A72">
        <w:tab/>
      </w:r>
      <w:r w:rsidR="003E5A72" w:rsidRPr="00C40E78">
        <w:t xml:space="preserve">Histological type and </w:t>
      </w:r>
      <w:r w:rsidR="00885EE5" w:rsidRPr="00C40E78">
        <w:t>s</w:t>
      </w:r>
      <w:r w:rsidR="003E5A72" w:rsidRPr="00C40E78">
        <w:t>tage by ethnicity</w:t>
      </w:r>
      <w:r w:rsidR="003E5A72" w:rsidRPr="003E5A72">
        <w:tab/>
      </w:r>
      <w:r w:rsidR="003E5A72" w:rsidRPr="003E5A72">
        <w:tab/>
      </w:r>
      <w:r w:rsidR="003E5A72" w:rsidRPr="003E5A72">
        <w:tab/>
      </w:r>
      <w:r w:rsidR="003E5A72" w:rsidRPr="000968BA">
        <w:t>Popn: 757</w:t>
      </w:r>
      <w:bookmarkEnd w:id="96"/>
    </w:p>
    <w:p w14:paraId="4048AA22" w14:textId="77777777" w:rsidR="00C36903" w:rsidRDefault="00C36903" w:rsidP="00C60A06">
      <w:pPr>
        <w:rPr>
          <w:rFonts w:eastAsiaTheme="minorHAnsi"/>
          <w:lang w:eastAsia="en-US"/>
        </w:rPr>
      </w:pPr>
    </w:p>
    <w:p w14:paraId="3F1B01CC" w14:textId="10C5922E" w:rsidR="003E5A72" w:rsidRDefault="003E5A72" w:rsidP="00C60A06">
      <w:pPr>
        <w:rPr>
          <w:rFonts w:eastAsiaTheme="minorHAnsi"/>
          <w:lang w:eastAsia="en-US"/>
        </w:rPr>
      </w:pPr>
      <w:r w:rsidRPr="003E5A72">
        <w:rPr>
          <w:rFonts w:eastAsiaTheme="minorHAnsi"/>
          <w:lang w:eastAsia="en-US"/>
        </w:rPr>
        <w:t xml:space="preserve">All cervical cancer cases diagnosed within the </w:t>
      </w:r>
      <w:r w:rsidR="00013E1D">
        <w:rPr>
          <w:rFonts w:eastAsiaTheme="minorHAnsi"/>
          <w:lang w:eastAsia="en-US"/>
        </w:rPr>
        <w:t>review</w:t>
      </w:r>
      <w:r w:rsidRPr="003E5A72">
        <w:rPr>
          <w:rFonts w:eastAsiaTheme="minorHAnsi"/>
          <w:lang w:eastAsia="en-US"/>
        </w:rPr>
        <w:t xml:space="preserve"> period by histological type and stage</w:t>
      </w:r>
      <w:r w:rsidR="004832AF">
        <w:rPr>
          <w:rFonts w:eastAsiaTheme="minorHAnsi"/>
          <w:lang w:eastAsia="en-US"/>
        </w:rPr>
        <w:t>, and ethnicity</w:t>
      </w:r>
      <w:r w:rsidRPr="003E5A72">
        <w:rPr>
          <w:rFonts w:eastAsiaTheme="minorHAnsi"/>
          <w:lang w:eastAsia="en-US"/>
        </w:rPr>
        <w:t>.</w:t>
      </w:r>
      <w:r w:rsidR="004832AF">
        <w:rPr>
          <w:rFonts w:eastAsiaTheme="minorHAnsi"/>
          <w:lang w:eastAsia="en-US"/>
        </w:rPr>
        <w:t xml:space="preserve"> </w:t>
      </w:r>
      <w:r w:rsidR="004832AF" w:rsidRPr="003E5A72">
        <w:rPr>
          <w:rFonts w:eastAsiaTheme="minorHAnsi"/>
          <w:lang w:eastAsia="en-US"/>
        </w:rPr>
        <w:t xml:space="preserve">The Non-Māori ethnicity classification excludes any cases </w:t>
      </w:r>
      <w:r w:rsidR="004832AF">
        <w:rPr>
          <w:rFonts w:eastAsiaTheme="minorHAnsi"/>
          <w:lang w:eastAsia="en-US"/>
        </w:rPr>
        <w:t xml:space="preserve">with unknown ethnicity </w:t>
      </w:r>
      <w:r w:rsidR="004832AF" w:rsidRPr="00E675B5">
        <w:rPr>
          <w:rFonts w:eastAsiaTheme="minorHAnsi"/>
          <w:lang w:eastAsia="en-US"/>
        </w:rPr>
        <w:t>(n=15)</w:t>
      </w:r>
      <w:r w:rsidR="004832AF" w:rsidRPr="003E5A72">
        <w:rPr>
          <w:rFonts w:eastAsiaTheme="minorHAnsi"/>
          <w:lang w:eastAsia="en-US"/>
        </w:rPr>
        <w:t>, but these cases are i</w:t>
      </w:r>
      <w:r w:rsidR="004832AF">
        <w:rPr>
          <w:rFonts w:eastAsiaTheme="minorHAnsi"/>
          <w:lang w:eastAsia="en-US"/>
        </w:rPr>
        <w:t>ncluded in the All Women column.</w:t>
      </w:r>
      <w:r w:rsidR="006273D3">
        <w:rPr>
          <w:rFonts w:eastAsiaTheme="minorHAnsi"/>
          <w:lang w:eastAsia="en-US"/>
        </w:rPr>
        <w:t xml:space="preserve"> (Note: rounding to whole numbers has been performed when presenting percentages)</w:t>
      </w:r>
    </w:p>
    <w:p w14:paraId="171BD0CF" w14:textId="77777777" w:rsidR="00C60A06" w:rsidRPr="003E5A72" w:rsidRDefault="00C60A06" w:rsidP="00C60A06">
      <w:pPr>
        <w:rPr>
          <w:rFonts w:eastAsiaTheme="minorHAnsi"/>
          <w:lang w:eastAsia="en-US"/>
        </w:rPr>
      </w:pPr>
    </w:p>
    <w:tbl>
      <w:tblPr>
        <w:tblW w:w="8455" w:type="dxa"/>
        <w:tblLayout w:type="fixed"/>
        <w:tblLook w:val="04A0" w:firstRow="1" w:lastRow="0" w:firstColumn="1" w:lastColumn="0" w:noHBand="0" w:noVBand="1"/>
      </w:tblPr>
      <w:tblGrid>
        <w:gridCol w:w="2410"/>
        <w:gridCol w:w="1905"/>
        <w:gridCol w:w="690"/>
        <w:gridCol w:w="690"/>
        <w:gridCol w:w="690"/>
        <w:gridCol w:w="690"/>
        <w:gridCol w:w="690"/>
        <w:gridCol w:w="690"/>
      </w:tblGrid>
      <w:tr w:rsidR="003E5A72" w:rsidRPr="003E5A72" w14:paraId="162A2BC0" w14:textId="77777777" w:rsidTr="00807645">
        <w:trPr>
          <w:trHeight w:val="300"/>
        </w:trPr>
        <w:tc>
          <w:tcPr>
            <w:tcW w:w="2410" w:type="dxa"/>
            <w:tcBorders>
              <w:top w:val="single" w:sz="4" w:space="0" w:color="auto"/>
              <w:left w:val="single" w:sz="4" w:space="0" w:color="auto"/>
            </w:tcBorders>
            <w:shd w:val="clear" w:color="auto" w:fill="D9D9D9"/>
            <w:noWrap/>
            <w:vAlign w:val="bottom"/>
            <w:hideMark/>
          </w:tcPr>
          <w:p w14:paraId="0A20D457" w14:textId="77777777" w:rsidR="003E5A72" w:rsidRPr="003E5A72" w:rsidRDefault="003E5A72" w:rsidP="003E5A72">
            <w:pPr>
              <w:spacing w:line="240" w:lineRule="auto"/>
              <w:jc w:val="left"/>
              <w:rPr>
                <w:rFonts w:ascii="Calibri" w:hAnsi="Calibri"/>
                <w:color w:val="000000"/>
                <w:sz w:val="22"/>
                <w:szCs w:val="22"/>
                <w:lang w:eastAsia="en-NZ"/>
              </w:rPr>
            </w:pPr>
            <w:r w:rsidRPr="003E5A72">
              <w:rPr>
                <w:rFonts w:ascii="Calibri" w:hAnsi="Calibri"/>
                <w:color w:val="000000"/>
                <w:sz w:val="22"/>
                <w:szCs w:val="22"/>
                <w:lang w:eastAsia="en-NZ"/>
              </w:rPr>
              <w:t> </w:t>
            </w:r>
          </w:p>
        </w:tc>
        <w:tc>
          <w:tcPr>
            <w:tcW w:w="1905" w:type="dxa"/>
            <w:tcBorders>
              <w:top w:val="single" w:sz="4" w:space="0" w:color="auto"/>
              <w:right w:val="single" w:sz="4" w:space="0" w:color="auto"/>
            </w:tcBorders>
            <w:shd w:val="clear" w:color="auto" w:fill="D9D9D9"/>
            <w:noWrap/>
            <w:vAlign w:val="bottom"/>
            <w:hideMark/>
          </w:tcPr>
          <w:p w14:paraId="287ED04B" w14:textId="77777777" w:rsidR="003E5A72" w:rsidRPr="003E5A72" w:rsidRDefault="003E5A72" w:rsidP="003E5A72">
            <w:pPr>
              <w:spacing w:line="240" w:lineRule="auto"/>
              <w:jc w:val="left"/>
              <w:rPr>
                <w:rFonts w:ascii="Calibri" w:hAnsi="Calibri"/>
                <w:color w:val="000000"/>
                <w:sz w:val="22"/>
                <w:szCs w:val="22"/>
                <w:lang w:eastAsia="en-NZ"/>
              </w:rPr>
            </w:pPr>
            <w:r w:rsidRPr="003E5A72">
              <w:rPr>
                <w:rFonts w:ascii="Calibri" w:hAnsi="Calibri"/>
                <w:color w:val="000000"/>
                <w:sz w:val="22"/>
                <w:szCs w:val="22"/>
                <w:lang w:eastAsia="en-NZ"/>
              </w:rPr>
              <w:t> </w:t>
            </w:r>
          </w:p>
        </w:tc>
        <w:tc>
          <w:tcPr>
            <w:tcW w:w="1380" w:type="dxa"/>
            <w:gridSpan w:val="2"/>
            <w:tcBorders>
              <w:top w:val="single" w:sz="4" w:space="0" w:color="auto"/>
              <w:left w:val="single" w:sz="4" w:space="0" w:color="auto"/>
              <w:right w:val="single" w:sz="4" w:space="0" w:color="auto"/>
            </w:tcBorders>
            <w:shd w:val="clear" w:color="auto" w:fill="D9D9D9"/>
            <w:noWrap/>
            <w:vAlign w:val="bottom"/>
            <w:hideMark/>
          </w:tcPr>
          <w:p w14:paraId="24099A0D"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Māori</w:t>
            </w:r>
          </w:p>
        </w:tc>
        <w:tc>
          <w:tcPr>
            <w:tcW w:w="1380" w:type="dxa"/>
            <w:gridSpan w:val="2"/>
            <w:tcBorders>
              <w:top w:val="single" w:sz="4" w:space="0" w:color="auto"/>
              <w:left w:val="single" w:sz="4" w:space="0" w:color="auto"/>
              <w:right w:val="single" w:sz="4" w:space="0" w:color="auto"/>
            </w:tcBorders>
            <w:shd w:val="clear" w:color="auto" w:fill="D9D9D9"/>
            <w:noWrap/>
            <w:vAlign w:val="bottom"/>
            <w:hideMark/>
          </w:tcPr>
          <w:p w14:paraId="1F679F2B"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Non-Māori</w:t>
            </w:r>
          </w:p>
        </w:tc>
        <w:tc>
          <w:tcPr>
            <w:tcW w:w="1380" w:type="dxa"/>
            <w:gridSpan w:val="2"/>
            <w:tcBorders>
              <w:top w:val="single" w:sz="4" w:space="0" w:color="auto"/>
              <w:left w:val="single" w:sz="4" w:space="0" w:color="auto"/>
              <w:right w:val="single" w:sz="4" w:space="0" w:color="auto"/>
            </w:tcBorders>
            <w:shd w:val="clear" w:color="auto" w:fill="D9D9D9"/>
            <w:noWrap/>
            <w:vAlign w:val="bottom"/>
            <w:hideMark/>
          </w:tcPr>
          <w:p w14:paraId="6552022C" w14:textId="20E61343"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All</w:t>
            </w:r>
            <w:r w:rsidR="004832AF" w:rsidRPr="0051727A">
              <w:rPr>
                <w:rFonts w:ascii="Calibri Light" w:hAnsi="Calibri Light"/>
                <w:b/>
                <w:bCs/>
                <w:color w:val="000000"/>
                <w:sz w:val="22"/>
                <w:szCs w:val="22"/>
                <w:lang w:eastAsia="en-NZ"/>
              </w:rPr>
              <w:t xml:space="preserve"> women</w:t>
            </w:r>
          </w:p>
        </w:tc>
      </w:tr>
      <w:tr w:rsidR="003E5A72" w:rsidRPr="003E5A72" w14:paraId="2230363B" w14:textId="77777777" w:rsidTr="00807645">
        <w:trPr>
          <w:trHeight w:val="300"/>
        </w:trPr>
        <w:tc>
          <w:tcPr>
            <w:tcW w:w="2410" w:type="dxa"/>
            <w:tcBorders>
              <w:left w:val="single" w:sz="4" w:space="0" w:color="auto"/>
            </w:tcBorders>
            <w:shd w:val="clear" w:color="auto" w:fill="D9D9D9"/>
            <w:noWrap/>
            <w:vAlign w:val="bottom"/>
            <w:hideMark/>
          </w:tcPr>
          <w:p w14:paraId="6ADD2F74" w14:textId="77777777" w:rsidR="003E5A72" w:rsidRPr="003E5A72" w:rsidRDefault="003E5A72" w:rsidP="003E5A72">
            <w:pPr>
              <w:spacing w:line="240" w:lineRule="auto"/>
              <w:jc w:val="left"/>
              <w:rPr>
                <w:rFonts w:ascii="Calibri" w:hAnsi="Calibri"/>
                <w:color w:val="000000"/>
                <w:sz w:val="22"/>
                <w:szCs w:val="22"/>
                <w:lang w:eastAsia="en-NZ"/>
              </w:rPr>
            </w:pPr>
            <w:r w:rsidRPr="003E5A72">
              <w:rPr>
                <w:rFonts w:ascii="Calibri" w:hAnsi="Calibri"/>
                <w:color w:val="000000"/>
                <w:sz w:val="22"/>
                <w:szCs w:val="22"/>
                <w:lang w:eastAsia="en-NZ"/>
              </w:rPr>
              <w:t> </w:t>
            </w:r>
          </w:p>
        </w:tc>
        <w:tc>
          <w:tcPr>
            <w:tcW w:w="1905" w:type="dxa"/>
            <w:tcBorders>
              <w:right w:val="single" w:sz="4" w:space="0" w:color="auto"/>
            </w:tcBorders>
            <w:shd w:val="clear" w:color="auto" w:fill="D9D9D9"/>
            <w:noWrap/>
            <w:vAlign w:val="bottom"/>
            <w:hideMark/>
          </w:tcPr>
          <w:p w14:paraId="427252A7" w14:textId="77777777" w:rsidR="003E5A72" w:rsidRPr="003E5A72" w:rsidRDefault="003E5A72" w:rsidP="003E5A72">
            <w:pPr>
              <w:spacing w:line="240" w:lineRule="auto"/>
              <w:jc w:val="left"/>
              <w:rPr>
                <w:rFonts w:ascii="Calibri" w:hAnsi="Calibri"/>
                <w:b/>
                <w:bCs/>
                <w:color w:val="000000"/>
                <w:sz w:val="22"/>
                <w:szCs w:val="22"/>
                <w:lang w:eastAsia="en-NZ"/>
              </w:rPr>
            </w:pPr>
            <w:r w:rsidRPr="003E5A72">
              <w:rPr>
                <w:rFonts w:ascii="Calibri" w:hAnsi="Calibri"/>
                <w:b/>
                <w:bCs/>
                <w:color w:val="000000"/>
                <w:sz w:val="22"/>
                <w:szCs w:val="22"/>
                <w:lang w:eastAsia="en-NZ"/>
              </w:rPr>
              <w:t> </w:t>
            </w:r>
          </w:p>
        </w:tc>
        <w:tc>
          <w:tcPr>
            <w:tcW w:w="690" w:type="dxa"/>
            <w:tcBorders>
              <w:left w:val="single" w:sz="4" w:space="0" w:color="auto"/>
            </w:tcBorders>
            <w:shd w:val="clear" w:color="auto" w:fill="D9D9D9"/>
            <w:noWrap/>
            <w:vAlign w:val="bottom"/>
            <w:hideMark/>
          </w:tcPr>
          <w:p w14:paraId="36D99E85"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690" w:type="dxa"/>
            <w:tcBorders>
              <w:right w:val="single" w:sz="4" w:space="0" w:color="auto"/>
            </w:tcBorders>
            <w:shd w:val="clear" w:color="auto" w:fill="D9D9D9"/>
            <w:noWrap/>
            <w:vAlign w:val="bottom"/>
            <w:hideMark/>
          </w:tcPr>
          <w:p w14:paraId="55A32397"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w:t>
            </w:r>
          </w:p>
        </w:tc>
        <w:tc>
          <w:tcPr>
            <w:tcW w:w="690" w:type="dxa"/>
            <w:tcBorders>
              <w:left w:val="single" w:sz="4" w:space="0" w:color="auto"/>
            </w:tcBorders>
            <w:shd w:val="clear" w:color="auto" w:fill="D9D9D9"/>
            <w:noWrap/>
            <w:vAlign w:val="bottom"/>
            <w:hideMark/>
          </w:tcPr>
          <w:p w14:paraId="6E99386F"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690" w:type="dxa"/>
            <w:tcBorders>
              <w:right w:val="single" w:sz="4" w:space="0" w:color="auto"/>
            </w:tcBorders>
            <w:shd w:val="clear" w:color="auto" w:fill="D9D9D9"/>
            <w:noWrap/>
            <w:vAlign w:val="bottom"/>
            <w:hideMark/>
          </w:tcPr>
          <w:p w14:paraId="0716FFB3"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w:t>
            </w:r>
          </w:p>
        </w:tc>
        <w:tc>
          <w:tcPr>
            <w:tcW w:w="690" w:type="dxa"/>
            <w:tcBorders>
              <w:left w:val="single" w:sz="4" w:space="0" w:color="auto"/>
            </w:tcBorders>
            <w:shd w:val="clear" w:color="auto" w:fill="D9D9D9"/>
            <w:noWrap/>
            <w:vAlign w:val="bottom"/>
            <w:hideMark/>
          </w:tcPr>
          <w:p w14:paraId="185C35CB"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690" w:type="dxa"/>
            <w:tcBorders>
              <w:right w:val="single" w:sz="4" w:space="0" w:color="auto"/>
            </w:tcBorders>
            <w:shd w:val="clear" w:color="auto" w:fill="D9D9D9"/>
            <w:noWrap/>
            <w:vAlign w:val="bottom"/>
            <w:hideMark/>
          </w:tcPr>
          <w:p w14:paraId="24887654"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w:t>
            </w:r>
          </w:p>
        </w:tc>
      </w:tr>
      <w:tr w:rsidR="003E5A72" w:rsidRPr="003E5A72" w14:paraId="5F8D4565" w14:textId="77777777" w:rsidTr="00807645">
        <w:trPr>
          <w:trHeight w:val="300"/>
        </w:trPr>
        <w:tc>
          <w:tcPr>
            <w:tcW w:w="2410" w:type="dxa"/>
            <w:tcBorders>
              <w:left w:val="single" w:sz="4" w:space="0" w:color="auto"/>
            </w:tcBorders>
            <w:noWrap/>
            <w:vAlign w:val="bottom"/>
            <w:hideMark/>
          </w:tcPr>
          <w:p w14:paraId="2E9D3460"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Histological type</w:t>
            </w:r>
          </w:p>
        </w:tc>
        <w:tc>
          <w:tcPr>
            <w:tcW w:w="1905" w:type="dxa"/>
            <w:tcBorders>
              <w:right w:val="single" w:sz="4" w:space="0" w:color="auto"/>
            </w:tcBorders>
            <w:noWrap/>
            <w:vAlign w:val="bottom"/>
            <w:hideMark/>
          </w:tcPr>
          <w:p w14:paraId="5FEF1087"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SCC</w:t>
            </w:r>
          </w:p>
        </w:tc>
        <w:tc>
          <w:tcPr>
            <w:tcW w:w="690" w:type="dxa"/>
            <w:tcBorders>
              <w:top w:val="single" w:sz="4" w:space="0" w:color="C0C0C0"/>
              <w:left w:val="single" w:sz="4" w:space="0" w:color="auto"/>
              <w:bottom w:val="single" w:sz="4" w:space="0" w:color="C0C0C0"/>
              <w:right w:val="single" w:sz="4" w:space="0" w:color="C0C0C0"/>
            </w:tcBorders>
            <w:vAlign w:val="bottom"/>
            <w:hideMark/>
          </w:tcPr>
          <w:p w14:paraId="7159FA1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127</w:t>
            </w:r>
          </w:p>
        </w:tc>
        <w:tc>
          <w:tcPr>
            <w:tcW w:w="690" w:type="dxa"/>
            <w:tcBorders>
              <w:right w:val="single" w:sz="4" w:space="0" w:color="auto"/>
            </w:tcBorders>
            <w:noWrap/>
            <w:vAlign w:val="bottom"/>
            <w:hideMark/>
          </w:tcPr>
          <w:p w14:paraId="23DBFF2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75</w:t>
            </w:r>
          </w:p>
        </w:tc>
        <w:tc>
          <w:tcPr>
            <w:tcW w:w="690" w:type="dxa"/>
            <w:tcBorders>
              <w:top w:val="single" w:sz="4" w:space="0" w:color="C0C0C0"/>
              <w:left w:val="single" w:sz="4" w:space="0" w:color="auto"/>
              <w:bottom w:val="single" w:sz="4" w:space="0" w:color="C0C0C0"/>
              <w:right w:val="single" w:sz="4" w:space="0" w:color="C0C0C0"/>
            </w:tcBorders>
            <w:vAlign w:val="bottom"/>
            <w:hideMark/>
          </w:tcPr>
          <w:p w14:paraId="49D92B7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415</w:t>
            </w:r>
          </w:p>
        </w:tc>
        <w:tc>
          <w:tcPr>
            <w:tcW w:w="690" w:type="dxa"/>
            <w:tcBorders>
              <w:right w:val="single" w:sz="4" w:space="0" w:color="auto"/>
            </w:tcBorders>
            <w:noWrap/>
            <w:vAlign w:val="bottom"/>
            <w:hideMark/>
          </w:tcPr>
          <w:p w14:paraId="2B64CD4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71</w:t>
            </w:r>
          </w:p>
        </w:tc>
        <w:tc>
          <w:tcPr>
            <w:tcW w:w="690" w:type="dxa"/>
            <w:tcBorders>
              <w:left w:val="single" w:sz="4" w:space="0" w:color="auto"/>
            </w:tcBorders>
            <w:noWrap/>
            <w:vAlign w:val="bottom"/>
            <w:hideMark/>
          </w:tcPr>
          <w:p w14:paraId="55239885" w14:textId="3739500F"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w:t>
            </w:r>
            <w:r w:rsidR="004832AF" w:rsidRPr="0051727A">
              <w:rPr>
                <w:color w:val="000000"/>
                <w:sz w:val="22"/>
                <w:szCs w:val="22"/>
                <w:lang w:eastAsia="en-NZ"/>
              </w:rPr>
              <w:t>52</w:t>
            </w:r>
          </w:p>
        </w:tc>
        <w:tc>
          <w:tcPr>
            <w:tcW w:w="690" w:type="dxa"/>
            <w:tcBorders>
              <w:right w:val="single" w:sz="4" w:space="0" w:color="auto"/>
            </w:tcBorders>
            <w:noWrap/>
            <w:vAlign w:val="bottom"/>
          </w:tcPr>
          <w:p w14:paraId="519F18F5" w14:textId="552DA64C" w:rsidR="003E5A72" w:rsidRPr="0051727A" w:rsidRDefault="00B06A92" w:rsidP="006273D3">
            <w:pPr>
              <w:spacing w:line="240" w:lineRule="auto"/>
              <w:jc w:val="center"/>
              <w:rPr>
                <w:color w:val="000000"/>
                <w:sz w:val="22"/>
                <w:szCs w:val="22"/>
                <w:lang w:eastAsia="en-NZ"/>
              </w:rPr>
            </w:pPr>
            <w:r w:rsidRPr="0051727A">
              <w:rPr>
                <w:color w:val="000000"/>
                <w:sz w:val="22"/>
                <w:szCs w:val="22"/>
                <w:lang w:eastAsia="en-NZ"/>
              </w:rPr>
              <w:t>7</w:t>
            </w:r>
            <w:r w:rsidR="006273D3" w:rsidRPr="0051727A">
              <w:rPr>
                <w:color w:val="000000"/>
                <w:sz w:val="22"/>
                <w:szCs w:val="22"/>
                <w:lang w:eastAsia="en-NZ"/>
              </w:rPr>
              <w:t>2</w:t>
            </w:r>
          </w:p>
        </w:tc>
      </w:tr>
      <w:tr w:rsidR="003E5A72" w:rsidRPr="003E5A72" w14:paraId="22376EFC" w14:textId="77777777" w:rsidTr="00807645">
        <w:trPr>
          <w:trHeight w:val="300"/>
        </w:trPr>
        <w:tc>
          <w:tcPr>
            <w:tcW w:w="2410" w:type="dxa"/>
            <w:tcBorders>
              <w:left w:val="single" w:sz="4" w:space="0" w:color="auto"/>
            </w:tcBorders>
            <w:noWrap/>
            <w:vAlign w:val="bottom"/>
            <w:hideMark/>
          </w:tcPr>
          <w:p w14:paraId="49AC1E17" w14:textId="77777777" w:rsidR="003E5A72" w:rsidRPr="0051727A" w:rsidRDefault="003E5A72" w:rsidP="003E5A72">
            <w:pPr>
              <w:spacing w:after="160" w:line="259" w:lineRule="auto"/>
              <w:jc w:val="left"/>
              <w:rPr>
                <w:color w:val="000000"/>
                <w:sz w:val="22"/>
                <w:szCs w:val="22"/>
                <w:lang w:eastAsia="en-NZ"/>
              </w:rPr>
            </w:pPr>
          </w:p>
        </w:tc>
        <w:tc>
          <w:tcPr>
            <w:tcW w:w="1905" w:type="dxa"/>
            <w:tcBorders>
              <w:right w:val="single" w:sz="4" w:space="0" w:color="auto"/>
            </w:tcBorders>
            <w:noWrap/>
            <w:vAlign w:val="bottom"/>
            <w:hideMark/>
          </w:tcPr>
          <w:p w14:paraId="6B0B2F7F"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Adenocarcinoma</w:t>
            </w:r>
          </w:p>
        </w:tc>
        <w:tc>
          <w:tcPr>
            <w:tcW w:w="690" w:type="dxa"/>
            <w:tcBorders>
              <w:top w:val="nil"/>
              <w:left w:val="single" w:sz="4" w:space="0" w:color="auto"/>
              <w:bottom w:val="single" w:sz="4" w:space="0" w:color="C0C0C0"/>
              <w:right w:val="single" w:sz="4" w:space="0" w:color="C0C0C0"/>
            </w:tcBorders>
            <w:vAlign w:val="bottom"/>
            <w:hideMark/>
          </w:tcPr>
          <w:p w14:paraId="2729FE7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27</w:t>
            </w:r>
          </w:p>
        </w:tc>
        <w:tc>
          <w:tcPr>
            <w:tcW w:w="690" w:type="dxa"/>
            <w:tcBorders>
              <w:right w:val="single" w:sz="4" w:space="0" w:color="auto"/>
            </w:tcBorders>
            <w:noWrap/>
            <w:vAlign w:val="bottom"/>
            <w:hideMark/>
          </w:tcPr>
          <w:p w14:paraId="1114FC3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690" w:type="dxa"/>
            <w:tcBorders>
              <w:top w:val="nil"/>
              <w:left w:val="single" w:sz="4" w:space="0" w:color="auto"/>
              <w:bottom w:val="single" w:sz="4" w:space="0" w:color="C0C0C0"/>
              <w:right w:val="single" w:sz="4" w:space="0" w:color="C0C0C0"/>
            </w:tcBorders>
            <w:vAlign w:val="bottom"/>
            <w:hideMark/>
          </w:tcPr>
          <w:p w14:paraId="6D1CBF0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121</w:t>
            </w:r>
          </w:p>
        </w:tc>
        <w:tc>
          <w:tcPr>
            <w:tcW w:w="690" w:type="dxa"/>
            <w:tcBorders>
              <w:right w:val="single" w:sz="4" w:space="0" w:color="auto"/>
            </w:tcBorders>
            <w:noWrap/>
            <w:vAlign w:val="bottom"/>
            <w:hideMark/>
          </w:tcPr>
          <w:p w14:paraId="02D8F20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21</w:t>
            </w:r>
          </w:p>
        </w:tc>
        <w:tc>
          <w:tcPr>
            <w:tcW w:w="690" w:type="dxa"/>
            <w:tcBorders>
              <w:left w:val="single" w:sz="4" w:space="0" w:color="auto"/>
            </w:tcBorders>
            <w:noWrap/>
            <w:vAlign w:val="bottom"/>
            <w:hideMark/>
          </w:tcPr>
          <w:p w14:paraId="57C95D24" w14:textId="08069CD2"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w:t>
            </w:r>
            <w:r w:rsidR="004832AF" w:rsidRPr="0051727A">
              <w:rPr>
                <w:color w:val="000000"/>
                <w:sz w:val="22"/>
                <w:szCs w:val="22"/>
                <w:lang w:eastAsia="en-NZ"/>
              </w:rPr>
              <w:t>50</w:t>
            </w:r>
          </w:p>
        </w:tc>
        <w:tc>
          <w:tcPr>
            <w:tcW w:w="690" w:type="dxa"/>
            <w:tcBorders>
              <w:right w:val="single" w:sz="4" w:space="0" w:color="auto"/>
            </w:tcBorders>
            <w:noWrap/>
            <w:vAlign w:val="bottom"/>
          </w:tcPr>
          <w:p w14:paraId="6307182D" w14:textId="7900EB41"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19</w:t>
            </w:r>
          </w:p>
        </w:tc>
      </w:tr>
      <w:tr w:rsidR="003E5A72" w:rsidRPr="003E5A72" w14:paraId="12B12361" w14:textId="77777777" w:rsidTr="00807645">
        <w:trPr>
          <w:trHeight w:val="300"/>
        </w:trPr>
        <w:tc>
          <w:tcPr>
            <w:tcW w:w="2410" w:type="dxa"/>
            <w:tcBorders>
              <w:left w:val="single" w:sz="4" w:space="0" w:color="auto"/>
            </w:tcBorders>
            <w:noWrap/>
            <w:vAlign w:val="bottom"/>
            <w:hideMark/>
          </w:tcPr>
          <w:p w14:paraId="43A97DF5" w14:textId="77777777" w:rsidR="003E5A72" w:rsidRPr="0051727A" w:rsidRDefault="003E5A72" w:rsidP="003E5A72">
            <w:pPr>
              <w:spacing w:after="160" w:line="259" w:lineRule="auto"/>
              <w:jc w:val="left"/>
              <w:rPr>
                <w:color w:val="000000"/>
                <w:sz w:val="22"/>
                <w:szCs w:val="22"/>
                <w:lang w:eastAsia="en-NZ"/>
              </w:rPr>
            </w:pPr>
          </w:p>
        </w:tc>
        <w:tc>
          <w:tcPr>
            <w:tcW w:w="1905" w:type="dxa"/>
            <w:tcBorders>
              <w:right w:val="single" w:sz="4" w:space="0" w:color="auto"/>
            </w:tcBorders>
            <w:noWrap/>
            <w:vAlign w:val="bottom"/>
            <w:hideMark/>
          </w:tcPr>
          <w:p w14:paraId="5851F39F"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Adenosquamous</w:t>
            </w:r>
          </w:p>
        </w:tc>
        <w:tc>
          <w:tcPr>
            <w:tcW w:w="690" w:type="dxa"/>
            <w:tcBorders>
              <w:top w:val="nil"/>
              <w:left w:val="single" w:sz="4" w:space="0" w:color="auto"/>
              <w:bottom w:val="nil"/>
              <w:right w:val="single" w:sz="4" w:space="0" w:color="C0C0C0"/>
            </w:tcBorders>
            <w:vAlign w:val="bottom"/>
            <w:hideMark/>
          </w:tcPr>
          <w:p w14:paraId="5AFC0FE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w:t>
            </w:r>
          </w:p>
        </w:tc>
        <w:tc>
          <w:tcPr>
            <w:tcW w:w="690" w:type="dxa"/>
            <w:tcBorders>
              <w:right w:val="single" w:sz="4" w:space="0" w:color="auto"/>
            </w:tcBorders>
            <w:noWrap/>
            <w:vAlign w:val="bottom"/>
            <w:hideMark/>
          </w:tcPr>
          <w:p w14:paraId="12F9DA8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w:t>
            </w:r>
          </w:p>
        </w:tc>
        <w:tc>
          <w:tcPr>
            <w:tcW w:w="690" w:type="dxa"/>
            <w:tcBorders>
              <w:top w:val="nil"/>
              <w:left w:val="single" w:sz="4" w:space="0" w:color="auto"/>
              <w:bottom w:val="nil"/>
              <w:right w:val="single" w:sz="4" w:space="0" w:color="C0C0C0"/>
            </w:tcBorders>
            <w:vAlign w:val="bottom"/>
            <w:hideMark/>
          </w:tcPr>
          <w:p w14:paraId="1641DBF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690" w:type="dxa"/>
            <w:tcBorders>
              <w:right w:val="single" w:sz="4" w:space="0" w:color="auto"/>
            </w:tcBorders>
            <w:noWrap/>
            <w:vAlign w:val="bottom"/>
            <w:hideMark/>
          </w:tcPr>
          <w:p w14:paraId="77A15C6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w:t>
            </w:r>
          </w:p>
        </w:tc>
        <w:tc>
          <w:tcPr>
            <w:tcW w:w="690" w:type="dxa"/>
            <w:tcBorders>
              <w:left w:val="single" w:sz="4" w:space="0" w:color="auto"/>
            </w:tcBorders>
            <w:noWrap/>
            <w:vAlign w:val="bottom"/>
            <w:hideMark/>
          </w:tcPr>
          <w:p w14:paraId="046330B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20</w:t>
            </w:r>
          </w:p>
        </w:tc>
        <w:tc>
          <w:tcPr>
            <w:tcW w:w="690" w:type="dxa"/>
            <w:tcBorders>
              <w:right w:val="single" w:sz="4" w:space="0" w:color="auto"/>
            </w:tcBorders>
            <w:noWrap/>
            <w:vAlign w:val="bottom"/>
          </w:tcPr>
          <w:p w14:paraId="6C51A198" w14:textId="1693BD71" w:rsidR="003E5A72" w:rsidRPr="0051727A" w:rsidRDefault="00B06A92" w:rsidP="003E5A72">
            <w:pPr>
              <w:spacing w:line="240" w:lineRule="auto"/>
              <w:jc w:val="center"/>
              <w:rPr>
                <w:color w:val="000000"/>
                <w:sz w:val="22"/>
                <w:szCs w:val="22"/>
                <w:lang w:eastAsia="en-NZ"/>
              </w:rPr>
            </w:pPr>
            <w:r w:rsidRPr="0051727A">
              <w:rPr>
                <w:color w:val="000000"/>
                <w:sz w:val="22"/>
                <w:szCs w:val="22"/>
                <w:lang w:eastAsia="en-NZ"/>
              </w:rPr>
              <w:t>2</w:t>
            </w:r>
          </w:p>
        </w:tc>
      </w:tr>
      <w:tr w:rsidR="003E5A72" w:rsidRPr="003E5A72" w14:paraId="48076B5A" w14:textId="77777777" w:rsidTr="00807645">
        <w:trPr>
          <w:trHeight w:val="300"/>
        </w:trPr>
        <w:tc>
          <w:tcPr>
            <w:tcW w:w="2410" w:type="dxa"/>
            <w:tcBorders>
              <w:top w:val="nil"/>
              <w:left w:val="single" w:sz="4" w:space="0" w:color="auto"/>
              <w:bottom w:val="single" w:sz="4" w:space="0" w:color="auto"/>
              <w:right w:val="nil"/>
            </w:tcBorders>
            <w:noWrap/>
            <w:vAlign w:val="bottom"/>
            <w:hideMark/>
          </w:tcPr>
          <w:p w14:paraId="30A70E17"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1905" w:type="dxa"/>
            <w:tcBorders>
              <w:top w:val="nil"/>
              <w:left w:val="nil"/>
              <w:bottom w:val="single" w:sz="4" w:space="0" w:color="auto"/>
              <w:right w:val="single" w:sz="4" w:space="0" w:color="auto"/>
            </w:tcBorders>
            <w:noWrap/>
            <w:vAlign w:val="bottom"/>
            <w:hideMark/>
          </w:tcPr>
          <w:p w14:paraId="13D457A2"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Other</w:t>
            </w:r>
          </w:p>
        </w:tc>
        <w:tc>
          <w:tcPr>
            <w:tcW w:w="690" w:type="dxa"/>
            <w:tcBorders>
              <w:top w:val="single" w:sz="4" w:space="0" w:color="C0C0C0"/>
              <w:left w:val="single" w:sz="4" w:space="0" w:color="auto"/>
              <w:bottom w:val="single" w:sz="4" w:space="0" w:color="auto"/>
              <w:right w:val="single" w:sz="4" w:space="0" w:color="C0C0C0"/>
            </w:tcBorders>
            <w:vAlign w:val="bottom"/>
            <w:hideMark/>
          </w:tcPr>
          <w:p w14:paraId="54329C1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11</w:t>
            </w:r>
          </w:p>
        </w:tc>
        <w:tc>
          <w:tcPr>
            <w:tcW w:w="690" w:type="dxa"/>
            <w:tcBorders>
              <w:right w:val="single" w:sz="4" w:space="0" w:color="auto"/>
            </w:tcBorders>
            <w:noWrap/>
            <w:vAlign w:val="bottom"/>
            <w:hideMark/>
          </w:tcPr>
          <w:p w14:paraId="349A3D8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w:t>
            </w:r>
          </w:p>
        </w:tc>
        <w:tc>
          <w:tcPr>
            <w:tcW w:w="690" w:type="dxa"/>
            <w:tcBorders>
              <w:top w:val="single" w:sz="4" w:space="0" w:color="C0C0C0"/>
              <w:left w:val="single" w:sz="4" w:space="0" w:color="auto"/>
              <w:bottom w:val="single" w:sz="4" w:space="0" w:color="auto"/>
              <w:right w:val="single" w:sz="4" w:space="0" w:color="C0C0C0"/>
            </w:tcBorders>
            <w:vAlign w:val="bottom"/>
            <w:hideMark/>
          </w:tcPr>
          <w:p w14:paraId="1C3809F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36</w:t>
            </w:r>
          </w:p>
        </w:tc>
        <w:tc>
          <w:tcPr>
            <w:tcW w:w="690" w:type="dxa"/>
            <w:tcBorders>
              <w:top w:val="nil"/>
              <w:left w:val="nil"/>
              <w:bottom w:val="single" w:sz="4" w:space="0" w:color="auto"/>
              <w:right w:val="single" w:sz="4" w:space="0" w:color="auto"/>
            </w:tcBorders>
            <w:noWrap/>
            <w:vAlign w:val="bottom"/>
            <w:hideMark/>
          </w:tcPr>
          <w:p w14:paraId="2CE3F87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w:t>
            </w:r>
          </w:p>
        </w:tc>
        <w:tc>
          <w:tcPr>
            <w:tcW w:w="690" w:type="dxa"/>
            <w:tcBorders>
              <w:left w:val="single" w:sz="4" w:space="0" w:color="auto"/>
            </w:tcBorders>
            <w:noWrap/>
            <w:vAlign w:val="bottom"/>
            <w:hideMark/>
          </w:tcPr>
          <w:p w14:paraId="40C0BB7C" w14:textId="11C08493" w:rsidR="003E5A72" w:rsidRPr="0051727A" w:rsidRDefault="004832AF" w:rsidP="003E5A72">
            <w:pPr>
              <w:spacing w:line="240" w:lineRule="auto"/>
              <w:jc w:val="center"/>
              <w:rPr>
                <w:color w:val="000000"/>
                <w:sz w:val="22"/>
                <w:szCs w:val="22"/>
                <w:lang w:eastAsia="en-NZ"/>
              </w:rPr>
            </w:pPr>
            <w:r w:rsidRPr="0051727A">
              <w:rPr>
                <w:color w:val="000000"/>
                <w:sz w:val="22"/>
                <w:szCs w:val="22"/>
                <w:lang w:eastAsia="en-NZ"/>
              </w:rPr>
              <w:t>50</w:t>
            </w:r>
          </w:p>
        </w:tc>
        <w:tc>
          <w:tcPr>
            <w:tcW w:w="690" w:type="dxa"/>
            <w:tcBorders>
              <w:top w:val="nil"/>
              <w:left w:val="nil"/>
              <w:bottom w:val="single" w:sz="4" w:space="0" w:color="auto"/>
              <w:right w:val="single" w:sz="4" w:space="0" w:color="auto"/>
            </w:tcBorders>
            <w:noWrap/>
            <w:vAlign w:val="bottom"/>
          </w:tcPr>
          <w:p w14:paraId="3CE5695A" w14:textId="3CD752DF" w:rsidR="003E5A72" w:rsidRPr="0051727A" w:rsidRDefault="00B06A92" w:rsidP="003E5A72">
            <w:pPr>
              <w:spacing w:line="240" w:lineRule="auto"/>
              <w:jc w:val="center"/>
              <w:rPr>
                <w:color w:val="000000"/>
                <w:sz w:val="22"/>
                <w:szCs w:val="22"/>
                <w:lang w:eastAsia="en-NZ"/>
              </w:rPr>
            </w:pPr>
            <w:r w:rsidRPr="0051727A">
              <w:rPr>
                <w:color w:val="000000"/>
                <w:sz w:val="22"/>
                <w:szCs w:val="22"/>
                <w:lang w:eastAsia="en-NZ"/>
              </w:rPr>
              <w:t>6</w:t>
            </w:r>
          </w:p>
        </w:tc>
      </w:tr>
      <w:tr w:rsidR="003E5A72" w:rsidRPr="003E5A72" w14:paraId="004D77F6" w14:textId="77777777" w:rsidTr="00807645">
        <w:trPr>
          <w:trHeight w:val="300"/>
        </w:trPr>
        <w:tc>
          <w:tcPr>
            <w:tcW w:w="2410" w:type="dxa"/>
            <w:tcBorders>
              <w:top w:val="nil"/>
              <w:left w:val="single" w:sz="4" w:space="0" w:color="auto"/>
              <w:bottom w:val="single" w:sz="4" w:space="0" w:color="auto"/>
              <w:right w:val="nil"/>
            </w:tcBorders>
            <w:noWrap/>
            <w:vAlign w:val="bottom"/>
            <w:hideMark/>
          </w:tcPr>
          <w:p w14:paraId="5FAE2460"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1905" w:type="dxa"/>
            <w:tcBorders>
              <w:top w:val="nil"/>
              <w:left w:val="nil"/>
              <w:bottom w:val="single" w:sz="4" w:space="0" w:color="auto"/>
              <w:right w:val="single" w:sz="4" w:space="0" w:color="auto"/>
            </w:tcBorders>
            <w:noWrap/>
            <w:vAlign w:val="bottom"/>
            <w:hideMark/>
          </w:tcPr>
          <w:p w14:paraId="36B6580F"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TOTAL</w:t>
            </w:r>
          </w:p>
        </w:tc>
        <w:tc>
          <w:tcPr>
            <w:tcW w:w="690" w:type="dxa"/>
            <w:tcBorders>
              <w:top w:val="nil"/>
              <w:left w:val="single" w:sz="4" w:space="0" w:color="auto"/>
              <w:bottom w:val="single" w:sz="4" w:space="0" w:color="auto"/>
              <w:right w:val="nil"/>
            </w:tcBorders>
            <w:vAlign w:val="bottom"/>
            <w:hideMark/>
          </w:tcPr>
          <w:p w14:paraId="0C5D017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169</w:t>
            </w:r>
          </w:p>
        </w:tc>
        <w:tc>
          <w:tcPr>
            <w:tcW w:w="690" w:type="dxa"/>
            <w:tcBorders>
              <w:top w:val="single" w:sz="4" w:space="0" w:color="auto"/>
              <w:left w:val="nil"/>
              <w:bottom w:val="single" w:sz="4" w:space="0" w:color="auto"/>
              <w:right w:val="single" w:sz="4" w:space="0" w:color="auto"/>
            </w:tcBorders>
            <w:vAlign w:val="bottom"/>
            <w:hideMark/>
          </w:tcPr>
          <w:p w14:paraId="670E90D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100</w:t>
            </w:r>
          </w:p>
        </w:tc>
        <w:tc>
          <w:tcPr>
            <w:tcW w:w="690" w:type="dxa"/>
            <w:tcBorders>
              <w:top w:val="nil"/>
              <w:left w:val="single" w:sz="4" w:space="0" w:color="auto"/>
              <w:bottom w:val="single" w:sz="4" w:space="0" w:color="auto"/>
              <w:right w:val="nil"/>
            </w:tcBorders>
            <w:vAlign w:val="bottom"/>
            <w:hideMark/>
          </w:tcPr>
          <w:p w14:paraId="34D77B0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588</w:t>
            </w:r>
          </w:p>
        </w:tc>
        <w:tc>
          <w:tcPr>
            <w:tcW w:w="690" w:type="dxa"/>
            <w:tcBorders>
              <w:top w:val="nil"/>
              <w:left w:val="nil"/>
              <w:bottom w:val="single" w:sz="4" w:space="0" w:color="auto"/>
              <w:right w:val="single" w:sz="4" w:space="0" w:color="auto"/>
            </w:tcBorders>
            <w:vAlign w:val="bottom"/>
            <w:hideMark/>
          </w:tcPr>
          <w:p w14:paraId="4998474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100</w:t>
            </w:r>
          </w:p>
        </w:tc>
        <w:tc>
          <w:tcPr>
            <w:tcW w:w="690" w:type="dxa"/>
            <w:tcBorders>
              <w:top w:val="single" w:sz="4" w:space="0" w:color="auto"/>
              <w:left w:val="single" w:sz="4" w:space="0" w:color="auto"/>
              <w:bottom w:val="single" w:sz="4" w:space="0" w:color="auto"/>
              <w:right w:val="nil"/>
            </w:tcBorders>
            <w:vAlign w:val="bottom"/>
            <w:hideMark/>
          </w:tcPr>
          <w:p w14:paraId="71F2AF40" w14:textId="67BBEC36"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757</w:t>
            </w:r>
          </w:p>
        </w:tc>
        <w:tc>
          <w:tcPr>
            <w:tcW w:w="690" w:type="dxa"/>
            <w:tcBorders>
              <w:top w:val="nil"/>
              <w:left w:val="nil"/>
              <w:bottom w:val="single" w:sz="4" w:space="0" w:color="auto"/>
              <w:right w:val="single" w:sz="4" w:space="0" w:color="auto"/>
            </w:tcBorders>
            <w:vAlign w:val="bottom"/>
          </w:tcPr>
          <w:p w14:paraId="063A2942" w14:textId="2B92FF0B" w:rsidR="003E5A72" w:rsidRPr="0051727A" w:rsidRDefault="00B06A92" w:rsidP="003E5A72">
            <w:pPr>
              <w:spacing w:line="240" w:lineRule="auto"/>
              <w:jc w:val="center"/>
              <w:rPr>
                <w:color w:val="000000"/>
                <w:sz w:val="22"/>
                <w:szCs w:val="22"/>
                <w:lang w:eastAsia="en-NZ"/>
              </w:rPr>
            </w:pPr>
            <w:r w:rsidRPr="0051727A">
              <w:rPr>
                <w:color w:val="000000"/>
                <w:sz w:val="22"/>
                <w:szCs w:val="22"/>
                <w:lang w:eastAsia="en-NZ"/>
              </w:rPr>
              <w:t>100</w:t>
            </w:r>
          </w:p>
        </w:tc>
      </w:tr>
      <w:tr w:rsidR="003E5A72" w:rsidRPr="003E5A72" w14:paraId="41E12A86" w14:textId="77777777" w:rsidTr="00807645">
        <w:trPr>
          <w:trHeight w:val="300"/>
        </w:trPr>
        <w:tc>
          <w:tcPr>
            <w:tcW w:w="2410" w:type="dxa"/>
            <w:tcBorders>
              <w:left w:val="single" w:sz="4" w:space="0" w:color="auto"/>
            </w:tcBorders>
            <w:noWrap/>
            <w:vAlign w:val="bottom"/>
            <w:hideMark/>
          </w:tcPr>
          <w:p w14:paraId="36FFC793" w14:textId="77777777" w:rsidR="003E5A72" w:rsidRPr="0051727A" w:rsidRDefault="003E5A72" w:rsidP="003E5A72">
            <w:pPr>
              <w:spacing w:after="160" w:line="259" w:lineRule="auto"/>
              <w:jc w:val="left"/>
              <w:rPr>
                <w:color w:val="000000"/>
                <w:sz w:val="22"/>
                <w:szCs w:val="22"/>
                <w:lang w:eastAsia="en-NZ"/>
              </w:rPr>
            </w:pPr>
          </w:p>
        </w:tc>
        <w:tc>
          <w:tcPr>
            <w:tcW w:w="1905" w:type="dxa"/>
            <w:tcBorders>
              <w:right w:val="single" w:sz="4" w:space="0" w:color="auto"/>
            </w:tcBorders>
            <w:noWrap/>
            <w:vAlign w:val="bottom"/>
            <w:hideMark/>
          </w:tcPr>
          <w:p w14:paraId="0D981684" w14:textId="77777777" w:rsidR="003E5A72" w:rsidRPr="0051727A" w:rsidRDefault="003E5A72" w:rsidP="000560C9">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1EA48C17"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299F026F"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542D1904"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61258D3C"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78A82E61"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67083B8B" w14:textId="77777777" w:rsidR="003E5A72" w:rsidRPr="0051727A" w:rsidRDefault="003E5A72" w:rsidP="003E5A72">
            <w:pPr>
              <w:spacing w:line="259" w:lineRule="auto"/>
              <w:jc w:val="left"/>
              <w:rPr>
                <w:rFonts w:eastAsiaTheme="minorHAnsi" w:cstheme="minorBidi"/>
                <w:sz w:val="20"/>
                <w:szCs w:val="20"/>
                <w:lang w:eastAsia="en-NZ"/>
              </w:rPr>
            </w:pPr>
          </w:p>
        </w:tc>
      </w:tr>
      <w:tr w:rsidR="003E5A72" w:rsidRPr="003E5A72" w14:paraId="11245BB3" w14:textId="77777777" w:rsidTr="00807645">
        <w:trPr>
          <w:trHeight w:val="300"/>
        </w:trPr>
        <w:tc>
          <w:tcPr>
            <w:tcW w:w="2410" w:type="dxa"/>
            <w:tcBorders>
              <w:left w:val="single" w:sz="4" w:space="0" w:color="auto"/>
            </w:tcBorders>
            <w:noWrap/>
            <w:vAlign w:val="bottom"/>
            <w:hideMark/>
          </w:tcPr>
          <w:p w14:paraId="76292726"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Stage - all types</w:t>
            </w:r>
          </w:p>
        </w:tc>
        <w:tc>
          <w:tcPr>
            <w:tcW w:w="1905" w:type="dxa"/>
            <w:tcBorders>
              <w:right w:val="single" w:sz="4" w:space="0" w:color="auto"/>
            </w:tcBorders>
            <w:noWrap/>
            <w:vAlign w:val="bottom"/>
            <w:hideMark/>
          </w:tcPr>
          <w:p w14:paraId="23CFE028"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1a</w:t>
            </w:r>
          </w:p>
        </w:tc>
        <w:tc>
          <w:tcPr>
            <w:tcW w:w="690" w:type="dxa"/>
            <w:tcBorders>
              <w:top w:val="single" w:sz="4" w:space="0" w:color="C0C0C0"/>
              <w:left w:val="single" w:sz="4" w:space="0" w:color="auto"/>
              <w:bottom w:val="single" w:sz="4" w:space="0" w:color="C0C0C0"/>
              <w:right w:val="single" w:sz="4" w:space="0" w:color="C0C0C0"/>
            </w:tcBorders>
            <w:vAlign w:val="bottom"/>
            <w:hideMark/>
          </w:tcPr>
          <w:p w14:paraId="78D7220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33</w:t>
            </w:r>
          </w:p>
        </w:tc>
        <w:tc>
          <w:tcPr>
            <w:tcW w:w="690" w:type="dxa"/>
            <w:tcBorders>
              <w:right w:val="single" w:sz="4" w:space="0" w:color="auto"/>
            </w:tcBorders>
            <w:noWrap/>
            <w:vAlign w:val="bottom"/>
            <w:hideMark/>
          </w:tcPr>
          <w:p w14:paraId="7041CCB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20</w:t>
            </w:r>
          </w:p>
        </w:tc>
        <w:tc>
          <w:tcPr>
            <w:tcW w:w="690" w:type="dxa"/>
            <w:tcBorders>
              <w:top w:val="single" w:sz="4" w:space="0" w:color="C0C0C0"/>
              <w:left w:val="single" w:sz="4" w:space="0" w:color="auto"/>
              <w:bottom w:val="single" w:sz="4" w:space="0" w:color="C0C0C0"/>
              <w:right w:val="single" w:sz="4" w:space="0" w:color="C0C0C0"/>
            </w:tcBorders>
            <w:vAlign w:val="bottom"/>
            <w:hideMark/>
          </w:tcPr>
          <w:p w14:paraId="2757AF0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141</w:t>
            </w:r>
          </w:p>
        </w:tc>
        <w:tc>
          <w:tcPr>
            <w:tcW w:w="690" w:type="dxa"/>
            <w:tcBorders>
              <w:right w:val="single" w:sz="4" w:space="0" w:color="auto"/>
            </w:tcBorders>
            <w:noWrap/>
            <w:vAlign w:val="bottom"/>
            <w:hideMark/>
          </w:tcPr>
          <w:p w14:paraId="69E3311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24</w:t>
            </w:r>
          </w:p>
        </w:tc>
        <w:tc>
          <w:tcPr>
            <w:tcW w:w="690" w:type="dxa"/>
            <w:tcBorders>
              <w:left w:val="single" w:sz="4" w:space="0" w:color="auto"/>
            </w:tcBorders>
            <w:noWrap/>
            <w:vAlign w:val="bottom"/>
          </w:tcPr>
          <w:p w14:paraId="4BDFB92A" w14:textId="583B3E15" w:rsidR="003E5A72" w:rsidRPr="0051727A" w:rsidRDefault="006273D3" w:rsidP="006273D3">
            <w:pPr>
              <w:spacing w:line="240" w:lineRule="auto"/>
              <w:jc w:val="center"/>
              <w:rPr>
                <w:color w:val="000000"/>
                <w:sz w:val="22"/>
                <w:szCs w:val="22"/>
                <w:lang w:eastAsia="en-NZ"/>
              </w:rPr>
            </w:pPr>
            <w:r w:rsidRPr="0051727A">
              <w:rPr>
                <w:color w:val="000000"/>
                <w:sz w:val="22"/>
                <w:szCs w:val="22"/>
                <w:lang w:eastAsia="en-NZ"/>
              </w:rPr>
              <w:t>174</w:t>
            </w:r>
          </w:p>
        </w:tc>
        <w:tc>
          <w:tcPr>
            <w:tcW w:w="690" w:type="dxa"/>
            <w:tcBorders>
              <w:right w:val="single" w:sz="4" w:space="0" w:color="auto"/>
            </w:tcBorders>
            <w:noWrap/>
            <w:vAlign w:val="bottom"/>
          </w:tcPr>
          <w:p w14:paraId="60CF70B9" w14:textId="184B1927"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22</w:t>
            </w:r>
          </w:p>
        </w:tc>
      </w:tr>
      <w:tr w:rsidR="003E5A72" w:rsidRPr="003E5A72" w14:paraId="009FF9F3" w14:textId="77777777" w:rsidTr="00807645">
        <w:trPr>
          <w:trHeight w:val="300"/>
        </w:trPr>
        <w:tc>
          <w:tcPr>
            <w:tcW w:w="2410" w:type="dxa"/>
            <w:tcBorders>
              <w:left w:val="single" w:sz="4" w:space="0" w:color="auto"/>
            </w:tcBorders>
            <w:noWrap/>
            <w:vAlign w:val="bottom"/>
            <w:hideMark/>
          </w:tcPr>
          <w:p w14:paraId="3ADEAA7C" w14:textId="77777777" w:rsidR="003E5A72" w:rsidRPr="0051727A" w:rsidRDefault="003E5A72" w:rsidP="003E5A72">
            <w:pPr>
              <w:spacing w:after="160" w:line="259" w:lineRule="auto"/>
              <w:jc w:val="left"/>
              <w:rPr>
                <w:color w:val="000000"/>
                <w:sz w:val="22"/>
                <w:szCs w:val="22"/>
                <w:lang w:eastAsia="en-NZ"/>
              </w:rPr>
            </w:pPr>
          </w:p>
        </w:tc>
        <w:tc>
          <w:tcPr>
            <w:tcW w:w="1905" w:type="dxa"/>
            <w:tcBorders>
              <w:right w:val="single" w:sz="4" w:space="0" w:color="auto"/>
            </w:tcBorders>
            <w:noWrap/>
            <w:vAlign w:val="bottom"/>
            <w:hideMark/>
          </w:tcPr>
          <w:p w14:paraId="0B3F2354"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1b+</w:t>
            </w:r>
          </w:p>
        </w:tc>
        <w:tc>
          <w:tcPr>
            <w:tcW w:w="690" w:type="dxa"/>
            <w:tcBorders>
              <w:top w:val="nil"/>
              <w:left w:val="single" w:sz="4" w:space="0" w:color="auto"/>
              <w:bottom w:val="single" w:sz="4" w:space="0" w:color="C0C0C0"/>
              <w:right w:val="single" w:sz="4" w:space="0" w:color="C0C0C0"/>
            </w:tcBorders>
            <w:vAlign w:val="bottom"/>
            <w:hideMark/>
          </w:tcPr>
          <w:p w14:paraId="103AFD8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106</w:t>
            </w:r>
          </w:p>
        </w:tc>
        <w:tc>
          <w:tcPr>
            <w:tcW w:w="690" w:type="dxa"/>
            <w:tcBorders>
              <w:right w:val="single" w:sz="4" w:space="0" w:color="auto"/>
            </w:tcBorders>
            <w:noWrap/>
            <w:vAlign w:val="bottom"/>
            <w:hideMark/>
          </w:tcPr>
          <w:p w14:paraId="421DA7E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63</w:t>
            </w:r>
          </w:p>
        </w:tc>
        <w:tc>
          <w:tcPr>
            <w:tcW w:w="690" w:type="dxa"/>
            <w:tcBorders>
              <w:top w:val="nil"/>
              <w:left w:val="single" w:sz="4" w:space="0" w:color="auto"/>
              <w:bottom w:val="single" w:sz="4" w:space="0" w:color="C0C0C0"/>
              <w:right w:val="single" w:sz="4" w:space="0" w:color="C0C0C0"/>
            </w:tcBorders>
            <w:vAlign w:val="bottom"/>
            <w:hideMark/>
          </w:tcPr>
          <w:p w14:paraId="06BED35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351</w:t>
            </w:r>
          </w:p>
        </w:tc>
        <w:tc>
          <w:tcPr>
            <w:tcW w:w="690" w:type="dxa"/>
            <w:tcBorders>
              <w:right w:val="single" w:sz="4" w:space="0" w:color="auto"/>
            </w:tcBorders>
            <w:noWrap/>
            <w:vAlign w:val="bottom"/>
            <w:hideMark/>
          </w:tcPr>
          <w:p w14:paraId="61BE473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60</w:t>
            </w:r>
          </w:p>
        </w:tc>
        <w:tc>
          <w:tcPr>
            <w:tcW w:w="690" w:type="dxa"/>
            <w:tcBorders>
              <w:left w:val="single" w:sz="4" w:space="0" w:color="auto"/>
            </w:tcBorders>
            <w:noWrap/>
            <w:vAlign w:val="bottom"/>
          </w:tcPr>
          <w:p w14:paraId="5BBF9D17" w14:textId="4A420B70"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457</w:t>
            </w:r>
          </w:p>
        </w:tc>
        <w:tc>
          <w:tcPr>
            <w:tcW w:w="690" w:type="dxa"/>
            <w:tcBorders>
              <w:right w:val="single" w:sz="4" w:space="0" w:color="auto"/>
            </w:tcBorders>
            <w:noWrap/>
            <w:vAlign w:val="bottom"/>
          </w:tcPr>
          <w:p w14:paraId="60FA6275" w14:textId="1410A6CA"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60</w:t>
            </w:r>
          </w:p>
        </w:tc>
      </w:tr>
      <w:tr w:rsidR="003E5A72" w:rsidRPr="003E5A72" w14:paraId="3473A916" w14:textId="77777777" w:rsidTr="00807645">
        <w:trPr>
          <w:trHeight w:val="300"/>
        </w:trPr>
        <w:tc>
          <w:tcPr>
            <w:tcW w:w="2410" w:type="dxa"/>
            <w:tcBorders>
              <w:top w:val="nil"/>
              <w:left w:val="single" w:sz="4" w:space="0" w:color="auto"/>
              <w:bottom w:val="single" w:sz="4" w:space="0" w:color="auto"/>
              <w:right w:val="nil"/>
            </w:tcBorders>
            <w:noWrap/>
            <w:vAlign w:val="bottom"/>
            <w:hideMark/>
          </w:tcPr>
          <w:p w14:paraId="144491C8"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1905" w:type="dxa"/>
            <w:tcBorders>
              <w:top w:val="nil"/>
              <w:left w:val="nil"/>
              <w:bottom w:val="single" w:sz="4" w:space="0" w:color="auto"/>
              <w:right w:val="single" w:sz="4" w:space="0" w:color="auto"/>
            </w:tcBorders>
            <w:noWrap/>
            <w:vAlign w:val="bottom"/>
            <w:hideMark/>
          </w:tcPr>
          <w:p w14:paraId="25996978"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Unavailable</w:t>
            </w:r>
          </w:p>
        </w:tc>
        <w:tc>
          <w:tcPr>
            <w:tcW w:w="690" w:type="dxa"/>
            <w:tcBorders>
              <w:top w:val="nil"/>
              <w:left w:val="single" w:sz="4" w:space="0" w:color="auto"/>
              <w:bottom w:val="single" w:sz="4" w:space="0" w:color="C0C0C0"/>
              <w:right w:val="single" w:sz="4" w:space="0" w:color="C0C0C0"/>
            </w:tcBorders>
            <w:vAlign w:val="bottom"/>
            <w:hideMark/>
          </w:tcPr>
          <w:p w14:paraId="096FEE5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30</w:t>
            </w:r>
          </w:p>
        </w:tc>
        <w:tc>
          <w:tcPr>
            <w:tcW w:w="690" w:type="dxa"/>
            <w:tcBorders>
              <w:top w:val="nil"/>
              <w:left w:val="nil"/>
              <w:bottom w:val="single" w:sz="4" w:space="0" w:color="auto"/>
              <w:right w:val="single" w:sz="4" w:space="0" w:color="auto"/>
            </w:tcBorders>
            <w:noWrap/>
            <w:vAlign w:val="bottom"/>
            <w:hideMark/>
          </w:tcPr>
          <w:p w14:paraId="26170AE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18</w:t>
            </w:r>
          </w:p>
        </w:tc>
        <w:tc>
          <w:tcPr>
            <w:tcW w:w="690" w:type="dxa"/>
            <w:tcBorders>
              <w:top w:val="nil"/>
              <w:left w:val="single" w:sz="4" w:space="0" w:color="auto"/>
              <w:bottom w:val="single" w:sz="4" w:space="0" w:color="C0C0C0"/>
              <w:right w:val="single" w:sz="4" w:space="0" w:color="C0C0C0"/>
            </w:tcBorders>
            <w:vAlign w:val="bottom"/>
            <w:hideMark/>
          </w:tcPr>
          <w:p w14:paraId="5D0953A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96</w:t>
            </w:r>
          </w:p>
        </w:tc>
        <w:tc>
          <w:tcPr>
            <w:tcW w:w="690" w:type="dxa"/>
            <w:tcBorders>
              <w:top w:val="nil"/>
              <w:left w:val="nil"/>
              <w:bottom w:val="single" w:sz="4" w:space="0" w:color="auto"/>
              <w:right w:val="single" w:sz="4" w:space="0" w:color="auto"/>
            </w:tcBorders>
            <w:noWrap/>
            <w:vAlign w:val="bottom"/>
            <w:hideMark/>
          </w:tcPr>
          <w:p w14:paraId="49DC3F0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690" w:type="dxa"/>
            <w:tcBorders>
              <w:left w:val="single" w:sz="4" w:space="0" w:color="auto"/>
            </w:tcBorders>
            <w:noWrap/>
            <w:vAlign w:val="bottom"/>
          </w:tcPr>
          <w:p w14:paraId="216A8E44" w14:textId="62BD9610"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126</w:t>
            </w:r>
          </w:p>
        </w:tc>
        <w:tc>
          <w:tcPr>
            <w:tcW w:w="690" w:type="dxa"/>
            <w:tcBorders>
              <w:top w:val="nil"/>
              <w:left w:val="nil"/>
              <w:bottom w:val="single" w:sz="4" w:space="0" w:color="auto"/>
              <w:right w:val="single" w:sz="4" w:space="0" w:color="auto"/>
            </w:tcBorders>
            <w:noWrap/>
            <w:vAlign w:val="bottom"/>
          </w:tcPr>
          <w:p w14:paraId="0FE08C51" w14:textId="5DDB6102"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16</w:t>
            </w:r>
          </w:p>
        </w:tc>
      </w:tr>
      <w:tr w:rsidR="003E5A72" w:rsidRPr="003E5A72" w14:paraId="37EF7819" w14:textId="77777777" w:rsidTr="00807645">
        <w:trPr>
          <w:trHeight w:val="300"/>
        </w:trPr>
        <w:tc>
          <w:tcPr>
            <w:tcW w:w="2410" w:type="dxa"/>
            <w:tcBorders>
              <w:top w:val="nil"/>
              <w:left w:val="single" w:sz="4" w:space="0" w:color="auto"/>
              <w:bottom w:val="single" w:sz="4" w:space="0" w:color="auto"/>
              <w:right w:val="nil"/>
            </w:tcBorders>
            <w:noWrap/>
            <w:vAlign w:val="bottom"/>
            <w:hideMark/>
          </w:tcPr>
          <w:p w14:paraId="542A8A88"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1905" w:type="dxa"/>
            <w:tcBorders>
              <w:top w:val="nil"/>
              <w:left w:val="nil"/>
              <w:bottom w:val="single" w:sz="4" w:space="0" w:color="auto"/>
              <w:right w:val="single" w:sz="4" w:space="0" w:color="auto"/>
            </w:tcBorders>
            <w:noWrap/>
            <w:vAlign w:val="bottom"/>
            <w:hideMark/>
          </w:tcPr>
          <w:p w14:paraId="7F115F91"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TOTAL</w:t>
            </w:r>
          </w:p>
        </w:tc>
        <w:tc>
          <w:tcPr>
            <w:tcW w:w="690" w:type="dxa"/>
            <w:tcBorders>
              <w:top w:val="single" w:sz="4" w:space="0" w:color="auto"/>
              <w:left w:val="single" w:sz="4" w:space="0" w:color="auto"/>
              <w:bottom w:val="single" w:sz="4" w:space="0" w:color="auto"/>
              <w:right w:val="nil"/>
            </w:tcBorders>
            <w:vAlign w:val="bottom"/>
            <w:hideMark/>
          </w:tcPr>
          <w:p w14:paraId="588C278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169</w:t>
            </w:r>
          </w:p>
        </w:tc>
        <w:tc>
          <w:tcPr>
            <w:tcW w:w="690" w:type="dxa"/>
            <w:tcBorders>
              <w:top w:val="nil"/>
              <w:left w:val="nil"/>
              <w:bottom w:val="single" w:sz="4" w:space="0" w:color="auto"/>
              <w:right w:val="single" w:sz="4" w:space="0" w:color="auto"/>
            </w:tcBorders>
            <w:vAlign w:val="bottom"/>
            <w:hideMark/>
          </w:tcPr>
          <w:p w14:paraId="13D6190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100</w:t>
            </w:r>
          </w:p>
        </w:tc>
        <w:tc>
          <w:tcPr>
            <w:tcW w:w="690" w:type="dxa"/>
            <w:tcBorders>
              <w:top w:val="single" w:sz="4" w:space="0" w:color="auto"/>
              <w:left w:val="single" w:sz="4" w:space="0" w:color="auto"/>
              <w:bottom w:val="single" w:sz="4" w:space="0" w:color="auto"/>
              <w:right w:val="nil"/>
            </w:tcBorders>
            <w:vAlign w:val="bottom"/>
            <w:hideMark/>
          </w:tcPr>
          <w:p w14:paraId="178ADBF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588</w:t>
            </w:r>
          </w:p>
        </w:tc>
        <w:tc>
          <w:tcPr>
            <w:tcW w:w="690" w:type="dxa"/>
            <w:tcBorders>
              <w:top w:val="nil"/>
              <w:left w:val="nil"/>
              <w:bottom w:val="single" w:sz="4" w:space="0" w:color="auto"/>
              <w:right w:val="single" w:sz="4" w:space="0" w:color="auto"/>
            </w:tcBorders>
            <w:vAlign w:val="bottom"/>
            <w:hideMark/>
          </w:tcPr>
          <w:p w14:paraId="4526467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100</w:t>
            </w:r>
          </w:p>
        </w:tc>
        <w:tc>
          <w:tcPr>
            <w:tcW w:w="690" w:type="dxa"/>
            <w:tcBorders>
              <w:top w:val="single" w:sz="4" w:space="0" w:color="auto"/>
              <w:left w:val="single" w:sz="4" w:space="0" w:color="auto"/>
              <w:bottom w:val="single" w:sz="4" w:space="0" w:color="auto"/>
              <w:right w:val="nil"/>
            </w:tcBorders>
            <w:vAlign w:val="bottom"/>
          </w:tcPr>
          <w:p w14:paraId="6869F6A1" w14:textId="73C99AF8"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757</w:t>
            </w:r>
          </w:p>
        </w:tc>
        <w:tc>
          <w:tcPr>
            <w:tcW w:w="690" w:type="dxa"/>
            <w:tcBorders>
              <w:top w:val="nil"/>
              <w:left w:val="nil"/>
              <w:bottom w:val="single" w:sz="4" w:space="0" w:color="auto"/>
              <w:right w:val="single" w:sz="4" w:space="0" w:color="auto"/>
            </w:tcBorders>
            <w:vAlign w:val="bottom"/>
          </w:tcPr>
          <w:p w14:paraId="44276F8E" w14:textId="44256A76" w:rsidR="003E5A72" w:rsidRPr="0051727A" w:rsidRDefault="006273D3" w:rsidP="003E5A72">
            <w:pPr>
              <w:spacing w:line="240" w:lineRule="auto"/>
              <w:jc w:val="center"/>
              <w:rPr>
                <w:color w:val="000000"/>
                <w:sz w:val="22"/>
                <w:szCs w:val="22"/>
                <w:lang w:eastAsia="en-NZ"/>
              </w:rPr>
            </w:pPr>
            <w:r w:rsidRPr="0051727A">
              <w:rPr>
                <w:color w:val="000000"/>
                <w:sz w:val="22"/>
                <w:szCs w:val="22"/>
                <w:lang w:eastAsia="en-NZ"/>
              </w:rPr>
              <w:t>100</w:t>
            </w:r>
          </w:p>
        </w:tc>
      </w:tr>
      <w:tr w:rsidR="003E5A72" w:rsidRPr="003E5A72" w14:paraId="15D589A8" w14:textId="77777777" w:rsidTr="00807645">
        <w:trPr>
          <w:trHeight w:val="300"/>
        </w:trPr>
        <w:tc>
          <w:tcPr>
            <w:tcW w:w="2410" w:type="dxa"/>
            <w:tcBorders>
              <w:left w:val="single" w:sz="4" w:space="0" w:color="auto"/>
            </w:tcBorders>
            <w:noWrap/>
            <w:vAlign w:val="bottom"/>
            <w:hideMark/>
          </w:tcPr>
          <w:p w14:paraId="78DF24EE" w14:textId="77777777" w:rsidR="003E5A72" w:rsidRPr="0051727A" w:rsidRDefault="003E5A72" w:rsidP="003E5A72">
            <w:pPr>
              <w:spacing w:after="160" w:line="259" w:lineRule="auto"/>
              <w:jc w:val="left"/>
              <w:rPr>
                <w:color w:val="000000"/>
                <w:sz w:val="22"/>
                <w:szCs w:val="22"/>
                <w:lang w:eastAsia="en-NZ"/>
              </w:rPr>
            </w:pPr>
          </w:p>
        </w:tc>
        <w:tc>
          <w:tcPr>
            <w:tcW w:w="1905" w:type="dxa"/>
            <w:tcBorders>
              <w:right w:val="single" w:sz="4" w:space="0" w:color="auto"/>
            </w:tcBorders>
            <w:noWrap/>
            <w:vAlign w:val="bottom"/>
            <w:hideMark/>
          </w:tcPr>
          <w:p w14:paraId="2398B41A" w14:textId="77777777" w:rsidR="003E5A72" w:rsidRPr="0051727A" w:rsidRDefault="003E5A72" w:rsidP="000560C9">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344203D1"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63992F82"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06C06C1E"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1F005EDE"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6C442551"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0D5876E3" w14:textId="77777777" w:rsidR="003E5A72" w:rsidRPr="0051727A" w:rsidRDefault="003E5A72" w:rsidP="003E5A72">
            <w:pPr>
              <w:spacing w:line="259" w:lineRule="auto"/>
              <w:jc w:val="left"/>
              <w:rPr>
                <w:rFonts w:eastAsiaTheme="minorHAnsi" w:cstheme="minorBidi"/>
                <w:sz w:val="20"/>
                <w:szCs w:val="20"/>
                <w:lang w:eastAsia="en-NZ"/>
              </w:rPr>
            </w:pPr>
          </w:p>
        </w:tc>
      </w:tr>
      <w:tr w:rsidR="004832AF" w:rsidRPr="003E5A72" w14:paraId="455A0588" w14:textId="77777777" w:rsidTr="00807645">
        <w:trPr>
          <w:trHeight w:val="300"/>
        </w:trPr>
        <w:tc>
          <w:tcPr>
            <w:tcW w:w="2410" w:type="dxa"/>
            <w:tcBorders>
              <w:left w:val="single" w:sz="4" w:space="0" w:color="auto"/>
            </w:tcBorders>
            <w:noWrap/>
            <w:vAlign w:val="bottom"/>
            <w:hideMark/>
          </w:tcPr>
          <w:p w14:paraId="3C0EA56F" w14:textId="77777777" w:rsidR="004832AF" w:rsidRPr="0051727A" w:rsidRDefault="004832AF" w:rsidP="004832AF">
            <w:pPr>
              <w:spacing w:line="240" w:lineRule="auto"/>
              <w:jc w:val="left"/>
              <w:rPr>
                <w:b/>
                <w:bCs/>
                <w:color w:val="000000"/>
                <w:sz w:val="22"/>
                <w:szCs w:val="22"/>
                <w:lang w:eastAsia="en-NZ"/>
              </w:rPr>
            </w:pPr>
            <w:r w:rsidRPr="0051727A">
              <w:rPr>
                <w:b/>
                <w:bCs/>
                <w:color w:val="000000"/>
                <w:sz w:val="22"/>
                <w:szCs w:val="22"/>
                <w:lang w:eastAsia="en-NZ"/>
              </w:rPr>
              <w:t>Stage - SCC</w:t>
            </w:r>
          </w:p>
        </w:tc>
        <w:tc>
          <w:tcPr>
            <w:tcW w:w="1905" w:type="dxa"/>
            <w:tcBorders>
              <w:right w:val="single" w:sz="4" w:space="0" w:color="auto"/>
            </w:tcBorders>
            <w:noWrap/>
            <w:vAlign w:val="bottom"/>
            <w:hideMark/>
          </w:tcPr>
          <w:p w14:paraId="18ED5E08" w14:textId="77777777" w:rsidR="004832AF" w:rsidRPr="0051727A" w:rsidRDefault="004832AF" w:rsidP="00807645">
            <w:pPr>
              <w:spacing w:line="240" w:lineRule="auto"/>
              <w:jc w:val="left"/>
              <w:rPr>
                <w:color w:val="000000"/>
                <w:sz w:val="22"/>
                <w:szCs w:val="22"/>
                <w:lang w:eastAsia="en-NZ"/>
              </w:rPr>
            </w:pPr>
            <w:r w:rsidRPr="0051727A">
              <w:rPr>
                <w:color w:val="000000"/>
                <w:sz w:val="22"/>
                <w:szCs w:val="22"/>
                <w:lang w:eastAsia="en-NZ"/>
              </w:rPr>
              <w:t>1a</w:t>
            </w:r>
          </w:p>
        </w:tc>
        <w:tc>
          <w:tcPr>
            <w:tcW w:w="690" w:type="dxa"/>
            <w:tcBorders>
              <w:top w:val="single" w:sz="4" w:space="0" w:color="C0C0C0"/>
              <w:left w:val="single" w:sz="4" w:space="0" w:color="auto"/>
              <w:bottom w:val="single" w:sz="4" w:space="0" w:color="C0C0C0"/>
              <w:right w:val="single" w:sz="4" w:space="0" w:color="C0C0C0"/>
            </w:tcBorders>
            <w:vAlign w:val="bottom"/>
            <w:hideMark/>
          </w:tcPr>
          <w:p w14:paraId="653D100D"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28</w:t>
            </w:r>
          </w:p>
        </w:tc>
        <w:tc>
          <w:tcPr>
            <w:tcW w:w="690" w:type="dxa"/>
            <w:tcBorders>
              <w:right w:val="single" w:sz="4" w:space="0" w:color="auto"/>
            </w:tcBorders>
            <w:noWrap/>
            <w:vAlign w:val="bottom"/>
            <w:hideMark/>
          </w:tcPr>
          <w:p w14:paraId="729DB6EF"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22</w:t>
            </w:r>
          </w:p>
        </w:tc>
        <w:tc>
          <w:tcPr>
            <w:tcW w:w="690" w:type="dxa"/>
            <w:tcBorders>
              <w:top w:val="single" w:sz="4" w:space="0" w:color="C0C0C0"/>
              <w:left w:val="single" w:sz="4" w:space="0" w:color="auto"/>
              <w:bottom w:val="single" w:sz="4" w:space="0" w:color="C0C0C0"/>
              <w:right w:val="single" w:sz="4" w:space="0" w:color="C0C0C0"/>
            </w:tcBorders>
            <w:vAlign w:val="bottom"/>
            <w:hideMark/>
          </w:tcPr>
          <w:p w14:paraId="277FE477"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113</w:t>
            </w:r>
          </w:p>
        </w:tc>
        <w:tc>
          <w:tcPr>
            <w:tcW w:w="690" w:type="dxa"/>
            <w:tcBorders>
              <w:right w:val="single" w:sz="4" w:space="0" w:color="auto"/>
            </w:tcBorders>
            <w:noWrap/>
            <w:vAlign w:val="bottom"/>
            <w:hideMark/>
          </w:tcPr>
          <w:p w14:paraId="706C6399"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27</w:t>
            </w:r>
          </w:p>
        </w:tc>
        <w:tc>
          <w:tcPr>
            <w:tcW w:w="690" w:type="dxa"/>
            <w:tcBorders>
              <w:left w:val="single" w:sz="4" w:space="0" w:color="auto"/>
            </w:tcBorders>
            <w:noWrap/>
            <w:vAlign w:val="center"/>
            <w:hideMark/>
          </w:tcPr>
          <w:p w14:paraId="0935D188" w14:textId="312ED4AA" w:rsidR="004832AF" w:rsidRPr="0051727A" w:rsidRDefault="004832AF" w:rsidP="004832AF">
            <w:pPr>
              <w:spacing w:line="240" w:lineRule="auto"/>
              <w:jc w:val="center"/>
              <w:rPr>
                <w:color w:val="000000"/>
                <w:sz w:val="22"/>
                <w:szCs w:val="22"/>
                <w:lang w:eastAsia="en-NZ"/>
              </w:rPr>
            </w:pPr>
            <w:r w:rsidRPr="0051727A">
              <w:rPr>
                <w:color w:val="000000"/>
                <w:sz w:val="22"/>
                <w:szCs w:val="22"/>
              </w:rPr>
              <w:t>14</w:t>
            </w:r>
            <w:r w:rsidR="006273D3" w:rsidRPr="0051727A">
              <w:rPr>
                <w:color w:val="000000"/>
                <w:sz w:val="22"/>
                <w:szCs w:val="22"/>
              </w:rPr>
              <w:t>1</w:t>
            </w:r>
          </w:p>
        </w:tc>
        <w:tc>
          <w:tcPr>
            <w:tcW w:w="690" w:type="dxa"/>
            <w:tcBorders>
              <w:right w:val="single" w:sz="4" w:space="0" w:color="auto"/>
            </w:tcBorders>
            <w:noWrap/>
            <w:vAlign w:val="bottom"/>
            <w:hideMark/>
          </w:tcPr>
          <w:p w14:paraId="70B40613"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26</w:t>
            </w:r>
          </w:p>
        </w:tc>
      </w:tr>
      <w:tr w:rsidR="004832AF" w:rsidRPr="003E5A72" w14:paraId="55F99491" w14:textId="77777777" w:rsidTr="00807645">
        <w:trPr>
          <w:trHeight w:val="300"/>
        </w:trPr>
        <w:tc>
          <w:tcPr>
            <w:tcW w:w="2410" w:type="dxa"/>
            <w:tcBorders>
              <w:left w:val="single" w:sz="4" w:space="0" w:color="auto"/>
            </w:tcBorders>
            <w:noWrap/>
            <w:vAlign w:val="bottom"/>
            <w:hideMark/>
          </w:tcPr>
          <w:p w14:paraId="29930B59" w14:textId="77777777" w:rsidR="004832AF" w:rsidRPr="0051727A" w:rsidRDefault="004832AF" w:rsidP="004832AF">
            <w:pPr>
              <w:spacing w:after="160" w:line="259" w:lineRule="auto"/>
              <w:jc w:val="left"/>
              <w:rPr>
                <w:color w:val="000000"/>
                <w:sz w:val="22"/>
                <w:szCs w:val="22"/>
                <w:lang w:eastAsia="en-NZ"/>
              </w:rPr>
            </w:pPr>
          </w:p>
        </w:tc>
        <w:tc>
          <w:tcPr>
            <w:tcW w:w="1905" w:type="dxa"/>
            <w:tcBorders>
              <w:right w:val="single" w:sz="4" w:space="0" w:color="auto"/>
            </w:tcBorders>
            <w:noWrap/>
            <w:vAlign w:val="bottom"/>
            <w:hideMark/>
          </w:tcPr>
          <w:p w14:paraId="0927201D" w14:textId="77777777" w:rsidR="004832AF" w:rsidRPr="0051727A" w:rsidRDefault="004832AF" w:rsidP="00807645">
            <w:pPr>
              <w:spacing w:line="240" w:lineRule="auto"/>
              <w:jc w:val="left"/>
              <w:rPr>
                <w:color w:val="000000"/>
                <w:sz w:val="22"/>
                <w:szCs w:val="22"/>
                <w:lang w:eastAsia="en-NZ"/>
              </w:rPr>
            </w:pPr>
            <w:r w:rsidRPr="0051727A">
              <w:rPr>
                <w:color w:val="000000"/>
                <w:sz w:val="22"/>
                <w:szCs w:val="22"/>
                <w:lang w:eastAsia="en-NZ"/>
              </w:rPr>
              <w:t>1b+</w:t>
            </w:r>
          </w:p>
        </w:tc>
        <w:tc>
          <w:tcPr>
            <w:tcW w:w="690" w:type="dxa"/>
            <w:tcBorders>
              <w:top w:val="nil"/>
              <w:left w:val="single" w:sz="4" w:space="0" w:color="auto"/>
              <w:bottom w:val="single" w:sz="4" w:space="0" w:color="C0C0C0"/>
              <w:right w:val="single" w:sz="4" w:space="0" w:color="C0C0C0"/>
            </w:tcBorders>
            <w:vAlign w:val="bottom"/>
            <w:hideMark/>
          </w:tcPr>
          <w:p w14:paraId="3D07B6A7"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78</w:t>
            </w:r>
          </w:p>
        </w:tc>
        <w:tc>
          <w:tcPr>
            <w:tcW w:w="690" w:type="dxa"/>
            <w:tcBorders>
              <w:right w:val="single" w:sz="4" w:space="0" w:color="auto"/>
            </w:tcBorders>
            <w:noWrap/>
            <w:vAlign w:val="bottom"/>
            <w:hideMark/>
          </w:tcPr>
          <w:p w14:paraId="6BF6EE65"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61</w:t>
            </w:r>
          </w:p>
        </w:tc>
        <w:tc>
          <w:tcPr>
            <w:tcW w:w="690" w:type="dxa"/>
            <w:tcBorders>
              <w:top w:val="nil"/>
              <w:left w:val="single" w:sz="4" w:space="0" w:color="auto"/>
              <w:bottom w:val="single" w:sz="4" w:space="0" w:color="C0C0C0"/>
              <w:right w:val="single" w:sz="4" w:space="0" w:color="C0C0C0"/>
            </w:tcBorders>
            <w:vAlign w:val="bottom"/>
            <w:hideMark/>
          </w:tcPr>
          <w:p w14:paraId="7B248EB3"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228</w:t>
            </w:r>
          </w:p>
        </w:tc>
        <w:tc>
          <w:tcPr>
            <w:tcW w:w="690" w:type="dxa"/>
            <w:tcBorders>
              <w:right w:val="single" w:sz="4" w:space="0" w:color="auto"/>
            </w:tcBorders>
            <w:noWrap/>
            <w:vAlign w:val="bottom"/>
            <w:hideMark/>
          </w:tcPr>
          <w:p w14:paraId="44836C87"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55</w:t>
            </w:r>
          </w:p>
        </w:tc>
        <w:tc>
          <w:tcPr>
            <w:tcW w:w="690" w:type="dxa"/>
            <w:tcBorders>
              <w:left w:val="single" w:sz="4" w:space="0" w:color="auto"/>
            </w:tcBorders>
            <w:noWrap/>
            <w:vAlign w:val="center"/>
            <w:hideMark/>
          </w:tcPr>
          <w:p w14:paraId="00E7487F" w14:textId="6B65A9B5" w:rsidR="004832AF" w:rsidRPr="0051727A" w:rsidRDefault="006273D3" w:rsidP="004832AF">
            <w:pPr>
              <w:spacing w:line="240" w:lineRule="auto"/>
              <w:jc w:val="center"/>
              <w:rPr>
                <w:color w:val="000000"/>
                <w:sz w:val="22"/>
                <w:szCs w:val="22"/>
                <w:lang w:eastAsia="en-NZ"/>
              </w:rPr>
            </w:pPr>
            <w:r w:rsidRPr="0051727A">
              <w:rPr>
                <w:color w:val="000000"/>
                <w:sz w:val="22"/>
                <w:szCs w:val="22"/>
              </w:rPr>
              <w:t>306</w:t>
            </w:r>
          </w:p>
        </w:tc>
        <w:tc>
          <w:tcPr>
            <w:tcW w:w="690" w:type="dxa"/>
            <w:tcBorders>
              <w:right w:val="single" w:sz="4" w:space="0" w:color="auto"/>
            </w:tcBorders>
            <w:noWrap/>
            <w:vAlign w:val="bottom"/>
            <w:hideMark/>
          </w:tcPr>
          <w:p w14:paraId="43D4CE42" w14:textId="1E170174" w:rsidR="004832AF" w:rsidRPr="0051727A" w:rsidRDefault="004832AF" w:rsidP="006273D3">
            <w:pPr>
              <w:spacing w:line="240" w:lineRule="auto"/>
              <w:jc w:val="center"/>
              <w:rPr>
                <w:color w:val="000000"/>
                <w:sz w:val="22"/>
                <w:szCs w:val="22"/>
                <w:lang w:eastAsia="en-NZ"/>
              </w:rPr>
            </w:pPr>
            <w:r w:rsidRPr="0051727A">
              <w:rPr>
                <w:color w:val="000000"/>
                <w:sz w:val="22"/>
                <w:szCs w:val="22"/>
                <w:lang w:eastAsia="en-NZ"/>
              </w:rPr>
              <w:t>5</w:t>
            </w:r>
            <w:r w:rsidR="006273D3" w:rsidRPr="0051727A">
              <w:rPr>
                <w:color w:val="000000"/>
                <w:sz w:val="22"/>
                <w:szCs w:val="22"/>
                <w:lang w:eastAsia="en-NZ"/>
              </w:rPr>
              <w:t>6</w:t>
            </w:r>
          </w:p>
        </w:tc>
      </w:tr>
      <w:tr w:rsidR="004832AF" w:rsidRPr="003E5A72" w14:paraId="11E23DC1" w14:textId="77777777" w:rsidTr="00807645">
        <w:trPr>
          <w:trHeight w:val="300"/>
        </w:trPr>
        <w:tc>
          <w:tcPr>
            <w:tcW w:w="2410" w:type="dxa"/>
            <w:tcBorders>
              <w:top w:val="nil"/>
              <w:left w:val="single" w:sz="4" w:space="0" w:color="auto"/>
              <w:bottom w:val="single" w:sz="4" w:space="0" w:color="auto"/>
              <w:right w:val="nil"/>
            </w:tcBorders>
            <w:noWrap/>
            <w:vAlign w:val="bottom"/>
            <w:hideMark/>
          </w:tcPr>
          <w:p w14:paraId="62C554C4" w14:textId="77777777" w:rsidR="004832AF" w:rsidRPr="0051727A" w:rsidRDefault="004832AF" w:rsidP="004832AF">
            <w:pPr>
              <w:spacing w:line="240" w:lineRule="auto"/>
              <w:jc w:val="left"/>
              <w:rPr>
                <w:b/>
                <w:bCs/>
                <w:color w:val="000000"/>
                <w:sz w:val="22"/>
                <w:szCs w:val="22"/>
                <w:lang w:eastAsia="en-NZ"/>
              </w:rPr>
            </w:pPr>
            <w:r w:rsidRPr="0051727A">
              <w:rPr>
                <w:b/>
                <w:bCs/>
                <w:color w:val="000000"/>
                <w:sz w:val="22"/>
                <w:szCs w:val="22"/>
                <w:lang w:eastAsia="en-NZ"/>
              </w:rPr>
              <w:t> </w:t>
            </w:r>
          </w:p>
        </w:tc>
        <w:tc>
          <w:tcPr>
            <w:tcW w:w="1905" w:type="dxa"/>
            <w:tcBorders>
              <w:top w:val="nil"/>
              <w:left w:val="nil"/>
              <w:bottom w:val="single" w:sz="4" w:space="0" w:color="auto"/>
              <w:right w:val="single" w:sz="4" w:space="0" w:color="auto"/>
            </w:tcBorders>
            <w:noWrap/>
            <w:vAlign w:val="bottom"/>
            <w:hideMark/>
          </w:tcPr>
          <w:p w14:paraId="4751D817" w14:textId="77777777" w:rsidR="004832AF" w:rsidRPr="0051727A" w:rsidRDefault="004832AF" w:rsidP="00807645">
            <w:pPr>
              <w:spacing w:line="240" w:lineRule="auto"/>
              <w:jc w:val="left"/>
              <w:rPr>
                <w:color w:val="000000"/>
                <w:sz w:val="22"/>
                <w:szCs w:val="22"/>
                <w:lang w:eastAsia="en-NZ"/>
              </w:rPr>
            </w:pPr>
            <w:r w:rsidRPr="0051727A">
              <w:rPr>
                <w:color w:val="000000"/>
                <w:sz w:val="22"/>
                <w:szCs w:val="22"/>
                <w:lang w:eastAsia="en-NZ"/>
              </w:rPr>
              <w:t>Unknown</w:t>
            </w:r>
          </w:p>
        </w:tc>
        <w:tc>
          <w:tcPr>
            <w:tcW w:w="690" w:type="dxa"/>
            <w:tcBorders>
              <w:top w:val="nil"/>
              <w:left w:val="single" w:sz="4" w:space="0" w:color="auto"/>
              <w:bottom w:val="single" w:sz="4" w:space="0" w:color="C0C0C0"/>
              <w:right w:val="single" w:sz="4" w:space="0" w:color="C0C0C0"/>
            </w:tcBorders>
            <w:vAlign w:val="bottom"/>
            <w:hideMark/>
          </w:tcPr>
          <w:p w14:paraId="29DBD1FC"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21</w:t>
            </w:r>
          </w:p>
        </w:tc>
        <w:tc>
          <w:tcPr>
            <w:tcW w:w="690" w:type="dxa"/>
            <w:tcBorders>
              <w:top w:val="nil"/>
              <w:left w:val="nil"/>
              <w:bottom w:val="single" w:sz="4" w:space="0" w:color="auto"/>
              <w:right w:val="single" w:sz="4" w:space="0" w:color="auto"/>
            </w:tcBorders>
            <w:noWrap/>
            <w:vAlign w:val="bottom"/>
            <w:hideMark/>
          </w:tcPr>
          <w:p w14:paraId="71136C0A"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17</w:t>
            </w:r>
          </w:p>
        </w:tc>
        <w:tc>
          <w:tcPr>
            <w:tcW w:w="690" w:type="dxa"/>
            <w:tcBorders>
              <w:top w:val="nil"/>
              <w:left w:val="single" w:sz="4" w:space="0" w:color="auto"/>
              <w:bottom w:val="single" w:sz="4" w:space="0" w:color="C0C0C0"/>
              <w:right w:val="single" w:sz="4" w:space="0" w:color="C0C0C0"/>
            </w:tcBorders>
            <w:vAlign w:val="bottom"/>
            <w:hideMark/>
          </w:tcPr>
          <w:p w14:paraId="11249E04"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74</w:t>
            </w:r>
          </w:p>
        </w:tc>
        <w:tc>
          <w:tcPr>
            <w:tcW w:w="690" w:type="dxa"/>
            <w:tcBorders>
              <w:top w:val="nil"/>
              <w:left w:val="nil"/>
              <w:bottom w:val="single" w:sz="4" w:space="0" w:color="auto"/>
              <w:right w:val="single" w:sz="4" w:space="0" w:color="auto"/>
            </w:tcBorders>
            <w:noWrap/>
            <w:vAlign w:val="bottom"/>
            <w:hideMark/>
          </w:tcPr>
          <w:p w14:paraId="44CEC5F6"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18</w:t>
            </w:r>
          </w:p>
        </w:tc>
        <w:tc>
          <w:tcPr>
            <w:tcW w:w="690" w:type="dxa"/>
            <w:tcBorders>
              <w:left w:val="single" w:sz="4" w:space="0" w:color="auto"/>
            </w:tcBorders>
            <w:noWrap/>
            <w:vAlign w:val="center"/>
            <w:hideMark/>
          </w:tcPr>
          <w:p w14:paraId="4B8D4549" w14:textId="6423BD31" w:rsidR="004832AF" w:rsidRPr="0051727A" w:rsidRDefault="004832AF" w:rsidP="004832AF">
            <w:pPr>
              <w:spacing w:line="240" w:lineRule="auto"/>
              <w:jc w:val="center"/>
              <w:rPr>
                <w:color w:val="000000"/>
                <w:sz w:val="22"/>
                <w:szCs w:val="22"/>
                <w:lang w:eastAsia="en-NZ"/>
              </w:rPr>
            </w:pPr>
            <w:r w:rsidRPr="0051727A">
              <w:rPr>
                <w:color w:val="000000"/>
                <w:sz w:val="22"/>
                <w:szCs w:val="22"/>
              </w:rPr>
              <w:t>9</w:t>
            </w:r>
            <w:r w:rsidR="006273D3" w:rsidRPr="0051727A">
              <w:rPr>
                <w:color w:val="000000"/>
                <w:sz w:val="22"/>
                <w:szCs w:val="22"/>
              </w:rPr>
              <w:t>5</w:t>
            </w:r>
          </w:p>
        </w:tc>
        <w:tc>
          <w:tcPr>
            <w:tcW w:w="690" w:type="dxa"/>
            <w:tcBorders>
              <w:top w:val="nil"/>
              <w:left w:val="nil"/>
              <w:bottom w:val="single" w:sz="4" w:space="0" w:color="auto"/>
              <w:right w:val="single" w:sz="4" w:space="0" w:color="auto"/>
            </w:tcBorders>
            <w:noWrap/>
            <w:vAlign w:val="bottom"/>
            <w:hideMark/>
          </w:tcPr>
          <w:p w14:paraId="05A7CFF9" w14:textId="1E64553D" w:rsidR="004832AF" w:rsidRPr="0051727A" w:rsidRDefault="004832AF" w:rsidP="000560C9">
            <w:pPr>
              <w:spacing w:line="240" w:lineRule="auto"/>
              <w:jc w:val="center"/>
              <w:rPr>
                <w:color w:val="000000"/>
                <w:sz w:val="22"/>
                <w:szCs w:val="22"/>
                <w:lang w:eastAsia="en-NZ"/>
              </w:rPr>
            </w:pPr>
            <w:r w:rsidRPr="0051727A">
              <w:rPr>
                <w:color w:val="000000"/>
                <w:sz w:val="22"/>
                <w:szCs w:val="22"/>
                <w:lang w:eastAsia="en-NZ"/>
              </w:rPr>
              <w:t>17</w:t>
            </w:r>
          </w:p>
        </w:tc>
      </w:tr>
      <w:tr w:rsidR="003E5A72" w:rsidRPr="003E5A72" w14:paraId="3FDA9E82" w14:textId="77777777" w:rsidTr="00807645">
        <w:trPr>
          <w:trHeight w:val="300"/>
        </w:trPr>
        <w:tc>
          <w:tcPr>
            <w:tcW w:w="2410" w:type="dxa"/>
            <w:tcBorders>
              <w:top w:val="nil"/>
              <w:left w:val="single" w:sz="4" w:space="0" w:color="auto"/>
              <w:bottom w:val="single" w:sz="4" w:space="0" w:color="auto"/>
              <w:right w:val="nil"/>
            </w:tcBorders>
            <w:noWrap/>
            <w:vAlign w:val="bottom"/>
            <w:hideMark/>
          </w:tcPr>
          <w:p w14:paraId="2F67D4BB"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1905" w:type="dxa"/>
            <w:tcBorders>
              <w:top w:val="nil"/>
              <w:left w:val="nil"/>
              <w:bottom w:val="single" w:sz="4" w:space="0" w:color="auto"/>
              <w:right w:val="single" w:sz="4" w:space="0" w:color="auto"/>
            </w:tcBorders>
            <w:noWrap/>
            <w:vAlign w:val="bottom"/>
            <w:hideMark/>
          </w:tcPr>
          <w:p w14:paraId="3D58C594" w14:textId="77777777" w:rsidR="003E5A72" w:rsidRPr="0051727A" w:rsidRDefault="003E5A72" w:rsidP="00807645">
            <w:pPr>
              <w:spacing w:line="240" w:lineRule="auto"/>
              <w:jc w:val="left"/>
              <w:rPr>
                <w:color w:val="000000"/>
                <w:sz w:val="22"/>
                <w:szCs w:val="22"/>
                <w:lang w:eastAsia="en-NZ"/>
              </w:rPr>
            </w:pPr>
            <w:r w:rsidRPr="0051727A">
              <w:rPr>
                <w:color w:val="000000"/>
                <w:sz w:val="22"/>
                <w:szCs w:val="22"/>
                <w:lang w:eastAsia="en-NZ"/>
              </w:rPr>
              <w:t>TOTAL</w:t>
            </w:r>
          </w:p>
        </w:tc>
        <w:tc>
          <w:tcPr>
            <w:tcW w:w="690" w:type="dxa"/>
            <w:tcBorders>
              <w:top w:val="single" w:sz="4" w:space="0" w:color="auto"/>
              <w:left w:val="single" w:sz="4" w:space="0" w:color="auto"/>
              <w:bottom w:val="single" w:sz="4" w:space="0" w:color="auto"/>
              <w:right w:val="nil"/>
            </w:tcBorders>
            <w:vAlign w:val="bottom"/>
            <w:hideMark/>
          </w:tcPr>
          <w:p w14:paraId="11A088B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127</w:t>
            </w:r>
          </w:p>
        </w:tc>
        <w:tc>
          <w:tcPr>
            <w:tcW w:w="690" w:type="dxa"/>
            <w:tcBorders>
              <w:top w:val="nil"/>
              <w:left w:val="nil"/>
              <w:bottom w:val="single" w:sz="4" w:space="0" w:color="auto"/>
              <w:right w:val="single" w:sz="4" w:space="0" w:color="auto"/>
            </w:tcBorders>
            <w:vAlign w:val="bottom"/>
            <w:hideMark/>
          </w:tcPr>
          <w:p w14:paraId="56A9DF6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100</w:t>
            </w:r>
          </w:p>
        </w:tc>
        <w:tc>
          <w:tcPr>
            <w:tcW w:w="690" w:type="dxa"/>
            <w:tcBorders>
              <w:top w:val="single" w:sz="4" w:space="0" w:color="auto"/>
              <w:left w:val="single" w:sz="4" w:space="0" w:color="auto"/>
              <w:bottom w:val="single" w:sz="4" w:space="0" w:color="auto"/>
              <w:right w:val="nil"/>
            </w:tcBorders>
            <w:vAlign w:val="bottom"/>
            <w:hideMark/>
          </w:tcPr>
          <w:p w14:paraId="4DEC1CC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415</w:t>
            </w:r>
          </w:p>
        </w:tc>
        <w:tc>
          <w:tcPr>
            <w:tcW w:w="690" w:type="dxa"/>
            <w:tcBorders>
              <w:top w:val="nil"/>
              <w:left w:val="nil"/>
              <w:bottom w:val="single" w:sz="4" w:space="0" w:color="auto"/>
              <w:right w:val="single" w:sz="4" w:space="0" w:color="auto"/>
            </w:tcBorders>
            <w:vAlign w:val="bottom"/>
            <w:hideMark/>
          </w:tcPr>
          <w:p w14:paraId="7617E3A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100</w:t>
            </w:r>
          </w:p>
        </w:tc>
        <w:tc>
          <w:tcPr>
            <w:tcW w:w="690" w:type="dxa"/>
            <w:tcBorders>
              <w:top w:val="single" w:sz="4" w:space="0" w:color="auto"/>
              <w:left w:val="single" w:sz="4" w:space="0" w:color="auto"/>
              <w:bottom w:val="single" w:sz="4" w:space="0" w:color="auto"/>
              <w:right w:val="nil"/>
            </w:tcBorders>
            <w:vAlign w:val="bottom"/>
            <w:hideMark/>
          </w:tcPr>
          <w:p w14:paraId="0D84E804" w14:textId="7ACEC3E8" w:rsidR="003E5A72" w:rsidRPr="0051727A" w:rsidRDefault="004832AF" w:rsidP="006273D3">
            <w:pPr>
              <w:spacing w:line="240" w:lineRule="auto"/>
              <w:jc w:val="center"/>
              <w:rPr>
                <w:color w:val="000000"/>
                <w:sz w:val="22"/>
                <w:szCs w:val="22"/>
                <w:lang w:eastAsia="en-NZ"/>
              </w:rPr>
            </w:pPr>
            <w:r w:rsidRPr="0051727A">
              <w:rPr>
                <w:color w:val="000000"/>
                <w:sz w:val="22"/>
                <w:szCs w:val="22"/>
                <w:lang w:eastAsia="en-NZ"/>
              </w:rPr>
              <w:t>5</w:t>
            </w:r>
            <w:r w:rsidR="006273D3" w:rsidRPr="0051727A">
              <w:rPr>
                <w:color w:val="000000"/>
                <w:sz w:val="22"/>
                <w:szCs w:val="22"/>
                <w:lang w:eastAsia="en-NZ"/>
              </w:rPr>
              <w:t>4</w:t>
            </w:r>
            <w:r w:rsidRPr="0051727A">
              <w:rPr>
                <w:color w:val="000000"/>
                <w:sz w:val="22"/>
                <w:szCs w:val="22"/>
                <w:lang w:eastAsia="en-NZ"/>
              </w:rPr>
              <w:t>2</w:t>
            </w:r>
          </w:p>
        </w:tc>
        <w:tc>
          <w:tcPr>
            <w:tcW w:w="690" w:type="dxa"/>
            <w:tcBorders>
              <w:top w:val="nil"/>
              <w:left w:val="nil"/>
              <w:bottom w:val="single" w:sz="4" w:space="0" w:color="auto"/>
              <w:right w:val="single" w:sz="4" w:space="0" w:color="auto"/>
            </w:tcBorders>
            <w:vAlign w:val="bottom"/>
            <w:hideMark/>
          </w:tcPr>
          <w:p w14:paraId="3EC5A86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100</w:t>
            </w:r>
          </w:p>
        </w:tc>
      </w:tr>
      <w:tr w:rsidR="003E5A72" w:rsidRPr="003E5A72" w14:paraId="14C35ECB" w14:textId="77777777" w:rsidTr="00807645">
        <w:trPr>
          <w:trHeight w:val="300"/>
        </w:trPr>
        <w:tc>
          <w:tcPr>
            <w:tcW w:w="2410" w:type="dxa"/>
            <w:tcBorders>
              <w:left w:val="single" w:sz="4" w:space="0" w:color="auto"/>
            </w:tcBorders>
            <w:noWrap/>
            <w:vAlign w:val="bottom"/>
            <w:hideMark/>
          </w:tcPr>
          <w:p w14:paraId="40FFBD50" w14:textId="77777777" w:rsidR="003E5A72" w:rsidRPr="0051727A" w:rsidRDefault="003E5A72" w:rsidP="003E5A72">
            <w:pPr>
              <w:spacing w:after="160" w:line="259" w:lineRule="auto"/>
              <w:jc w:val="left"/>
              <w:rPr>
                <w:color w:val="000000"/>
                <w:sz w:val="22"/>
                <w:szCs w:val="22"/>
                <w:lang w:eastAsia="en-NZ"/>
              </w:rPr>
            </w:pPr>
          </w:p>
        </w:tc>
        <w:tc>
          <w:tcPr>
            <w:tcW w:w="1905" w:type="dxa"/>
            <w:tcBorders>
              <w:right w:val="single" w:sz="4" w:space="0" w:color="auto"/>
            </w:tcBorders>
            <w:noWrap/>
            <w:vAlign w:val="bottom"/>
            <w:hideMark/>
          </w:tcPr>
          <w:p w14:paraId="2E0E88F8" w14:textId="77777777" w:rsidR="003E5A72" w:rsidRPr="0051727A" w:rsidRDefault="003E5A72" w:rsidP="000560C9">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7EA962F0"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43459104"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5ED91BCB"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4A0C36AD"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left w:val="single" w:sz="4" w:space="0" w:color="auto"/>
            </w:tcBorders>
            <w:noWrap/>
            <w:vAlign w:val="bottom"/>
            <w:hideMark/>
          </w:tcPr>
          <w:p w14:paraId="519A7552" w14:textId="77777777" w:rsidR="003E5A72" w:rsidRPr="0051727A" w:rsidRDefault="003E5A72" w:rsidP="003E5A72">
            <w:pPr>
              <w:spacing w:line="259" w:lineRule="auto"/>
              <w:jc w:val="left"/>
              <w:rPr>
                <w:rFonts w:eastAsiaTheme="minorHAnsi" w:cstheme="minorBidi"/>
                <w:sz w:val="20"/>
                <w:szCs w:val="20"/>
                <w:lang w:eastAsia="en-NZ"/>
              </w:rPr>
            </w:pPr>
          </w:p>
        </w:tc>
        <w:tc>
          <w:tcPr>
            <w:tcW w:w="690" w:type="dxa"/>
            <w:tcBorders>
              <w:right w:val="single" w:sz="4" w:space="0" w:color="auto"/>
            </w:tcBorders>
            <w:noWrap/>
            <w:vAlign w:val="bottom"/>
            <w:hideMark/>
          </w:tcPr>
          <w:p w14:paraId="2D93A8E7" w14:textId="77777777" w:rsidR="003E5A72" w:rsidRPr="0051727A" w:rsidRDefault="003E5A72" w:rsidP="003E5A72">
            <w:pPr>
              <w:spacing w:line="259" w:lineRule="auto"/>
              <w:jc w:val="left"/>
              <w:rPr>
                <w:rFonts w:eastAsiaTheme="minorHAnsi" w:cstheme="minorBidi"/>
                <w:sz w:val="20"/>
                <w:szCs w:val="20"/>
                <w:lang w:eastAsia="en-NZ"/>
              </w:rPr>
            </w:pPr>
          </w:p>
        </w:tc>
      </w:tr>
      <w:tr w:rsidR="004832AF" w:rsidRPr="003E5A72" w14:paraId="447D7539" w14:textId="77777777" w:rsidTr="00807645">
        <w:trPr>
          <w:trHeight w:val="300"/>
        </w:trPr>
        <w:tc>
          <w:tcPr>
            <w:tcW w:w="2410" w:type="dxa"/>
            <w:tcBorders>
              <w:left w:val="single" w:sz="4" w:space="0" w:color="auto"/>
            </w:tcBorders>
            <w:noWrap/>
            <w:vAlign w:val="bottom"/>
            <w:hideMark/>
          </w:tcPr>
          <w:p w14:paraId="2618400E" w14:textId="77777777" w:rsidR="004832AF" w:rsidRPr="0051727A" w:rsidRDefault="004832AF" w:rsidP="004832AF">
            <w:pPr>
              <w:spacing w:line="240" w:lineRule="auto"/>
              <w:jc w:val="left"/>
              <w:rPr>
                <w:b/>
                <w:bCs/>
                <w:color w:val="000000"/>
                <w:sz w:val="22"/>
                <w:szCs w:val="22"/>
                <w:lang w:eastAsia="en-NZ"/>
              </w:rPr>
            </w:pPr>
            <w:r w:rsidRPr="0051727A">
              <w:rPr>
                <w:b/>
                <w:bCs/>
                <w:color w:val="000000"/>
                <w:sz w:val="22"/>
                <w:szCs w:val="22"/>
                <w:lang w:eastAsia="en-NZ"/>
              </w:rPr>
              <w:t>Stage - adenocarcinoma</w:t>
            </w:r>
          </w:p>
        </w:tc>
        <w:tc>
          <w:tcPr>
            <w:tcW w:w="1905" w:type="dxa"/>
            <w:tcBorders>
              <w:right w:val="single" w:sz="4" w:space="0" w:color="auto"/>
            </w:tcBorders>
            <w:noWrap/>
            <w:vAlign w:val="bottom"/>
            <w:hideMark/>
          </w:tcPr>
          <w:p w14:paraId="0B5E164E" w14:textId="77777777" w:rsidR="004832AF" w:rsidRPr="0051727A" w:rsidRDefault="004832AF" w:rsidP="00807645">
            <w:pPr>
              <w:spacing w:line="240" w:lineRule="auto"/>
              <w:jc w:val="left"/>
              <w:rPr>
                <w:color w:val="000000"/>
                <w:sz w:val="22"/>
                <w:szCs w:val="22"/>
                <w:lang w:eastAsia="en-NZ"/>
              </w:rPr>
            </w:pPr>
            <w:r w:rsidRPr="0051727A">
              <w:rPr>
                <w:color w:val="000000"/>
                <w:sz w:val="22"/>
                <w:szCs w:val="22"/>
                <w:lang w:eastAsia="en-NZ"/>
              </w:rPr>
              <w:t>1a</w:t>
            </w:r>
          </w:p>
        </w:tc>
        <w:tc>
          <w:tcPr>
            <w:tcW w:w="690" w:type="dxa"/>
            <w:tcBorders>
              <w:top w:val="single" w:sz="4" w:space="0" w:color="C0C0C0"/>
              <w:left w:val="single" w:sz="4" w:space="0" w:color="auto"/>
              <w:bottom w:val="single" w:sz="4" w:space="0" w:color="C0C0C0"/>
              <w:right w:val="single" w:sz="4" w:space="0" w:color="C0C0C0"/>
            </w:tcBorders>
            <w:vAlign w:val="bottom"/>
            <w:hideMark/>
          </w:tcPr>
          <w:p w14:paraId="338A712C"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5</w:t>
            </w:r>
          </w:p>
        </w:tc>
        <w:tc>
          <w:tcPr>
            <w:tcW w:w="690" w:type="dxa"/>
            <w:tcBorders>
              <w:right w:val="single" w:sz="4" w:space="0" w:color="auto"/>
            </w:tcBorders>
            <w:noWrap/>
            <w:vAlign w:val="bottom"/>
            <w:hideMark/>
          </w:tcPr>
          <w:p w14:paraId="61247FB9"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19</w:t>
            </w:r>
          </w:p>
        </w:tc>
        <w:tc>
          <w:tcPr>
            <w:tcW w:w="690" w:type="dxa"/>
            <w:tcBorders>
              <w:top w:val="single" w:sz="4" w:space="0" w:color="C0C0C0"/>
              <w:left w:val="single" w:sz="4" w:space="0" w:color="auto"/>
              <w:bottom w:val="single" w:sz="4" w:space="0" w:color="C0C0C0"/>
              <w:right w:val="single" w:sz="4" w:space="0" w:color="C0C0C0"/>
            </w:tcBorders>
            <w:vAlign w:val="bottom"/>
            <w:hideMark/>
          </w:tcPr>
          <w:p w14:paraId="5044B4C6"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23</w:t>
            </w:r>
          </w:p>
        </w:tc>
        <w:tc>
          <w:tcPr>
            <w:tcW w:w="690" w:type="dxa"/>
            <w:tcBorders>
              <w:right w:val="single" w:sz="4" w:space="0" w:color="auto"/>
            </w:tcBorders>
            <w:noWrap/>
            <w:vAlign w:val="bottom"/>
            <w:hideMark/>
          </w:tcPr>
          <w:p w14:paraId="76D7DE3A"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19</w:t>
            </w:r>
          </w:p>
        </w:tc>
        <w:tc>
          <w:tcPr>
            <w:tcW w:w="690" w:type="dxa"/>
            <w:tcBorders>
              <w:left w:val="single" w:sz="4" w:space="0" w:color="auto"/>
            </w:tcBorders>
            <w:noWrap/>
            <w:vAlign w:val="center"/>
            <w:hideMark/>
          </w:tcPr>
          <w:p w14:paraId="52755027" w14:textId="0A0D5C52" w:rsidR="004832AF" w:rsidRPr="0051727A" w:rsidRDefault="004832AF" w:rsidP="004832AF">
            <w:pPr>
              <w:spacing w:line="240" w:lineRule="auto"/>
              <w:jc w:val="center"/>
              <w:rPr>
                <w:color w:val="000000"/>
                <w:sz w:val="22"/>
                <w:szCs w:val="22"/>
                <w:lang w:eastAsia="en-NZ"/>
              </w:rPr>
            </w:pPr>
            <w:r w:rsidRPr="0051727A">
              <w:rPr>
                <w:color w:val="000000"/>
                <w:sz w:val="22"/>
                <w:szCs w:val="22"/>
              </w:rPr>
              <w:t>28</w:t>
            </w:r>
          </w:p>
        </w:tc>
        <w:tc>
          <w:tcPr>
            <w:tcW w:w="690" w:type="dxa"/>
            <w:tcBorders>
              <w:right w:val="single" w:sz="4" w:space="0" w:color="auto"/>
            </w:tcBorders>
            <w:noWrap/>
            <w:vAlign w:val="bottom"/>
            <w:hideMark/>
          </w:tcPr>
          <w:p w14:paraId="7990D662"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19</w:t>
            </w:r>
          </w:p>
        </w:tc>
      </w:tr>
      <w:tr w:rsidR="004832AF" w:rsidRPr="003E5A72" w14:paraId="17A320ED" w14:textId="77777777" w:rsidTr="00807645">
        <w:trPr>
          <w:trHeight w:val="300"/>
        </w:trPr>
        <w:tc>
          <w:tcPr>
            <w:tcW w:w="2410" w:type="dxa"/>
            <w:tcBorders>
              <w:left w:val="single" w:sz="4" w:space="0" w:color="auto"/>
            </w:tcBorders>
            <w:noWrap/>
            <w:vAlign w:val="bottom"/>
            <w:hideMark/>
          </w:tcPr>
          <w:p w14:paraId="1C06DCDB" w14:textId="77777777" w:rsidR="004832AF" w:rsidRPr="0051727A" w:rsidRDefault="004832AF" w:rsidP="004832AF">
            <w:pPr>
              <w:spacing w:after="160" w:line="259" w:lineRule="auto"/>
              <w:jc w:val="left"/>
              <w:rPr>
                <w:color w:val="000000"/>
                <w:sz w:val="22"/>
                <w:szCs w:val="22"/>
                <w:lang w:eastAsia="en-NZ"/>
              </w:rPr>
            </w:pPr>
          </w:p>
        </w:tc>
        <w:tc>
          <w:tcPr>
            <w:tcW w:w="1905" w:type="dxa"/>
            <w:tcBorders>
              <w:right w:val="single" w:sz="4" w:space="0" w:color="auto"/>
            </w:tcBorders>
            <w:noWrap/>
            <w:vAlign w:val="bottom"/>
            <w:hideMark/>
          </w:tcPr>
          <w:p w14:paraId="4E538C88" w14:textId="77777777" w:rsidR="004832AF" w:rsidRPr="0051727A" w:rsidRDefault="004832AF" w:rsidP="00807645">
            <w:pPr>
              <w:spacing w:line="240" w:lineRule="auto"/>
              <w:jc w:val="left"/>
              <w:rPr>
                <w:color w:val="000000"/>
                <w:sz w:val="22"/>
                <w:szCs w:val="22"/>
                <w:lang w:eastAsia="en-NZ"/>
              </w:rPr>
            </w:pPr>
            <w:r w:rsidRPr="0051727A">
              <w:rPr>
                <w:color w:val="000000"/>
                <w:sz w:val="22"/>
                <w:szCs w:val="22"/>
                <w:lang w:eastAsia="en-NZ"/>
              </w:rPr>
              <w:t>1b+</w:t>
            </w:r>
          </w:p>
        </w:tc>
        <w:tc>
          <w:tcPr>
            <w:tcW w:w="690" w:type="dxa"/>
            <w:tcBorders>
              <w:top w:val="nil"/>
              <w:left w:val="single" w:sz="4" w:space="0" w:color="auto"/>
              <w:bottom w:val="single" w:sz="4" w:space="0" w:color="C0C0C0"/>
              <w:right w:val="single" w:sz="4" w:space="0" w:color="C0C0C0"/>
            </w:tcBorders>
            <w:vAlign w:val="bottom"/>
            <w:hideMark/>
          </w:tcPr>
          <w:p w14:paraId="7643287A"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20</w:t>
            </w:r>
          </w:p>
        </w:tc>
        <w:tc>
          <w:tcPr>
            <w:tcW w:w="690" w:type="dxa"/>
            <w:tcBorders>
              <w:right w:val="single" w:sz="4" w:space="0" w:color="auto"/>
            </w:tcBorders>
            <w:noWrap/>
            <w:vAlign w:val="bottom"/>
            <w:hideMark/>
          </w:tcPr>
          <w:p w14:paraId="0974BFD1"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74</w:t>
            </w:r>
          </w:p>
        </w:tc>
        <w:tc>
          <w:tcPr>
            <w:tcW w:w="690" w:type="dxa"/>
            <w:tcBorders>
              <w:top w:val="nil"/>
              <w:left w:val="single" w:sz="4" w:space="0" w:color="auto"/>
              <w:bottom w:val="single" w:sz="4" w:space="0" w:color="C0C0C0"/>
              <w:right w:val="single" w:sz="4" w:space="0" w:color="C0C0C0"/>
            </w:tcBorders>
            <w:vAlign w:val="bottom"/>
            <w:hideMark/>
          </w:tcPr>
          <w:p w14:paraId="5EEF7331"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88</w:t>
            </w:r>
          </w:p>
        </w:tc>
        <w:tc>
          <w:tcPr>
            <w:tcW w:w="690" w:type="dxa"/>
            <w:tcBorders>
              <w:right w:val="single" w:sz="4" w:space="0" w:color="auto"/>
            </w:tcBorders>
            <w:noWrap/>
            <w:vAlign w:val="bottom"/>
            <w:hideMark/>
          </w:tcPr>
          <w:p w14:paraId="2322F678"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73</w:t>
            </w:r>
          </w:p>
        </w:tc>
        <w:tc>
          <w:tcPr>
            <w:tcW w:w="690" w:type="dxa"/>
            <w:tcBorders>
              <w:left w:val="single" w:sz="4" w:space="0" w:color="auto"/>
            </w:tcBorders>
            <w:noWrap/>
            <w:vAlign w:val="center"/>
            <w:hideMark/>
          </w:tcPr>
          <w:p w14:paraId="0F562101" w14:textId="575D400F" w:rsidR="004832AF" w:rsidRPr="0051727A" w:rsidRDefault="004832AF" w:rsidP="006273D3">
            <w:pPr>
              <w:spacing w:line="240" w:lineRule="auto"/>
              <w:jc w:val="center"/>
              <w:rPr>
                <w:color w:val="000000"/>
                <w:sz w:val="22"/>
                <w:szCs w:val="22"/>
                <w:lang w:eastAsia="en-NZ"/>
              </w:rPr>
            </w:pPr>
            <w:r w:rsidRPr="0051727A">
              <w:rPr>
                <w:color w:val="000000"/>
                <w:sz w:val="22"/>
                <w:szCs w:val="22"/>
              </w:rPr>
              <w:t>1</w:t>
            </w:r>
            <w:r w:rsidR="006273D3" w:rsidRPr="0051727A">
              <w:rPr>
                <w:color w:val="000000"/>
                <w:sz w:val="22"/>
                <w:szCs w:val="22"/>
              </w:rPr>
              <w:t>08</w:t>
            </w:r>
          </w:p>
        </w:tc>
        <w:tc>
          <w:tcPr>
            <w:tcW w:w="690" w:type="dxa"/>
            <w:tcBorders>
              <w:right w:val="single" w:sz="4" w:space="0" w:color="auto"/>
            </w:tcBorders>
            <w:noWrap/>
            <w:vAlign w:val="bottom"/>
            <w:hideMark/>
          </w:tcPr>
          <w:p w14:paraId="763CDACF" w14:textId="6A1DC282" w:rsidR="004832AF" w:rsidRPr="0051727A" w:rsidRDefault="004832AF" w:rsidP="006273D3">
            <w:pPr>
              <w:spacing w:line="240" w:lineRule="auto"/>
              <w:jc w:val="center"/>
              <w:rPr>
                <w:color w:val="000000"/>
                <w:sz w:val="22"/>
                <w:szCs w:val="22"/>
                <w:lang w:eastAsia="en-NZ"/>
              </w:rPr>
            </w:pPr>
            <w:r w:rsidRPr="0051727A">
              <w:rPr>
                <w:color w:val="000000"/>
                <w:sz w:val="22"/>
                <w:szCs w:val="22"/>
                <w:lang w:eastAsia="en-NZ"/>
              </w:rPr>
              <w:t>7</w:t>
            </w:r>
            <w:r w:rsidR="006273D3" w:rsidRPr="0051727A">
              <w:rPr>
                <w:color w:val="000000"/>
                <w:sz w:val="22"/>
                <w:szCs w:val="22"/>
                <w:lang w:eastAsia="en-NZ"/>
              </w:rPr>
              <w:t>2</w:t>
            </w:r>
          </w:p>
        </w:tc>
      </w:tr>
      <w:tr w:rsidR="004832AF" w:rsidRPr="003E5A72" w14:paraId="050E176E" w14:textId="77777777" w:rsidTr="00807645">
        <w:trPr>
          <w:trHeight w:val="300"/>
        </w:trPr>
        <w:tc>
          <w:tcPr>
            <w:tcW w:w="2410" w:type="dxa"/>
            <w:tcBorders>
              <w:top w:val="nil"/>
              <w:left w:val="single" w:sz="4" w:space="0" w:color="auto"/>
              <w:bottom w:val="single" w:sz="4" w:space="0" w:color="auto"/>
              <w:right w:val="nil"/>
            </w:tcBorders>
            <w:noWrap/>
            <w:vAlign w:val="bottom"/>
            <w:hideMark/>
          </w:tcPr>
          <w:p w14:paraId="6832E2F6" w14:textId="77777777" w:rsidR="004832AF" w:rsidRPr="0051727A" w:rsidRDefault="004832AF" w:rsidP="004832AF">
            <w:pPr>
              <w:spacing w:line="240" w:lineRule="auto"/>
              <w:jc w:val="left"/>
              <w:rPr>
                <w:color w:val="000000"/>
                <w:sz w:val="22"/>
                <w:szCs w:val="22"/>
                <w:lang w:eastAsia="en-NZ"/>
              </w:rPr>
            </w:pPr>
            <w:r w:rsidRPr="0051727A">
              <w:rPr>
                <w:color w:val="000000"/>
                <w:sz w:val="22"/>
                <w:szCs w:val="22"/>
                <w:lang w:eastAsia="en-NZ"/>
              </w:rPr>
              <w:t> </w:t>
            </w:r>
          </w:p>
        </w:tc>
        <w:tc>
          <w:tcPr>
            <w:tcW w:w="1905" w:type="dxa"/>
            <w:tcBorders>
              <w:top w:val="nil"/>
              <w:left w:val="nil"/>
              <w:bottom w:val="single" w:sz="4" w:space="0" w:color="auto"/>
              <w:right w:val="single" w:sz="4" w:space="0" w:color="auto"/>
            </w:tcBorders>
            <w:noWrap/>
            <w:vAlign w:val="bottom"/>
            <w:hideMark/>
          </w:tcPr>
          <w:p w14:paraId="0339E06C" w14:textId="77777777" w:rsidR="004832AF" w:rsidRPr="0051727A" w:rsidRDefault="004832AF" w:rsidP="00807645">
            <w:pPr>
              <w:spacing w:line="240" w:lineRule="auto"/>
              <w:jc w:val="left"/>
              <w:rPr>
                <w:color w:val="000000"/>
                <w:sz w:val="22"/>
                <w:szCs w:val="22"/>
                <w:lang w:eastAsia="en-NZ"/>
              </w:rPr>
            </w:pPr>
            <w:r w:rsidRPr="0051727A">
              <w:rPr>
                <w:color w:val="000000"/>
                <w:sz w:val="22"/>
                <w:szCs w:val="22"/>
                <w:lang w:eastAsia="en-NZ"/>
              </w:rPr>
              <w:t>Unknown</w:t>
            </w:r>
          </w:p>
        </w:tc>
        <w:tc>
          <w:tcPr>
            <w:tcW w:w="690" w:type="dxa"/>
            <w:tcBorders>
              <w:top w:val="nil"/>
              <w:left w:val="single" w:sz="4" w:space="0" w:color="auto"/>
              <w:bottom w:val="single" w:sz="4" w:space="0" w:color="C0C0C0"/>
              <w:right w:val="single" w:sz="4" w:space="0" w:color="C0C0C0"/>
            </w:tcBorders>
            <w:vAlign w:val="bottom"/>
            <w:hideMark/>
          </w:tcPr>
          <w:p w14:paraId="5E6335AC"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2</w:t>
            </w:r>
          </w:p>
        </w:tc>
        <w:tc>
          <w:tcPr>
            <w:tcW w:w="690" w:type="dxa"/>
            <w:tcBorders>
              <w:top w:val="nil"/>
              <w:left w:val="nil"/>
              <w:bottom w:val="single" w:sz="4" w:space="0" w:color="auto"/>
              <w:right w:val="single" w:sz="4" w:space="0" w:color="auto"/>
            </w:tcBorders>
            <w:noWrap/>
            <w:vAlign w:val="bottom"/>
            <w:hideMark/>
          </w:tcPr>
          <w:p w14:paraId="1F0EE84C"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7</w:t>
            </w:r>
          </w:p>
        </w:tc>
        <w:tc>
          <w:tcPr>
            <w:tcW w:w="690" w:type="dxa"/>
            <w:tcBorders>
              <w:top w:val="nil"/>
              <w:left w:val="single" w:sz="4" w:space="0" w:color="auto"/>
              <w:bottom w:val="single" w:sz="4" w:space="0" w:color="C0C0C0"/>
              <w:right w:val="single" w:sz="4" w:space="0" w:color="C0C0C0"/>
            </w:tcBorders>
            <w:vAlign w:val="bottom"/>
            <w:hideMark/>
          </w:tcPr>
          <w:p w14:paraId="19F269CD"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10</w:t>
            </w:r>
          </w:p>
        </w:tc>
        <w:tc>
          <w:tcPr>
            <w:tcW w:w="690" w:type="dxa"/>
            <w:tcBorders>
              <w:top w:val="nil"/>
              <w:left w:val="nil"/>
              <w:bottom w:val="single" w:sz="4" w:space="0" w:color="auto"/>
              <w:right w:val="single" w:sz="4" w:space="0" w:color="auto"/>
            </w:tcBorders>
            <w:noWrap/>
            <w:vAlign w:val="bottom"/>
            <w:hideMark/>
          </w:tcPr>
          <w:p w14:paraId="03D1AE2D"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8</w:t>
            </w:r>
          </w:p>
        </w:tc>
        <w:tc>
          <w:tcPr>
            <w:tcW w:w="690" w:type="dxa"/>
            <w:tcBorders>
              <w:left w:val="single" w:sz="4" w:space="0" w:color="auto"/>
            </w:tcBorders>
            <w:noWrap/>
            <w:vAlign w:val="center"/>
            <w:hideMark/>
          </w:tcPr>
          <w:p w14:paraId="1E139984" w14:textId="11020645" w:rsidR="004832AF" w:rsidRPr="0051727A" w:rsidRDefault="004832AF" w:rsidP="004832AF">
            <w:pPr>
              <w:spacing w:line="240" w:lineRule="auto"/>
              <w:jc w:val="center"/>
              <w:rPr>
                <w:color w:val="000000"/>
                <w:sz w:val="22"/>
                <w:szCs w:val="22"/>
                <w:lang w:eastAsia="en-NZ"/>
              </w:rPr>
            </w:pPr>
            <w:r w:rsidRPr="0051727A">
              <w:rPr>
                <w:color w:val="000000"/>
                <w:sz w:val="22"/>
                <w:szCs w:val="22"/>
              </w:rPr>
              <w:t>12</w:t>
            </w:r>
          </w:p>
        </w:tc>
        <w:tc>
          <w:tcPr>
            <w:tcW w:w="690" w:type="dxa"/>
            <w:tcBorders>
              <w:top w:val="nil"/>
              <w:left w:val="nil"/>
              <w:bottom w:val="single" w:sz="4" w:space="0" w:color="auto"/>
              <w:right w:val="single" w:sz="4" w:space="0" w:color="auto"/>
            </w:tcBorders>
            <w:noWrap/>
            <w:vAlign w:val="bottom"/>
            <w:hideMark/>
          </w:tcPr>
          <w:p w14:paraId="70F51406" w14:textId="77777777" w:rsidR="004832AF" w:rsidRPr="0051727A" w:rsidRDefault="004832AF" w:rsidP="004832AF">
            <w:pPr>
              <w:spacing w:line="240" w:lineRule="auto"/>
              <w:jc w:val="center"/>
              <w:rPr>
                <w:color w:val="000000"/>
                <w:sz w:val="22"/>
                <w:szCs w:val="22"/>
                <w:lang w:eastAsia="en-NZ"/>
              </w:rPr>
            </w:pPr>
            <w:r w:rsidRPr="0051727A">
              <w:rPr>
                <w:color w:val="000000"/>
                <w:sz w:val="22"/>
                <w:szCs w:val="22"/>
                <w:lang w:eastAsia="en-NZ"/>
              </w:rPr>
              <w:t>8</w:t>
            </w:r>
          </w:p>
        </w:tc>
      </w:tr>
      <w:tr w:rsidR="003E5A72" w:rsidRPr="003E5A72" w14:paraId="3D69EDD8" w14:textId="77777777" w:rsidTr="00807645">
        <w:trPr>
          <w:trHeight w:val="300"/>
        </w:trPr>
        <w:tc>
          <w:tcPr>
            <w:tcW w:w="2410" w:type="dxa"/>
            <w:tcBorders>
              <w:top w:val="nil"/>
              <w:left w:val="single" w:sz="4" w:space="0" w:color="auto"/>
              <w:bottom w:val="single" w:sz="4" w:space="0" w:color="auto"/>
              <w:right w:val="nil"/>
            </w:tcBorders>
            <w:noWrap/>
            <w:vAlign w:val="bottom"/>
            <w:hideMark/>
          </w:tcPr>
          <w:p w14:paraId="08A58425"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c>
          <w:tcPr>
            <w:tcW w:w="1905" w:type="dxa"/>
            <w:tcBorders>
              <w:top w:val="nil"/>
              <w:left w:val="nil"/>
              <w:bottom w:val="single" w:sz="4" w:space="0" w:color="auto"/>
              <w:right w:val="single" w:sz="4" w:space="0" w:color="auto"/>
            </w:tcBorders>
            <w:noWrap/>
            <w:vAlign w:val="bottom"/>
            <w:hideMark/>
          </w:tcPr>
          <w:p w14:paraId="50CB4739" w14:textId="4F341368" w:rsidR="003E5A72" w:rsidRPr="0051727A" w:rsidRDefault="003E5A72" w:rsidP="00B849F0">
            <w:pPr>
              <w:spacing w:line="240" w:lineRule="auto"/>
              <w:jc w:val="left"/>
              <w:rPr>
                <w:b/>
                <w:color w:val="000000"/>
                <w:sz w:val="22"/>
                <w:szCs w:val="22"/>
                <w:lang w:eastAsia="en-NZ"/>
              </w:rPr>
            </w:pPr>
            <w:r w:rsidRPr="0051727A">
              <w:rPr>
                <w:b/>
                <w:color w:val="000000"/>
                <w:sz w:val="22"/>
                <w:szCs w:val="22"/>
                <w:lang w:eastAsia="en-NZ"/>
              </w:rPr>
              <w:t>T</w:t>
            </w:r>
            <w:r w:rsidR="00B849F0" w:rsidRPr="0051727A">
              <w:rPr>
                <w:b/>
                <w:color w:val="000000"/>
                <w:sz w:val="22"/>
                <w:szCs w:val="22"/>
                <w:lang w:eastAsia="en-NZ"/>
              </w:rPr>
              <w:t>otal</w:t>
            </w:r>
          </w:p>
        </w:tc>
        <w:tc>
          <w:tcPr>
            <w:tcW w:w="690" w:type="dxa"/>
            <w:tcBorders>
              <w:top w:val="single" w:sz="4" w:space="0" w:color="auto"/>
              <w:left w:val="single" w:sz="4" w:space="0" w:color="auto"/>
              <w:bottom w:val="single" w:sz="4" w:space="0" w:color="auto"/>
              <w:right w:val="nil"/>
            </w:tcBorders>
            <w:noWrap/>
            <w:vAlign w:val="bottom"/>
            <w:hideMark/>
          </w:tcPr>
          <w:p w14:paraId="21782FFF"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27</w:t>
            </w:r>
          </w:p>
        </w:tc>
        <w:tc>
          <w:tcPr>
            <w:tcW w:w="690" w:type="dxa"/>
            <w:tcBorders>
              <w:top w:val="nil"/>
              <w:left w:val="nil"/>
              <w:bottom w:val="single" w:sz="4" w:space="0" w:color="auto"/>
              <w:right w:val="single" w:sz="4" w:space="0" w:color="auto"/>
            </w:tcBorders>
            <w:noWrap/>
            <w:vAlign w:val="bottom"/>
            <w:hideMark/>
          </w:tcPr>
          <w:p w14:paraId="1AD61EC2"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100</w:t>
            </w:r>
          </w:p>
        </w:tc>
        <w:tc>
          <w:tcPr>
            <w:tcW w:w="690" w:type="dxa"/>
            <w:tcBorders>
              <w:top w:val="single" w:sz="4" w:space="0" w:color="auto"/>
              <w:left w:val="single" w:sz="4" w:space="0" w:color="auto"/>
              <w:bottom w:val="single" w:sz="4" w:space="0" w:color="auto"/>
              <w:right w:val="nil"/>
            </w:tcBorders>
            <w:noWrap/>
            <w:vAlign w:val="bottom"/>
            <w:hideMark/>
          </w:tcPr>
          <w:p w14:paraId="2366B924"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121</w:t>
            </w:r>
          </w:p>
        </w:tc>
        <w:tc>
          <w:tcPr>
            <w:tcW w:w="690" w:type="dxa"/>
            <w:tcBorders>
              <w:top w:val="nil"/>
              <w:left w:val="nil"/>
              <w:bottom w:val="single" w:sz="4" w:space="0" w:color="auto"/>
              <w:right w:val="single" w:sz="4" w:space="0" w:color="auto"/>
            </w:tcBorders>
            <w:noWrap/>
            <w:vAlign w:val="bottom"/>
            <w:hideMark/>
          </w:tcPr>
          <w:p w14:paraId="36D96A8D"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100</w:t>
            </w:r>
          </w:p>
        </w:tc>
        <w:tc>
          <w:tcPr>
            <w:tcW w:w="690" w:type="dxa"/>
            <w:tcBorders>
              <w:top w:val="single" w:sz="4" w:space="0" w:color="auto"/>
              <w:left w:val="single" w:sz="4" w:space="0" w:color="auto"/>
              <w:bottom w:val="single" w:sz="4" w:space="0" w:color="auto"/>
              <w:right w:val="nil"/>
            </w:tcBorders>
            <w:noWrap/>
            <w:vAlign w:val="bottom"/>
            <w:hideMark/>
          </w:tcPr>
          <w:p w14:paraId="4DD98035" w14:textId="11E16002" w:rsidR="003E5A72" w:rsidRPr="0051727A" w:rsidRDefault="006273D3" w:rsidP="003E5A72">
            <w:pPr>
              <w:spacing w:line="240" w:lineRule="auto"/>
              <w:jc w:val="center"/>
              <w:rPr>
                <w:b/>
                <w:color w:val="000000"/>
                <w:sz w:val="22"/>
                <w:szCs w:val="22"/>
                <w:lang w:eastAsia="en-NZ"/>
              </w:rPr>
            </w:pPr>
            <w:r w:rsidRPr="0051727A">
              <w:rPr>
                <w:b/>
                <w:color w:val="000000"/>
                <w:sz w:val="22"/>
                <w:szCs w:val="22"/>
                <w:lang w:eastAsia="en-NZ"/>
              </w:rPr>
              <w:t>148</w:t>
            </w:r>
          </w:p>
        </w:tc>
        <w:tc>
          <w:tcPr>
            <w:tcW w:w="690" w:type="dxa"/>
            <w:tcBorders>
              <w:top w:val="nil"/>
              <w:left w:val="nil"/>
              <w:bottom w:val="single" w:sz="4" w:space="0" w:color="auto"/>
              <w:right w:val="single" w:sz="4" w:space="0" w:color="auto"/>
            </w:tcBorders>
            <w:noWrap/>
            <w:vAlign w:val="bottom"/>
            <w:hideMark/>
          </w:tcPr>
          <w:p w14:paraId="2C185B0E"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100</w:t>
            </w:r>
          </w:p>
        </w:tc>
      </w:tr>
    </w:tbl>
    <w:p w14:paraId="23D6556E" w14:textId="77777777" w:rsidR="003E5A72" w:rsidRPr="003E5A72" w:rsidRDefault="003E5A72" w:rsidP="003E5A72">
      <w:pPr>
        <w:spacing w:after="160" w:line="259" w:lineRule="auto"/>
        <w:jc w:val="left"/>
        <w:rPr>
          <w:rFonts w:eastAsiaTheme="minorHAnsi" w:cstheme="minorBidi"/>
          <w:sz w:val="22"/>
          <w:szCs w:val="22"/>
          <w:lang w:eastAsia="en-US"/>
        </w:rPr>
      </w:pPr>
    </w:p>
    <w:p w14:paraId="70982E41" w14:textId="77777777" w:rsidR="003E5A72" w:rsidRPr="003E5A72" w:rsidRDefault="003E5A72" w:rsidP="003E5A72">
      <w:pPr>
        <w:spacing w:after="160" w:line="259" w:lineRule="auto"/>
        <w:jc w:val="left"/>
        <w:rPr>
          <w:rFonts w:eastAsiaTheme="minorHAnsi" w:cstheme="minorBidi"/>
          <w:sz w:val="22"/>
          <w:szCs w:val="22"/>
          <w:lang w:eastAsia="en-US"/>
        </w:rPr>
      </w:pPr>
    </w:p>
    <w:p w14:paraId="193376E4" w14:textId="77777777" w:rsidR="003E5A72" w:rsidRPr="003E5A72" w:rsidRDefault="003E5A72" w:rsidP="003E5A72">
      <w:pPr>
        <w:spacing w:after="160" w:line="259" w:lineRule="auto"/>
        <w:jc w:val="left"/>
        <w:rPr>
          <w:rFonts w:eastAsiaTheme="majorEastAsia" w:cstheme="majorBidi"/>
          <w:b/>
          <w:color w:val="000000" w:themeColor="text1"/>
          <w:sz w:val="22"/>
          <w:szCs w:val="22"/>
          <w:lang w:eastAsia="en-US"/>
        </w:rPr>
      </w:pPr>
      <w:r w:rsidRPr="003E5A72">
        <w:rPr>
          <w:rFonts w:eastAsiaTheme="minorHAnsi" w:cstheme="minorBidi"/>
          <w:b/>
          <w:sz w:val="22"/>
          <w:szCs w:val="22"/>
          <w:lang w:eastAsia="en-US"/>
        </w:rPr>
        <w:br w:type="page"/>
      </w:r>
    </w:p>
    <w:p w14:paraId="6664C54B" w14:textId="21148EEC" w:rsidR="003E5A72" w:rsidRPr="003E5A72" w:rsidRDefault="003E5A72" w:rsidP="00C60A06">
      <w:pPr>
        <w:pStyle w:val="Heading3"/>
      </w:pPr>
      <w:bookmarkStart w:id="97" w:name="_Toc468976936"/>
      <w:r w:rsidRPr="00897AA1">
        <w:lastRenderedPageBreak/>
        <w:t>Table 3.</w:t>
      </w:r>
      <w:r w:rsidR="000A0C6D" w:rsidRPr="00897AA1">
        <w:t>11</w:t>
      </w:r>
      <w:r w:rsidR="00A818AE" w:rsidRPr="00897AA1">
        <w:t>:</w:t>
      </w:r>
      <w:r w:rsidR="00A818AE">
        <w:t xml:space="preserve"> </w:t>
      </w:r>
      <w:r w:rsidR="00A818AE" w:rsidRPr="00C40E78">
        <w:t>FIGO Staging</w:t>
      </w:r>
      <w:r w:rsidRPr="003E5A72">
        <w:t xml:space="preserve"> </w:t>
      </w:r>
      <w:r w:rsidRPr="003E5A72">
        <w:tab/>
      </w:r>
      <w:r w:rsidRPr="003E5A72">
        <w:tab/>
      </w:r>
      <w:r w:rsidR="00A818AE">
        <w:tab/>
      </w:r>
      <w:r w:rsidR="00A818AE">
        <w:tab/>
      </w:r>
      <w:r w:rsidR="00A818AE">
        <w:tab/>
      </w:r>
      <w:r w:rsidR="00A818AE">
        <w:tab/>
      </w:r>
      <w:r w:rsidR="00A818AE">
        <w:tab/>
      </w:r>
      <w:r w:rsidRPr="003E5A72">
        <w:t>Popn: 377</w:t>
      </w:r>
      <w:bookmarkEnd w:id="97"/>
    </w:p>
    <w:p w14:paraId="3906E831" w14:textId="77777777" w:rsidR="00C60A06" w:rsidRDefault="00C60A06" w:rsidP="003E5A72">
      <w:pPr>
        <w:spacing w:after="160" w:line="259" w:lineRule="auto"/>
        <w:rPr>
          <w:rFonts w:eastAsiaTheme="minorHAnsi" w:cstheme="minorBidi"/>
          <w:sz w:val="22"/>
          <w:szCs w:val="22"/>
          <w:lang w:eastAsia="en-US"/>
        </w:rPr>
      </w:pPr>
    </w:p>
    <w:p w14:paraId="42F1BE7D" w14:textId="40C262C2" w:rsidR="003E5A72" w:rsidRPr="00807645" w:rsidRDefault="003E5A72" w:rsidP="00C60A06">
      <w:pPr>
        <w:rPr>
          <w:rFonts w:eastAsiaTheme="minorHAnsi"/>
          <w:lang w:eastAsia="en-US"/>
        </w:rPr>
      </w:pPr>
      <w:r w:rsidRPr="003E5A72">
        <w:rPr>
          <w:rFonts w:eastAsiaTheme="minorHAnsi" w:cstheme="minorBidi"/>
          <w:sz w:val="22"/>
          <w:szCs w:val="22"/>
          <w:lang w:eastAsia="en-US"/>
        </w:rPr>
        <w:t xml:space="preserve">From all the cervical cancer cases diagnosed within the </w:t>
      </w:r>
      <w:r w:rsidR="00013E1D">
        <w:rPr>
          <w:rFonts w:eastAsiaTheme="minorHAnsi" w:cstheme="minorBidi"/>
          <w:sz w:val="22"/>
          <w:szCs w:val="22"/>
          <w:lang w:eastAsia="en-US"/>
        </w:rPr>
        <w:t>review</w:t>
      </w:r>
      <w:r w:rsidRPr="003E5A72">
        <w:rPr>
          <w:rFonts w:eastAsiaTheme="minorHAnsi" w:cstheme="minorBidi"/>
          <w:sz w:val="22"/>
          <w:szCs w:val="22"/>
          <w:lang w:eastAsia="en-US"/>
        </w:rPr>
        <w:t xml:space="preserve"> period there are 377 cases </w:t>
      </w:r>
      <w:r w:rsidRPr="00807645">
        <w:rPr>
          <w:rFonts w:eastAsiaTheme="minorHAnsi"/>
          <w:lang w:eastAsia="en-US"/>
        </w:rPr>
        <w:t>which have a FIGO stage recorded in the NCR (49%). These are described in Table 3.</w:t>
      </w:r>
      <w:r w:rsidR="00272D3A">
        <w:rPr>
          <w:rFonts w:eastAsiaTheme="minorHAnsi"/>
          <w:lang w:eastAsia="en-US"/>
        </w:rPr>
        <w:t>11</w:t>
      </w:r>
      <w:r w:rsidR="00272D3A" w:rsidRPr="00807645">
        <w:rPr>
          <w:rFonts w:eastAsiaTheme="minorHAnsi"/>
          <w:lang w:eastAsia="en-US"/>
        </w:rPr>
        <w:t>a</w:t>
      </w:r>
      <w:r w:rsidRPr="00807645">
        <w:rPr>
          <w:rFonts w:eastAsiaTheme="minorHAnsi"/>
          <w:lang w:eastAsia="en-US"/>
        </w:rPr>
        <w:t>, a more generalised breakdown is presented in Table 3.</w:t>
      </w:r>
      <w:r w:rsidR="00A818AE">
        <w:rPr>
          <w:rFonts w:eastAsiaTheme="minorHAnsi"/>
          <w:lang w:eastAsia="en-US"/>
        </w:rPr>
        <w:t>11b</w:t>
      </w:r>
      <w:r w:rsidR="00A818AE" w:rsidRPr="00807645">
        <w:rPr>
          <w:rFonts w:eastAsiaTheme="minorHAnsi"/>
          <w:lang w:eastAsia="en-US"/>
        </w:rPr>
        <w:t xml:space="preserve"> </w:t>
      </w:r>
      <w:r w:rsidR="00B54376">
        <w:rPr>
          <w:rFonts w:eastAsiaTheme="minorHAnsi"/>
          <w:lang w:eastAsia="en-US"/>
        </w:rPr>
        <w:t>allowing</w:t>
      </w:r>
      <w:r w:rsidRPr="00807645">
        <w:rPr>
          <w:rFonts w:eastAsiaTheme="minorHAnsi"/>
          <w:lang w:eastAsia="en-US"/>
        </w:rPr>
        <w:t xml:space="preserve"> for comparison to previous </w:t>
      </w:r>
      <w:r w:rsidR="00B54376">
        <w:rPr>
          <w:rFonts w:eastAsiaTheme="minorHAnsi"/>
          <w:lang w:eastAsia="en-US"/>
        </w:rPr>
        <w:t>audits</w:t>
      </w:r>
      <w:r w:rsidRPr="00807645">
        <w:rPr>
          <w:rFonts w:eastAsiaTheme="minorHAnsi"/>
          <w:lang w:eastAsia="en-US"/>
        </w:rPr>
        <w:t xml:space="preserve"> </w:t>
      </w:r>
    </w:p>
    <w:p w14:paraId="4F259EFF" w14:textId="77777777" w:rsidR="003E5A72" w:rsidRPr="003E5A72" w:rsidRDefault="003E5A72" w:rsidP="003E5A72">
      <w:pPr>
        <w:spacing w:after="160" w:line="259" w:lineRule="auto"/>
        <w:jc w:val="left"/>
        <w:rPr>
          <w:rFonts w:eastAsiaTheme="minorHAnsi" w:cstheme="minorBidi"/>
          <w:b/>
          <w:sz w:val="22"/>
          <w:szCs w:val="22"/>
          <w:lang w:eastAsia="en-US"/>
        </w:rPr>
      </w:pPr>
    </w:p>
    <w:p w14:paraId="5DDAEE10" w14:textId="12A84000" w:rsidR="003E5A72" w:rsidRPr="003E5A72" w:rsidRDefault="003E5A72" w:rsidP="00C36903">
      <w:pPr>
        <w:pStyle w:val="Heading4"/>
        <w:rPr>
          <w:rFonts w:cstheme="minorBidi"/>
          <w:sz w:val="22"/>
          <w:szCs w:val="22"/>
        </w:rPr>
      </w:pPr>
      <w:bookmarkStart w:id="98" w:name="_Toc468976937"/>
      <w:r w:rsidRPr="003E5A72">
        <w:t>Table 3.</w:t>
      </w:r>
      <w:r w:rsidR="000A0C6D">
        <w:t>11</w:t>
      </w:r>
      <w:r w:rsidR="000A0C6D" w:rsidRPr="003E5A72">
        <w:t>a</w:t>
      </w:r>
      <w:r w:rsidRPr="003E5A72">
        <w:t>:</w:t>
      </w:r>
      <w:r w:rsidRPr="003E5A72">
        <w:tab/>
      </w:r>
      <w:r w:rsidRPr="00C40E78">
        <w:t>FIGO staging for all histological types</w:t>
      </w:r>
      <w:bookmarkEnd w:id="98"/>
      <w:r w:rsidRPr="003E5A72">
        <w:t xml:space="preserve"> </w:t>
      </w:r>
      <w:r w:rsidRPr="003E5A72">
        <w:rPr>
          <w:rFonts w:cstheme="minorBidi"/>
          <w:sz w:val="22"/>
          <w:szCs w:val="22"/>
        </w:rPr>
        <w:tab/>
      </w:r>
      <w:r w:rsidRPr="003E5A72">
        <w:rPr>
          <w:rFonts w:cstheme="minorBidi"/>
          <w:sz w:val="22"/>
          <w:szCs w:val="22"/>
        </w:rPr>
        <w:tab/>
      </w:r>
    </w:p>
    <w:tbl>
      <w:tblPr>
        <w:tblW w:w="8275" w:type="dxa"/>
        <w:tblLayout w:type="fixed"/>
        <w:tblLook w:val="04A0" w:firstRow="1" w:lastRow="0" w:firstColumn="1" w:lastColumn="0" w:noHBand="0" w:noVBand="1"/>
      </w:tblPr>
      <w:tblGrid>
        <w:gridCol w:w="1379"/>
        <w:gridCol w:w="1379"/>
        <w:gridCol w:w="1379"/>
        <w:gridCol w:w="1379"/>
        <w:gridCol w:w="1379"/>
        <w:gridCol w:w="1380"/>
      </w:tblGrid>
      <w:tr w:rsidR="007E3ED1" w:rsidRPr="003E5A72" w14:paraId="6684DE51" w14:textId="77777777" w:rsidTr="00807645">
        <w:trPr>
          <w:trHeight w:val="300"/>
        </w:trPr>
        <w:tc>
          <w:tcPr>
            <w:tcW w:w="1379" w:type="dxa"/>
            <w:tcBorders>
              <w:top w:val="single" w:sz="4" w:space="0" w:color="auto"/>
              <w:left w:val="single" w:sz="4" w:space="0" w:color="auto"/>
              <w:bottom w:val="nil"/>
              <w:right w:val="single" w:sz="4" w:space="0" w:color="auto"/>
            </w:tcBorders>
            <w:shd w:val="clear" w:color="000000" w:fill="C0C0C0"/>
            <w:noWrap/>
            <w:vAlign w:val="bottom"/>
            <w:hideMark/>
          </w:tcPr>
          <w:p w14:paraId="32EBBE45" w14:textId="77777777" w:rsidR="007E3ED1" w:rsidRPr="0051727A" w:rsidRDefault="007E3ED1" w:rsidP="007E3ED1">
            <w:pPr>
              <w:spacing w:line="240" w:lineRule="auto"/>
              <w:jc w:val="center"/>
              <w:rPr>
                <w:b/>
                <w:bCs/>
                <w:color w:val="000000"/>
                <w:sz w:val="22"/>
                <w:szCs w:val="22"/>
                <w:lang w:eastAsia="en-NZ"/>
              </w:rPr>
            </w:pPr>
            <w:r w:rsidRPr="0051727A">
              <w:rPr>
                <w:b/>
                <w:bCs/>
                <w:color w:val="000000"/>
                <w:sz w:val="22"/>
                <w:szCs w:val="22"/>
                <w:lang w:eastAsia="en-NZ"/>
              </w:rPr>
              <w:t>FIGO</w:t>
            </w:r>
          </w:p>
        </w:tc>
        <w:tc>
          <w:tcPr>
            <w:tcW w:w="1379" w:type="dxa"/>
            <w:tcBorders>
              <w:top w:val="single" w:sz="4" w:space="0" w:color="auto"/>
              <w:left w:val="single" w:sz="4" w:space="0" w:color="auto"/>
              <w:bottom w:val="nil"/>
              <w:right w:val="single" w:sz="4" w:space="0" w:color="auto"/>
            </w:tcBorders>
            <w:shd w:val="clear" w:color="000000" w:fill="C0C0C0"/>
            <w:vAlign w:val="bottom"/>
          </w:tcPr>
          <w:p w14:paraId="0CDBAE9F" w14:textId="3D56A908" w:rsidR="007E3ED1" w:rsidRPr="0051727A" w:rsidRDefault="007E3ED1" w:rsidP="007E3ED1">
            <w:pPr>
              <w:spacing w:line="240" w:lineRule="auto"/>
              <w:jc w:val="center"/>
              <w:rPr>
                <w:b/>
                <w:bCs/>
                <w:color w:val="000000"/>
                <w:sz w:val="22"/>
                <w:szCs w:val="22"/>
                <w:lang w:eastAsia="en-NZ"/>
              </w:rPr>
            </w:pPr>
            <w:r w:rsidRPr="0051727A">
              <w:rPr>
                <w:b/>
                <w:bCs/>
                <w:color w:val="000000"/>
                <w:sz w:val="22"/>
                <w:szCs w:val="22"/>
                <w:lang w:eastAsia="en-NZ"/>
              </w:rPr>
              <w:t>SCC</w:t>
            </w:r>
          </w:p>
        </w:tc>
        <w:tc>
          <w:tcPr>
            <w:tcW w:w="1379" w:type="dxa"/>
            <w:tcBorders>
              <w:top w:val="single" w:sz="4" w:space="0" w:color="auto"/>
              <w:left w:val="single" w:sz="4" w:space="0" w:color="auto"/>
              <w:bottom w:val="nil"/>
              <w:right w:val="single" w:sz="4" w:space="0" w:color="auto"/>
            </w:tcBorders>
            <w:shd w:val="clear" w:color="000000" w:fill="C0C0C0"/>
            <w:noWrap/>
            <w:vAlign w:val="bottom"/>
            <w:hideMark/>
          </w:tcPr>
          <w:p w14:paraId="18EF2A78" w14:textId="58F0117C" w:rsidR="007E3ED1" w:rsidRPr="0051727A" w:rsidRDefault="007E3ED1" w:rsidP="007E3ED1">
            <w:pPr>
              <w:spacing w:line="240" w:lineRule="auto"/>
              <w:jc w:val="center"/>
              <w:rPr>
                <w:b/>
                <w:bCs/>
                <w:color w:val="000000"/>
                <w:sz w:val="22"/>
                <w:szCs w:val="22"/>
                <w:lang w:eastAsia="en-NZ"/>
              </w:rPr>
            </w:pPr>
            <w:r w:rsidRPr="0051727A">
              <w:rPr>
                <w:b/>
                <w:bCs/>
                <w:color w:val="000000"/>
                <w:sz w:val="22"/>
                <w:szCs w:val="22"/>
                <w:lang w:eastAsia="en-NZ"/>
              </w:rPr>
              <w:t>Adeno-carinoma</w:t>
            </w:r>
          </w:p>
        </w:tc>
        <w:tc>
          <w:tcPr>
            <w:tcW w:w="1379" w:type="dxa"/>
            <w:tcBorders>
              <w:top w:val="single" w:sz="4" w:space="0" w:color="auto"/>
              <w:left w:val="single" w:sz="4" w:space="0" w:color="auto"/>
              <w:bottom w:val="nil"/>
              <w:right w:val="single" w:sz="4" w:space="0" w:color="auto"/>
            </w:tcBorders>
            <w:shd w:val="clear" w:color="000000" w:fill="C0C0C0"/>
            <w:noWrap/>
            <w:vAlign w:val="bottom"/>
            <w:hideMark/>
          </w:tcPr>
          <w:p w14:paraId="2A3D096C" w14:textId="72D8B84C" w:rsidR="007E3ED1" w:rsidRPr="0051727A" w:rsidRDefault="007E3ED1" w:rsidP="007E3ED1">
            <w:pPr>
              <w:spacing w:line="240" w:lineRule="auto"/>
              <w:jc w:val="center"/>
              <w:rPr>
                <w:b/>
                <w:bCs/>
                <w:color w:val="000000"/>
                <w:sz w:val="22"/>
                <w:szCs w:val="22"/>
                <w:lang w:eastAsia="en-NZ"/>
              </w:rPr>
            </w:pPr>
            <w:r w:rsidRPr="0051727A">
              <w:rPr>
                <w:b/>
                <w:bCs/>
                <w:color w:val="000000"/>
                <w:sz w:val="22"/>
                <w:szCs w:val="22"/>
                <w:lang w:eastAsia="en-NZ"/>
              </w:rPr>
              <w:t>Adeno-squamous</w:t>
            </w:r>
          </w:p>
        </w:tc>
        <w:tc>
          <w:tcPr>
            <w:tcW w:w="1379" w:type="dxa"/>
            <w:tcBorders>
              <w:top w:val="single" w:sz="4" w:space="0" w:color="auto"/>
              <w:left w:val="single" w:sz="4" w:space="0" w:color="auto"/>
              <w:bottom w:val="nil"/>
              <w:right w:val="single" w:sz="4" w:space="0" w:color="auto"/>
            </w:tcBorders>
            <w:shd w:val="clear" w:color="000000" w:fill="C0C0C0"/>
            <w:noWrap/>
            <w:vAlign w:val="bottom"/>
            <w:hideMark/>
          </w:tcPr>
          <w:p w14:paraId="337A8C79" w14:textId="77777777" w:rsidR="007E3ED1" w:rsidRPr="0051727A" w:rsidRDefault="007E3ED1" w:rsidP="007E3ED1">
            <w:pPr>
              <w:spacing w:line="240" w:lineRule="auto"/>
              <w:jc w:val="center"/>
              <w:rPr>
                <w:b/>
                <w:bCs/>
                <w:color w:val="000000"/>
                <w:sz w:val="22"/>
                <w:szCs w:val="22"/>
                <w:lang w:eastAsia="en-NZ"/>
              </w:rPr>
            </w:pPr>
            <w:r w:rsidRPr="0051727A">
              <w:rPr>
                <w:b/>
                <w:bCs/>
                <w:color w:val="000000"/>
                <w:sz w:val="22"/>
                <w:szCs w:val="22"/>
                <w:lang w:eastAsia="en-NZ"/>
              </w:rPr>
              <w:t>Other</w:t>
            </w:r>
          </w:p>
        </w:tc>
        <w:tc>
          <w:tcPr>
            <w:tcW w:w="1380" w:type="dxa"/>
            <w:tcBorders>
              <w:top w:val="single" w:sz="4" w:space="0" w:color="auto"/>
              <w:left w:val="single" w:sz="4" w:space="0" w:color="auto"/>
              <w:bottom w:val="nil"/>
              <w:right w:val="single" w:sz="4" w:space="0" w:color="auto"/>
            </w:tcBorders>
            <w:shd w:val="clear" w:color="000000" w:fill="C0C0C0"/>
            <w:noWrap/>
            <w:vAlign w:val="bottom"/>
            <w:hideMark/>
          </w:tcPr>
          <w:p w14:paraId="7F6BD2D9" w14:textId="77777777" w:rsidR="007E3ED1" w:rsidRPr="0051727A" w:rsidRDefault="007E3ED1" w:rsidP="007E3ED1">
            <w:pPr>
              <w:spacing w:line="240" w:lineRule="auto"/>
              <w:jc w:val="center"/>
              <w:rPr>
                <w:b/>
                <w:bCs/>
                <w:color w:val="000000"/>
                <w:sz w:val="22"/>
                <w:szCs w:val="22"/>
                <w:lang w:eastAsia="en-NZ"/>
              </w:rPr>
            </w:pPr>
            <w:r w:rsidRPr="0051727A">
              <w:rPr>
                <w:b/>
                <w:bCs/>
                <w:color w:val="000000"/>
                <w:sz w:val="22"/>
                <w:szCs w:val="22"/>
                <w:lang w:eastAsia="en-NZ"/>
              </w:rPr>
              <w:t>Total</w:t>
            </w:r>
          </w:p>
        </w:tc>
      </w:tr>
      <w:tr w:rsidR="007E3ED1" w:rsidRPr="003E5A72" w14:paraId="7FCB7C9C"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1251C3A3"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w:t>
            </w:r>
          </w:p>
        </w:tc>
        <w:tc>
          <w:tcPr>
            <w:tcW w:w="1379" w:type="dxa"/>
            <w:tcBorders>
              <w:top w:val="nil"/>
              <w:left w:val="single" w:sz="4" w:space="0" w:color="auto"/>
              <w:bottom w:val="nil"/>
              <w:right w:val="single" w:sz="4" w:space="0" w:color="auto"/>
            </w:tcBorders>
            <w:vAlign w:val="bottom"/>
          </w:tcPr>
          <w:p w14:paraId="7E78F1C4" w14:textId="409F703F"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79" w:type="dxa"/>
            <w:tcBorders>
              <w:top w:val="nil"/>
              <w:left w:val="single" w:sz="4" w:space="0" w:color="auto"/>
              <w:bottom w:val="nil"/>
              <w:right w:val="single" w:sz="4" w:space="0" w:color="auto"/>
            </w:tcBorders>
            <w:shd w:val="clear" w:color="auto" w:fill="auto"/>
            <w:vAlign w:val="bottom"/>
            <w:hideMark/>
          </w:tcPr>
          <w:p w14:paraId="65CB0181" w14:textId="62C6C4CE"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79" w:type="dxa"/>
            <w:tcBorders>
              <w:top w:val="nil"/>
              <w:left w:val="single" w:sz="4" w:space="0" w:color="auto"/>
              <w:bottom w:val="nil"/>
              <w:right w:val="single" w:sz="4" w:space="0" w:color="auto"/>
            </w:tcBorders>
            <w:shd w:val="clear" w:color="auto" w:fill="auto"/>
            <w:vAlign w:val="bottom"/>
            <w:hideMark/>
          </w:tcPr>
          <w:p w14:paraId="3805A208"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079664A0"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80" w:type="dxa"/>
            <w:tcBorders>
              <w:top w:val="nil"/>
              <w:left w:val="single" w:sz="4" w:space="0" w:color="auto"/>
              <w:bottom w:val="nil"/>
              <w:right w:val="single" w:sz="4" w:space="0" w:color="auto"/>
            </w:tcBorders>
            <w:shd w:val="clear" w:color="auto" w:fill="auto"/>
            <w:vAlign w:val="bottom"/>
            <w:hideMark/>
          </w:tcPr>
          <w:p w14:paraId="2F9EF28B"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w:t>
            </w:r>
          </w:p>
        </w:tc>
      </w:tr>
      <w:tr w:rsidR="007E3ED1" w:rsidRPr="003E5A72" w14:paraId="2496E965"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3C785CC4"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IA</w:t>
            </w:r>
          </w:p>
        </w:tc>
        <w:tc>
          <w:tcPr>
            <w:tcW w:w="1379" w:type="dxa"/>
            <w:tcBorders>
              <w:top w:val="nil"/>
              <w:left w:val="single" w:sz="4" w:space="0" w:color="auto"/>
              <w:bottom w:val="nil"/>
              <w:right w:val="single" w:sz="4" w:space="0" w:color="auto"/>
            </w:tcBorders>
            <w:vAlign w:val="bottom"/>
          </w:tcPr>
          <w:p w14:paraId="2A493A6C" w14:textId="3FA200A5"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9</w:t>
            </w:r>
          </w:p>
        </w:tc>
        <w:tc>
          <w:tcPr>
            <w:tcW w:w="1379" w:type="dxa"/>
            <w:tcBorders>
              <w:top w:val="nil"/>
              <w:left w:val="single" w:sz="4" w:space="0" w:color="auto"/>
              <w:bottom w:val="nil"/>
              <w:right w:val="single" w:sz="4" w:space="0" w:color="auto"/>
            </w:tcBorders>
            <w:shd w:val="clear" w:color="auto" w:fill="auto"/>
            <w:vAlign w:val="bottom"/>
            <w:hideMark/>
          </w:tcPr>
          <w:p w14:paraId="708B9AD9" w14:textId="00DFF1BB"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36C07A42"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6D6430FA"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80" w:type="dxa"/>
            <w:tcBorders>
              <w:top w:val="nil"/>
              <w:left w:val="single" w:sz="4" w:space="0" w:color="auto"/>
              <w:bottom w:val="nil"/>
              <w:right w:val="single" w:sz="4" w:space="0" w:color="auto"/>
            </w:tcBorders>
            <w:shd w:val="clear" w:color="auto" w:fill="auto"/>
            <w:vAlign w:val="bottom"/>
            <w:hideMark/>
          </w:tcPr>
          <w:p w14:paraId="37B7E347"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9</w:t>
            </w:r>
          </w:p>
        </w:tc>
      </w:tr>
      <w:tr w:rsidR="007E3ED1" w:rsidRPr="003E5A72" w14:paraId="37A0EA3B"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4C848FEC"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IA1</w:t>
            </w:r>
          </w:p>
        </w:tc>
        <w:tc>
          <w:tcPr>
            <w:tcW w:w="1379" w:type="dxa"/>
            <w:tcBorders>
              <w:top w:val="nil"/>
              <w:left w:val="single" w:sz="4" w:space="0" w:color="auto"/>
              <w:bottom w:val="nil"/>
              <w:right w:val="single" w:sz="4" w:space="0" w:color="auto"/>
            </w:tcBorders>
            <w:vAlign w:val="bottom"/>
          </w:tcPr>
          <w:p w14:paraId="4BAD374F" w14:textId="44FF990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96</w:t>
            </w:r>
          </w:p>
        </w:tc>
        <w:tc>
          <w:tcPr>
            <w:tcW w:w="1379" w:type="dxa"/>
            <w:tcBorders>
              <w:top w:val="nil"/>
              <w:left w:val="single" w:sz="4" w:space="0" w:color="auto"/>
              <w:bottom w:val="nil"/>
              <w:right w:val="single" w:sz="4" w:space="0" w:color="auto"/>
            </w:tcBorders>
            <w:shd w:val="clear" w:color="auto" w:fill="auto"/>
            <w:vAlign w:val="bottom"/>
            <w:hideMark/>
          </w:tcPr>
          <w:p w14:paraId="14922E79" w14:textId="56531082"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17</w:t>
            </w:r>
          </w:p>
        </w:tc>
        <w:tc>
          <w:tcPr>
            <w:tcW w:w="1379" w:type="dxa"/>
            <w:tcBorders>
              <w:top w:val="nil"/>
              <w:left w:val="single" w:sz="4" w:space="0" w:color="auto"/>
              <w:bottom w:val="nil"/>
              <w:right w:val="single" w:sz="4" w:space="0" w:color="auto"/>
            </w:tcBorders>
            <w:shd w:val="clear" w:color="auto" w:fill="auto"/>
            <w:vAlign w:val="bottom"/>
            <w:hideMark/>
          </w:tcPr>
          <w:p w14:paraId="470D9459"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79" w:type="dxa"/>
            <w:tcBorders>
              <w:top w:val="nil"/>
              <w:left w:val="single" w:sz="4" w:space="0" w:color="auto"/>
              <w:bottom w:val="nil"/>
              <w:right w:val="single" w:sz="4" w:space="0" w:color="auto"/>
            </w:tcBorders>
            <w:shd w:val="clear" w:color="auto" w:fill="auto"/>
            <w:vAlign w:val="bottom"/>
            <w:hideMark/>
          </w:tcPr>
          <w:p w14:paraId="14F43305"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w:t>
            </w:r>
          </w:p>
        </w:tc>
        <w:tc>
          <w:tcPr>
            <w:tcW w:w="1380" w:type="dxa"/>
            <w:tcBorders>
              <w:top w:val="nil"/>
              <w:left w:val="single" w:sz="4" w:space="0" w:color="auto"/>
              <w:bottom w:val="nil"/>
              <w:right w:val="single" w:sz="4" w:space="0" w:color="auto"/>
            </w:tcBorders>
            <w:shd w:val="clear" w:color="auto" w:fill="auto"/>
            <w:vAlign w:val="bottom"/>
            <w:hideMark/>
          </w:tcPr>
          <w:p w14:paraId="7755F4E5"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116</w:t>
            </w:r>
          </w:p>
        </w:tc>
      </w:tr>
      <w:tr w:rsidR="007E3ED1" w:rsidRPr="003E5A72" w14:paraId="3B68549C"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3346A8C9"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IA2</w:t>
            </w:r>
          </w:p>
        </w:tc>
        <w:tc>
          <w:tcPr>
            <w:tcW w:w="1379" w:type="dxa"/>
            <w:tcBorders>
              <w:top w:val="nil"/>
              <w:left w:val="single" w:sz="4" w:space="0" w:color="auto"/>
              <w:bottom w:val="nil"/>
              <w:right w:val="single" w:sz="4" w:space="0" w:color="auto"/>
            </w:tcBorders>
            <w:vAlign w:val="bottom"/>
          </w:tcPr>
          <w:p w14:paraId="75CE5C88" w14:textId="1C9E684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9</w:t>
            </w:r>
          </w:p>
        </w:tc>
        <w:tc>
          <w:tcPr>
            <w:tcW w:w="1379" w:type="dxa"/>
            <w:tcBorders>
              <w:top w:val="nil"/>
              <w:left w:val="single" w:sz="4" w:space="0" w:color="auto"/>
              <w:bottom w:val="nil"/>
              <w:right w:val="single" w:sz="4" w:space="0" w:color="auto"/>
            </w:tcBorders>
            <w:shd w:val="clear" w:color="auto" w:fill="auto"/>
            <w:vAlign w:val="bottom"/>
            <w:hideMark/>
          </w:tcPr>
          <w:p w14:paraId="38C5E835" w14:textId="4F2FBF65"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w:t>
            </w:r>
          </w:p>
        </w:tc>
        <w:tc>
          <w:tcPr>
            <w:tcW w:w="1379" w:type="dxa"/>
            <w:tcBorders>
              <w:top w:val="nil"/>
              <w:left w:val="single" w:sz="4" w:space="0" w:color="auto"/>
              <w:bottom w:val="nil"/>
              <w:right w:val="single" w:sz="4" w:space="0" w:color="auto"/>
            </w:tcBorders>
            <w:shd w:val="clear" w:color="auto" w:fill="auto"/>
            <w:vAlign w:val="bottom"/>
            <w:hideMark/>
          </w:tcPr>
          <w:p w14:paraId="1B6A1425"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6AF80D2F"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80" w:type="dxa"/>
            <w:tcBorders>
              <w:top w:val="nil"/>
              <w:left w:val="single" w:sz="4" w:space="0" w:color="auto"/>
              <w:bottom w:val="nil"/>
              <w:right w:val="single" w:sz="4" w:space="0" w:color="auto"/>
            </w:tcBorders>
            <w:shd w:val="clear" w:color="auto" w:fill="auto"/>
            <w:vAlign w:val="bottom"/>
            <w:hideMark/>
          </w:tcPr>
          <w:p w14:paraId="491EBDE8"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12</w:t>
            </w:r>
          </w:p>
        </w:tc>
      </w:tr>
      <w:tr w:rsidR="007E3ED1" w:rsidRPr="003E5A72" w14:paraId="34F62A1C"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2C82AAA8"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IB</w:t>
            </w:r>
          </w:p>
        </w:tc>
        <w:tc>
          <w:tcPr>
            <w:tcW w:w="1379" w:type="dxa"/>
            <w:tcBorders>
              <w:top w:val="nil"/>
              <w:left w:val="single" w:sz="4" w:space="0" w:color="auto"/>
              <w:bottom w:val="nil"/>
              <w:right w:val="single" w:sz="4" w:space="0" w:color="auto"/>
            </w:tcBorders>
            <w:vAlign w:val="bottom"/>
          </w:tcPr>
          <w:p w14:paraId="64DC6B2D" w14:textId="04133141"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52</w:t>
            </w:r>
          </w:p>
        </w:tc>
        <w:tc>
          <w:tcPr>
            <w:tcW w:w="1379" w:type="dxa"/>
            <w:tcBorders>
              <w:top w:val="nil"/>
              <w:left w:val="single" w:sz="4" w:space="0" w:color="auto"/>
              <w:bottom w:val="nil"/>
              <w:right w:val="single" w:sz="4" w:space="0" w:color="auto"/>
            </w:tcBorders>
            <w:shd w:val="clear" w:color="auto" w:fill="auto"/>
            <w:vAlign w:val="bottom"/>
            <w:hideMark/>
          </w:tcPr>
          <w:p w14:paraId="2BD9BB89" w14:textId="08C0BB41"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26</w:t>
            </w:r>
          </w:p>
        </w:tc>
        <w:tc>
          <w:tcPr>
            <w:tcW w:w="1379" w:type="dxa"/>
            <w:tcBorders>
              <w:top w:val="nil"/>
              <w:left w:val="single" w:sz="4" w:space="0" w:color="auto"/>
              <w:bottom w:val="nil"/>
              <w:right w:val="single" w:sz="4" w:space="0" w:color="auto"/>
            </w:tcBorders>
            <w:shd w:val="clear" w:color="auto" w:fill="auto"/>
            <w:vAlign w:val="bottom"/>
            <w:hideMark/>
          </w:tcPr>
          <w:p w14:paraId="5AFC3BB4"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4</w:t>
            </w:r>
          </w:p>
        </w:tc>
        <w:tc>
          <w:tcPr>
            <w:tcW w:w="1379" w:type="dxa"/>
            <w:tcBorders>
              <w:top w:val="nil"/>
              <w:left w:val="single" w:sz="4" w:space="0" w:color="auto"/>
              <w:bottom w:val="nil"/>
              <w:right w:val="single" w:sz="4" w:space="0" w:color="auto"/>
            </w:tcBorders>
            <w:shd w:val="clear" w:color="auto" w:fill="auto"/>
            <w:vAlign w:val="bottom"/>
            <w:hideMark/>
          </w:tcPr>
          <w:p w14:paraId="0F199BDE"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80" w:type="dxa"/>
            <w:tcBorders>
              <w:top w:val="nil"/>
              <w:left w:val="single" w:sz="4" w:space="0" w:color="auto"/>
              <w:bottom w:val="nil"/>
              <w:right w:val="single" w:sz="4" w:space="0" w:color="auto"/>
            </w:tcBorders>
            <w:shd w:val="clear" w:color="auto" w:fill="auto"/>
            <w:vAlign w:val="bottom"/>
            <w:hideMark/>
          </w:tcPr>
          <w:p w14:paraId="647D4613"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83</w:t>
            </w:r>
          </w:p>
        </w:tc>
      </w:tr>
      <w:tr w:rsidR="007E3ED1" w:rsidRPr="003E5A72" w14:paraId="19E2EE88"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62BA3A87"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IB1</w:t>
            </w:r>
          </w:p>
        </w:tc>
        <w:tc>
          <w:tcPr>
            <w:tcW w:w="1379" w:type="dxa"/>
            <w:tcBorders>
              <w:top w:val="nil"/>
              <w:left w:val="single" w:sz="4" w:space="0" w:color="auto"/>
              <w:bottom w:val="nil"/>
              <w:right w:val="single" w:sz="4" w:space="0" w:color="auto"/>
            </w:tcBorders>
            <w:vAlign w:val="bottom"/>
          </w:tcPr>
          <w:p w14:paraId="1EAB31C1" w14:textId="6F554CB3"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26</w:t>
            </w:r>
          </w:p>
        </w:tc>
        <w:tc>
          <w:tcPr>
            <w:tcW w:w="1379" w:type="dxa"/>
            <w:tcBorders>
              <w:top w:val="nil"/>
              <w:left w:val="single" w:sz="4" w:space="0" w:color="auto"/>
              <w:bottom w:val="nil"/>
              <w:right w:val="single" w:sz="4" w:space="0" w:color="auto"/>
            </w:tcBorders>
            <w:shd w:val="clear" w:color="auto" w:fill="auto"/>
            <w:vAlign w:val="bottom"/>
            <w:hideMark/>
          </w:tcPr>
          <w:p w14:paraId="1D643C64" w14:textId="770890E2"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13</w:t>
            </w:r>
          </w:p>
        </w:tc>
        <w:tc>
          <w:tcPr>
            <w:tcW w:w="1379" w:type="dxa"/>
            <w:tcBorders>
              <w:top w:val="nil"/>
              <w:left w:val="single" w:sz="4" w:space="0" w:color="auto"/>
              <w:bottom w:val="nil"/>
              <w:right w:val="single" w:sz="4" w:space="0" w:color="auto"/>
            </w:tcBorders>
            <w:shd w:val="clear" w:color="auto" w:fill="auto"/>
            <w:vAlign w:val="bottom"/>
            <w:hideMark/>
          </w:tcPr>
          <w:p w14:paraId="296D78A9"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7E567834"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w:t>
            </w:r>
          </w:p>
        </w:tc>
        <w:tc>
          <w:tcPr>
            <w:tcW w:w="1380" w:type="dxa"/>
            <w:tcBorders>
              <w:top w:val="nil"/>
              <w:left w:val="single" w:sz="4" w:space="0" w:color="auto"/>
              <w:bottom w:val="nil"/>
              <w:right w:val="single" w:sz="4" w:space="0" w:color="auto"/>
            </w:tcBorders>
            <w:shd w:val="clear" w:color="auto" w:fill="auto"/>
            <w:vAlign w:val="bottom"/>
            <w:hideMark/>
          </w:tcPr>
          <w:p w14:paraId="564E6E1B"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41</w:t>
            </w:r>
          </w:p>
        </w:tc>
      </w:tr>
      <w:tr w:rsidR="007E3ED1" w:rsidRPr="003E5A72" w14:paraId="47C2A4A5"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31E5A063"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IB2</w:t>
            </w:r>
          </w:p>
        </w:tc>
        <w:tc>
          <w:tcPr>
            <w:tcW w:w="1379" w:type="dxa"/>
            <w:tcBorders>
              <w:top w:val="nil"/>
              <w:left w:val="single" w:sz="4" w:space="0" w:color="auto"/>
              <w:bottom w:val="nil"/>
              <w:right w:val="single" w:sz="4" w:space="0" w:color="auto"/>
            </w:tcBorders>
            <w:vAlign w:val="bottom"/>
          </w:tcPr>
          <w:p w14:paraId="2E4764F5" w14:textId="366C50CF"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5</w:t>
            </w:r>
          </w:p>
        </w:tc>
        <w:tc>
          <w:tcPr>
            <w:tcW w:w="1379" w:type="dxa"/>
            <w:tcBorders>
              <w:top w:val="nil"/>
              <w:left w:val="single" w:sz="4" w:space="0" w:color="auto"/>
              <w:bottom w:val="nil"/>
              <w:right w:val="single" w:sz="4" w:space="0" w:color="auto"/>
            </w:tcBorders>
            <w:shd w:val="clear" w:color="auto" w:fill="auto"/>
            <w:vAlign w:val="bottom"/>
            <w:hideMark/>
          </w:tcPr>
          <w:p w14:paraId="5146CCA8" w14:textId="28A07223"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w:t>
            </w:r>
          </w:p>
        </w:tc>
        <w:tc>
          <w:tcPr>
            <w:tcW w:w="1379" w:type="dxa"/>
            <w:tcBorders>
              <w:top w:val="nil"/>
              <w:left w:val="single" w:sz="4" w:space="0" w:color="auto"/>
              <w:bottom w:val="nil"/>
              <w:right w:val="single" w:sz="4" w:space="0" w:color="auto"/>
            </w:tcBorders>
            <w:shd w:val="clear" w:color="auto" w:fill="auto"/>
            <w:vAlign w:val="bottom"/>
            <w:hideMark/>
          </w:tcPr>
          <w:p w14:paraId="242628F1"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232D121C"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w:t>
            </w:r>
          </w:p>
        </w:tc>
        <w:tc>
          <w:tcPr>
            <w:tcW w:w="1380" w:type="dxa"/>
            <w:tcBorders>
              <w:top w:val="nil"/>
              <w:left w:val="single" w:sz="4" w:space="0" w:color="auto"/>
              <w:bottom w:val="nil"/>
              <w:right w:val="single" w:sz="4" w:space="0" w:color="auto"/>
            </w:tcBorders>
            <w:shd w:val="clear" w:color="auto" w:fill="auto"/>
            <w:vAlign w:val="bottom"/>
            <w:hideMark/>
          </w:tcPr>
          <w:p w14:paraId="131C8262"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9</w:t>
            </w:r>
          </w:p>
        </w:tc>
      </w:tr>
      <w:tr w:rsidR="007E3ED1" w:rsidRPr="003E5A72" w14:paraId="18222F60"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11332CE1"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II</w:t>
            </w:r>
          </w:p>
        </w:tc>
        <w:tc>
          <w:tcPr>
            <w:tcW w:w="1379" w:type="dxa"/>
            <w:tcBorders>
              <w:top w:val="nil"/>
              <w:left w:val="single" w:sz="4" w:space="0" w:color="auto"/>
              <w:bottom w:val="nil"/>
              <w:right w:val="single" w:sz="4" w:space="0" w:color="auto"/>
            </w:tcBorders>
            <w:vAlign w:val="bottom"/>
          </w:tcPr>
          <w:p w14:paraId="7EA9818D" w14:textId="7464F0AF"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4</w:t>
            </w:r>
          </w:p>
        </w:tc>
        <w:tc>
          <w:tcPr>
            <w:tcW w:w="1379" w:type="dxa"/>
            <w:tcBorders>
              <w:top w:val="nil"/>
              <w:left w:val="single" w:sz="4" w:space="0" w:color="auto"/>
              <w:bottom w:val="nil"/>
              <w:right w:val="single" w:sz="4" w:space="0" w:color="auto"/>
            </w:tcBorders>
            <w:shd w:val="clear" w:color="auto" w:fill="auto"/>
            <w:vAlign w:val="bottom"/>
            <w:hideMark/>
          </w:tcPr>
          <w:p w14:paraId="734D6C88" w14:textId="03F8E658"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7C499178"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1FD55605"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80" w:type="dxa"/>
            <w:tcBorders>
              <w:top w:val="nil"/>
              <w:left w:val="single" w:sz="4" w:space="0" w:color="auto"/>
              <w:bottom w:val="nil"/>
              <w:right w:val="single" w:sz="4" w:space="0" w:color="auto"/>
            </w:tcBorders>
            <w:shd w:val="clear" w:color="auto" w:fill="auto"/>
            <w:vAlign w:val="bottom"/>
            <w:hideMark/>
          </w:tcPr>
          <w:p w14:paraId="5651B88F"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4</w:t>
            </w:r>
          </w:p>
        </w:tc>
      </w:tr>
      <w:tr w:rsidR="007E3ED1" w:rsidRPr="003E5A72" w14:paraId="1EE97681"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72803F27"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IIA</w:t>
            </w:r>
          </w:p>
        </w:tc>
        <w:tc>
          <w:tcPr>
            <w:tcW w:w="1379" w:type="dxa"/>
            <w:tcBorders>
              <w:top w:val="nil"/>
              <w:left w:val="single" w:sz="4" w:space="0" w:color="auto"/>
              <w:bottom w:val="nil"/>
              <w:right w:val="single" w:sz="4" w:space="0" w:color="auto"/>
            </w:tcBorders>
            <w:vAlign w:val="bottom"/>
          </w:tcPr>
          <w:p w14:paraId="5CD0B7F3" w14:textId="5F726175"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3</w:t>
            </w:r>
          </w:p>
        </w:tc>
        <w:tc>
          <w:tcPr>
            <w:tcW w:w="1379" w:type="dxa"/>
            <w:tcBorders>
              <w:top w:val="nil"/>
              <w:left w:val="single" w:sz="4" w:space="0" w:color="auto"/>
              <w:bottom w:val="nil"/>
              <w:right w:val="single" w:sz="4" w:space="0" w:color="auto"/>
            </w:tcBorders>
            <w:shd w:val="clear" w:color="auto" w:fill="auto"/>
            <w:vAlign w:val="bottom"/>
            <w:hideMark/>
          </w:tcPr>
          <w:p w14:paraId="3D03ADBC" w14:textId="47DBF848"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w:t>
            </w:r>
          </w:p>
        </w:tc>
        <w:tc>
          <w:tcPr>
            <w:tcW w:w="1379" w:type="dxa"/>
            <w:tcBorders>
              <w:top w:val="nil"/>
              <w:left w:val="single" w:sz="4" w:space="0" w:color="auto"/>
              <w:bottom w:val="nil"/>
              <w:right w:val="single" w:sz="4" w:space="0" w:color="auto"/>
            </w:tcBorders>
            <w:shd w:val="clear" w:color="auto" w:fill="auto"/>
            <w:vAlign w:val="bottom"/>
            <w:hideMark/>
          </w:tcPr>
          <w:p w14:paraId="512CD4CC"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6AF48171"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80" w:type="dxa"/>
            <w:tcBorders>
              <w:top w:val="nil"/>
              <w:left w:val="single" w:sz="4" w:space="0" w:color="auto"/>
              <w:bottom w:val="nil"/>
              <w:right w:val="single" w:sz="4" w:space="0" w:color="auto"/>
            </w:tcBorders>
            <w:shd w:val="clear" w:color="auto" w:fill="auto"/>
            <w:vAlign w:val="bottom"/>
            <w:hideMark/>
          </w:tcPr>
          <w:p w14:paraId="4116B34D"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5</w:t>
            </w:r>
          </w:p>
        </w:tc>
      </w:tr>
      <w:tr w:rsidR="007E3ED1" w:rsidRPr="003E5A72" w14:paraId="673A57D7"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7D73EB0E"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IIB</w:t>
            </w:r>
          </w:p>
        </w:tc>
        <w:tc>
          <w:tcPr>
            <w:tcW w:w="1379" w:type="dxa"/>
            <w:tcBorders>
              <w:top w:val="nil"/>
              <w:left w:val="single" w:sz="4" w:space="0" w:color="auto"/>
              <w:bottom w:val="nil"/>
              <w:right w:val="single" w:sz="4" w:space="0" w:color="auto"/>
            </w:tcBorders>
            <w:vAlign w:val="bottom"/>
          </w:tcPr>
          <w:p w14:paraId="4BEA14FE" w14:textId="4211B752"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30</w:t>
            </w:r>
          </w:p>
        </w:tc>
        <w:tc>
          <w:tcPr>
            <w:tcW w:w="1379" w:type="dxa"/>
            <w:tcBorders>
              <w:top w:val="nil"/>
              <w:left w:val="single" w:sz="4" w:space="0" w:color="auto"/>
              <w:bottom w:val="nil"/>
              <w:right w:val="single" w:sz="4" w:space="0" w:color="auto"/>
            </w:tcBorders>
            <w:shd w:val="clear" w:color="auto" w:fill="auto"/>
            <w:vAlign w:val="bottom"/>
            <w:hideMark/>
          </w:tcPr>
          <w:p w14:paraId="630D8121" w14:textId="4E2DBE4B"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9</w:t>
            </w:r>
          </w:p>
        </w:tc>
        <w:tc>
          <w:tcPr>
            <w:tcW w:w="1379" w:type="dxa"/>
            <w:tcBorders>
              <w:top w:val="nil"/>
              <w:left w:val="single" w:sz="4" w:space="0" w:color="auto"/>
              <w:bottom w:val="nil"/>
              <w:right w:val="single" w:sz="4" w:space="0" w:color="auto"/>
            </w:tcBorders>
            <w:shd w:val="clear" w:color="auto" w:fill="auto"/>
            <w:vAlign w:val="bottom"/>
            <w:hideMark/>
          </w:tcPr>
          <w:p w14:paraId="181FB15F"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2</w:t>
            </w:r>
          </w:p>
        </w:tc>
        <w:tc>
          <w:tcPr>
            <w:tcW w:w="1379" w:type="dxa"/>
            <w:tcBorders>
              <w:top w:val="nil"/>
              <w:left w:val="single" w:sz="4" w:space="0" w:color="auto"/>
              <w:bottom w:val="nil"/>
              <w:right w:val="single" w:sz="4" w:space="0" w:color="auto"/>
            </w:tcBorders>
            <w:shd w:val="clear" w:color="auto" w:fill="auto"/>
            <w:vAlign w:val="bottom"/>
            <w:hideMark/>
          </w:tcPr>
          <w:p w14:paraId="5BDBC6DC"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80" w:type="dxa"/>
            <w:tcBorders>
              <w:top w:val="nil"/>
              <w:left w:val="single" w:sz="4" w:space="0" w:color="auto"/>
              <w:bottom w:val="nil"/>
              <w:right w:val="single" w:sz="4" w:space="0" w:color="auto"/>
            </w:tcBorders>
            <w:shd w:val="clear" w:color="auto" w:fill="auto"/>
            <w:vAlign w:val="bottom"/>
            <w:hideMark/>
          </w:tcPr>
          <w:p w14:paraId="1968DEDC"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42</w:t>
            </w:r>
          </w:p>
        </w:tc>
      </w:tr>
      <w:tr w:rsidR="007E3ED1" w:rsidRPr="003E5A72" w14:paraId="111B6C2A"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4448BC9B"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III</w:t>
            </w:r>
          </w:p>
        </w:tc>
        <w:tc>
          <w:tcPr>
            <w:tcW w:w="1379" w:type="dxa"/>
            <w:tcBorders>
              <w:top w:val="nil"/>
              <w:left w:val="single" w:sz="4" w:space="0" w:color="auto"/>
              <w:bottom w:val="nil"/>
              <w:right w:val="single" w:sz="4" w:space="0" w:color="auto"/>
            </w:tcBorders>
            <w:vAlign w:val="bottom"/>
          </w:tcPr>
          <w:p w14:paraId="63D3F4F4" w14:textId="3CB29B42"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79" w:type="dxa"/>
            <w:tcBorders>
              <w:top w:val="nil"/>
              <w:left w:val="single" w:sz="4" w:space="0" w:color="auto"/>
              <w:bottom w:val="nil"/>
              <w:right w:val="single" w:sz="4" w:space="0" w:color="auto"/>
            </w:tcBorders>
            <w:shd w:val="clear" w:color="auto" w:fill="auto"/>
            <w:vAlign w:val="bottom"/>
            <w:hideMark/>
          </w:tcPr>
          <w:p w14:paraId="3578568F" w14:textId="6E3434A1"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649D7407"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4DCEB263"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80" w:type="dxa"/>
            <w:tcBorders>
              <w:top w:val="nil"/>
              <w:left w:val="single" w:sz="4" w:space="0" w:color="auto"/>
              <w:bottom w:val="nil"/>
              <w:right w:val="single" w:sz="4" w:space="0" w:color="auto"/>
            </w:tcBorders>
            <w:shd w:val="clear" w:color="auto" w:fill="auto"/>
            <w:vAlign w:val="bottom"/>
            <w:hideMark/>
          </w:tcPr>
          <w:p w14:paraId="0D9E687E"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r>
      <w:tr w:rsidR="007E3ED1" w:rsidRPr="003E5A72" w14:paraId="48B1D322"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6411382F"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IIIA</w:t>
            </w:r>
          </w:p>
        </w:tc>
        <w:tc>
          <w:tcPr>
            <w:tcW w:w="1379" w:type="dxa"/>
            <w:tcBorders>
              <w:top w:val="nil"/>
              <w:left w:val="single" w:sz="4" w:space="0" w:color="auto"/>
              <w:bottom w:val="nil"/>
              <w:right w:val="single" w:sz="4" w:space="0" w:color="auto"/>
            </w:tcBorders>
            <w:vAlign w:val="bottom"/>
          </w:tcPr>
          <w:p w14:paraId="3E11EBAE" w14:textId="2AFAFDFB"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3</w:t>
            </w:r>
          </w:p>
        </w:tc>
        <w:tc>
          <w:tcPr>
            <w:tcW w:w="1379" w:type="dxa"/>
            <w:tcBorders>
              <w:top w:val="nil"/>
              <w:left w:val="single" w:sz="4" w:space="0" w:color="auto"/>
              <w:bottom w:val="nil"/>
              <w:right w:val="single" w:sz="4" w:space="0" w:color="auto"/>
            </w:tcBorders>
            <w:shd w:val="clear" w:color="auto" w:fill="auto"/>
            <w:vAlign w:val="bottom"/>
            <w:hideMark/>
          </w:tcPr>
          <w:p w14:paraId="03A5545F" w14:textId="55692734"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78A26633"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352A4BCA"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80" w:type="dxa"/>
            <w:tcBorders>
              <w:top w:val="nil"/>
              <w:left w:val="single" w:sz="4" w:space="0" w:color="auto"/>
              <w:bottom w:val="nil"/>
              <w:right w:val="single" w:sz="4" w:space="0" w:color="auto"/>
            </w:tcBorders>
            <w:shd w:val="clear" w:color="auto" w:fill="auto"/>
            <w:vAlign w:val="bottom"/>
            <w:hideMark/>
          </w:tcPr>
          <w:p w14:paraId="32AA41FA"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3</w:t>
            </w:r>
          </w:p>
        </w:tc>
      </w:tr>
      <w:tr w:rsidR="007E3ED1" w:rsidRPr="003E5A72" w14:paraId="56252CC9"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68FDABD8"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IIIB</w:t>
            </w:r>
          </w:p>
        </w:tc>
        <w:tc>
          <w:tcPr>
            <w:tcW w:w="1379" w:type="dxa"/>
            <w:tcBorders>
              <w:top w:val="nil"/>
              <w:left w:val="single" w:sz="4" w:space="0" w:color="auto"/>
              <w:bottom w:val="nil"/>
              <w:right w:val="single" w:sz="4" w:space="0" w:color="auto"/>
            </w:tcBorders>
            <w:vAlign w:val="bottom"/>
          </w:tcPr>
          <w:p w14:paraId="084AFEEB" w14:textId="79EE5933"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31</w:t>
            </w:r>
          </w:p>
        </w:tc>
        <w:tc>
          <w:tcPr>
            <w:tcW w:w="1379" w:type="dxa"/>
            <w:tcBorders>
              <w:top w:val="nil"/>
              <w:left w:val="single" w:sz="4" w:space="0" w:color="auto"/>
              <w:bottom w:val="nil"/>
              <w:right w:val="single" w:sz="4" w:space="0" w:color="auto"/>
            </w:tcBorders>
            <w:shd w:val="clear" w:color="auto" w:fill="auto"/>
            <w:vAlign w:val="bottom"/>
            <w:hideMark/>
          </w:tcPr>
          <w:p w14:paraId="66B67E45" w14:textId="508B3A5E"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79" w:type="dxa"/>
            <w:tcBorders>
              <w:top w:val="nil"/>
              <w:left w:val="single" w:sz="4" w:space="0" w:color="auto"/>
              <w:bottom w:val="nil"/>
              <w:right w:val="single" w:sz="4" w:space="0" w:color="auto"/>
            </w:tcBorders>
            <w:shd w:val="clear" w:color="auto" w:fill="auto"/>
            <w:vAlign w:val="bottom"/>
            <w:hideMark/>
          </w:tcPr>
          <w:p w14:paraId="02170020"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79" w:type="dxa"/>
            <w:tcBorders>
              <w:top w:val="nil"/>
              <w:left w:val="single" w:sz="4" w:space="0" w:color="auto"/>
              <w:bottom w:val="nil"/>
              <w:right w:val="single" w:sz="4" w:space="0" w:color="auto"/>
            </w:tcBorders>
            <w:shd w:val="clear" w:color="auto" w:fill="auto"/>
            <w:vAlign w:val="bottom"/>
            <w:hideMark/>
          </w:tcPr>
          <w:p w14:paraId="29129196"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3</w:t>
            </w:r>
          </w:p>
        </w:tc>
        <w:tc>
          <w:tcPr>
            <w:tcW w:w="1380" w:type="dxa"/>
            <w:tcBorders>
              <w:top w:val="nil"/>
              <w:left w:val="single" w:sz="4" w:space="0" w:color="auto"/>
              <w:bottom w:val="nil"/>
              <w:right w:val="single" w:sz="4" w:space="0" w:color="auto"/>
            </w:tcBorders>
            <w:shd w:val="clear" w:color="auto" w:fill="auto"/>
            <w:vAlign w:val="bottom"/>
            <w:hideMark/>
          </w:tcPr>
          <w:p w14:paraId="4867EE13"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36</w:t>
            </w:r>
          </w:p>
        </w:tc>
      </w:tr>
      <w:tr w:rsidR="007E3ED1" w:rsidRPr="003E5A72" w14:paraId="0B7E7836" w14:textId="77777777" w:rsidTr="00807645">
        <w:trPr>
          <w:trHeight w:val="300"/>
        </w:trPr>
        <w:tc>
          <w:tcPr>
            <w:tcW w:w="1379" w:type="dxa"/>
            <w:tcBorders>
              <w:top w:val="nil"/>
              <w:left w:val="single" w:sz="4" w:space="0" w:color="auto"/>
              <w:bottom w:val="nil"/>
              <w:right w:val="single" w:sz="4" w:space="0" w:color="auto"/>
            </w:tcBorders>
            <w:shd w:val="clear" w:color="auto" w:fill="auto"/>
            <w:vAlign w:val="bottom"/>
            <w:hideMark/>
          </w:tcPr>
          <w:p w14:paraId="6B340BB6"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IVA</w:t>
            </w:r>
          </w:p>
        </w:tc>
        <w:tc>
          <w:tcPr>
            <w:tcW w:w="1379" w:type="dxa"/>
            <w:tcBorders>
              <w:top w:val="nil"/>
              <w:left w:val="single" w:sz="4" w:space="0" w:color="auto"/>
              <w:bottom w:val="nil"/>
              <w:right w:val="single" w:sz="4" w:space="0" w:color="auto"/>
            </w:tcBorders>
            <w:vAlign w:val="bottom"/>
          </w:tcPr>
          <w:p w14:paraId="7CACEFFF" w14:textId="47E1039F"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7</w:t>
            </w:r>
          </w:p>
        </w:tc>
        <w:tc>
          <w:tcPr>
            <w:tcW w:w="1379" w:type="dxa"/>
            <w:tcBorders>
              <w:top w:val="nil"/>
              <w:left w:val="single" w:sz="4" w:space="0" w:color="auto"/>
              <w:bottom w:val="nil"/>
              <w:right w:val="single" w:sz="4" w:space="0" w:color="auto"/>
            </w:tcBorders>
            <w:shd w:val="clear" w:color="auto" w:fill="auto"/>
            <w:vAlign w:val="bottom"/>
            <w:hideMark/>
          </w:tcPr>
          <w:p w14:paraId="46B22626" w14:textId="40223DE2"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79" w:type="dxa"/>
            <w:tcBorders>
              <w:top w:val="nil"/>
              <w:left w:val="single" w:sz="4" w:space="0" w:color="auto"/>
              <w:bottom w:val="nil"/>
              <w:right w:val="single" w:sz="4" w:space="0" w:color="auto"/>
            </w:tcBorders>
            <w:shd w:val="clear" w:color="auto" w:fill="auto"/>
            <w:vAlign w:val="bottom"/>
            <w:hideMark/>
          </w:tcPr>
          <w:p w14:paraId="3B6E6256"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nil"/>
              <w:right w:val="single" w:sz="4" w:space="0" w:color="auto"/>
            </w:tcBorders>
            <w:shd w:val="clear" w:color="auto" w:fill="auto"/>
            <w:vAlign w:val="bottom"/>
            <w:hideMark/>
          </w:tcPr>
          <w:p w14:paraId="0AAABBBF"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80" w:type="dxa"/>
            <w:tcBorders>
              <w:top w:val="nil"/>
              <w:left w:val="single" w:sz="4" w:space="0" w:color="auto"/>
              <w:bottom w:val="nil"/>
              <w:right w:val="single" w:sz="4" w:space="0" w:color="auto"/>
            </w:tcBorders>
            <w:shd w:val="clear" w:color="auto" w:fill="auto"/>
            <w:vAlign w:val="bottom"/>
            <w:hideMark/>
          </w:tcPr>
          <w:p w14:paraId="52F13B58"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8</w:t>
            </w:r>
          </w:p>
        </w:tc>
      </w:tr>
      <w:tr w:rsidR="007E3ED1" w:rsidRPr="003E5A72" w14:paraId="089A9001" w14:textId="77777777" w:rsidTr="00807645">
        <w:trPr>
          <w:trHeight w:val="300"/>
        </w:trPr>
        <w:tc>
          <w:tcPr>
            <w:tcW w:w="1379" w:type="dxa"/>
            <w:tcBorders>
              <w:top w:val="nil"/>
              <w:left w:val="single" w:sz="4" w:space="0" w:color="auto"/>
              <w:bottom w:val="single" w:sz="4" w:space="0" w:color="auto"/>
              <w:right w:val="single" w:sz="4" w:space="0" w:color="auto"/>
            </w:tcBorders>
            <w:shd w:val="clear" w:color="auto" w:fill="auto"/>
            <w:vAlign w:val="bottom"/>
            <w:hideMark/>
          </w:tcPr>
          <w:p w14:paraId="0DD66FE9" w14:textId="77777777" w:rsidR="007E3ED1" w:rsidRPr="0051727A" w:rsidRDefault="007E3ED1" w:rsidP="007E3ED1">
            <w:pPr>
              <w:spacing w:line="240" w:lineRule="auto"/>
              <w:jc w:val="left"/>
              <w:rPr>
                <w:color w:val="000000"/>
                <w:sz w:val="22"/>
                <w:szCs w:val="22"/>
                <w:lang w:eastAsia="en-NZ"/>
              </w:rPr>
            </w:pPr>
            <w:r w:rsidRPr="0051727A">
              <w:rPr>
                <w:color w:val="000000"/>
                <w:sz w:val="22"/>
                <w:szCs w:val="22"/>
                <w:lang w:eastAsia="en-NZ"/>
              </w:rPr>
              <w:t>IVB</w:t>
            </w:r>
          </w:p>
        </w:tc>
        <w:tc>
          <w:tcPr>
            <w:tcW w:w="1379" w:type="dxa"/>
            <w:tcBorders>
              <w:top w:val="nil"/>
              <w:left w:val="single" w:sz="4" w:space="0" w:color="auto"/>
              <w:bottom w:val="single" w:sz="4" w:space="0" w:color="auto"/>
              <w:right w:val="single" w:sz="4" w:space="0" w:color="auto"/>
            </w:tcBorders>
            <w:vAlign w:val="bottom"/>
          </w:tcPr>
          <w:p w14:paraId="79BB3B31" w14:textId="1E54BB9D"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5</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14:paraId="768FEB46" w14:textId="1180153B"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14:paraId="0A41CE06"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0</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14:paraId="4AA9B964"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1</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14:paraId="6C3A0339" w14:textId="77777777" w:rsidR="007E3ED1" w:rsidRPr="0051727A" w:rsidRDefault="007E3ED1" w:rsidP="007E3ED1">
            <w:pPr>
              <w:spacing w:line="240" w:lineRule="auto"/>
              <w:jc w:val="right"/>
              <w:rPr>
                <w:color w:val="000000"/>
                <w:sz w:val="22"/>
                <w:szCs w:val="22"/>
                <w:lang w:eastAsia="en-NZ"/>
              </w:rPr>
            </w:pPr>
            <w:r w:rsidRPr="0051727A">
              <w:rPr>
                <w:color w:val="000000"/>
                <w:sz w:val="22"/>
                <w:szCs w:val="22"/>
                <w:lang w:eastAsia="en-NZ"/>
              </w:rPr>
              <w:t>6</w:t>
            </w:r>
          </w:p>
        </w:tc>
      </w:tr>
    </w:tbl>
    <w:p w14:paraId="1A7C8CB1" w14:textId="77777777" w:rsidR="003E5A72" w:rsidRPr="003E5A72" w:rsidRDefault="003E5A72" w:rsidP="003E5A72">
      <w:pPr>
        <w:spacing w:after="160" w:line="259" w:lineRule="auto"/>
        <w:jc w:val="left"/>
        <w:rPr>
          <w:rFonts w:eastAsiaTheme="minorHAnsi" w:cstheme="minorBidi"/>
          <w:b/>
          <w:sz w:val="22"/>
          <w:szCs w:val="22"/>
          <w:lang w:eastAsia="en-US"/>
        </w:rPr>
      </w:pPr>
    </w:p>
    <w:p w14:paraId="372E2BBB" w14:textId="7608E53E" w:rsidR="003E5A72" w:rsidRPr="003E5A72" w:rsidRDefault="003E5A72" w:rsidP="00C36903">
      <w:pPr>
        <w:pStyle w:val="Heading4"/>
      </w:pPr>
      <w:bookmarkStart w:id="99" w:name="_Toc468976938"/>
      <w:r w:rsidRPr="003E5A72">
        <w:t>Table 3.</w:t>
      </w:r>
      <w:r w:rsidR="000A0C6D">
        <w:t>11</w:t>
      </w:r>
      <w:r w:rsidR="000A0C6D" w:rsidRPr="003E5A72">
        <w:t>b</w:t>
      </w:r>
      <w:r w:rsidRPr="003E5A72">
        <w:t>:</w:t>
      </w:r>
      <w:r w:rsidRPr="003E5A72">
        <w:tab/>
      </w:r>
      <w:r w:rsidRPr="00C40E78">
        <w:t>FIGO stages as 1 or 2+</w:t>
      </w:r>
      <w:bookmarkEnd w:id="99"/>
    </w:p>
    <w:p w14:paraId="01507F14" w14:textId="77777777" w:rsidR="003E5A72" w:rsidRPr="00807645" w:rsidRDefault="003E5A72" w:rsidP="00807645">
      <w:pPr>
        <w:rPr>
          <w:rFonts w:eastAsiaTheme="minorHAnsi"/>
          <w:lang w:eastAsia="en-US"/>
        </w:rPr>
      </w:pPr>
      <w:r w:rsidRPr="00807645">
        <w:rPr>
          <w:rFonts w:eastAsiaTheme="minorHAnsi"/>
          <w:lang w:eastAsia="en-US"/>
        </w:rPr>
        <w:t xml:space="preserve">377 NCR records recorded FIGO staging data, the following table describes these as a proportion of those representing both stage 1 and stage 2 and greater cancers. </w:t>
      </w:r>
    </w:p>
    <w:p w14:paraId="0827C317" w14:textId="77777777" w:rsidR="003E5A72" w:rsidRPr="003E5A72" w:rsidRDefault="003E5A72" w:rsidP="003E5A72">
      <w:pPr>
        <w:spacing w:after="160" w:line="259" w:lineRule="auto"/>
        <w:jc w:val="left"/>
        <w:rPr>
          <w:rFonts w:eastAsiaTheme="minorHAnsi" w:cstheme="minorBidi"/>
          <w:b/>
          <w:sz w:val="22"/>
          <w:szCs w:val="22"/>
          <w:lang w:eastAsia="en-US"/>
        </w:rPr>
      </w:pPr>
    </w:p>
    <w:tbl>
      <w:tblPr>
        <w:tblW w:w="3242" w:type="dxa"/>
        <w:tblLook w:val="04A0" w:firstRow="1" w:lastRow="0" w:firstColumn="1" w:lastColumn="0" w:noHBand="0" w:noVBand="1"/>
      </w:tblPr>
      <w:tblGrid>
        <w:gridCol w:w="1060"/>
        <w:gridCol w:w="960"/>
        <w:gridCol w:w="1222"/>
      </w:tblGrid>
      <w:tr w:rsidR="003E5A72" w:rsidRPr="003E5A72" w14:paraId="6361B416" w14:textId="77777777" w:rsidTr="003E5A72">
        <w:trPr>
          <w:trHeight w:val="300"/>
        </w:trPr>
        <w:tc>
          <w:tcPr>
            <w:tcW w:w="1060" w:type="dxa"/>
            <w:tcBorders>
              <w:top w:val="single" w:sz="4" w:space="0" w:color="auto"/>
              <w:left w:val="single" w:sz="4" w:space="0" w:color="auto"/>
              <w:bottom w:val="nil"/>
              <w:right w:val="nil"/>
            </w:tcBorders>
            <w:shd w:val="clear" w:color="000000" w:fill="D9D9D9"/>
            <w:noWrap/>
            <w:vAlign w:val="bottom"/>
            <w:hideMark/>
          </w:tcPr>
          <w:p w14:paraId="7873EBE5"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xml:space="preserve">FIGO </w:t>
            </w:r>
          </w:p>
        </w:tc>
        <w:tc>
          <w:tcPr>
            <w:tcW w:w="960" w:type="dxa"/>
            <w:tcBorders>
              <w:top w:val="single" w:sz="4" w:space="0" w:color="auto"/>
              <w:left w:val="nil"/>
              <w:bottom w:val="nil"/>
              <w:right w:val="nil"/>
            </w:tcBorders>
            <w:shd w:val="clear" w:color="000000" w:fill="D9D9D9"/>
            <w:noWrap/>
            <w:vAlign w:val="bottom"/>
            <w:hideMark/>
          </w:tcPr>
          <w:p w14:paraId="122DB1C8"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n</w:t>
            </w:r>
          </w:p>
        </w:tc>
        <w:tc>
          <w:tcPr>
            <w:tcW w:w="1222" w:type="dxa"/>
            <w:tcBorders>
              <w:top w:val="single" w:sz="4" w:space="0" w:color="auto"/>
              <w:left w:val="nil"/>
              <w:bottom w:val="nil"/>
              <w:right w:val="single" w:sz="4" w:space="0" w:color="auto"/>
            </w:tcBorders>
            <w:shd w:val="clear" w:color="000000" w:fill="D9D9D9"/>
            <w:noWrap/>
            <w:vAlign w:val="bottom"/>
            <w:hideMark/>
          </w:tcPr>
          <w:p w14:paraId="7E0A1201" w14:textId="77777777" w:rsidR="003E5A72" w:rsidRPr="0051727A" w:rsidRDefault="003E5A72" w:rsidP="003E5A72">
            <w:pPr>
              <w:spacing w:line="240" w:lineRule="auto"/>
              <w:jc w:val="center"/>
              <w:rPr>
                <w:rFonts w:ascii="Calibri Light" w:hAnsi="Calibri Light"/>
                <w:b/>
                <w:bCs/>
                <w:color w:val="000000"/>
                <w:sz w:val="22"/>
                <w:szCs w:val="22"/>
                <w:lang w:eastAsia="en-NZ"/>
              </w:rPr>
            </w:pPr>
            <w:r w:rsidRPr="0051727A">
              <w:rPr>
                <w:rFonts w:ascii="Calibri Light" w:hAnsi="Calibri Light"/>
                <w:b/>
                <w:bCs/>
                <w:color w:val="000000"/>
                <w:sz w:val="22"/>
                <w:szCs w:val="22"/>
                <w:lang w:eastAsia="en-NZ"/>
              </w:rPr>
              <w:t>% of FIGO</w:t>
            </w:r>
          </w:p>
        </w:tc>
      </w:tr>
      <w:tr w:rsidR="003E5A72" w:rsidRPr="003E5A72" w14:paraId="41DFF6D3" w14:textId="77777777" w:rsidTr="003E5A72">
        <w:trPr>
          <w:trHeight w:val="300"/>
        </w:trPr>
        <w:tc>
          <w:tcPr>
            <w:tcW w:w="1060" w:type="dxa"/>
            <w:tcBorders>
              <w:top w:val="nil"/>
              <w:left w:val="single" w:sz="4" w:space="0" w:color="auto"/>
              <w:bottom w:val="nil"/>
              <w:right w:val="nil"/>
            </w:tcBorders>
            <w:shd w:val="clear" w:color="auto" w:fill="auto"/>
            <w:noWrap/>
            <w:vAlign w:val="bottom"/>
            <w:hideMark/>
          </w:tcPr>
          <w:p w14:paraId="3646966C" w14:textId="77777777" w:rsidR="003E5A72" w:rsidRPr="0051727A" w:rsidRDefault="003E5A72" w:rsidP="003E5A72">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Stage 1</w:t>
            </w:r>
          </w:p>
        </w:tc>
        <w:tc>
          <w:tcPr>
            <w:tcW w:w="960" w:type="dxa"/>
            <w:tcBorders>
              <w:top w:val="nil"/>
              <w:left w:val="nil"/>
              <w:bottom w:val="nil"/>
              <w:right w:val="nil"/>
            </w:tcBorders>
            <w:shd w:val="clear" w:color="auto" w:fill="auto"/>
            <w:noWrap/>
            <w:vAlign w:val="bottom"/>
            <w:hideMark/>
          </w:tcPr>
          <w:p w14:paraId="4D056C53" w14:textId="77777777" w:rsidR="003E5A72" w:rsidRPr="0051727A" w:rsidRDefault="003E5A72" w:rsidP="003E5A72">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272</w:t>
            </w:r>
          </w:p>
        </w:tc>
        <w:tc>
          <w:tcPr>
            <w:tcW w:w="1222" w:type="dxa"/>
            <w:tcBorders>
              <w:top w:val="nil"/>
              <w:left w:val="nil"/>
              <w:bottom w:val="nil"/>
              <w:right w:val="single" w:sz="4" w:space="0" w:color="auto"/>
            </w:tcBorders>
            <w:shd w:val="clear" w:color="auto" w:fill="auto"/>
            <w:noWrap/>
            <w:vAlign w:val="bottom"/>
            <w:hideMark/>
          </w:tcPr>
          <w:p w14:paraId="641983BE" w14:textId="77777777" w:rsidR="003E5A72" w:rsidRPr="0051727A" w:rsidRDefault="003E5A72" w:rsidP="003E5A72">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72</w:t>
            </w:r>
          </w:p>
        </w:tc>
      </w:tr>
      <w:tr w:rsidR="003E5A72" w:rsidRPr="003E5A72" w14:paraId="5C0BB1F5" w14:textId="77777777" w:rsidTr="003E5A72">
        <w:trPr>
          <w:trHeight w:val="300"/>
        </w:trPr>
        <w:tc>
          <w:tcPr>
            <w:tcW w:w="1060" w:type="dxa"/>
            <w:tcBorders>
              <w:top w:val="nil"/>
              <w:left w:val="single" w:sz="4" w:space="0" w:color="auto"/>
              <w:bottom w:val="single" w:sz="4" w:space="0" w:color="auto"/>
              <w:right w:val="nil"/>
            </w:tcBorders>
            <w:shd w:val="clear" w:color="auto" w:fill="auto"/>
            <w:noWrap/>
            <w:vAlign w:val="bottom"/>
            <w:hideMark/>
          </w:tcPr>
          <w:p w14:paraId="480CDE95" w14:textId="77777777" w:rsidR="003E5A72" w:rsidRPr="0051727A" w:rsidRDefault="003E5A72" w:rsidP="003E5A72">
            <w:pPr>
              <w:spacing w:line="240" w:lineRule="auto"/>
              <w:jc w:val="left"/>
              <w:rPr>
                <w:rFonts w:ascii="Calibri Light" w:hAnsi="Calibri Light"/>
                <w:color w:val="000000"/>
                <w:sz w:val="22"/>
                <w:szCs w:val="22"/>
                <w:lang w:eastAsia="en-NZ"/>
              </w:rPr>
            </w:pPr>
            <w:r w:rsidRPr="0051727A">
              <w:rPr>
                <w:rFonts w:ascii="Calibri Light" w:hAnsi="Calibri Light"/>
                <w:color w:val="000000"/>
                <w:sz w:val="22"/>
                <w:szCs w:val="22"/>
                <w:lang w:eastAsia="en-NZ"/>
              </w:rPr>
              <w:t>Stage 2+</w:t>
            </w:r>
          </w:p>
        </w:tc>
        <w:tc>
          <w:tcPr>
            <w:tcW w:w="960" w:type="dxa"/>
            <w:tcBorders>
              <w:top w:val="nil"/>
              <w:left w:val="nil"/>
              <w:bottom w:val="single" w:sz="4" w:space="0" w:color="auto"/>
              <w:right w:val="nil"/>
            </w:tcBorders>
            <w:shd w:val="clear" w:color="auto" w:fill="auto"/>
            <w:noWrap/>
            <w:vAlign w:val="bottom"/>
            <w:hideMark/>
          </w:tcPr>
          <w:p w14:paraId="30C3E37B" w14:textId="77777777" w:rsidR="003E5A72" w:rsidRPr="0051727A" w:rsidRDefault="003E5A72" w:rsidP="003E5A72">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105</w:t>
            </w:r>
          </w:p>
        </w:tc>
        <w:tc>
          <w:tcPr>
            <w:tcW w:w="1222" w:type="dxa"/>
            <w:tcBorders>
              <w:top w:val="nil"/>
              <w:left w:val="nil"/>
              <w:bottom w:val="single" w:sz="4" w:space="0" w:color="auto"/>
              <w:right w:val="single" w:sz="4" w:space="0" w:color="auto"/>
            </w:tcBorders>
            <w:shd w:val="clear" w:color="auto" w:fill="auto"/>
            <w:noWrap/>
            <w:vAlign w:val="bottom"/>
            <w:hideMark/>
          </w:tcPr>
          <w:p w14:paraId="65FAA7FE" w14:textId="77777777" w:rsidR="003E5A72" w:rsidRPr="0051727A" w:rsidRDefault="003E5A72" w:rsidP="003E5A72">
            <w:pPr>
              <w:spacing w:line="240" w:lineRule="auto"/>
              <w:jc w:val="right"/>
              <w:rPr>
                <w:rFonts w:ascii="Calibri Light" w:hAnsi="Calibri Light"/>
                <w:color w:val="000000"/>
                <w:sz w:val="22"/>
                <w:szCs w:val="22"/>
                <w:lang w:eastAsia="en-NZ"/>
              </w:rPr>
            </w:pPr>
            <w:r w:rsidRPr="0051727A">
              <w:rPr>
                <w:rFonts w:ascii="Calibri Light" w:hAnsi="Calibri Light"/>
                <w:color w:val="000000"/>
                <w:sz w:val="22"/>
                <w:szCs w:val="22"/>
                <w:lang w:eastAsia="en-NZ"/>
              </w:rPr>
              <w:t>28</w:t>
            </w:r>
          </w:p>
        </w:tc>
      </w:tr>
    </w:tbl>
    <w:p w14:paraId="47B6F96B" w14:textId="77777777" w:rsidR="003E5A72" w:rsidRPr="003E5A72" w:rsidRDefault="003E5A72" w:rsidP="003E5A72">
      <w:pPr>
        <w:spacing w:after="160" w:line="259" w:lineRule="auto"/>
        <w:jc w:val="left"/>
        <w:rPr>
          <w:rFonts w:eastAsiaTheme="minorHAnsi" w:cstheme="minorBidi"/>
          <w:b/>
          <w:sz w:val="22"/>
          <w:szCs w:val="22"/>
          <w:lang w:eastAsia="en-US"/>
        </w:rPr>
      </w:pPr>
    </w:p>
    <w:p w14:paraId="518B498C" w14:textId="77777777" w:rsidR="003E5A72" w:rsidRPr="003E5A72" w:rsidRDefault="003E5A72" w:rsidP="003E5A72">
      <w:pPr>
        <w:spacing w:after="160" w:line="259" w:lineRule="auto"/>
        <w:jc w:val="left"/>
        <w:rPr>
          <w:rFonts w:eastAsiaTheme="minorHAnsi" w:cstheme="minorBidi"/>
          <w:b/>
          <w:sz w:val="22"/>
          <w:szCs w:val="22"/>
          <w:lang w:eastAsia="en-US"/>
        </w:rPr>
      </w:pPr>
    </w:p>
    <w:p w14:paraId="67916B3B" w14:textId="04612FF9" w:rsidR="003E5A72" w:rsidRPr="003E5A72" w:rsidRDefault="003E5A72" w:rsidP="00B54376">
      <w:pPr>
        <w:pStyle w:val="Heading3"/>
      </w:pPr>
      <w:r w:rsidRPr="003E5A72">
        <w:br w:type="page"/>
      </w:r>
      <w:bookmarkStart w:id="100" w:name="_Toc468976939"/>
      <w:r w:rsidRPr="000968BA">
        <w:lastRenderedPageBreak/>
        <w:t>Table 3.</w:t>
      </w:r>
      <w:r w:rsidR="000A0C6D" w:rsidRPr="000968BA">
        <w:t>12</w:t>
      </w:r>
      <w:r w:rsidR="00C00136" w:rsidRPr="000968BA">
        <w:t>:</w:t>
      </w:r>
      <w:r w:rsidRPr="003E5A72">
        <w:tab/>
      </w:r>
      <w:r w:rsidRPr="00C40E78">
        <w:t>Histological type and stage by age at diagnosis</w:t>
      </w:r>
      <w:r w:rsidRPr="003E5A72">
        <w:tab/>
      </w:r>
      <w:r w:rsidRPr="003E5A72">
        <w:tab/>
      </w:r>
      <w:r w:rsidR="007E3ED1">
        <w:t>Popn: 7</w:t>
      </w:r>
      <w:r w:rsidR="00CB6DCD">
        <w:t>72</w:t>
      </w:r>
      <w:bookmarkEnd w:id="100"/>
    </w:p>
    <w:p w14:paraId="0744990F" w14:textId="77777777" w:rsidR="00B54376" w:rsidRDefault="003E5A72" w:rsidP="00B54376">
      <w:pPr>
        <w:rPr>
          <w:rFonts w:eastAsiaTheme="minorHAnsi"/>
          <w:lang w:eastAsia="en-US"/>
        </w:rPr>
      </w:pPr>
      <w:r w:rsidRPr="00CB6DCD">
        <w:rPr>
          <w:rFonts w:eastAsiaTheme="minorHAnsi"/>
          <w:lang w:eastAsia="en-US"/>
        </w:rPr>
        <w:t xml:space="preserve">All cervical cancer cases diagnosed within the </w:t>
      </w:r>
      <w:r w:rsidR="00013E1D" w:rsidRPr="00CB6DCD">
        <w:rPr>
          <w:rFonts w:eastAsiaTheme="minorHAnsi"/>
          <w:lang w:eastAsia="en-US"/>
        </w:rPr>
        <w:t>review</w:t>
      </w:r>
      <w:r w:rsidRPr="00CB6DCD">
        <w:rPr>
          <w:rFonts w:eastAsiaTheme="minorHAnsi"/>
          <w:lang w:eastAsia="en-US"/>
        </w:rPr>
        <w:t xml:space="preserve"> period by histological type, stage and age at diagnosis. Staging data is presented in two categories covering both microinvasive cancer and greater.</w:t>
      </w:r>
      <w:r w:rsidRPr="003E5A72">
        <w:rPr>
          <w:rFonts w:eastAsiaTheme="minorHAnsi"/>
          <w:lang w:eastAsia="en-US"/>
        </w:rPr>
        <w:tab/>
      </w:r>
    </w:p>
    <w:p w14:paraId="50CB9B70" w14:textId="6DB07AA9" w:rsidR="003E5A72" w:rsidRPr="003E5A72" w:rsidRDefault="003E5A72" w:rsidP="00B54376">
      <w:pPr>
        <w:rPr>
          <w:rFonts w:eastAsiaTheme="minorHAnsi"/>
          <w:lang w:eastAsia="en-US"/>
        </w:rPr>
      </w:pPr>
      <w:r w:rsidRPr="003E5A72">
        <w:rPr>
          <w:rFonts w:eastAsiaTheme="minorHAnsi"/>
          <w:lang w:eastAsia="en-US"/>
        </w:rPr>
        <w:tab/>
      </w:r>
      <w:r w:rsidRPr="003E5A72">
        <w:rPr>
          <w:rFonts w:eastAsiaTheme="minorHAnsi"/>
          <w:lang w:eastAsia="en-US"/>
        </w:rPr>
        <w:tab/>
      </w:r>
    </w:p>
    <w:tbl>
      <w:tblPr>
        <w:tblW w:w="8460" w:type="dxa"/>
        <w:tblLook w:val="04A0" w:firstRow="1" w:lastRow="0" w:firstColumn="1" w:lastColumn="0" w:noHBand="0" w:noVBand="1"/>
      </w:tblPr>
      <w:tblGrid>
        <w:gridCol w:w="1861"/>
        <w:gridCol w:w="824"/>
        <w:gridCol w:w="825"/>
        <w:gridCol w:w="825"/>
        <w:gridCol w:w="825"/>
        <w:gridCol w:w="825"/>
        <w:gridCol w:w="825"/>
        <w:gridCol w:w="825"/>
        <w:gridCol w:w="825"/>
      </w:tblGrid>
      <w:tr w:rsidR="003E5A72" w:rsidRPr="0051727A" w14:paraId="0FFA6B2F" w14:textId="77777777" w:rsidTr="00807645">
        <w:trPr>
          <w:trHeight w:val="300"/>
        </w:trPr>
        <w:tc>
          <w:tcPr>
            <w:tcW w:w="8460" w:type="dxa"/>
            <w:gridSpan w:val="9"/>
            <w:tcBorders>
              <w:top w:val="nil"/>
              <w:left w:val="nil"/>
              <w:bottom w:val="nil"/>
              <w:right w:val="nil"/>
            </w:tcBorders>
            <w:shd w:val="clear" w:color="000000" w:fill="D9D9D9"/>
            <w:noWrap/>
            <w:vAlign w:val="bottom"/>
            <w:hideMark/>
          </w:tcPr>
          <w:p w14:paraId="4062238B"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All women</w:t>
            </w:r>
          </w:p>
        </w:tc>
      </w:tr>
      <w:tr w:rsidR="003E5A72" w:rsidRPr="0051727A" w14:paraId="2F3C9B97" w14:textId="77777777" w:rsidTr="00807645">
        <w:trPr>
          <w:trHeight w:val="300"/>
        </w:trPr>
        <w:tc>
          <w:tcPr>
            <w:tcW w:w="1861" w:type="dxa"/>
            <w:tcBorders>
              <w:top w:val="nil"/>
              <w:left w:val="nil"/>
              <w:bottom w:val="nil"/>
              <w:right w:val="nil"/>
            </w:tcBorders>
            <w:shd w:val="clear" w:color="000000" w:fill="D9D9D9"/>
            <w:noWrap/>
            <w:vAlign w:val="bottom"/>
            <w:hideMark/>
          </w:tcPr>
          <w:p w14:paraId="14EE9BD4"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Type / Age</w:t>
            </w:r>
          </w:p>
        </w:tc>
        <w:tc>
          <w:tcPr>
            <w:tcW w:w="824" w:type="dxa"/>
            <w:tcBorders>
              <w:top w:val="nil"/>
              <w:left w:val="nil"/>
              <w:bottom w:val="nil"/>
              <w:right w:val="nil"/>
            </w:tcBorders>
            <w:shd w:val="clear" w:color="000000" w:fill="D9D9D9"/>
            <w:noWrap/>
            <w:vAlign w:val="bottom"/>
            <w:hideMark/>
          </w:tcPr>
          <w:p w14:paraId="20DCDED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20-29</w:t>
            </w:r>
          </w:p>
        </w:tc>
        <w:tc>
          <w:tcPr>
            <w:tcW w:w="825" w:type="dxa"/>
            <w:tcBorders>
              <w:top w:val="nil"/>
              <w:left w:val="nil"/>
              <w:bottom w:val="nil"/>
              <w:right w:val="nil"/>
            </w:tcBorders>
            <w:shd w:val="clear" w:color="000000" w:fill="D9D9D9"/>
            <w:noWrap/>
            <w:vAlign w:val="bottom"/>
            <w:hideMark/>
          </w:tcPr>
          <w:p w14:paraId="545ED618"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30-39</w:t>
            </w:r>
          </w:p>
        </w:tc>
        <w:tc>
          <w:tcPr>
            <w:tcW w:w="825" w:type="dxa"/>
            <w:tcBorders>
              <w:top w:val="nil"/>
              <w:left w:val="nil"/>
              <w:bottom w:val="nil"/>
              <w:right w:val="nil"/>
            </w:tcBorders>
            <w:shd w:val="clear" w:color="000000" w:fill="D9D9D9"/>
            <w:noWrap/>
            <w:vAlign w:val="bottom"/>
            <w:hideMark/>
          </w:tcPr>
          <w:p w14:paraId="554842B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40-49</w:t>
            </w:r>
          </w:p>
        </w:tc>
        <w:tc>
          <w:tcPr>
            <w:tcW w:w="825" w:type="dxa"/>
            <w:tcBorders>
              <w:top w:val="nil"/>
              <w:left w:val="nil"/>
              <w:bottom w:val="nil"/>
              <w:right w:val="nil"/>
            </w:tcBorders>
            <w:shd w:val="clear" w:color="000000" w:fill="D9D9D9"/>
            <w:noWrap/>
            <w:vAlign w:val="bottom"/>
            <w:hideMark/>
          </w:tcPr>
          <w:p w14:paraId="50335053"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50-59</w:t>
            </w:r>
          </w:p>
        </w:tc>
        <w:tc>
          <w:tcPr>
            <w:tcW w:w="825" w:type="dxa"/>
            <w:tcBorders>
              <w:top w:val="nil"/>
              <w:left w:val="nil"/>
              <w:bottom w:val="nil"/>
              <w:right w:val="nil"/>
            </w:tcBorders>
            <w:shd w:val="clear" w:color="000000" w:fill="D9D9D9"/>
            <w:noWrap/>
            <w:vAlign w:val="bottom"/>
            <w:hideMark/>
          </w:tcPr>
          <w:p w14:paraId="5B9D59B1"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60-69</w:t>
            </w:r>
          </w:p>
        </w:tc>
        <w:tc>
          <w:tcPr>
            <w:tcW w:w="825" w:type="dxa"/>
            <w:tcBorders>
              <w:top w:val="nil"/>
              <w:left w:val="nil"/>
              <w:bottom w:val="nil"/>
              <w:right w:val="nil"/>
            </w:tcBorders>
            <w:shd w:val="clear" w:color="000000" w:fill="D9D9D9"/>
            <w:noWrap/>
            <w:vAlign w:val="bottom"/>
            <w:hideMark/>
          </w:tcPr>
          <w:p w14:paraId="3E86B77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70-79</w:t>
            </w:r>
          </w:p>
        </w:tc>
        <w:tc>
          <w:tcPr>
            <w:tcW w:w="825" w:type="dxa"/>
            <w:tcBorders>
              <w:top w:val="nil"/>
              <w:left w:val="nil"/>
              <w:bottom w:val="nil"/>
              <w:right w:val="nil"/>
            </w:tcBorders>
            <w:shd w:val="clear" w:color="000000" w:fill="D9D9D9"/>
            <w:noWrap/>
            <w:vAlign w:val="bottom"/>
            <w:hideMark/>
          </w:tcPr>
          <w:p w14:paraId="513913B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80+</w:t>
            </w:r>
          </w:p>
        </w:tc>
        <w:tc>
          <w:tcPr>
            <w:tcW w:w="825" w:type="dxa"/>
            <w:tcBorders>
              <w:top w:val="nil"/>
              <w:left w:val="single" w:sz="4" w:space="0" w:color="auto"/>
              <w:bottom w:val="nil"/>
              <w:right w:val="nil"/>
            </w:tcBorders>
            <w:shd w:val="clear" w:color="000000" w:fill="D9D9D9"/>
            <w:noWrap/>
            <w:vAlign w:val="bottom"/>
            <w:hideMark/>
          </w:tcPr>
          <w:p w14:paraId="15B72CC1"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r>
      <w:tr w:rsidR="007E3ED1" w:rsidRPr="0051727A" w14:paraId="3A314382" w14:textId="77777777" w:rsidTr="00807645">
        <w:trPr>
          <w:trHeight w:val="300"/>
        </w:trPr>
        <w:tc>
          <w:tcPr>
            <w:tcW w:w="1861" w:type="dxa"/>
            <w:tcBorders>
              <w:top w:val="nil"/>
              <w:left w:val="nil"/>
              <w:bottom w:val="nil"/>
              <w:right w:val="nil"/>
            </w:tcBorders>
            <w:shd w:val="clear" w:color="auto" w:fill="auto"/>
            <w:noWrap/>
            <w:vAlign w:val="bottom"/>
          </w:tcPr>
          <w:p w14:paraId="673FF941" w14:textId="0F72B5C3" w:rsidR="007E3ED1" w:rsidRPr="0051727A" w:rsidRDefault="007E3ED1" w:rsidP="007A6795">
            <w:pPr>
              <w:spacing w:line="240" w:lineRule="auto"/>
              <w:jc w:val="left"/>
              <w:rPr>
                <w:color w:val="000000"/>
                <w:sz w:val="22"/>
                <w:szCs w:val="22"/>
                <w:lang w:eastAsia="en-NZ"/>
              </w:rPr>
            </w:pPr>
            <w:r w:rsidRPr="0051727A">
              <w:rPr>
                <w:color w:val="000000"/>
                <w:sz w:val="22"/>
                <w:szCs w:val="22"/>
                <w:lang w:eastAsia="en-NZ"/>
              </w:rPr>
              <w:t>SCC</w:t>
            </w:r>
          </w:p>
        </w:tc>
        <w:tc>
          <w:tcPr>
            <w:tcW w:w="824" w:type="dxa"/>
            <w:tcBorders>
              <w:top w:val="nil"/>
              <w:left w:val="single" w:sz="4" w:space="0" w:color="C0C0C0"/>
              <w:bottom w:val="single" w:sz="4" w:space="0" w:color="C0C0C0"/>
              <w:right w:val="single" w:sz="4" w:space="0" w:color="C0C0C0"/>
            </w:tcBorders>
            <w:shd w:val="clear" w:color="auto" w:fill="auto"/>
            <w:noWrap/>
            <w:vAlign w:val="bottom"/>
          </w:tcPr>
          <w:p w14:paraId="1C4A1CB7" w14:textId="3EB3A2D3" w:rsidR="007E3ED1" w:rsidRPr="0051727A" w:rsidRDefault="007E3ED1" w:rsidP="007A6795">
            <w:pPr>
              <w:spacing w:line="240" w:lineRule="auto"/>
              <w:jc w:val="right"/>
              <w:rPr>
                <w:color w:val="000000"/>
                <w:sz w:val="22"/>
                <w:szCs w:val="22"/>
                <w:lang w:eastAsia="en-NZ"/>
              </w:rPr>
            </w:pPr>
            <w:r w:rsidRPr="0051727A">
              <w:rPr>
                <w:color w:val="000000"/>
                <w:sz w:val="22"/>
                <w:szCs w:val="22"/>
                <w:lang w:eastAsia="en-NZ"/>
              </w:rPr>
              <w:t>51</w:t>
            </w:r>
          </w:p>
        </w:tc>
        <w:tc>
          <w:tcPr>
            <w:tcW w:w="825" w:type="dxa"/>
            <w:tcBorders>
              <w:top w:val="nil"/>
              <w:left w:val="nil"/>
              <w:bottom w:val="single" w:sz="4" w:space="0" w:color="C0C0C0"/>
              <w:right w:val="single" w:sz="4" w:space="0" w:color="C0C0C0"/>
            </w:tcBorders>
            <w:shd w:val="clear" w:color="auto" w:fill="auto"/>
            <w:noWrap/>
            <w:vAlign w:val="bottom"/>
          </w:tcPr>
          <w:p w14:paraId="623C53BF" w14:textId="0C7A6035" w:rsidR="007E3ED1" w:rsidRPr="0051727A" w:rsidRDefault="007E3ED1" w:rsidP="007A6795">
            <w:pPr>
              <w:spacing w:line="240" w:lineRule="auto"/>
              <w:jc w:val="right"/>
              <w:rPr>
                <w:color w:val="000000"/>
                <w:sz w:val="22"/>
                <w:szCs w:val="22"/>
                <w:lang w:eastAsia="en-NZ"/>
              </w:rPr>
            </w:pPr>
            <w:r w:rsidRPr="0051727A">
              <w:rPr>
                <w:color w:val="000000"/>
                <w:sz w:val="22"/>
                <w:szCs w:val="22"/>
                <w:lang w:eastAsia="en-NZ"/>
              </w:rPr>
              <w:t>128</w:t>
            </w:r>
          </w:p>
        </w:tc>
        <w:tc>
          <w:tcPr>
            <w:tcW w:w="825" w:type="dxa"/>
            <w:tcBorders>
              <w:top w:val="nil"/>
              <w:left w:val="nil"/>
              <w:bottom w:val="single" w:sz="4" w:space="0" w:color="C0C0C0"/>
              <w:right w:val="single" w:sz="4" w:space="0" w:color="C0C0C0"/>
            </w:tcBorders>
            <w:shd w:val="clear" w:color="auto" w:fill="auto"/>
            <w:noWrap/>
            <w:vAlign w:val="bottom"/>
          </w:tcPr>
          <w:p w14:paraId="3F65BA3A" w14:textId="4DC985C7" w:rsidR="007E3ED1" w:rsidRPr="0051727A" w:rsidRDefault="007E3ED1" w:rsidP="007A6795">
            <w:pPr>
              <w:spacing w:line="240" w:lineRule="auto"/>
              <w:jc w:val="right"/>
              <w:rPr>
                <w:color w:val="000000"/>
                <w:sz w:val="22"/>
                <w:szCs w:val="22"/>
                <w:lang w:eastAsia="en-NZ"/>
              </w:rPr>
            </w:pPr>
            <w:r w:rsidRPr="0051727A">
              <w:rPr>
                <w:color w:val="000000"/>
                <w:sz w:val="22"/>
                <w:szCs w:val="22"/>
                <w:lang w:eastAsia="en-NZ"/>
              </w:rPr>
              <w:t>138</w:t>
            </w:r>
          </w:p>
        </w:tc>
        <w:tc>
          <w:tcPr>
            <w:tcW w:w="825" w:type="dxa"/>
            <w:tcBorders>
              <w:top w:val="nil"/>
              <w:left w:val="nil"/>
              <w:bottom w:val="single" w:sz="4" w:space="0" w:color="C0C0C0"/>
              <w:right w:val="single" w:sz="4" w:space="0" w:color="C0C0C0"/>
            </w:tcBorders>
            <w:shd w:val="clear" w:color="auto" w:fill="auto"/>
            <w:noWrap/>
            <w:vAlign w:val="bottom"/>
          </w:tcPr>
          <w:p w14:paraId="3CA615DE" w14:textId="471E09CB" w:rsidR="007E3ED1" w:rsidRPr="0051727A" w:rsidRDefault="007E3ED1" w:rsidP="007A6795">
            <w:pPr>
              <w:spacing w:line="240" w:lineRule="auto"/>
              <w:jc w:val="right"/>
              <w:rPr>
                <w:color w:val="000000"/>
                <w:sz w:val="22"/>
                <w:szCs w:val="22"/>
                <w:lang w:eastAsia="en-NZ"/>
              </w:rPr>
            </w:pPr>
            <w:r w:rsidRPr="0051727A">
              <w:rPr>
                <w:color w:val="000000"/>
                <w:sz w:val="22"/>
                <w:szCs w:val="22"/>
                <w:lang w:eastAsia="en-NZ"/>
              </w:rPr>
              <w:t>102</w:t>
            </w:r>
          </w:p>
        </w:tc>
        <w:tc>
          <w:tcPr>
            <w:tcW w:w="825" w:type="dxa"/>
            <w:tcBorders>
              <w:top w:val="nil"/>
              <w:left w:val="nil"/>
              <w:bottom w:val="single" w:sz="4" w:space="0" w:color="C0C0C0"/>
              <w:right w:val="single" w:sz="4" w:space="0" w:color="C0C0C0"/>
            </w:tcBorders>
            <w:shd w:val="clear" w:color="auto" w:fill="auto"/>
            <w:noWrap/>
            <w:vAlign w:val="bottom"/>
          </w:tcPr>
          <w:p w14:paraId="4AA1B479" w14:textId="666A9D2A" w:rsidR="007E3ED1" w:rsidRPr="0051727A" w:rsidRDefault="007E3ED1" w:rsidP="007A6795">
            <w:pPr>
              <w:spacing w:line="240" w:lineRule="auto"/>
              <w:jc w:val="right"/>
              <w:rPr>
                <w:color w:val="000000"/>
                <w:sz w:val="22"/>
                <w:szCs w:val="22"/>
                <w:lang w:eastAsia="en-NZ"/>
              </w:rPr>
            </w:pPr>
            <w:r w:rsidRPr="0051727A">
              <w:rPr>
                <w:color w:val="000000"/>
                <w:sz w:val="22"/>
                <w:szCs w:val="22"/>
                <w:lang w:eastAsia="en-NZ"/>
              </w:rPr>
              <w:t>70</w:t>
            </w:r>
          </w:p>
        </w:tc>
        <w:tc>
          <w:tcPr>
            <w:tcW w:w="825" w:type="dxa"/>
            <w:tcBorders>
              <w:top w:val="nil"/>
              <w:left w:val="nil"/>
              <w:bottom w:val="single" w:sz="4" w:space="0" w:color="C0C0C0"/>
              <w:right w:val="single" w:sz="4" w:space="0" w:color="C0C0C0"/>
            </w:tcBorders>
            <w:shd w:val="clear" w:color="auto" w:fill="auto"/>
            <w:noWrap/>
            <w:vAlign w:val="bottom"/>
          </w:tcPr>
          <w:p w14:paraId="38956318" w14:textId="231C4E18" w:rsidR="007E3ED1" w:rsidRPr="0051727A" w:rsidRDefault="007E3ED1" w:rsidP="007A6795">
            <w:pPr>
              <w:spacing w:line="240" w:lineRule="auto"/>
              <w:jc w:val="right"/>
              <w:rPr>
                <w:color w:val="000000"/>
                <w:sz w:val="22"/>
                <w:szCs w:val="22"/>
                <w:lang w:eastAsia="en-NZ"/>
              </w:rPr>
            </w:pPr>
            <w:r w:rsidRPr="0051727A">
              <w:rPr>
                <w:color w:val="000000"/>
                <w:sz w:val="22"/>
                <w:szCs w:val="22"/>
                <w:lang w:eastAsia="en-NZ"/>
              </w:rPr>
              <w:t>33</w:t>
            </w:r>
          </w:p>
        </w:tc>
        <w:tc>
          <w:tcPr>
            <w:tcW w:w="825" w:type="dxa"/>
            <w:tcBorders>
              <w:top w:val="nil"/>
              <w:left w:val="nil"/>
              <w:bottom w:val="single" w:sz="4" w:space="0" w:color="C0C0C0"/>
              <w:right w:val="single" w:sz="4" w:space="0" w:color="C0C0C0"/>
            </w:tcBorders>
            <w:shd w:val="clear" w:color="auto" w:fill="auto"/>
            <w:noWrap/>
            <w:vAlign w:val="bottom"/>
          </w:tcPr>
          <w:p w14:paraId="56076117" w14:textId="0FECAF89" w:rsidR="007E3ED1" w:rsidRPr="0051727A" w:rsidRDefault="007E3ED1" w:rsidP="007A6795">
            <w:pPr>
              <w:spacing w:line="240" w:lineRule="auto"/>
              <w:jc w:val="right"/>
              <w:rPr>
                <w:color w:val="000000"/>
                <w:sz w:val="22"/>
                <w:szCs w:val="22"/>
                <w:lang w:eastAsia="en-NZ"/>
              </w:rPr>
            </w:pPr>
            <w:r w:rsidRPr="0051727A">
              <w:rPr>
                <w:color w:val="000000"/>
                <w:sz w:val="22"/>
                <w:szCs w:val="22"/>
                <w:lang w:eastAsia="en-NZ"/>
              </w:rPr>
              <w:t>30</w:t>
            </w:r>
          </w:p>
        </w:tc>
        <w:tc>
          <w:tcPr>
            <w:tcW w:w="825" w:type="dxa"/>
            <w:tcBorders>
              <w:top w:val="nil"/>
              <w:left w:val="single" w:sz="4" w:space="0" w:color="auto"/>
              <w:bottom w:val="nil"/>
              <w:right w:val="nil"/>
            </w:tcBorders>
            <w:shd w:val="clear" w:color="auto" w:fill="auto"/>
            <w:noWrap/>
            <w:vAlign w:val="bottom"/>
          </w:tcPr>
          <w:p w14:paraId="7424933B" w14:textId="6A095CFC" w:rsidR="007E3ED1" w:rsidRPr="0051727A" w:rsidRDefault="007E3ED1" w:rsidP="007A6795">
            <w:pPr>
              <w:spacing w:line="240" w:lineRule="auto"/>
              <w:jc w:val="right"/>
              <w:rPr>
                <w:color w:val="000000"/>
                <w:sz w:val="22"/>
                <w:szCs w:val="22"/>
                <w:lang w:eastAsia="en-NZ"/>
              </w:rPr>
            </w:pPr>
            <w:r w:rsidRPr="0051727A">
              <w:rPr>
                <w:color w:val="000000"/>
                <w:sz w:val="22"/>
                <w:szCs w:val="22"/>
                <w:lang w:eastAsia="en-NZ"/>
              </w:rPr>
              <w:t>552</w:t>
            </w:r>
          </w:p>
        </w:tc>
      </w:tr>
      <w:tr w:rsidR="003E5A72" w:rsidRPr="0051727A" w14:paraId="65DE8B0B" w14:textId="77777777" w:rsidTr="00807645">
        <w:trPr>
          <w:trHeight w:val="300"/>
        </w:trPr>
        <w:tc>
          <w:tcPr>
            <w:tcW w:w="1861" w:type="dxa"/>
            <w:tcBorders>
              <w:top w:val="nil"/>
              <w:left w:val="nil"/>
              <w:bottom w:val="nil"/>
              <w:right w:val="nil"/>
            </w:tcBorders>
            <w:shd w:val="clear" w:color="auto" w:fill="auto"/>
            <w:noWrap/>
            <w:vAlign w:val="bottom"/>
            <w:hideMark/>
          </w:tcPr>
          <w:p w14:paraId="4329C187" w14:textId="674894AF" w:rsidR="003E5A72" w:rsidRPr="0051727A" w:rsidRDefault="007E3ED1" w:rsidP="003E5A72">
            <w:pPr>
              <w:spacing w:line="240" w:lineRule="auto"/>
              <w:jc w:val="left"/>
              <w:rPr>
                <w:color w:val="000000"/>
                <w:sz w:val="22"/>
                <w:szCs w:val="22"/>
                <w:lang w:eastAsia="en-NZ"/>
              </w:rPr>
            </w:pPr>
            <w:r w:rsidRPr="0051727A">
              <w:rPr>
                <w:color w:val="000000"/>
                <w:sz w:val="22"/>
                <w:szCs w:val="22"/>
                <w:lang w:eastAsia="en-NZ"/>
              </w:rPr>
              <w:t xml:space="preserve">  </w:t>
            </w:r>
            <w:r w:rsidR="003E5A72" w:rsidRPr="0051727A">
              <w:rPr>
                <w:color w:val="000000"/>
                <w:sz w:val="22"/>
                <w:szCs w:val="22"/>
                <w:lang w:eastAsia="en-NZ"/>
              </w:rPr>
              <w:t>1a</w:t>
            </w:r>
          </w:p>
        </w:tc>
        <w:tc>
          <w:tcPr>
            <w:tcW w:w="824"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33F2316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31</w:t>
            </w:r>
          </w:p>
        </w:tc>
        <w:tc>
          <w:tcPr>
            <w:tcW w:w="825" w:type="dxa"/>
            <w:tcBorders>
              <w:top w:val="single" w:sz="4" w:space="0" w:color="C0C0C0"/>
              <w:left w:val="nil"/>
              <w:bottom w:val="single" w:sz="4" w:space="0" w:color="C0C0C0"/>
              <w:right w:val="single" w:sz="4" w:space="0" w:color="C0C0C0"/>
            </w:tcBorders>
            <w:shd w:val="clear" w:color="auto" w:fill="auto"/>
            <w:noWrap/>
            <w:vAlign w:val="bottom"/>
            <w:hideMark/>
          </w:tcPr>
          <w:p w14:paraId="6D5F3D8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46</w:t>
            </w:r>
          </w:p>
        </w:tc>
        <w:tc>
          <w:tcPr>
            <w:tcW w:w="825" w:type="dxa"/>
            <w:tcBorders>
              <w:top w:val="single" w:sz="4" w:space="0" w:color="C0C0C0"/>
              <w:left w:val="nil"/>
              <w:bottom w:val="single" w:sz="4" w:space="0" w:color="C0C0C0"/>
              <w:right w:val="single" w:sz="4" w:space="0" w:color="C0C0C0"/>
            </w:tcBorders>
            <w:shd w:val="clear" w:color="auto" w:fill="auto"/>
            <w:noWrap/>
            <w:vAlign w:val="bottom"/>
            <w:hideMark/>
          </w:tcPr>
          <w:p w14:paraId="79C915F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38</w:t>
            </w:r>
          </w:p>
        </w:tc>
        <w:tc>
          <w:tcPr>
            <w:tcW w:w="825" w:type="dxa"/>
            <w:tcBorders>
              <w:top w:val="single" w:sz="4" w:space="0" w:color="C0C0C0"/>
              <w:left w:val="nil"/>
              <w:bottom w:val="single" w:sz="4" w:space="0" w:color="C0C0C0"/>
              <w:right w:val="single" w:sz="4" w:space="0" w:color="C0C0C0"/>
            </w:tcBorders>
            <w:shd w:val="clear" w:color="auto" w:fill="auto"/>
            <w:noWrap/>
            <w:vAlign w:val="bottom"/>
            <w:hideMark/>
          </w:tcPr>
          <w:p w14:paraId="325CE3E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21</w:t>
            </w:r>
          </w:p>
        </w:tc>
        <w:tc>
          <w:tcPr>
            <w:tcW w:w="825" w:type="dxa"/>
            <w:tcBorders>
              <w:top w:val="single" w:sz="4" w:space="0" w:color="C0C0C0"/>
              <w:left w:val="nil"/>
              <w:bottom w:val="single" w:sz="4" w:space="0" w:color="C0C0C0"/>
              <w:right w:val="single" w:sz="4" w:space="0" w:color="C0C0C0"/>
            </w:tcBorders>
            <w:shd w:val="clear" w:color="auto" w:fill="auto"/>
            <w:noWrap/>
            <w:vAlign w:val="bottom"/>
            <w:hideMark/>
          </w:tcPr>
          <w:p w14:paraId="309EC9F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25" w:type="dxa"/>
            <w:tcBorders>
              <w:top w:val="single" w:sz="4" w:space="0" w:color="C0C0C0"/>
              <w:left w:val="nil"/>
              <w:bottom w:val="single" w:sz="4" w:space="0" w:color="C0C0C0"/>
              <w:right w:val="single" w:sz="4" w:space="0" w:color="C0C0C0"/>
            </w:tcBorders>
            <w:shd w:val="clear" w:color="auto" w:fill="auto"/>
            <w:noWrap/>
            <w:vAlign w:val="bottom"/>
            <w:hideMark/>
          </w:tcPr>
          <w:p w14:paraId="56B5D38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25" w:type="dxa"/>
            <w:tcBorders>
              <w:top w:val="single" w:sz="4" w:space="0" w:color="C0C0C0"/>
              <w:left w:val="nil"/>
              <w:bottom w:val="single" w:sz="4" w:space="0" w:color="C0C0C0"/>
              <w:right w:val="single" w:sz="4" w:space="0" w:color="C0C0C0"/>
            </w:tcBorders>
            <w:shd w:val="clear" w:color="auto" w:fill="auto"/>
            <w:noWrap/>
            <w:vAlign w:val="bottom"/>
            <w:hideMark/>
          </w:tcPr>
          <w:p w14:paraId="1881C07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25" w:type="dxa"/>
            <w:tcBorders>
              <w:top w:val="nil"/>
              <w:left w:val="single" w:sz="4" w:space="0" w:color="auto"/>
              <w:bottom w:val="nil"/>
              <w:right w:val="nil"/>
            </w:tcBorders>
            <w:shd w:val="clear" w:color="auto" w:fill="auto"/>
            <w:noWrap/>
            <w:vAlign w:val="bottom"/>
            <w:hideMark/>
          </w:tcPr>
          <w:p w14:paraId="44C21CF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143</w:t>
            </w:r>
          </w:p>
        </w:tc>
      </w:tr>
      <w:tr w:rsidR="003E5A72" w:rsidRPr="0051727A" w14:paraId="2E4C1683" w14:textId="77777777" w:rsidTr="00807645">
        <w:trPr>
          <w:trHeight w:val="300"/>
        </w:trPr>
        <w:tc>
          <w:tcPr>
            <w:tcW w:w="1861" w:type="dxa"/>
            <w:tcBorders>
              <w:top w:val="nil"/>
              <w:left w:val="nil"/>
              <w:bottom w:val="nil"/>
              <w:right w:val="nil"/>
            </w:tcBorders>
            <w:shd w:val="clear" w:color="auto" w:fill="auto"/>
            <w:noWrap/>
            <w:vAlign w:val="bottom"/>
            <w:hideMark/>
          </w:tcPr>
          <w:p w14:paraId="2589183D" w14:textId="667CEF63" w:rsidR="003E5A72" w:rsidRPr="0051727A" w:rsidRDefault="007E3ED1" w:rsidP="003E5A72">
            <w:pPr>
              <w:spacing w:line="240" w:lineRule="auto"/>
              <w:jc w:val="left"/>
              <w:rPr>
                <w:color w:val="000000"/>
                <w:sz w:val="22"/>
                <w:szCs w:val="22"/>
                <w:lang w:eastAsia="en-NZ"/>
              </w:rPr>
            </w:pPr>
            <w:r w:rsidRPr="0051727A">
              <w:rPr>
                <w:color w:val="000000"/>
                <w:sz w:val="22"/>
                <w:szCs w:val="22"/>
                <w:lang w:eastAsia="en-NZ"/>
              </w:rPr>
              <w:t xml:space="preserve">  </w:t>
            </w:r>
            <w:r w:rsidR="003E5A72" w:rsidRPr="0051727A">
              <w:rPr>
                <w:color w:val="000000"/>
                <w:sz w:val="22"/>
                <w:szCs w:val="22"/>
                <w:lang w:eastAsia="en-NZ"/>
              </w:rPr>
              <w:t>1b+</w:t>
            </w:r>
          </w:p>
        </w:tc>
        <w:tc>
          <w:tcPr>
            <w:tcW w:w="824" w:type="dxa"/>
            <w:tcBorders>
              <w:top w:val="nil"/>
              <w:left w:val="single" w:sz="4" w:space="0" w:color="C0C0C0"/>
              <w:bottom w:val="single" w:sz="4" w:space="0" w:color="C0C0C0"/>
              <w:right w:val="single" w:sz="4" w:space="0" w:color="C0C0C0"/>
            </w:tcBorders>
            <w:shd w:val="clear" w:color="auto" w:fill="auto"/>
            <w:noWrap/>
            <w:vAlign w:val="bottom"/>
            <w:hideMark/>
          </w:tcPr>
          <w:p w14:paraId="17739D9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18</w:t>
            </w:r>
          </w:p>
        </w:tc>
        <w:tc>
          <w:tcPr>
            <w:tcW w:w="825" w:type="dxa"/>
            <w:tcBorders>
              <w:top w:val="nil"/>
              <w:left w:val="nil"/>
              <w:bottom w:val="single" w:sz="4" w:space="0" w:color="C0C0C0"/>
              <w:right w:val="single" w:sz="4" w:space="0" w:color="C0C0C0"/>
            </w:tcBorders>
            <w:shd w:val="clear" w:color="auto" w:fill="auto"/>
            <w:noWrap/>
            <w:vAlign w:val="bottom"/>
            <w:hideMark/>
          </w:tcPr>
          <w:p w14:paraId="4970D9D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69</w:t>
            </w:r>
          </w:p>
        </w:tc>
        <w:tc>
          <w:tcPr>
            <w:tcW w:w="825" w:type="dxa"/>
            <w:tcBorders>
              <w:top w:val="nil"/>
              <w:left w:val="nil"/>
              <w:bottom w:val="single" w:sz="4" w:space="0" w:color="C0C0C0"/>
              <w:right w:val="single" w:sz="4" w:space="0" w:color="C0C0C0"/>
            </w:tcBorders>
            <w:shd w:val="clear" w:color="auto" w:fill="auto"/>
            <w:noWrap/>
            <w:vAlign w:val="bottom"/>
            <w:hideMark/>
          </w:tcPr>
          <w:p w14:paraId="09619A8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79</w:t>
            </w:r>
          </w:p>
        </w:tc>
        <w:tc>
          <w:tcPr>
            <w:tcW w:w="825" w:type="dxa"/>
            <w:tcBorders>
              <w:top w:val="nil"/>
              <w:left w:val="nil"/>
              <w:bottom w:val="single" w:sz="4" w:space="0" w:color="C0C0C0"/>
              <w:right w:val="single" w:sz="4" w:space="0" w:color="C0C0C0"/>
            </w:tcBorders>
            <w:shd w:val="clear" w:color="auto" w:fill="auto"/>
            <w:noWrap/>
            <w:vAlign w:val="bottom"/>
            <w:hideMark/>
          </w:tcPr>
          <w:p w14:paraId="0071A78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62</w:t>
            </w:r>
          </w:p>
        </w:tc>
        <w:tc>
          <w:tcPr>
            <w:tcW w:w="825" w:type="dxa"/>
            <w:tcBorders>
              <w:top w:val="nil"/>
              <w:left w:val="nil"/>
              <w:bottom w:val="single" w:sz="4" w:space="0" w:color="C0C0C0"/>
              <w:right w:val="single" w:sz="4" w:space="0" w:color="C0C0C0"/>
            </w:tcBorders>
            <w:shd w:val="clear" w:color="auto" w:fill="auto"/>
            <w:noWrap/>
            <w:vAlign w:val="bottom"/>
            <w:hideMark/>
          </w:tcPr>
          <w:p w14:paraId="2333A26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47</w:t>
            </w:r>
          </w:p>
        </w:tc>
        <w:tc>
          <w:tcPr>
            <w:tcW w:w="825" w:type="dxa"/>
            <w:tcBorders>
              <w:top w:val="nil"/>
              <w:left w:val="nil"/>
              <w:bottom w:val="single" w:sz="4" w:space="0" w:color="C0C0C0"/>
              <w:right w:val="single" w:sz="4" w:space="0" w:color="C0C0C0"/>
            </w:tcBorders>
            <w:shd w:val="clear" w:color="auto" w:fill="auto"/>
            <w:noWrap/>
            <w:vAlign w:val="bottom"/>
            <w:hideMark/>
          </w:tcPr>
          <w:p w14:paraId="0EEA3F8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18</w:t>
            </w:r>
          </w:p>
        </w:tc>
        <w:tc>
          <w:tcPr>
            <w:tcW w:w="825" w:type="dxa"/>
            <w:tcBorders>
              <w:top w:val="nil"/>
              <w:left w:val="nil"/>
              <w:bottom w:val="single" w:sz="4" w:space="0" w:color="C0C0C0"/>
              <w:right w:val="single" w:sz="4" w:space="0" w:color="C0C0C0"/>
            </w:tcBorders>
            <w:shd w:val="clear" w:color="auto" w:fill="auto"/>
            <w:noWrap/>
            <w:vAlign w:val="bottom"/>
            <w:hideMark/>
          </w:tcPr>
          <w:p w14:paraId="4B93276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c>
          <w:tcPr>
            <w:tcW w:w="825" w:type="dxa"/>
            <w:tcBorders>
              <w:top w:val="nil"/>
              <w:left w:val="single" w:sz="4" w:space="0" w:color="auto"/>
              <w:bottom w:val="nil"/>
              <w:right w:val="nil"/>
            </w:tcBorders>
            <w:shd w:val="clear" w:color="auto" w:fill="auto"/>
            <w:noWrap/>
            <w:vAlign w:val="bottom"/>
            <w:hideMark/>
          </w:tcPr>
          <w:p w14:paraId="675B229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313</w:t>
            </w:r>
          </w:p>
        </w:tc>
      </w:tr>
      <w:tr w:rsidR="003E5A72" w:rsidRPr="0051727A" w14:paraId="1769870B" w14:textId="77777777" w:rsidTr="00807645">
        <w:trPr>
          <w:trHeight w:val="300"/>
        </w:trPr>
        <w:tc>
          <w:tcPr>
            <w:tcW w:w="1861" w:type="dxa"/>
            <w:tcBorders>
              <w:top w:val="nil"/>
              <w:left w:val="nil"/>
              <w:bottom w:val="nil"/>
              <w:right w:val="nil"/>
            </w:tcBorders>
            <w:shd w:val="clear" w:color="auto" w:fill="auto"/>
            <w:noWrap/>
            <w:vAlign w:val="bottom"/>
            <w:hideMark/>
          </w:tcPr>
          <w:p w14:paraId="380876E2" w14:textId="61F8A5CB" w:rsidR="003E5A72" w:rsidRPr="0051727A" w:rsidRDefault="007E3ED1" w:rsidP="003E5A72">
            <w:pPr>
              <w:spacing w:line="240" w:lineRule="auto"/>
              <w:jc w:val="left"/>
              <w:rPr>
                <w:color w:val="000000"/>
                <w:sz w:val="22"/>
                <w:szCs w:val="22"/>
                <w:lang w:eastAsia="en-NZ"/>
              </w:rPr>
            </w:pPr>
            <w:r w:rsidRPr="0051727A">
              <w:rPr>
                <w:color w:val="000000"/>
                <w:sz w:val="22"/>
                <w:szCs w:val="22"/>
                <w:lang w:eastAsia="en-NZ"/>
              </w:rPr>
              <w:t xml:space="preserve">  </w:t>
            </w:r>
            <w:r w:rsidR="003E5A72" w:rsidRPr="0051727A">
              <w:rPr>
                <w:color w:val="000000"/>
                <w:sz w:val="22"/>
                <w:szCs w:val="22"/>
                <w:lang w:eastAsia="en-NZ"/>
              </w:rPr>
              <w:t>Unknown</w:t>
            </w:r>
          </w:p>
        </w:tc>
        <w:tc>
          <w:tcPr>
            <w:tcW w:w="824" w:type="dxa"/>
            <w:tcBorders>
              <w:top w:val="nil"/>
              <w:left w:val="single" w:sz="4" w:space="0" w:color="C0C0C0"/>
              <w:bottom w:val="single" w:sz="4" w:space="0" w:color="C0C0C0"/>
              <w:right w:val="single" w:sz="4" w:space="0" w:color="C0C0C0"/>
            </w:tcBorders>
            <w:shd w:val="clear" w:color="auto" w:fill="auto"/>
            <w:noWrap/>
            <w:vAlign w:val="bottom"/>
            <w:hideMark/>
          </w:tcPr>
          <w:p w14:paraId="37C5870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25" w:type="dxa"/>
            <w:tcBorders>
              <w:top w:val="nil"/>
              <w:left w:val="nil"/>
              <w:bottom w:val="single" w:sz="4" w:space="0" w:color="C0C0C0"/>
              <w:right w:val="single" w:sz="4" w:space="0" w:color="C0C0C0"/>
            </w:tcBorders>
            <w:shd w:val="clear" w:color="auto" w:fill="auto"/>
            <w:noWrap/>
            <w:vAlign w:val="bottom"/>
            <w:hideMark/>
          </w:tcPr>
          <w:p w14:paraId="2FDA09F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c>
          <w:tcPr>
            <w:tcW w:w="825" w:type="dxa"/>
            <w:tcBorders>
              <w:top w:val="nil"/>
              <w:left w:val="nil"/>
              <w:bottom w:val="single" w:sz="4" w:space="0" w:color="C0C0C0"/>
              <w:right w:val="single" w:sz="4" w:space="0" w:color="C0C0C0"/>
            </w:tcBorders>
            <w:shd w:val="clear" w:color="auto" w:fill="auto"/>
            <w:noWrap/>
            <w:vAlign w:val="bottom"/>
            <w:hideMark/>
          </w:tcPr>
          <w:p w14:paraId="5ABCE3D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21</w:t>
            </w:r>
          </w:p>
        </w:tc>
        <w:tc>
          <w:tcPr>
            <w:tcW w:w="825" w:type="dxa"/>
            <w:tcBorders>
              <w:top w:val="nil"/>
              <w:left w:val="nil"/>
              <w:bottom w:val="single" w:sz="4" w:space="0" w:color="C0C0C0"/>
              <w:right w:val="single" w:sz="4" w:space="0" w:color="C0C0C0"/>
            </w:tcBorders>
            <w:shd w:val="clear" w:color="auto" w:fill="auto"/>
            <w:noWrap/>
            <w:vAlign w:val="bottom"/>
            <w:hideMark/>
          </w:tcPr>
          <w:p w14:paraId="1B7E18F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19</w:t>
            </w:r>
          </w:p>
        </w:tc>
        <w:tc>
          <w:tcPr>
            <w:tcW w:w="825" w:type="dxa"/>
            <w:tcBorders>
              <w:top w:val="nil"/>
              <w:left w:val="nil"/>
              <w:bottom w:val="single" w:sz="4" w:space="0" w:color="C0C0C0"/>
              <w:right w:val="single" w:sz="4" w:space="0" w:color="C0C0C0"/>
            </w:tcBorders>
            <w:shd w:val="clear" w:color="auto" w:fill="auto"/>
            <w:noWrap/>
            <w:vAlign w:val="bottom"/>
            <w:hideMark/>
          </w:tcPr>
          <w:p w14:paraId="4F90450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19</w:t>
            </w:r>
          </w:p>
        </w:tc>
        <w:tc>
          <w:tcPr>
            <w:tcW w:w="825" w:type="dxa"/>
            <w:tcBorders>
              <w:top w:val="nil"/>
              <w:left w:val="nil"/>
              <w:bottom w:val="single" w:sz="4" w:space="0" w:color="C0C0C0"/>
              <w:right w:val="single" w:sz="4" w:space="0" w:color="C0C0C0"/>
            </w:tcBorders>
            <w:shd w:val="clear" w:color="auto" w:fill="auto"/>
            <w:noWrap/>
            <w:vAlign w:val="bottom"/>
            <w:hideMark/>
          </w:tcPr>
          <w:p w14:paraId="6CB4BEB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825" w:type="dxa"/>
            <w:tcBorders>
              <w:top w:val="nil"/>
              <w:left w:val="nil"/>
              <w:bottom w:val="single" w:sz="4" w:space="0" w:color="C0C0C0"/>
              <w:right w:val="single" w:sz="4" w:space="0" w:color="C0C0C0"/>
            </w:tcBorders>
            <w:shd w:val="clear" w:color="auto" w:fill="auto"/>
            <w:noWrap/>
            <w:vAlign w:val="bottom"/>
            <w:hideMark/>
          </w:tcPr>
          <w:p w14:paraId="6D061E0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825" w:type="dxa"/>
            <w:tcBorders>
              <w:top w:val="nil"/>
              <w:left w:val="single" w:sz="4" w:space="0" w:color="auto"/>
              <w:bottom w:val="nil"/>
              <w:right w:val="nil"/>
            </w:tcBorders>
            <w:shd w:val="clear" w:color="auto" w:fill="auto"/>
            <w:noWrap/>
            <w:vAlign w:val="bottom"/>
            <w:hideMark/>
          </w:tcPr>
          <w:p w14:paraId="1EBB6DA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96</w:t>
            </w:r>
          </w:p>
        </w:tc>
      </w:tr>
      <w:tr w:rsidR="007E3ED1" w:rsidRPr="0051727A" w14:paraId="25E45553" w14:textId="77777777" w:rsidTr="00807645">
        <w:trPr>
          <w:trHeight w:val="300"/>
        </w:trPr>
        <w:tc>
          <w:tcPr>
            <w:tcW w:w="1861" w:type="dxa"/>
            <w:tcBorders>
              <w:top w:val="nil"/>
              <w:left w:val="nil"/>
              <w:bottom w:val="nil"/>
              <w:right w:val="nil"/>
            </w:tcBorders>
            <w:shd w:val="clear" w:color="auto" w:fill="auto"/>
            <w:noWrap/>
            <w:vAlign w:val="bottom"/>
          </w:tcPr>
          <w:p w14:paraId="46D93669" w14:textId="1F32FE84" w:rsidR="007E3ED1" w:rsidRPr="0051727A" w:rsidRDefault="007E3ED1" w:rsidP="003E5A72">
            <w:pPr>
              <w:spacing w:line="240" w:lineRule="auto"/>
              <w:jc w:val="left"/>
              <w:rPr>
                <w:color w:val="000000"/>
                <w:sz w:val="22"/>
                <w:szCs w:val="22"/>
                <w:lang w:eastAsia="en-NZ"/>
              </w:rPr>
            </w:pPr>
            <w:r w:rsidRPr="0051727A">
              <w:rPr>
                <w:color w:val="000000"/>
                <w:sz w:val="22"/>
                <w:szCs w:val="22"/>
                <w:lang w:eastAsia="en-NZ"/>
              </w:rPr>
              <w:t>Adenocarinoma</w:t>
            </w:r>
          </w:p>
        </w:tc>
        <w:tc>
          <w:tcPr>
            <w:tcW w:w="824" w:type="dxa"/>
            <w:tcBorders>
              <w:top w:val="nil"/>
              <w:left w:val="single" w:sz="4" w:space="0" w:color="C0C0C0"/>
              <w:bottom w:val="single" w:sz="4" w:space="0" w:color="C0C0C0"/>
              <w:right w:val="single" w:sz="4" w:space="0" w:color="C0C0C0"/>
            </w:tcBorders>
            <w:shd w:val="clear" w:color="auto" w:fill="auto"/>
            <w:noWrap/>
            <w:vAlign w:val="bottom"/>
          </w:tcPr>
          <w:p w14:paraId="16092FB7" w14:textId="026CF938" w:rsidR="007E3ED1" w:rsidRPr="0051727A" w:rsidRDefault="007E3ED1" w:rsidP="003E5A72">
            <w:pPr>
              <w:spacing w:line="240" w:lineRule="auto"/>
              <w:jc w:val="right"/>
              <w:rPr>
                <w:color w:val="000000"/>
                <w:sz w:val="22"/>
                <w:szCs w:val="22"/>
                <w:lang w:eastAsia="en-NZ"/>
              </w:rPr>
            </w:pPr>
            <w:r w:rsidRPr="0051727A">
              <w:rPr>
                <w:color w:val="000000"/>
                <w:sz w:val="22"/>
                <w:szCs w:val="22"/>
                <w:lang w:eastAsia="en-NZ"/>
              </w:rPr>
              <w:t>18</w:t>
            </w:r>
          </w:p>
        </w:tc>
        <w:tc>
          <w:tcPr>
            <w:tcW w:w="825" w:type="dxa"/>
            <w:tcBorders>
              <w:top w:val="nil"/>
              <w:left w:val="nil"/>
              <w:bottom w:val="single" w:sz="4" w:space="0" w:color="C0C0C0"/>
              <w:right w:val="single" w:sz="4" w:space="0" w:color="C0C0C0"/>
            </w:tcBorders>
            <w:shd w:val="clear" w:color="auto" w:fill="auto"/>
            <w:noWrap/>
            <w:vAlign w:val="bottom"/>
          </w:tcPr>
          <w:p w14:paraId="79784396" w14:textId="29A19789" w:rsidR="007E3ED1" w:rsidRPr="0051727A" w:rsidRDefault="007E3ED1" w:rsidP="003E5A72">
            <w:pPr>
              <w:spacing w:line="240" w:lineRule="auto"/>
              <w:jc w:val="right"/>
              <w:rPr>
                <w:color w:val="000000"/>
                <w:sz w:val="22"/>
                <w:szCs w:val="22"/>
                <w:lang w:eastAsia="en-NZ"/>
              </w:rPr>
            </w:pPr>
            <w:r w:rsidRPr="0051727A">
              <w:rPr>
                <w:color w:val="000000"/>
                <w:sz w:val="22"/>
                <w:szCs w:val="22"/>
                <w:lang w:eastAsia="en-NZ"/>
              </w:rPr>
              <w:t>35</w:t>
            </w:r>
          </w:p>
        </w:tc>
        <w:tc>
          <w:tcPr>
            <w:tcW w:w="825" w:type="dxa"/>
            <w:tcBorders>
              <w:top w:val="nil"/>
              <w:left w:val="nil"/>
              <w:bottom w:val="single" w:sz="4" w:space="0" w:color="C0C0C0"/>
              <w:right w:val="single" w:sz="4" w:space="0" w:color="C0C0C0"/>
            </w:tcBorders>
            <w:shd w:val="clear" w:color="auto" w:fill="auto"/>
            <w:noWrap/>
            <w:vAlign w:val="bottom"/>
          </w:tcPr>
          <w:p w14:paraId="15C5D5F8" w14:textId="373F3378" w:rsidR="007E3ED1" w:rsidRPr="0051727A" w:rsidRDefault="007E3ED1" w:rsidP="003E5A72">
            <w:pPr>
              <w:spacing w:line="240" w:lineRule="auto"/>
              <w:jc w:val="right"/>
              <w:rPr>
                <w:color w:val="000000"/>
                <w:sz w:val="22"/>
                <w:szCs w:val="22"/>
                <w:lang w:eastAsia="en-NZ"/>
              </w:rPr>
            </w:pPr>
            <w:r w:rsidRPr="0051727A">
              <w:rPr>
                <w:color w:val="000000"/>
                <w:sz w:val="22"/>
                <w:szCs w:val="22"/>
                <w:lang w:eastAsia="en-NZ"/>
              </w:rPr>
              <w:t>51</w:t>
            </w:r>
          </w:p>
        </w:tc>
        <w:tc>
          <w:tcPr>
            <w:tcW w:w="825" w:type="dxa"/>
            <w:tcBorders>
              <w:top w:val="nil"/>
              <w:left w:val="nil"/>
              <w:bottom w:val="single" w:sz="4" w:space="0" w:color="C0C0C0"/>
              <w:right w:val="single" w:sz="4" w:space="0" w:color="C0C0C0"/>
            </w:tcBorders>
            <w:shd w:val="clear" w:color="auto" w:fill="auto"/>
            <w:noWrap/>
            <w:vAlign w:val="bottom"/>
          </w:tcPr>
          <w:p w14:paraId="61AE43F6" w14:textId="0EA66521" w:rsidR="007E3ED1" w:rsidRPr="0051727A" w:rsidRDefault="007E3ED1" w:rsidP="003E5A72">
            <w:pPr>
              <w:spacing w:line="240" w:lineRule="auto"/>
              <w:jc w:val="right"/>
              <w:rPr>
                <w:color w:val="000000"/>
                <w:sz w:val="22"/>
                <w:szCs w:val="22"/>
                <w:lang w:eastAsia="en-NZ"/>
              </w:rPr>
            </w:pPr>
            <w:r w:rsidRPr="0051727A">
              <w:rPr>
                <w:color w:val="000000"/>
                <w:sz w:val="22"/>
                <w:szCs w:val="22"/>
                <w:lang w:eastAsia="en-NZ"/>
              </w:rPr>
              <w:t>22</w:t>
            </w:r>
          </w:p>
        </w:tc>
        <w:tc>
          <w:tcPr>
            <w:tcW w:w="825" w:type="dxa"/>
            <w:tcBorders>
              <w:top w:val="nil"/>
              <w:left w:val="nil"/>
              <w:bottom w:val="single" w:sz="4" w:space="0" w:color="C0C0C0"/>
              <w:right w:val="single" w:sz="4" w:space="0" w:color="C0C0C0"/>
            </w:tcBorders>
            <w:shd w:val="clear" w:color="auto" w:fill="auto"/>
            <w:noWrap/>
            <w:vAlign w:val="bottom"/>
          </w:tcPr>
          <w:p w14:paraId="75722F66" w14:textId="208250FF" w:rsidR="007E3ED1" w:rsidRPr="0051727A" w:rsidRDefault="007E3ED1" w:rsidP="003E5A72">
            <w:pPr>
              <w:spacing w:line="240" w:lineRule="auto"/>
              <w:jc w:val="right"/>
              <w:rPr>
                <w:color w:val="000000"/>
                <w:sz w:val="22"/>
                <w:szCs w:val="22"/>
                <w:lang w:eastAsia="en-NZ"/>
              </w:rPr>
            </w:pPr>
            <w:r w:rsidRPr="0051727A">
              <w:rPr>
                <w:color w:val="000000"/>
                <w:sz w:val="22"/>
                <w:szCs w:val="22"/>
                <w:lang w:eastAsia="en-NZ"/>
              </w:rPr>
              <w:t>12</w:t>
            </w:r>
          </w:p>
        </w:tc>
        <w:tc>
          <w:tcPr>
            <w:tcW w:w="825" w:type="dxa"/>
            <w:tcBorders>
              <w:top w:val="nil"/>
              <w:left w:val="nil"/>
              <w:bottom w:val="single" w:sz="4" w:space="0" w:color="C0C0C0"/>
              <w:right w:val="single" w:sz="4" w:space="0" w:color="C0C0C0"/>
            </w:tcBorders>
            <w:shd w:val="clear" w:color="auto" w:fill="auto"/>
            <w:noWrap/>
            <w:vAlign w:val="bottom"/>
          </w:tcPr>
          <w:p w14:paraId="38913FA3" w14:textId="426A0E58" w:rsidR="007E3ED1" w:rsidRPr="0051727A" w:rsidRDefault="007E3ED1" w:rsidP="003E5A72">
            <w:pPr>
              <w:spacing w:line="240" w:lineRule="auto"/>
              <w:jc w:val="right"/>
              <w:rPr>
                <w:color w:val="000000"/>
                <w:sz w:val="22"/>
                <w:szCs w:val="22"/>
                <w:lang w:eastAsia="en-NZ"/>
              </w:rPr>
            </w:pPr>
            <w:r w:rsidRPr="0051727A">
              <w:rPr>
                <w:color w:val="000000"/>
                <w:sz w:val="22"/>
                <w:szCs w:val="22"/>
                <w:lang w:eastAsia="en-NZ"/>
              </w:rPr>
              <w:t>7</w:t>
            </w:r>
          </w:p>
        </w:tc>
        <w:tc>
          <w:tcPr>
            <w:tcW w:w="825" w:type="dxa"/>
            <w:tcBorders>
              <w:top w:val="nil"/>
              <w:left w:val="nil"/>
              <w:bottom w:val="single" w:sz="4" w:space="0" w:color="C0C0C0"/>
              <w:right w:val="single" w:sz="4" w:space="0" w:color="C0C0C0"/>
            </w:tcBorders>
            <w:shd w:val="clear" w:color="auto" w:fill="auto"/>
            <w:noWrap/>
            <w:vAlign w:val="bottom"/>
          </w:tcPr>
          <w:p w14:paraId="37431320" w14:textId="79B51949" w:rsidR="007E3ED1" w:rsidRPr="0051727A" w:rsidRDefault="007E3ED1" w:rsidP="003E5A72">
            <w:pPr>
              <w:spacing w:line="240" w:lineRule="auto"/>
              <w:jc w:val="right"/>
              <w:rPr>
                <w:color w:val="000000"/>
                <w:sz w:val="22"/>
                <w:szCs w:val="22"/>
                <w:lang w:eastAsia="en-NZ"/>
              </w:rPr>
            </w:pPr>
            <w:r w:rsidRPr="0051727A">
              <w:rPr>
                <w:color w:val="000000"/>
                <w:sz w:val="22"/>
                <w:szCs w:val="22"/>
                <w:lang w:eastAsia="en-NZ"/>
              </w:rPr>
              <w:t>5</w:t>
            </w:r>
          </w:p>
        </w:tc>
        <w:tc>
          <w:tcPr>
            <w:tcW w:w="825" w:type="dxa"/>
            <w:tcBorders>
              <w:top w:val="nil"/>
              <w:left w:val="single" w:sz="4" w:space="0" w:color="auto"/>
              <w:bottom w:val="nil"/>
              <w:right w:val="nil"/>
            </w:tcBorders>
            <w:shd w:val="clear" w:color="auto" w:fill="auto"/>
            <w:noWrap/>
            <w:vAlign w:val="bottom"/>
          </w:tcPr>
          <w:p w14:paraId="23419455" w14:textId="33980520" w:rsidR="007E3ED1" w:rsidRPr="0051727A" w:rsidRDefault="007E3ED1" w:rsidP="003E5A72">
            <w:pPr>
              <w:spacing w:line="240" w:lineRule="auto"/>
              <w:jc w:val="right"/>
              <w:rPr>
                <w:color w:val="000000"/>
                <w:sz w:val="22"/>
                <w:szCs w:val="22"/>
                <w:lang w:eastAsia="en-NZ"/>
              </w:rPr>
            </w:pPr>
            <w:r w:rsidRPr="0051727A">
              <w:rPr>
                <w:color w:val="000000"/>
                <w:sz w:val="22"/>
                <w:szCs w:val="22"/>
                <w:lang w:eastAsia="en-NZ"/>
              </w:rPr>
              <w:t>150</w:t>
            </w:r>
          </w:p>
        </w:tc>
      </w:tr>
      <w:tr w:rsidR="003E5A72" w:rsidRPr="0051727A" w14:paraId="24061E06" w14:textId="77777777" w:rsidTr="00807645">
        <w:trPr>
          <w:trHeight w:val="300"/>
        </w:trPr>
        <w:tc>
          <w:tcPr>
            <w:tcW w:w="1861" w:type="dxa"/>
            <w:tcBorders>
              <w:top w:val="nil"/>
              <w:left w:val="nil"/>
              <w:bottom w:val="nil"/>
              <w:right w:val="nil"/>
            </w:tcBorders>
            <w:shd w:val="clear" w:color="auto" w:fill="auto"/>
            <w:noWrap/>
            <w:vAlign w:val="bottom"/>
            <w:hideMark/>
          </w:tcPr>
          <w:p w14:paraId="466E6466" w14:textId="1AFD4E1D" w:rsidR="003E5A72" w:rsidRPr="0051727A" w:rsidRDefault="007E3ED1" w:rsidP="003E5A72">
            <w:pPr>
              <w:spacing w:line="240" w:lineRule="auto"/>
              <w:jc w:val="left"/>
              <w:rPr>
                <w:color w:val="000000"/>
                <w:sz w:val="22"/>
                <w:szCs w:val="22"/>
                <w:lang w:eastAsia="en-NZ"/>
              </w:rPr>
            </w:pPr>
            <w:r w:rsidRPr="0051727A">
              <w:rPr>
                <w:color w:val="000000"/>
                <w:sz w:val="22"/>
                <w:szCs w:val="22"/>
                <w:lang w:eastAsia="en-NZ"/>
              </w:rPr>
              <w:t xml:space="preserve">   </w:t>
            </w:r>
            <w:r w:rsidR="003E5A72" w:rsidRPr="0051727A">
              <w:rPr>
                <w:color w:val="000000"/>
                <w:sz w:val="22"/>
                <w:szCs w:val="22"/>
                <w:lang w:eastAsia="en-NZ"/>
              </w:rPr>
              <w:t>1a</w:t>
            </w:r>
          </w:p>
        </w:tc>
        <w:tc>
          <w:tcPr>
            <w:tcW w:w="824" w:type="dxa"/>
            <w:tcBorders>
              <w:top w:val="nil"/>
              <w:left w:val="single" w:sz="4" w:space="0" w:color="C0C0C0"/>
              <w:bottom w:val="single" w:sz="4" w:space="0" w:color="C0C0C0"/>
              <w:right w:val="single" w:sz="4" w:space="0" w:color="C0C0C0"/>
            </w:tcBorders>
            <w:shd w:val="clear" w:color="auto" w:fill="auto"/>
            <w:noWrap/>
            <w:vAlign w:val="bottom"/>
            <w:hideMark/>
          </w:tcPr>
          <w:p w14:paraId="140E67C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825" w:type="dxa"/>
            <w:tcBorders>
              <w:top w:val="nil"/>
              <w:left w:val="nil"/>
              <w:bottom w:val="single" w:sz="4" w:space="0" w:color="C0C0C0"/>
              <w:right w:val="single" w:sz="4" w:space="0" w:color="C0C0C0"/>
            </w:tcBorders>
            <w:shd w:val="clear" w:color="auto" w:fill="auto"/>
            <w:noWrap/>
            <w:vAlign w:val="bottom"/>
            <w:hideMark/>
          </w:tcPr>
          <w:p w14:paraId="07AF5AF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c>
          <w:tcPr>
            <w:tcW w:w="825" w:type="dxa"/>
            <w:tcBorders>
              <w:top w:val="nil"/>
              <w:left w:val="nil"/>
              <w:bottom w:val="single" w:sz="4" w:space="0" w:color="C0C0C0"/>
              <w:right w:val="single" w:sz="4" w:space="0" w:color="C0C0C0"/>
            </w:tcBorders>
            <w:shd w:val="clear" w:color="auto" w:fill="auto"/>
            <w:noWrap/>
            <w:vAlign w:val="bottom"/>
            <w:hideMark/>
          </w:tcPr>
          <w:p w14:paraId="6D4269C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825" w:type="dxa"/>
            <w:tcBorders>
              <w:top w:val="nil"/>
              <w:left w:val="nil"/>
              <w:bottom w:val="single" w:sz="4" w:space="0" w:color="C0C0C0"/>
              <w:right w:val="single" w:sz="4" w:space="0" w:color="C0C0C0"/>
            </w:tcBorders>
            <w:shd w:val="clear" w:color="auto" w:fill="auto"/>
            <w:noWrap/>
            <w:vAlign w:val="bottom"/>
            <w:hideMark/>
          </w:tcPr>
          <w:p w14:paraId="27E02D1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25" w:type="dxa"/>
            <w:tcBorders>
              <w:top w:val="nil"/>
              <w:left w:val="nil"/>
              <w:bottom w:val="single" w:sz="4" w:space="0" w:color="C0C0C0"/>
              <w:right w:val="single" w:sz="4" w:space="0" w:color="C0C0C0"/>
            </w:tcBorders>
            <w:shd w:val="clear" w:color="auto" w:fill="auto"/>
            <w:noWrap/>
            <w:vAlign w:val="bottom"/>
            <w:hideMark/>
          </w:tcPr>
          <w:p w14:paraId="5E2F924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25" w:type="dxa"/>
            <w:tcBorders>
              <w:top w:val="nil"/>
              <w:left w:val="nil"/>
              <w:bottom w:val="single" w:sz="4" w:space="0" w:color="C0C0C0"/>
              <w:right w:val="single" w:sz="4" w:space="0" w:color="C0C0C0"/>
            </w:tcBorders>
            <w:shd w:val="clear" w:color="auto" w:fill="auto"/>
            <w:noWrap/>
            <w:vAlign w:val="bottom"/>
            <w:hideMark/>
          </w:tcPr>
          <w:p w14:paraId="620B27A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25" w:type="dxa"/>
            <w:tcBorders>
              <w:top w:val="nil"/>
              <w:left w:val="nil"/>
              <w:bottom w:val="single" w:sz="4" w:space="0" w:color="C0C0C0"/>
              <w:right w:val="single" w:sz="4" w:space="0" w:color="C0C0C0"/>
            </w:tcBorders>
            <w:shd w:val="clear" w:color="auto" w:fill="auto"/>
            <w:noWrap/>
            <w:vAlign w:val="bottom"/>
            <w:hideMark/>
          </w:tcPr>
          <w:p w14:paraId="60FCE93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25" w:type="dxa"/>
            <w:tcBorders>
              <w:top w:val="nil"/>
              <w:left w:val="single" w:sz="4" w:space="0" w:color="auto"/>
              <w:bottom w:val="nil"/>
              <w:right w:val="nil"/>
            </w:tcBorders>
            <w:shd w:val="clear" w:color="auto" w:fill="auto"/>
            <w:noWrap/>
            <w:vAlign w:val="bottom"/>
            <w:hideMark/>
          </w:tcPr>
          <w:p w14:paraId="618AC72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28</w:t>
            </w:r>
          </w:p>
        </w:tc>
      </w:tr>
      <w:tr w:rsidR="003E5A72" w:rsidRPr="0051727A" w14:paraId="37EF4488" w14:textId="77777777" w:rsidTr="00807645">
        <w:trPr>
          <w:trHeight w:val="300"/>
        </w:trPr>
        <w:tc>
          <w:tcPr>
            <w:tcW w:w="1861" w:type="dxa"/>
            <w:tcBorders>
              <w:top w:val="nil"/>
              <w:left w:val="nil"/>
              <w:bottom w:val="nil"/>
              <w:right w:val="nil"/>
            </w:tcBorders>
            <w:shd w:val="clear" w:color="auto" w:fill="auto"/>
            <w:noWrap/>
            <w:vAlign w:val="bottom"/>
            <w:hideMark/>
          </w:tcPr>
          <w:p w14:paraId="19BA8846" w14:textId="02AA818F" w:rsidR="003E5A72" w:rsidRPr="0051727A" w:rsidRDefault="007E3ED1" w:rsidP="003E5A72">
            <w:pPr>
              <w:spacing w:line="240" w:lineRule="auto"/>
              <w:jc w:val="left"/>
              <w:rPr>
                <w:color w:val="000000"/>
                <w:sz w:val="22"/>
                <w:szCs w:val="22"/>
                <w:lang w:eastAsia="en-NZ"/>
              </w:rPr>
            </w:pPr>
            <w:r w:rsidRPr="0051727A">
              <w:rPr>
                <w:color w:val="000000"/>
                <w:sz w:val="22"/>
                <w:szCs w:val="22"/>
                <w:lang w:eastAsia="en-NZ"/>
              </w:rPr>
              <w:t xml:space="preserve">   </w:t>
            </w:r>
            <w:r w:rsidR="003E5A72" w:rsidRPr="0051727A">
              <w:rPr>
                <w:color w:val="000000"/>
                <w:sz w:val="22"/>
                <w:szCs w:val="22"/>
                <w:lang w:eastAsia="en-NZ"/>
              </w:rPr>
              <w:t>1b+</w:t>
            </w:r>
          </w:p>
        </w:tc>
        <w:tc>
          <w:tcPr>
            <w:tcW w:w="824" w:type="dxa"/>
            <w:tcBorders>
              <w:top w:val="nil"/>
              <w:left w:val="single" w:sz="4" w:space="0" w:color="C0C0C0"/>
              <w:bottom w:val="single" w:sz="4" w:space="0" w:color="C0C0C0"/>
              <w:right w:val="single" w:sz="4" w:space="0" w:color="C0C0C0"/>
            </w:tcBorders>
            <w:shd w:val="clear" w:color="auto" w:fill="auto"/>
            <w:noWrap/>
            <w:vAlign w:val="bottom"/>
            <w:hideMark/>
          </w:tcPr>
          <w:p w14:paraId="240AB2D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825" w:type="dxa"/>
            <w:tcBorders>
              <w:top w:val="nil"/>
              <w:left w:val="nil"/>
              <w:bottom w:val="single" w:sz="4" w:space="0" w:color="C0C0C0"/>
              <w:right w:val="single" w:sz="4" w:space="0" w:color="C0C0C0"/>
            </w:tcBorders>
            <w:shd w:val="clear" w:color="auto" w:fill="auto"/>
            <w:noWrap/>
            <w:vAlign w:val="bottom"/>
            <w:hideMark/>
          </w:tcPr>
          <w:p w14:paraId="497B613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21</w:t>
            </w:r>
          </w:p>
        </w:tc>
        <w:tc>
          <w:tcPr>
            <w:tcW w:w="825" w:type="dxa"/>
            <w:tcBorders>
              <w:top w:val="nil"/>
              <w:left w:val="nil"/>
              <w:bottom w:val="single" w:sz="4" w:space="0" w:color="C0C0C0"/>
              <w:right w:val="single" w:sz="4" w:space="0" w:color="C0C0C0"/>
            </w:tcBorders>
            <w:shd w:val="clear" w:color="auto" w:fill="auto"/>
            <w:noWrap/>
            <w:vAlign w:val="bottom"/>
            <w:hideMark/>
          </w:tcPr>
          <w:p w14:paraId="1D4D013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42</w:t>
            </w:r>
          </w:p>
        </w:tc>
        <w:tc>
          <w:tcPr>
            <w:tcW w:w="825" w:type="dxa"/>
            <w:tcBorders>
              <w:top w:val="nil"/>
              <w:left w:val="nil"/>
              <w:bottom w:val="single" w:sz="4" w:space="0" w:color="C0C0C0"/>
              <w:right w:val="single" w:sz="4" w:space="0" w:color="C0C0C0"/>
            </w:tcBorders>
            <w:shd w:val="clear" w:color="auto" w:fill="auto"/>
            <w:noWrap/>
            <w:vAlign w:val="bottom"/>
            <w:hideMark/>
          </w:tcPr>
          <w:p w14:paraId="2E33DE4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16</w:t>
            </w:r>
          </w:p>
        </w:tc>
        <w:tc>
          <w:tcPr>
            <w:tcW w:w="825" w:type="dxa"/>
            <w:tcBorders>
              <w:top w:val="nil"/>
              <w:left w:val="nil"/>
              <w:bottom w:val="single" w:sz="4" w:space="0" w:color="C0C0C0"/>
              <w:right w:val="single" w:sz="4" w:space="0" w:color="C0C0C0"/>
            </w:tcBorders>
            <w:shd w:val="clear" w:color="auto" w:fill="auto"/>
            <w:noWrap/>
            <w:vAlign w:val="bottom"/>
            <w:hideMark/>
          </w:tcPr>
          <w:p w14:paraId="16E391C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825" w:type="dxa"/>
            <w:tcBorders>
              <w:top w:val="nil"/>
              <w:left w:val="nil"/>
              <w:bottom w:val="single" w:sz="4" w:space="0" w:color="C0C0C0"/>
              <w:right w:val="single" w:sz="4" w:space="0" w:color="C0C0C0"/>
            </w:tcBorders>
            <w:shd w:val="clear" w:color="auto" w:fill="auto"/>
            <w:noWrap/>
            <w:vAlign w:val="bottom"/>
            <w:hideMark/>
          </w:tcPr>
          <w:p w14:paraId="335C516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825" w:type="dxa"/>
            <w:tcBorders>
              <w:top w:val="nil"/>
              <w:left w:val="nil"/>
              <w:bottom w:val="single" w:sz="4" w:space="0" w:color="C0C0C0"/>
              <w:right w:val="single" w:sz="4" w:space="0" w:color="C0C0C0"/>
            </w:tcBorders>
            <w:shd w:val="clear" w:color="auto" w:fill="auto"/>
            <w:noWrap/>
            <w:vAlign w:val="bottom"/>
            <w:hideMark/>
          </w:tcPr>
          <w:p w14:paraId="77AC2C5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25" w:type="dxa"/>
            <w:tcBorders>
              <w:top w:val="nil"/>
              <w:left w:val="single" w:sz="4" w:space="0" w:color="auto"/>
              <w:bottom w:val="nil"/>
              <w:right w:val="nil"/>
            </w:tcBorders>
            <w:shd w:val="clear" w:color="auto" w:fill="auto"/>
            <w:noWrap/>
            <w:vAlign w:val="bottom"/>
            <w:hideMark/>
          </w:tcPr>
          <w:p w14:paraId="232E07D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110</w:t>
            </w:r>
          </w:p>
        </w:tc>
      </w:tr>
      <w:tr w:rsidR="003E5A72" w:rsidRPr="0051727A" w14:paraId="11E2F158" w14:textId="77777777" w:rsidTr="00807645">
        <w:trPr>
          <w:trHeight w:val="300"/>
        </w:trPr>
        <w:tc>
          <w:tcPr>
            <w:tcW w:w="1861" w:type="dxa"/>
            <w:tcBorders>
              <w:top w:val="nil"/>
              <w:left w:val="nil"/>
              <w:bottom w:val="nil"/>
              <w:right w:val="nil"/>
            </w:tcBorders>
            <w:shd w:val="clear" w:color="auto" w:fill="auto"/>
            <w:noWrap/>
            <w:vAlign w:val="bottom"/>
            <w:hideMark/>
          </w:tcPr>
          <w:p w14:paraId="7124DA30" w14:textId="62390850" w:rsidR="003E5A72" w:rsidRPr="0051727A" w:rsidRDefault="007E3ED1" w:rsidP="003E5A72">
            <w:pPr>
              <w:spacing w:line="240" w:lineRule="auto"/>
              <w:jc w:val="left"/>
              <w:rPr>
                <w:color w:val="000000"/>
                <w:sz w:val="22"/>
                <w:szCs w:val="22"/>
                <w:lang w:eastAsia="en-NZ"/>
              </w:rPr>
            </w:pPr>
            <w:r w:rsidRPr="0051727A">
              <w:rPr>
                <w:color w:val="000000"/>
                <w:sz w:val="22"/>
                <w:szCs w:val="22"/>
                <w:lang w:eastAsia="en-NZ"/>
              </w:rPr>
              <w:t xml:space="preserve">   </w:t>
            </w:r>
            <w:r w:rsidR="003E5A72" w:rsidRPr="0051727A">
              <w:rPr>
                <w:color w:val="000000"/>
                <w:sz w:val="22"/>
                <w:szCs w:val="22"/>
                <w:lang w:eastAsia="en-NZ"/>
              </w:rPr>
              <w:t>Unknown</w:t>
            </w:r>
          </w:p>
        </w:tc>
        <w:tc>
          <w:tcPr>
            <w:tcW w:w="824" w:type="dxa"/>
            <w:tcBorders>
              <w:top w:val="nil"/>
              <w:left w:val="single" w:sz="4" w:space="0" w:color="C0C0C0"/>
              <w:bottom w:val="single" w:sz="4" w:space="0" w:color="C0C0C0"/>
              <w:right w:val="single" w:sz="4" w:space="0" w:color="C0C0C0"/>
            </w:tcBorders>
            <w:shd w:val="clear" w:color="auto" w:fill="auto"/>
            <w:noWrap/>
            <w:vAlign w:val="bottom"/>
            <w:hideMark/>
          </w:tcPr>
          <w:p w14:paraId="2DD359E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25" w:type="dxa"/>
            <w:tcBorders>
              <w:top w:val="nil"/>
              <w:left w:val="nil"/>
              <w:bottom w:val="single" w:sz="4" w:space="0" w:color="C0C0C0"/>
              <w:right w:val="single" w:sz="4" w:space="0" w:color="C0C0C0"/>
            </w:tcBorders>
            <w:shd w:val="clear" w:color="auto" w:fill="auto"/>
            <w:noWrap/>
            <w:vAlign w:val="bottom"/>
            <w:hideMark/>
          </w:tcPr>
          <w:p w14:paraId="202CAD2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25" w:type="dxa"/>
            <w:tcBorders>
              <w:top w:val="nil"/>
              <w:left w:val="nil"/>
              <w:bottom w:val="single" w:sz="4" w:space="0" w:color="C0C0C0"/>
              <w:right w:val="single" w:sz="4" w:space="0" w:color="C0C0C0"/>
            </w:tcBorders>
            <w:shd w:val="clear" w:color="auto" w:fill="auto"/>
            <w:noWrap/>
            <w:vAlign w:val="bottom"/>
            <w:hideMark/>
          </w:tcPr>
          <w:p w14:paraId="6CFAF6B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25" w:type="dxa"/>
            <w:tcBorders>
              <w:top w:val="nil"/>
              <w:left w:val="nil"/>
              <w:bottom w:val="single" w:sz="4" w:space="0" w:color="C0C0C0"/>
              <w:right w:val="single" w:sz="4" w:space="0" w:color="C0C0C0"/>
            </w:tcBorders>
            <w:shd w:val="clear" w:color="auto" w:fill="auto"/>
            <w:noWrap/>
            <w:vAlign w:val="bottom"/>
            <w:hideMark/>
          </w:tcPr>
          <w:p w14:paraId="72D7FD5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25" w:type="dxa"/>
            <w:tcBorders>
              <w:top w:val="nil"/>
              <w:left w:val="nil"/>
              <w:bottom w:val="single" w:sz="4" w:space="0" w:color="C0C0C0"/>
              <w:right w:val="single" w:sz="4" w:space="0" w:color="C0C0C0"/>
            </w:tcBorders>
            <w:shd w:val="clear" w:color="auto" w:fill="auto"/>
            <w:noWrap/>
            <w:vAlign w:val="bottom"/>
            <w:hideMark/>
          </w:tcPr>
          <w:p w14:paraId="631E95E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25" w:type="dxa"/>
            <w:tcBorders>
              <w:top w:val="nil"/>
              <w:left w:val="nil"/>
              <w:bottom w:val="single" w:sz="4" w:space="0" w:color="C0C0C0"/>
              <w:right w:val="single" w:sz="4" w:space="0" w:color="C0C0C0"/>
            </w:tcBorders>
            <w:shd w:val="clear" w:color="auto" w:fill="auto"/>
            <w:noWrap/>
            <w:vAlign w:val="bottom"/>
            <w:hideMark/>
          </w:tcPr>
          <w:p w14:paraId="2769615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25" w:type="dxa"/>
            <w:tcBorders>
              <w:top w:val="nil"/>
              <w:left w:val="nil"/>
              <w:bottom w:val="single" w:sz="4" w:space="0" w:color="C0C0C0"/>
              <w:right w:val="single" w:sz="4" w:space="0" w:color="C0C0C0"/>
            </w:tcBorders>
            <w:shd w:val="clear" w:color="auto" w:fill="auto"/>
            <w:noWrap/>
            <w:vAlign w:val="bottom"/>
            <w:hideMark/>
          </w:tcPr>
          <w:p w14:paraId="10C6FBD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25" w:type="dxa"/>
            <w:tcBorders>
              <w:top w:val="nil"/>
              <w:left w:val="single" w:sz="4" w:space="0" w:color="auto"/>
              <w:bottom w:val="nil"/>
              <w:right w:val="nil"/>
            </w:tcBorders>
            <w:shd w:val="clear" w:color="auto" w:fill="auto"/>
            <w:noWrap/>
            <w:vAlign w:val="bottom"/>
            <w:hideMark/>
          </w:tcPr>
          <w:p w14:paraId="3CB8A01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12</w:t>
            </w:r>
          </w:p>
        </w:tc>
      </w:tr>
      <w:tr w:rsidR="003E5A72" w:rsidRPr="0051727A" w14:paraId="3CEA95AA" w14:textId="77777777" w:rsidTr="00807645">
        <w:trPr>
          <w:trHeight w:val="300"/>
        </w:trPr>
        <w:tc>
          <w:tcPr>
            <w:tcW w:w="1861" w:type="dxa"/>
            <w:tcBorders>
              <w:top w:val="nil"/>
              <w:left w:val="nil"/>
              <w:bottom w:val="nil"/>
              <w:right w:val="nil"/>
            </w:tcBorders>
            <w:shd w:val="clear" w:color="auto" w:fill="auto"/>
            <w:noWrap/>
            <w:vAlign w:val="bottom"/>
            <w:hideMark/>
          </w:tcPr>
          <w:p w14:paraId="4A518606"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Adenosquamous</w:t>
            </w:r>
          </w:p>
        </w:tc>
        <w:tc>
          <w:tcPr>
            <w:tcW w:w="824" w:type="dxa"/>
            <w:tcBorders>
              <w:top w:val="nil"/>
              <w:left w:val="single" w:sz="4" w:space="0" w:color="C0C0C0"/>
              <w:bottom w:val="single" w:sz="4" w:space="0" w:color="C0C0C0"/>
              <w:right w:val="single" w:sz="4" w:space="0" w:color="C0C0C0"/>
            </w:tcBorders>
            <w:shd w:val="clear" w:color="auto" w:fill="auto"/>
            <w:noWrap/>
            <w:vAlign w:val="bottom"/>
            <w:hideMark/>
          </w:tcPr>
          <w:p w14:paraId="348F71D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25" w:type="dxa"/>
            <w:tcBorders>
              <w:top w:val="nil"/>
              <w:left w:val="nil"/>
              <w:bottom w:val="single" w:sz="4" w:space="0" w:color="C0C0C0"/>
              <w:right w:val="single" w:sz="4" w:space="0" w:color="C0C0C0"/>
            </w:tcBorders>
            <w:shd w:val="clear" w:color="auto" w:fill="auto"/>
            <w:noWrap/>
            <w:vAlign w:val="bottom"/>
            <w:hideMark/>
          </w:tcPr>
          <w:p w14:paraId="7E0F20E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825" w:type="dxa"/>
            <w:tcBorders>
              <w:top w:val="nil"/>
              <w:left w:val="nil"/>
              <w:bottom w:val="single" w:sz="4" w:space="0" w:color="C0C0C0"/>
              <w:right w:val="single" w:sz="4" w:space="0" w:color="C0C0C0"/>
            </w:tcBorders>
            <w:shd w:val="clear" w:color="auto" w:fill="auto"/>
            <w:noWrap/>
            <w:vAlign w:val="bottom"/>
            <w:hideMark/>
          </w:tcPr>
          <w:p w14:paraId="256DB83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25" w:type="dxa"/>
            <w:tcBorders>
              <w:top w:val="nil"/>
              <w:left w:val="nil"/>
              <w:bottom w:val="single" w:sz="4" w:space="0" w:color="C0C0C0"/>
              <w:right w:val="single" w:sz="4" w:space="0" w:color="C0C0C0"/>
            </w:tcBorders>
            <w:shd w:val="clear" w:color="auto" w:fill="auto"/>
            <w:noWrap/>
            <w:vAlign w:val="bottom"/>
            <w:hideMark/>
          </w:tcPr>
          <w:p w14:paraId="7D41440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25" w:type="dxa"/>
            <w:tcBorders>
              <w:top w:val="nil"/>
              <w:left w:val="nil"/>
              <w:bottom w:val="single" w:sz="4" w:space="0" w:color="C0C0C0"/>
              <w:right w:val="single" w:sz="4" w:space="0" w:color="C0C0C0"/>
            </w:tcBorders>
            <w:shd w:val="clear" w:color="auto" w:fill="auto"/>
            <w:noWrap/>
            <w:vAlign w:val="bottom"/>
            <w:hideMark/>
          </w:tcPr>
          <w:p w14:paraId="4BDC0B9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25" w:type="dxa"/>
            <w:tcBorders>
              <w:top w:val="nil"/>
              <w:left w:val="nil"/>
              <w:bottom w:val="single" w:sz="4" w:space="0" w:color="C0C0C0"/>
              <w:right w:val="single" w:sz="4" w:space="0" w:color="C0C0C0"/>
            </w:tcBorders>
            <w:shd w:val="clear" w:color="auto" w:fill="auto"/>
            <w:noWrap/>
            <w:vAlign w:val="bottom"/>
            <w:hideMark/>
          </w:tcPr>
          <w:p w14:paraId="53B5D00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25" w:type="dxa"/>
            <w:tcBorders>
              <w:top w:val="nil"/>
              <w:left w:val="nil"/>
              <w:bottom w:val="single" w:sz="4" w:space="0" w:color="C0C0C0"/>
              <w:right w:val="single" w:sz="4" w:space="0" w:color="C0C0C0"/>
            </w:tcBorders>
            <w:shd w:val="clear" w:color="auto" w:fill="auto"/>
            <w:noWrap/>
            <w:vAlign w:val="bottom"/>
            <w:hideMark/>
          </w:tcPr>
          <w:p w14:paraId="00F9DE5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25" w:type="dxa"/>
            <w:tcBorders>
              <w:top w:val="nil"/>
              <w:left w:val="single" w:sz="4" w:space="0" w:color="auto"/>
              <w:bottom w:val="nil"/>
              <w:right w:val="nil"/>
            </w:tcBorders>
            <w:shd w:val="clear" w:color="auto" w:fill="auto"/>
            <w:noWrap/>
            <w:vAlign w:val="bottom"/>
            <w:hideMark/>
          </w:tcPr>
          <w:p w14:paraId="0CD405A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r>
      <w:tr w:rsidR="003E5A72" w:rsidRPr="0051727A" w14:paraId="17FF5D24" w14:textId="77777777" w:rsidTr="00807645">
        <w:trPr>
          <w:trHeight w:val="300"/>
        </w:trPr>
        <w:tc>
          <w:tcPr>
            <w:tcW w:w="1861" w:type="dxa"/>
            <w:tcBorders>
              <w:top w:val="nil"/>
              <w:left w:val="nil"/>
              <w:bottom w:val="nil"/>
              <w:right w:val="nil"/>
            </w:tcBorders>
            <w:shd w:val="clear" w:color="auto" w:fill="auto"/>
            <w:noWrap/>
            <w:vAlign w:val="bottom"/>
            <w:hideMark/>
          </w:tcPr>
          <w:p w14:paraId="0E7C7B9B"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Other</w:t>
            </w:r>
          </w:p>
        </w:tc>
        <w:tc>
          <w:tcPr>
            <w:tcW w:w="824" w:type="dxa"/>
            <w:tcBorders>
              <w:top w:val="nil"/>
              <w:left w:val="nil"/>
              <w:bottom w:val="nil"/>
              <w:right w:val="nil"/>
            </w:tcBorders>
            <w:shd w:val="clear" w:color="auto" w:fill="auto"/>
            <w:noWrap/>
            <w:vAlign w:val="bottom"/>
            <w:hideMark/>
          </w:tcPr>
          <w:p w14:paraId="589EA73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25" w:type="dxa"/>
            <w:tcBorders>
              <w:top w:val="nil"/>
              <w:left w:val="nil"/>
              <w:bottom w:val="nil"/>
              <w:right w:val="nil"/>
            </w:tcBorders>
            <w:shd w:val="clear" w:color="auto" w:fill="auto"/>
            <w:noWrap/>
            <w:vAlign w:val="bottom"/>
            <w:hideMark/>
          </w:tcPr>
          <w:p w14:paraId="59812AB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825" w:type="dxa"/>
            <w:tcBorders>
              <w:top w:val="nil"/>
              <w:left w:val="nil"/>
              <w:bottom w:val="nil"/>
              <w:right w:val="nil"/>
            </w:tcBorders>
            <w:shd w:val="clear" w:color="auto" w:fill="auto"/>
            <w:noWrap/>
            <w:vAlign w:val="bottom"/>
            <w:hideMark/>
          </w:tcPr>
          <w:p w14:paraId="4B508A7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825" w:type="dxa"/>
            <w:tcBorders>
              <w:top w:val="nil"/>
              <w:left w:val="nil"/>
              <w:bottom w:val="nil"/>
              <w:right w:val="nil"/>
            </w:tcBorders>
            <w:shd w:val="clear" w:color="auto" w:fill="auto"/>
            <w:noWrap/>
            <w:vAlign w:val="bottom"/>
            <w:hideMark/>
          </w:tcPr>
          <w:p w14:paraId="6BDDDFB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825" w:type="dxa"/>
            <w:tcBorders>
              <w:top w:val="nil"/>
              <w:left w:val="nil"/>
              <w:bottom w:val="nil"/>
              <w:right w:val="nil"/>
            </w:tcBorders>
            <w:shd w:val="clear" w:color="auto" w:fill="auto"/>
            <w:noWrap/>
            <w:vAlign w:val="bottom"/>
            <w:hideMark/>
          </w:tcPr>
          <w:p w14:paraId="39DC1E1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825" w:type="dxa"/>
            <w:tcBorders>
              <w:top w:val="nil"/>
              <w:left w:val="nil"/>
              <w:bottom w:val="nil"/>
              <w:right w:val="nil"/>
            </w:tcBorders>
            <w:shd w:val="clear" w:color="auto" w:fill="auto"/>
            <w:noWrap/>
            <w:vAlign w:val="bottom"/>
            <w:hideMark/>
          </w:tcPr>
          <w:p w14:paraId="4C7B0B3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25" w:type="dxa"/>
            <w:tcBorders>
              <w:top w:val="nil"/>
              <w:left w:val="nil"/>
              <w:bottom w:val="nil"/>
              <w:right w:val="nil"/>
            </w:tcBorders>
            <w:shd w:val="clear" w:color="auto" w:fill="auto"/>
            <w:noWrap/>
            <w:vAlign w:val="bottom"/>
            <w:hideMark/>
          </w:tcPr>
          <w:p w14:paraId="276ABD1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25" w:type="dxa"/>
            <w:tcBorders>
              <w:top w:val="nil"/>
              <w:left w:val="single" w:sz="4" w:space="0" w:color="auto"/>
              <w:bottom w:val="nil"/>
              <w:right w:val="nil"/>
            </w:tcBorders>
            <w:shd w:val="clear" w:color="auto" w:fill="auto"/>
            <w:noWrap/>
            <w:vAlign w:val="bottom"/>
            <w:hideMark/>
          </w:tcPr>
          <w:p w14:paraId="44E4C8F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50</w:t>
            </w:r>
          </w:p>
        </w:tc>
      </w:tr>
      <w:tr w:rsidR="003E5A72" w:rsidRPr="0051727A" w14:paraId="0C2990CC" w14:textId="77777777" w:rsidTr="00807645">
        <w:trPr>
          <w:trHeight w:val="300"/>
        </w:trPr>
        <w:tc>
          <w:tcPr>
            <w:tcW w:w="1861" w:type="dxa"/>
            <w:tcBorders>
              <w:top w:val="single" w:sz="4" w:space="0" w:color="auto"/>
              <w:left w:val="nil"/>
              <w:bottom w:val="single" w:sz="4" w:space="0" w:color="auto"/>
              <w:right w:val="nil"/>
            </w:tcBorders>
            <w:shd w:val="clear" w:color="auto" w:fill="auto"/>
            <w:noWrap/>
            <w:vAlign w:val="bottom"/>
            <w:hideMark/>
          </w:tcPr>
          <w:p w14:paraId="3AA4EFA4"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Total</w:t>
            </w:r>
          </w:p>
        </w:tc>
        <w:tc>
          <w:tcPr>
            <w:tcW w:w="824" w:type="dxa"/>
            <w:tcBorders>
              <w:top w:val="single" w:sz="4" w:space="0" w:color="auto"/>
              <w:left w:val="nil"/>
              <w:bottom w:val="single" w:sz="4" w:space="0" w:color="auto"/>
              <w:right w:val="nil"/>
            </w:tcBorders>
            <w:shd w:val="clear" w:color="auto" w:fill="auto"/>
            <w:noWrap/>
            <w:vAlign w:val="bottom"/>
            <w:hideMark/>
          </w:tcPr>
          <w:p w14:paraId="648A3DF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75</w:t>
            </w:r>
          </w:p>
        </w:tc>
        <w:tc>
          <w:tcPr>
            <w:tcW w:w="825" w:type="dxa"/>
            <w:tcBorders>
              <w:top w:val="single" w:sz="4" w:space="0" w:color="auto"/>
              <w:left w:val="nil"/>
              <w:bottom w:val="single" w:sz="4" w:space="0" w:color="auto"/>
              <w:right w:val="nil"/>
            </w:tcBorders>
            <w:shd w:val="clear" w:color="auto" w:fill="auto"/>
            <w:noWrap/>
            <w:vAlign w:val="bottom"/>
            <w:hideMark/>
          </w:tcPr>
          <w:p w14:paraId="26773ED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177</w:t>
            </w:r>
          </w:p>
        </w:tc>
        <w:tc>
          <w:tcPr>
            <w:tcW w:w="825" w:type="dxa"/>
            <w:tcBorders>
              <w:top w:val="single" w:sz="4" w:space="0" w:color="auto"/>
              <w:left w:val="nil"/>
              <w:bottom w:val="single" w:sz="4" w:space="0" w:color="auto"/>
              <w:right w:val="nil"/>
            </w:tcBorders>
            <w:shd w:val="clear" w:color="auto" w:fill="auto"/>
            <w:noWrap/>
            <w:vAlign w:val="bottom"/>
            <w:hideMark/>
          </w:tcPr>
          <w:p w14:paraId="47B1797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205</w:t>
            </w:r>
          </w:p>
        </w:tc>
        <w:tc>
          <w:tcPr>
            <w:tcW w:w="825" w:type="dxa"/>
            <w:tcBorders>
              <w:top w:val="single" w:sz="4" w:space="0" w:color="auto"/>
              <w:left w:val="nil"/>
              <w:bottom w:val="single" w:sz="4" w:space="0" w:color="auto"/>
              <w:right w:val="nil"/>
            </w:tcBorders>
            <w:shd w:val="clear" w:color="auto" w:fill="auto"/>
            <w:noWrap/>
            <w:vAlign w:val="bottom"/>
            <w:hideMark/>
          </w:tcPr>
          <w:p w14:paraId="7E8EBEF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138</w:t>
            </w:r>
          </w:p>
        </w:tc>
        <w:tc>
          <w:tcPr>
            <w:tcW w:w="825" w:type="dxa"/>
            <w:tcBorders>
              <w:top w:val="single" w:sz="4" w:space="0" w:color="auto"/>
              <w:left w:val="nil"/>
              <w:bottom w:val="single" w:sz="4" w:space="0" w:color="auto"/>
              <w:right w:val="nil"/>
            </w:tcBorders>
            <w:shd w:val="clear" w:color="auto" w:fill="auto"/>
            <w:noWrap/>
            <w:vAlign w:val="bottom"/>
            <w:hideMark/>
          </w:tcPr>
          <w:p w14:paraId="45422FE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93</w:t>
            </w:r>
          </w:p>
        </w:tc>
        <w:tc>
          <w:tcPr>
            <w:tcW w:w="825" w:type="dxa"/>
            <w:tcBorders>
              <w:top w:val="single" w:sz="4" w:space="0" w:color="auto"/>
              <w:left w:val="nil"/>
              <w:bottom w:val="single" w:sz="4" w:space="0" w:color="auto"/>
              <w:right w:val="nil"/>
            </w:tcBorders>
            <w:shd w:val="clear" w:color="auto" w:fill="auto"/>
            <w:noWrap/>
            <w:vAlign w:val="bottom"/>
            <w:hideMark/>
          </w:tcPr>
          <w:p w14:paraId="17338C4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45</w:t>
            </w:r>
          </w:p>
        </w:tc>
        <w:tc>
          <w:tcPr>
            <w:tcW w:w="825" w:type="dxa"/>
            <w:tcBorders>
              <w:top w:val="single" w:sz="4" w:space="0" w:color="auto"/>
              <w:left w:val="nil"/>
              <w:bottom w:val="single" w:sz="4" w:space="0" w:color="auto"/>
              <w:right w:val="nil"/>
            </w:tcBorders>
            <w:shd w:val="clear" w:color="auto" w:fill="auto"/>
            <w:noWrap/>
            <w:vAlign w:val="bottom"/>
            <w:hideMark/>
          </w:tcPr>
          <w:p w14:paraId="2F9A3D5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39</w:t>
            </w:r>
          </w:p>
        </w:tc>
        <w:tc>
          <w:tcPr>
            <w:tcW w:w="825" w:type="dxa"/>
            <w:tcBorders>
              <w:top w:val="single" w:sz="4" w:space="0" w:color="auto"/>
              <w:left w:val="single" w:sz="4" w:space="0" w:color="auto"/>
              <w:bottom w:val="single" w:sz="4" w:space="0" w:color="auto"/>
              <w:right w:val="nil"/>
            </w:tcBorders>
            <w:shd w:val="clear" w:color="auto" w:fill="auto"/>
            <w:noWrap/>
            <w:vAlign w:val="bottom"/>
            <w:hideMark/>
          </w:tcPr>
          <w:p w14:paraId="4B30048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772</w:t>
            </w:r>
          </w:p>
        </w:tc>
      </w:tr>
    </w:tbl>
    <w:p w14:paraId="4AF0B063" w14:textId="5E3292F6" w:rsidR="007E3ED1" w:rsidRDefault="007E3ED1"/>
    <w:p w14:paraId="414C3E04" w14:textId="77777777" w:rsidR="007E3ED1" w:rsidRDefault="007E3ED1"/>
    <w:p w14:paraId="5ABCEC93" w14:textId="27053274" w:rsidR="007E3ED1" w:rsidRPr="003E5A72" w:rsidRDefault="00CB6DCD" w:rsidP="007E3ED1">
      <w:pPr>
        <w:spacing w:after="160" w:line="259" w:lineRule="auto"/>
        <w:jc w:val="left"/>
        <w:rPr>
          <w:rFonts w:eastAsiaTheme="minorHAnsi" w:cstheme="minorBidi"/>
          <w:sz w:val="22"/>
          <w:szCs w:val="22"/>
          <w:lang w:eastAsia="en-US"/>
        </w:rPr>
      </w:pPr>
      <w:r>
        <w:rPr>
          <w:noProof/>
          <w:lang w:eastAsia="en-NZ"/>
        </w:rPr>
        <w:drawing>
          <wp:inline distT="0" distB="0" distL="0" distR="0" wp14:anchorId="0D6D6010" wp14:editId="56930CC4">
            <wp:extent cx="5274310" cy="2832100"/>
            <wp:effectExtent l="0" t="0" r="254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CC9886" w14:textId="37946292" w:rsidR="007E3ED1" w:rsidRPr="00390A75" w:rsidRDefault="007E3ED1" w:rsidP="00C36903">
      <w:pPr>
        <w:pStyle w:val="Heading4"/>
      </w:pPr>
      <w:bookmarkStart w:id="101" w:name="_Toc468976940"/>
      <w:r w:rsidRPr="003E5A72">
        <w:t>Figure 3.</w:t>
      </w:r>
      <w:r w:rsidR="00A818AE">
        <w:t>12</w:t>
      </w:r>
      <w:r w:rsidRPr="003E5A72">
        <w:t>a:</w:t>
      </w:r>
      <w:r w:rsidRPr="003E5A72">
        <w:tab/>
      </w:r>
      <w:r w:rsidRPr="00390A75">
        <w:t>Differences in histological type, stage by ethnicity for all cases of cervical cancer included in the review.</w:t>
      </w:r>
      <w:bookmarkEnd w:id="101"/>
    </w:p>
    <w:p w14:paraId="614B0EAD" w14:textId="77777777" w:rsidR="00CB6DCD" w:rsidRDefault="00CB6DCD">
      <w:pPr>
        <w:spacing w:line="240" w:lineRule="auto"/>
        <w:jc w:val="left"/>
        <w:rPr>
          <w:rFonts w:eastAsiaTheme="minorHAnsi"/>
          <w:b/>
        </w:rPr>
      </w:pPr>
      <w:r>
        <w:rPr>
          <w:rFonts w:eastAsiaTheme="minorHAnsi"/>
          <w:b/>
        </w:rPr>
        <w:br w:type="page"/>
      </w:r>
    </w:p>
    <w:p w14:paraId="16A43EC8" w14:textId="4D880727" w:rsidR="007E3ED1" w:rsidRPr="003E5A72" w:rsidRDefault="007E3ED1" w:rsidP="00B54376">
      <w:pPr>
        <w:pStyle w:val="Heading3"/>
      </w:pPr>
      <w:bookmarkStart w:id="102" w:name="_Toc468976941"/>
      <w:r w:rsidRPr="000968BA">
        <w:lastRenderedPageBreak/>
        <w:t>Table 3.</w:t>
      </w:r>
      <w:r w:rsidR="000A0C6D" w:rsidRPr="000968BA">
        <w:t>13</w:t>
      </w:r>
      <w:r w:rsidRPr="000968BA">
        <w:t>:</w:t>
      </w:r>
      <w:r w:rsidRPr="003E5A72">
        <w:tab/>
      </w:r>
      <w:r w:rsidRPr="00390A75">
        <w:t>Histological type and stage by ethnicity and age at diagnosis</w:t>
      </w:r>
      <w:r w:rsidRPr="00390A75">
        <w:tab/>
      </w:r>
      <w:r w:rsidRPr="003E5A72">
        <w:tab/>
      </w:r>
      <w:r w:rsidRPr="003E5A72">
        <w:tab/>
      </w:r>
      <w:r w:rsidRPr="003E5A72">
        <w:tab/>
      </w:r>
      <w:r w:rsidRPr="003E5A72">
        <w:tab/>
      </w:r>
      <w:r w:rsidRPr="003E5A72">
        <w:tab/>
      </w:r>
      <w:r w:rsidRPr="003E5A72">
        <w:tab/>
      </w:r>
      <w:r w:rsidRPr="003E5A72">
        <w:tab/>
      </w:r>
      <w:r w:rsidRPr="003E5A72">
        <w:tab/>
      </w:r>
      <w:r w:rsidRPr="003E5A72">
        <w:tab/>
      </w:r>
      <w:r w:rsidRPr="003E5A72">
        <w:tab/>
        <w:t xml:space="preserve">Popn: </w:t>
      </w:r>
      <w:r w:rsidR="003108AA">
        <w:t>757</w:t>
      </w:r>
      <w:bookmarkEnd w:id="102"/>
    </w:p>
    <w:p w14:paraId="64E271BF" w14:textId="76874DB7" w:rsidR="007E3ED1" w:rsidRPr="00807645" w:rsidRDefault="007E3ED1" w:rsidP="00807645">
      <w:pPr>
        <w:spacing w:after="160" w:line="259" w:lineRule="auto"/>
        <w:rPr>
          <w:rFonts w:eastAsiaTheme="minorHAnsi"/>
          <w:lang w:eastAsia="en-US"/>
        </w:rPr>
      </w:pPr>
      <w:r w:rsidRPr="00CB6DCD">
        <w:rPr>
          <w:rFonts w:eastAsiaTheme="minorHAnsi" w:cstheme="minorBidi"/>
          <w:sz w:val="22"/>
          <w:szCs w:val="22"/>
          <w:lang w:eastAsia="en-US"/>
        </w:rPr>
        <w:t xml:space="preserve">All cervical cancer cases diagnosed within the review period by ethnicity, histological type, stage and age at diagnosis. The Non-Māori ethnicity classification excludes any cases with unknown ethnicity </w:t>
      </w:r>
      <w:r w:rsidRPr="00B849F0">
        <w:rPr>
          <w:rFonts w:eastAsiaTheme="minorHAnsi" w:cstheme="minorBidi"/>
          <w:b/>
          <w:sz w:val="22"/>
          <w:szCs w:val="22"/>
          <w:lang w:eastAsia="en-US"/>
        </w:rPr>
        <w:t>(n=15)</w:t>
      </w:r>
      <w:r w:rsidRPr="00807645">
        <w:rPr>
          <w:rFonts w:eastAsiaTheme="minorHAnsi" w:cstheme="minorBidi"/>
          <w:sz w:val="22"/>
          <w:szCs w:val="22"/>
          <w:lang w:eastAsia="en-US"/>
        </w:rPr>
        <w:t xml:space="preserve">. Staging data is presented in two categories covering both </w:t>
      </w:r>
      <w:r w:rsidRPr="00CB6DCD">
        <w:rPr>
          <w:rFonts w:eastAsiaTheme="minorHAnsi" w:cstheme="minorBidi"/>
          <w:sz w:val="22"/>
          <w:szCs w:val="22"/>
          <w:lang w:eastAsia="en-US"/>
        </w:rPr>
        <w:t>microinvasive cancer and greater.</w:t>
      </w:r>
      <w:r w:rsidRPr="00807645">
        <w:rPr>
          <w:rFonts w:eastAsiaTheme="minorHAnsi"/>
          <w:lang w:eastAsia="en-US"/>
        </w:rPr>
        <w:tab/>
      </w:r>
      <w:r w:rsidRPr="00807645">
        <w:rPr>
          <w:rFonts w:eastAsiaTheme="minorHAnsi"/>
          <w:lang w:eastAsia="en-US"/>
        </w:rPr>
        <w:tab/>
      </w:r>
    </w:p>
    <w:tbl>
      <w:tblPr>
        <w:tblW w:w="8462" w:type="dxa"/>
        <w:tblLayout w:type="fixed"/>
        <w:tblLook w:val="04A0" w:firstRow="1" w:lastRow="0" w:firstColumn="1" w:lastColumn="0" w:noHBand="0" w:noVBand="1"/>
      </w:tblPr>
      <w:tblGrid>
        <w:gridCol w:w="1739"/>
        <w:gridCol w:w="740"/>
        <w:gridCol w:w="89"/>
        <w:gridCol w:w="650"/>
        <w:gridCol w:w="180"/>
        <w:gridCol w:w="559"/>
        <w:gridCol w:w="271"/>
        <w:gridCol w:w="468"/>
        <w:gridCol w:w="362"/>
        <w:gridCol w:w="377"/>
        <w:gridCol w:w="453"/>
        <w:gridCol w:w="286"/>
        <w:gridCol w:w="544"/>
        <w:gridCol w:w="830"/>
        <w:gridCol w:w="914"/>
      </w:tblGrid>
      <w:tr w:rsidR="003E5A72" w:rsidRPr="003E5A72" w14:paraId="0D17CA33" w14:textId="77777777" w:rsidTr="00807645">
        <w:trPr>
          <w:trHeight w:val="300"/>
        </w:trPr>
        <w:tc>
          <w:tcPr>
            <w:tcW w:w="1739" w:type="dxa"/>
            <w:tcBorders>
              <w:top w:val="nil"/>
              <w:left w:val="nil"/>
              <w:bottom w:val="nil"/>
              <w:right w:val="nil"/>
            </w:tcBorders>
            <w:shd w:val="clear" w:color="auto" w:fill="auto"/>
            <w:noWrap/>
            <w:vAlign w:val="bottom"/>
            <w:hideMark/>
          </w:tcPr>
          <w:p w14:paraId="31A4A3F9" w14:textId="77777777" w:rsidR="003E5A72" w:rsidRPr="003E5A72" w:rsidRDefault="003E5A72" w:rsidP="003E5A72">
            <w:pPr>
              <w:spacing w:line="240" w:lineRule="auto"/>
              <w:jc w:val="right"/>
              <w:rPr>
                <w:rFonts w:ascii="Calibri" w:hAnsi="Calibri"/>
                <w:color w:val="000000"/>
                <w:sz w:val="22"/>
                <w:szCs w:val="22"/>
                <w:lang w:eastAsia="en-NZ"/>
              </w:rPr>
            </w:pPr>
          </w:p>
        </w:tc>
        <w:tc>
          <w:tcPr>
            <w:tcW w:w="740" w:type="dxa"/>
            <w:tcBorders>
              <w:top w:val="nil"/>
              <w:left w:val="nil"/>
              <w:bottom w:val="nil"/>
              <w:right w:val="nil"/>
            </w:tcBorders>
            <w:shd w:val="clear" w:color="auto" w:fill="auto"/>
            <w:noWrap/>
            <w:vAlign w:val="bottom"/>
            <w:hideMark/>
          </w:tcPr>
          <w:p w14:paraId="14335456" w14:textId="77777777" w:rsidR="003E5A72" w:rsidRPr="003E5A72" w:rsidRDefault="003E5A72" w:rsidP="003E5A72">
            <w:pPr>
              <w:spacing w:line="240" w:lineRule="auto"/>
              <w:jc w:val="left"/>
              <w:rPr>
                <w:rFonts w:ascii="Times New Roman" w:hAnsi="Times New Roman"/>
                <w:sz w:val="20"/>
                <w:szCs w:val="20"/>
                <w:lang w:eastAsia="en-NZ"/>
              </w:rPr>
            </w:pPr>
          </w:p>
        </w:tc>
        <w:tc>
          <w:tcPr>
            <w:tcW w:w="739" w:type="dxa"/>
            <w:gridSpan w:val="2"/>
            <w:tcBorders>
              <w:top w:val="nil"/>
              <w:left w:val="nil"/>
              <w:bottom w:val="nil"/>
              <w:right w:val="nil"/>
            </w:tcBorders>
            <w:shd w:val="clear" w:color="auto" w:fill="auto"/>
            <w:noWrap/>
            <w:vAlign w:val="bottom"/>
            <w:hideMark/>
          </w:tcPr>
          <w:p w14:paraId="103728A8" w14:textId="77777777" w:rsidR="003E5A72" w:rsidRPr="003E5A72" w:rsidRDefault="003E5A72" w:rsidP="003E5A72">
            <w:pPr>
              <w:spacing w:line="240" w:lineRule="auto"/>
              <w:jc w:val="left"/>
              <w:rPr>
                <w:rFonts w:ascii="Times New Roman" w:hAnsi="Times New Roman"/>
                <w:sz w:val="20"/>
                <w:szCs w:val="20"/>
                <w:lang w:eastAsia="en-NZ"/>
              </w:rPr>
            </w:pPr>
          </w:p>
        </w:tc>
        <w:tc>
          <w:tcPr>
            <w:tcW w:w="739" w:type="dxa"/>
            <w:gridSpan w:val="2"/>
            <w:tcBorders>
              <w:top w:val="nil"/>
              <w:left w:val="nil"/>
              <w:bottom w:val="nil"/>
              <w:right w:val="nil"/>
            </w:tcBorders>
            <w:shd w:val="clear" w:color="auto" w:fill="auto"/>
            <w:noWrap/>
            <w:vAlign w:val="bottom"/>
            <w:hideMark/>
          </w:tcPr>
          <w:p w14:paraId="2F1F7E76" w14:textId="77777777" w:rsidR="003E5A72" w:rsidRPr="003E5A72" w:rsidRDefault="003E5A72" w:rsidP="003E5A72">
            <w:pPr>
              <w:spacing w:line="240" w:lineRule="auto"/>
              <w:jc w:val="left"/>
              <w:rPr>
                <w:rFonts w:ascii="Times New Roman" w:hAnsi="Times New Roman"/>
                <w:sz w:val="20"/>
                <w:szCs w:val="20"/>
                <w:lang w:eastAsia="en-NZ"/>
              </w:rPr>
            </w:pPr>
          </w:p>
        </w:tc>
        <w:tc>
          <w:tcPr>
            <w:tcW w:w="739" w:type="dxa"/>
            <w:gridSpan w:val="2"/>
            <w:tcBorders>
              <w:top w:val="nil"/>
              <w:left w:val="nil"/>
              <w:bottom w:val="nil"/>
              <w:right w:val="nil"/>
            </w:tcBorders>
            <w:shd w:val="clear" w:color="auto" w:fill="auto"/>
            <w:noWrap/>
            <w:vAlign w:val="bottom"/>
            <w:hideMark/>
          </w:tcPr>
          <w:p w14:paraId="66434F01" w14:textId="77777777" w:rsidR="003E5A72" w:rsidRPr="003E5A72" w:rsidRDefault="003E5A72" w:rsidP="003E5A72">
            <w:pPr>
              <w:spacing w:line="240" w:lineRule="auto"/>
              <w:jc w:val="left"/>
              <w:rPr>
                <w:rFonts w:ascii="Times New Roman" w:hAnsi="Times New Roman"/>
                <w:sz w:val="20"/>
                <w:szCs w:val="20"/>
                <w:lang w:eastAsia="en-NZ"/>
              </w:rPr>
            </w:pPr>
          </w:p>
        </w:tc>
        <w:tc>
          <w:tcPr>
            <w:tcW w:w="739" w:type="dxa"/>
            <w:gridSpan w:val="2"/>
            <w:tcBorders>
              <w:top w:val="nil"/>
              <w:left w:val="nil"/>
              <w:bottom w:val="nil"/>
              <w:right w:val="nil"/>
            </w:tcBorders>
            <w:shd w:val="clear" w:color="auto" w:fill="auto"/>
            <w:noWrap/>
            <w:vAlign w:val="bottom"/>
            <w:hideMark/>
          </w:tcPr>
          <w:p w14:paraId="3F3AC6E9" w14:textId="77777777" w:rsidR="003E5A72" w:rsidRPr="003E5A72" w:rsidRDefault="003E5A72" w:rsidP="003E5A72">
            <w:pPr>
              <w:spacing w:line="240" w:lineRule="auto"/>
              <w:jc w:val="left"/>
              <w:rPr>
                <w:rFonts w:ascii="Times New Roman" w:hAnsi="Times New Roman"/>
                <w:sz w:val="20"/>
                <w:szCs w:val="20"/>
                <w:lang w:eastAsia="en-NZ"/>
              </w:rPr>
            </w:pPr>
          </w:p>
        </w:tc>
        <w:tc>
          <w:tcPr>
            <w:tcW w:w="739" w:type="dxa"/>
            <w:gridSpan w:val="2"/>
            <w:tcBorders>
              <w:top w:val="nil"/>
              <w:left w:val="nil"/>
              <w:bottom w:val="nil"/>
              <w:right w:val="nil"/>
            </w:tcBorders>
            <w:shd w:val="clear" w:color="auto" w:fill="auto"/>
            <w:noWrap/>
            <w:vAlign w:val="bottom"/>
            <w:hideMark/>
          </w:tcPr>
          <w:p w14:paraId="4CEDA18D" w14:textId="77777777" w:rsidR="003E5A72" w:rsidRPr="003E5A72" w:rsidRDefault="003E5A72" w:rsidP="003E5A72">
            <w:pPr>
              <w:spacing w:line="240" w:lineRule="auto"/>
              <w:jc w:val="left"/>
              <w:rPr>
                <w:rFonts w:ascii="Times New Roman" w:hAnsi="Times New Roman"/>
                <w:sz w:val="20"/>
                <w:szCs w:val="20"/>
                <w:lang w:eastAsia="en-NZ"/>
              </w:rPr>
            </w:pPr>
          </w:p>
        </w:tc>
        <w:tc>
          <w:tcPr>
            <w:tcW w:w="1374" w:type="dxa"/>
            <w:gridSpan w:val="2"/>
            <w:tcBorders>
              <w:top w:val="nil"/>
              <w:left w:val="nil"/>
              <w:bottom w:val="nil"/>
              <w:right w:val="nil"/>
            </w:tcBorders>
            <w:shd w:val="clear" w:color="auto" w:fill="auto"/>
            <w:noWrap/>
            <w:vAlign w:val="bottom"/>
            <w:hideMark/>
          </w:tcPr>
          <w:p w14:paraId="535B6DF2" w14:textId="77777777" w:rsidR="003E5A72" w:rsidRPr="003E5A72" w:rsidRDefault="003E5A72" w:rsidP="003E5A72">
            <w:pPr>
              <w:spacing w:line="240" w:lineRule="auto"/>
              <w:jc w:val="left"/>
              <w:rPr>
                <w:rFonts w:ascii="Times New Roman" w:hAnsi="Times New Roman"/>
                <w:sz w:val="20"/>
                <w:szCs w:val="20"/>
                <w:lang w:eastAsia="en-NZ"/>
              </w:rPr>
            </w:pPr>
          </w:p>
        </w:tc>
        <w:tc>
          <w:tcPr>
            <w:tcW w:w="914" w:type="dxa"/>
            <w:tcBorders>
              <w:top w:val="nil"/>
              <w:left w:val="nil"/>
              <w:bottom w:val="nil"/>
              <w:right w:val="nil"/>
            </w:tcBorders>
            <w:shd w:val="clear" w:color="auto" w:fill="auto"/>
            <w:noWrap/>
            <w:vAlign w:val="bottom"/>
            <w:hideMark/>
          </w:tcPr>
          <w:p w14:paraId="7595C0F1" w14:textId="77777777" w:rsidR="003E5A72" w:rsidRPr="003E5A72" w:rsidRDefault="003E5A72" w:rsidP="003E5A72">
            <w:pPr>
              <w:spacing w:line="240" w:lineRule="auto"/>
              <w:jc w:val="left"/>
              <w:rPr>
                <w:rFonts w:ascii="Times New Roman" w:hAnsi="Times New Roman"/>
                <w:sz w:val="20"/>
                <w:szCs w:val="20"/>
                <w:lang w:eastAsia="en-NZ"/>
              </w:rPr>
            </w:pPr>
          </w:p>
        </w:tc>
      </w:tr>
      <w:tr w:rsidR="003E5A72" w:rsidRPr="0051727A" w14:paraId="0683F0B1" w14:textId="77777777" w:rsidTr="00807645">
        <w:trPr>
          <w:trHeight w:val="300"/>
        </w:trPr>
        <w:tc>
          <w:tcPr>
            <w:tcW w:w="8462" w:type="dxa"/>
            <w:gridSpan w:val="15"/>
            <w:tcBorders>
              <w:top w:val="nil"/>
              <w:left w:val="nil"/>
              <w:bottom w:val="nil"/>
              <w:right w:val="nil"/>
            </w:tcBorders>
            <w:shd w:val="clear" w:color="000000" w:fill="D9D9D9"/>
            <w:noWrap/>
            <w:vAlign w:val="bottom"/>
            <w:hideMark/>
          </w:tcPr>
          <w:p w14:paraId="64B4C8B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Māori</w:t>
            </w:r>
          </w:p>
        </w:tc>
      </w:tr>
      <w:tr w:rsidR="003E5A72" w:rsidRPr="0051727A" w14:paraId="4832E301" w14:textId="77777777" w:rsidTr="00807645">
        <w:trPr>
          <w:trHeight w:val="300"/>
        </w:trPr>
        <w:tc>
          <w:tcPr>
            <w:tcW w:w="1739" w:type="dxa"/>
            <w:tcBorders>
              <w:top w:val="nil"/>
              <w:left w:val="nil"/>
              <w:bottom w:val="nil"/>
              <w:right w:val="nil"/>
            </w:tcBorders>
            <w:shd w:val="clear" w:color="000000" w:fill="D9D9D9"/>
            <w:noWrap/>
            <w:vAlign w:val="bottom"/>
            <w:hideMark/>
          </w:tcPr>
          <w:p w14:paraId="0EB5673B"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Type / Age</w:t>
            </w:r>
          </w:p>
        </w:tc>
        <w:tc>
          <w:tcPr>
            <w:tcW w:w="829" w:type="dxa"/>
            <w:gridSpan w:val="2"/>
            <w:tcBorders>
              <w:top w:val="nil"/>
              <w:left w:val="nil"/>
              <w:bottom w:val="nil"/>
              <w:right w:val="nil"/>
            </w:tcBorders>
            <w:shd w:val="clear" w:color="000000" w:fill="D9D9D9"/>
            <w:noWrap/>
            <w:vAlign w:val="bottom"/>
            <w:hideMark/>
          </w:tcPr>
          <w:p w14:paraId="60460D5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20-29</w:t>
            </w:r>
          </w:p>
        </w:tc>
        <w:tc>
          <w:tcPr>
            <w:tcW w:w="830" w:type="dxa"/>
            <w:gridSpan w:val="2"/>
            <w:tcBorders>
              <w:top w:val="nil"/>
              <w:left w:val="nil"/>
              <w:bottom w:val="nil"/>
              <w:right w:val="nil"/>
            </w:tcBorders>
            <w:shd w:val="clear" w:color="000000" w:fill="D9D9D9"/>
            <w:noWrap/>
            <w:vAlign w:val="bottom"/>
            <w:hideMark/>
          </w:tcPr>
          <w:p w14:paraId="7A7B74D6"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30-39</w:t>
            </w:r>
          </w:p>
        </w:tc>
        <w:tc>
          <w:tcPr>
            <w:tcW w:w="830" w:type="dxa"/>
            <w:gridSpan w:val="2"/>
            <w:tcBorders>
              <w:top w:val="nil"/>
              <w:left w:val="nil"/>
              <w:bottom w:val="nil"/>
              <w:right w:val="nil"/>
            </w:tcBorders>
            <w:shd w:val="clear" w:color="000000" w:fill="D9D9D9"/>
            <w:noWrap/>
            <w:vAlign w:val="bottom"/>
            <w:hideMark/>
          </w:tcPr>
          <w:p w14:paraId="6D3E1D9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40-49</w:t>
            </w:r>
          </w:p>
        </w:tc>
        <w:tc>
          <w:tcPr>
            <w:tcW w:w="830" w:type="dxa"/>
            <w:gridSpan w:val="2"/>
            <w:tcBorders>
              <w:top w:val="nil"/>
              <w:left w:val="nil"/>
              <w:bottom w:val="nil"/>
              <w:right w:val="nil"/>
            </w:tcBorders>
            <w:shd w:val="clear" w:color="000000" w:fill="D9D9D9"/>
            <w:noWrap/>
            <w:vAlign w:val="bottom"/>
            <w:hideMark/>
          </w:tcPr>
          <w:p w14:paraId="030220C5"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50-59</w:t>
            </w:r>
          </w:p>
        </w:tc>
        <w:tc>
          <w:tcPr>
            <w:tcW w:w="830" w:type="dxa"/>
            <w:gridSpan w:val="2"/>
            <w:tcBorders>
              <w:top w:val="nil"/>
              <w:left w:val="nil"/>
              <w:bottom w:val="nil"/>
              <w:right w:val="nil"/>
            </w:tcBorders>
            <w:shd w:val="clear" w:color="000000" w:fill="D9D9D9"/>
            <w:noWrap/>
            <w:vAlign w:val="bottom"/>
            <w:hideMark/>
          </w:tcPr>
          <w:p w14:paraId="03AFE33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60-69</w:t>
            </w:r>
          </w:p>
        </w:tc>
        <w:tc>
          <w:tcPr>
            <w:tcW w:w="830" w:type="dxa"/>
            <w:gridSpan w:val="2"/>
            <w:tcBorders>
              <w:top w:val="nil"/>
              <w:left w:val="nil"/>
              <w:bottom w:val="nil"/>
              <w:right w:val="nil"/>
            </w:tcBorders>
            <w:shd w:val="clear" w:color="000000" w:fill="D9D9D9"/>
            <w:noWrap/>
            <w:vAlign w:val="bottom"/>
            <w:hideMark/>
          </w:tcPr>
          <w:p w14:paraId="0DAD3B16"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70-79</w:t>
            </w:r>
          </w:p>
        </w:tc>
        <w:tc>
          <w:tcPr>
            <w:tcW w:w="830" w:type="dxa"/>
            <w:tcBorders>
              <w:top w:val="nil"/>
              <w:left w:val="nil"/>
              <w:bottom w:val="nil"/>
              <w:right w:val="nil"/>
            </w:tcBorders>
            <w:shd w:val="clear" w:color="000000" w:fill="D9D9D9"/>
            <w:noWrap/>
            <w:vAlign w:val="bottom"/>
            <w:hideMark/>
          </w:tcPr>
          <w:p w14:paraId="49C06DA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80+</w:t>
            </w:r>
          </w:p>
        </w:tc>
        <w:tc>
          <w:tcPr>
            <w:tcW w:w="914" w:type="dxa"/>
            <w:tcBorders>
              <w:top w:val="nil"/>
              <w:left w:val="single" w:sz="4" w:space="0" w:color="auto"/>
              <w:bottom w:val="nil"/>
              <w:right w:val="nil"/>
            </w:tcBorders>
            <w:shd w:val="clear" w:color="000000" w:fill="D9D9D9"/>
            <w:noWrap/>
            <w:vAlign w:val="bottom"/>
            <w:hideMark/>
          </w:tcPr>
          <w:p w14:paraId="763AC8B6"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r>
      <w:tr w:rsidR="003E5A72" w:rsidRPr="0051727A" w14:paraId="4C3A20B2" w14:textId="77777777" w:rsidTr="00807645">
        <w:trPr>
          <w:trHeight w:val="300"/>
        </w:trPr>
        <w:tc>
          <w:tcPr>
            <w:tcW w:w="1739" w:type="dxa"/>
            <w:tcBorders>
              <w:top w:val="nil"/>
              <w:left w:val="nil"/>
              <w:bottom w:val="nil"/>
              <w:right w:val="nil"/>
            </w:tcBorders>
            <w:shd w:val="clear" w:color="auto" w:fill="auto"/>
            <w:noWrap/>
            <w:vAlign w:val="bottom"/>
            <w:hideMark/>
          </w:tcPr>
          <w:p w14:paraId="633B84FD"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SCC 1a</w:t>
            </w:r>
          </w:p>
        </w:tc>
        <w:tc>
          <w:tcPr>
            <w:tcW w:w="829" w:type="dxa"/>
            <w:gridSpan w:val="2"/>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7D69BFC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CEEA49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4A2CD50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34F437E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181200D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05B658F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tcBorders>
              <w:top w:val="single" w:sz="4" w:space="0" w:color="C0C0C0"/>
              <w:left w:val="nil"/>
              <w:bottom w:val="single" w:sz="4" w:space="0" w:color="C0C0C0"/>
              <w:right w:val="single" w:sz="4" w:space="0" w:color="C0C0C0"/>
            </w:tcBorders>
            <w:shd w:val="clear" w:color="auto" w:fill="auto"/>
            <w:noWrap/>
            <w:vAlign w:val="bottom"/>
            <w:hideMark/>
          </w:tcPr>
          <w:p w14:paraId="3F7F21E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0B4409D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28</w:t>
            </w:r>
          </w:p>
        </w:tc>
      </w:tr>
      <w:tr w:rsidR="003E5A72" w:rsidRPr="0051727A" w14:paraId="0B01AEEF" w14:textId="77777777" w:rsidTr="00807645">
        <w:trPr>
          <w:trHeight w:val="300"/>
        </w:trPr>
        <w:tc>
          <w:tcPr>
            <w:tcW w:w="1739" w:type="dxa"/>
            <w:tcBorders>
              <w:top w:val="nil"/>
              <w:left w:val="nil"/>
              <w:bottom w:val="nil"/>
              <w:right w:val="nil"/>
            </w:tcBorders>
            <w:shd w:val="clear" w:color="auto" w:fill="auto"/>
            <w:noWrap/>
            <w:vAlign w:val="bottom"/>
            <w:hideMark/>
          </w:tcPr>
          <w:p w14:paraId="6D05313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SCC 1b+</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7B3E020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14E12B9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1D52711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24</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7EC83C8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17</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62C7702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1826189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tcBorders>
              <w:top w:val="nil"/>
              <w:left w:val="nil"/>
              <w:bottom w:val="single" w:sz="4" w:space="0" w:color="C0C0C0"/>
              <w:right w:val="single" w:sz="4" w:space="0" w:color="C0C0C0"/>
            </w:tcBorders>
            <w:shd w:val="clear" w:color="auto" w:fill="auto"/>
            <w:noWrap/>
            <w:vAlign w:val="bottom"/>
            <w:hideMark/>
          </w:tcPr>
          <w:p w14:paraId="0889B72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14" w:type="dxa"/>
            <w:tcBorders>
              <w:top w:val="nil"/>
              <w:left w:val="single" w:sz="4" w:space="0" w:color="auto"/>
              <w:bottom w:val="nil"/>
              <w:right w:val="nil"/>
            </w:tcBorders>
            <w:shd w:val="clear" w:color="auto" w:fill="auto"/>
            <w:noWrap/>
            <w:vAlign w:val="bottom"/>
            <w:hideMark/>
          </w:tcPr>
          <w:p w14:paraId="26439D9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78</w:t>
            </w:r>
          </w:p>
        </w:tc>
      </w:tr>
      <w:tr w:rsidR="003E5A72" w:rsidRPr="0051727A" w14:paraId="1AAFE164" w14:textId="77777777" w:rsidTr="00807645">
        <w:trPr>
          <w:trHeight w:val="300"/>
        </w:trPr>
        <w:tc>
          <w:tcPr>
            <w:tcW w:w="1739" w:type="dxa"/>
            <w:tcBorders>
              <w:top w:val="nil"/>
              <w:left w:val="nil"/>
              <w:bottom w:val="nil"/>
              <w:right w:val="nil"/>
            </w:tcBorders>
            <w:shd w:val="clear" w:color="auto" w:fill="auto"/>
            <w:noWrap/>
            <w:vAlign w:val="bottom"/>
            <w:hideMark/>
          </w:tcPr>
          <w:p w14:paraId="5AA0AAB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SCC Unknown</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60C2088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0ECEA31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2852DCE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0DF265D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27389DC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208A9A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tcBorders>
              <w:top w:val="nil"/>
              <w:left w:val="nil"/>
              <w:bottom w:val="single" w:sz="4" w:space="0" w:color="C0C0C0"/>
              <w:right w:val="single" w:sz="4" w:space="0" w:color="C0C0C0"/>
            </w:tcBorders>
            <w:shd w:val="clear" w:color="auto" w:fill="auto"/>
            <w:noWrap/>
            <w:vAlign w:val="bottom"/>
            <w:hideMark/>
          </w:tcPr>
          <w:p w14:paraId="6160B8B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569B30E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21</w:t>
            </w:r>
          </w:p>
        </w:tc>
      </w:tr>
      <w:tr w:rsidR="003E5A72" w:rsidRPr="0051727A" w14:paraId="0CE9F1E3" w14:textId="77777777" w:rsidTr="00807645">
        <w:trPr>
          <w:trHeight w:val="300"/>
        </w:trPr>
        <w:tc>
          <w:tcPr>
            <w:tcW w:w="1739" w:type="dxa"/>
            <w:tcBorders>
              <w:top w:val="nil"/>
              <w:left w:val="nil"/>
              <w:bottom w:val="nil"/>
              <w:right w:val="nil"/>
            </w:tcBorders>
            <w:shd w:val="clear" w:color="auto" w:fill="auto"/>
            <w:noWrap/>
            <w:vAlign w:val="bottom"/>
            <w:hideMark/>
          </w:tcPr>
          <w:p w14:paraId="68667A24"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 1a</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3E68957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D3BB12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06080FB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7E4FC48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5347D1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9AEA3D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tcBorders>
              <w:top w:val="nil"/>
              <w:left w:val="nil"/>
              <w:bottom w:val="single" w:sz="4" w:space="0" w:color="C0C0C0"/>
              <w:right w:val="single" w:sz="4" w:space="0" w:color="C0C0C0"/>
            </w:tcBorders>
            <w:shd w:val="clear" w:color="auto" w:fill="auto"/>
            <w:noWrap/>
            <w:vAlign w:val="bottom"/>
            <w:hideMark/>
          </w:tcPr>
          <w:p w14:paraId="1BD0E89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3878C9F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r>
      <w:tr w:rsidR="003E5A72" w:rsidRPr="0051727A" w14:paraId="1BCB625E" w14:textId="77777777" w:rsidTr="00807645">
        <w:trPr>
          <w:trHeight w:val="300"/>
        </w:trPr>
        <w:tc>
          <w:tcPr>
            <w:tcW w:w="1739" w:type="dxa"/>
            <w:tcBorders>
              <w:top w:val="nil"/>
              <w:left w:val="nil"/>
              <w:bottom w:val="nil"/>
              <w:right w:val="nil"/>
            </w:tcBorders>
            <w:shd w:val="clear" w:color="auto" w:fill="auto"/>
            <w:noWrap/>
            <w:vAlign w:val="bottom"/>
            <w:hideMark/>
          </w:tcPr>
          <w:p w14:paraId="05F1586D"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 1b+</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16DA019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47C26A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69E4510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77054A6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2103B7C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26AEBC1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tcBorders>
              <w:top w:val="nil"/>
              <w:left w:val="nil"/>
              <w:bottom w:val="single" w:sz="4" w:space="0" w:color="C0C0C0"/>
              <w:right w:val="single" w:sz="4" w:space="0" w:color="C0C0C0"/>
            </w:tcBorders>
            <w:shd w:val="clear" w:color="auto" w:fill="auto"/>
            <w:noWrap/>
            <w:vAlign w:val="bottom"/>
            <w:hideMark/>
          </w:tcPr>
          <w:p w14:paraId="187293E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7EA1AF3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r>
      <w:tr w:rsidR="003E5A72" w:rsidRPr="0051727A" w14:paraId="0E0C7C09" w14:textId="77777777" w:rsidTr="00807645">
        <w:trPr>
          <w:trHeight w:val="300"/>
        </w:trPr>
        <w:tc>
          <w:tcPr>
            <w:tcW w:w="1739" w:type="dxa"/>
            <w:tcBorders>
              <w:top w:val="nil"/>
              <w:left w:val="nil"/>
              <w:bottom w:val="nil"/>
              <w:right w:val="nil"/>
            </w:tcBorders>
            <w:shd w:val="clear" w:color="auto" w:fill="auto"/>
            <w:noWrap/>
            <w:vAlign w:val="bottom"/>
            <w:hideMark/>
          </w:tcPr>
          <w:p w14:paraId="64896904"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 Unknown</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068EB97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2C6EADA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2D07BC5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1CD096E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0939816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7E25CDF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tcBorders>
              <w:top w:val="nil"/>
              <w:left w:val="nil"/>
              <w:bottom w:val="single" w:sz="4" w:space="0" w:color="C0C0C0"/>
              <w:right w:val="single" w:sz="4" w:space="0" w:color="C0C0C0"/>
            </w:tcBorders>
            <w:shd w:val="clear" w:color="auto" w:fill="auto"/>
            <w:noWrap/>
            <w:vAlign w:val="bottom"/>
            <w:hideMark/>
          </w:tcPr>
          <w:p w14:paraId="0B5C5BF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71420D7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r>
      <w:tr w:rsidR="003E5A72" w:rsidRPr="0051727A" w14:paraId="5B3B2ACA" w14:textId="77777777" w:rsidTr="00807645">
        <w:trPr>
          <w:trHeight w:val="300"/>
        </w:trPr>
        <w:tc>
          <w:tcPr>
            <w:tcW w:w="1739"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0FFF100F"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Adenosquamous</w:t>
            </w:r>
          </w:p>
        </w:tc>
        <w:tc>
          <w:tcPr>
            <w:tcW w:w="829" w:type="dxa"/>
            <w:gridSpan w:val="2"/>
            <w:tcBorders>
              <w:top w:val="nil"/>
              <w:left w:val="nil"/>
              <w:bottom w:val="nil"/>
              <w:right w:val="nil"/>
            </w:tcBorders>
            <w:shd w:val="clear" w:color="auto" w:fill="auto"/>
            <w:noWrap/>
            <w:vAlign w:val="bottom"/>
            <w:hideMark/>
          </w:tcPr>
          <w:p w14:paraId="4717B80F"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830" w:type="dxa"/>
            <w:gridSpan w:val="2"/>
            <w:tcBorders>
              <w:top w:val="nil"/>
              <w:left w:val="nil"/>
              <w:bottom w:val="nil"/>
              <w:right w:val="nil"/>
            </w:tcBorders>
            <w:shd w:val="clear" w:color="auto" w:fill="auto"/>
            <w:noWrap/>
            <w:vAlign w:val="bottom"/>
            <w:hideMark/>
          </w:tcPr>
          <w:p w14:paraId="73FD0285"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830" w:type="dxa"/>
            <w:gridSpan w:val="2"/>
            <w:tcBorders>
              <w:top w:val="nil"/>
              <w:left w:val="nil"/>
              <w:bottom w:val="nil"/>
              <w:right w:val="nil"/>
            </w:tcBorders>
            <w:shd w:val="clear" w:color="auto" w:fill="auto"/>
            <w:noWrap/>
            <w:vAlign w:val="bottom"/>
            <w:hideMark/>
          </w:tcPr>
          <w:p w14:paraId="4C5697CF"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830" w:type="dxa"/>
            <w:gridSpan w:val="2"/>
            <w:tcBorders>
              <w:top w:val="nil"/>
              <w:left w:val="nil"/>
              <w:bottom w:val="nil"/>
              <w:right w:val="nil"/>
            </w:tcBorders>
            <w:shd w:val="clear" w:color="auto" w:fill="auto"/>
            <w:noWrap/>
            <w:vAlign w:val="bottom"/>
            <w:hideMark/>
          </w:tcPr>
          <w:p w14:paraId="310AC4D4"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3</w:t>
            </w:r>
          </w:p>
        </w:tc>
        <w:tc>
          <w:tcPr>
            <w:tcW w:w="830" w:type="dxa"/>
            <w:gridSpan w:val="2"/>
            <w:tcBorders>
              <w:top w:val="nil"/>
              <w:left w:val="nil"/>
              <w:bottom w:val="nil"/>
              <w:right w:val="nil"/>
            </w:tcBorders>
            <w:shd w:val="clear" w:color="auto" w:fill="auto"/>
            <w:noWrap/>
            <w:vAlign w:val="bottom"/>
            <w:hideMark/>
          </w:tcPr>
          <w:p w14:paraId="052DD0B0"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1</w:t>
            </w:r>
          </w:p>
        </w:tc>
        <w:tc>
          <w:tcPr>
            <w:tcW w:w="830" w:type="dxa"/>
            <w:gridSpan w:val="2"/>
            <w:tcBorders>
              <w:top w:val="nil"/>
              <w:left w:val="nil"/>
              <w:bottom w:val="nil"/>
              <w:right w:val="nil"/>
            </w:tcBorders>
            <w:shd w:val="clear" w:color="auto" w:fill="auto"/>
            <w:noWrap/>
            <w:vAlign w:val="bottom"/>
            <w:hideMark/>
          </w:tcPr>
          <w:p w14:paraId="49AB90FB"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830" w:type="dxa"/>
            <w:tcBorders>
              <w:top w:val="nil"/>
              <w:left w:val="nil"/>
              <w:bottom w:val="nil"/>
              <w:right w:val="nil"/>
            </w:tcBorders>
            <w:shd w:val="clear" w:color="auto" w:fill="auto"/>
            <w:noWrap/>
            <w:vAlign w:val="bottom"/>
            <w:hideMark/>
          </w:tcPr>
          <w:p w14:paraId="55E5CAFE"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914" w:type="dxa"/>
            <w:tcBorders>
              <w:top w:val="nil"/>
              <w:left w:val="single" w:sz="4" w:space="0" w:color="auto"/>
              <w:bottom w:val="nil"/>
              <w:right w:val="nil"/>
            </w:tcBorders>
            <w:shd w:val="clear" w:color="auto" w:fill="auto"/>
            <w:noWrap/>
            <w:vAlign w:val="bottom"/>
            <w:hideMark/>
          </w:tcPr>
          <w:p w14:paraId="6BA95BF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r>
      <w:tr w:rsidR="003E5A72" w:rsidRPr="0051727A" w14:paraId="3AD5F220" w14:textId="77777777" w:rsidTr="00807645">
        <w:trPr>
          <w:trHeight w:val="300"/>
        </w:trPr>
        <w:tc>
          <w:tcPr>
            <w:tcW w:w="1739" w:type="dxa"/>
            <w:tcBorders>
              <w:top w:val="nil"/>
              <w:left w:val="nil"/>
              <w:bottom w:val="nil"/>
              <w:right w:val="nil"/>
            </w:tcBorders>
            <w:shd w:val="clear" w:color="auto" w:fill="auto"/>
            <w:noWrap/>
            <w:vAlign w:val="bottom"/>
            <w:hideMark/>
          </w:tcPr>
          <w:p w14:paraId="07E5699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Other</w:t>
            </w:r>
          </w:p>
        </w:tc>
        <w:tc>
          <w:tcPr>
            <w:tcW w:w="829" w:type="dxa"/>
            <w:gridSpan w:val="2"/>
            <w:tcBorders>
              <w:top w:val="nil"/>
              <w:left w:val="nil"/>
              <w:bottom w:val="nil"/>
              <w:right w:val="nil"/>
            </w:tcBorders>
            <w:shd w:val="clear" w:color="auto" w:fill="auto"/>
            <w:noWrap/>
            <w:vAlign w:val="bottom"/>
            <w:hideMark/>
          </w:tcPr>
          <w:p w14:paraId="07118AE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nil"/>
              <w:right w:val="nil"/>
            </w:tcBorders>
            <w:shd w:val="clear" w:color="auto" w:fill="auto"/>
            <w:noWrap/>
            <w:vAlign w:val="bottom"/>
            <w:hideMark/>
          </w:tcPr>
          <w:p w14:paraId="470A4B6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30" w:type="dxa"/>
            <w:gridSpan w:val="2"/>
            <w:tcBorders>
              <w:top w:val="nil"/>
              <w:left w:val="nil"/>
              <w:bottom w:val="nil"/>
              <w:right w:val="nil"/>
            </w:tcBorders>
            <w:shd w:val="clear" w:color="auto" w:fill="auto"/>
            <w:noWrap/>
            <w:vAlign w:val="bottom"/>
            <w:hideMark/>
          </w:tcPr>
          <w:p w14:paraId="70FAC06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nil"/>
              <w:right w:val="nil"/>
            </w:tcBorders>
            <w:shd w:val="clear" w:color="auto" w:fill="auto"/>
            <w:noWrap/>
            <w:vAlign w:val="bottom"/>
            <w:hideMark/>
          </w:tcPr>
          <w:p w14:paraId="5EB4D68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nil"/>
              <w:right w:val="nil"/>
            </w:tcBorders>
            <w:shd w:val="clear" w:color="auto" w:fill="auto"/>
            <w:noWrap/>
            <w:vAlign w:val="bottom"/>
            <w:hideMark/>
          </w:tcPr>
          <w:p w14:paraId="5A98185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nil"/>
              <w:right w:val="nil"/>
            </w:tcBorders>
            <w:shd w:val="clear" w:color="auto" w:fill="auto"/>
            <w:noWrap/>
            <w:vAlign w:val="bottom"/>
            <w:hideMark/>
          </w:tcPr>
          <w:p w14:paraId="17EBC7F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tcBorders>
              <w:top w:val="nil"/>
              <w:left w:val="nil"/>
              <w:bottom w:val="nil"/>
              <w:right w:val="nil"/>
            </w:tcBorders>
            <w:shd w:val="clear" w:color="auto" w:fill="auto"/>
            <w:noWrap/>
            <w:vAlign w:val="bottom"/>
            <w:hideMark/>
          </w:tcPr>
          <w:p w14:paraId="4B63CF5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4F16DAD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r>
      <w:tr w:rsidR="003E5A72" w:rsidRPr="0051727A" w14:paraId="02F88498" w14:textId="77777777" w:rsidTr="00807645">
        <w:trPr>
          <w:trHeight w:val="300"/>
        </w:trPr>
        <w:tc>
          <w:tcPr>
            <w:tcW w:w="1739" w:type="dxa"/>
            <w:tcBorders>
              <w:top w:val="single" w:sz="4" w:space="0" w:color="auto"/>
              <w:left w:val="nil"/>
              <w:bottom w:val="single" w:sz="4" w:space="0" w:color="auto"/>
              <w:right w:val="nil"/>
            </w:tcBorders>
            <w:shd w:val="clear" w:color="auto" w:fill="auto"/>
            <w:noWrap/>
            <w:vAlign w:val="bottom"/>
            <w:hideMark/>
          </w:tcPr>
          <w:p w14:paraId="3CB679CF" w14:textId="77777777" w:rsidR="003E5A72" w:rsidRPr="0051727A" w:rsidRDefault="003E5A72" w:rsidP="003E5A72">
            <w:pPr>
              <w:spacing w:line="240" w:lineRule="auto"/>
              <w:jc w:val="left"/>
              <w:rPr>
                <w:b/>
                <w:color w:val="000000"/>
                <w:sz w:val="22"/>
                <w:szCs w:val="22"/>
                <w:lang w:eastAsia="en-NZ"/>
              </w:rPr>
            </w:pPr>
            <w:r w:rsidRPr="0051727A">
              <w:rPr>
                <w:b/>
                <w:color w:val="000000"/>
                <w:sz w:val="22"/>
                <w:szCs w:val="22"/>
                <w:lang w:eastAsia="en-NZ"/>
              </w:rPr>
              <w:t>Total</w:t>
            </w:r>
          </w:p>
        </w:tc>
        <w:tc>
          <w:tcPr>
            <w:tcW w:w="829" w:type="dxa"/>
            <w:gridSpan w:val="2"/>
            <w:tcBorders>
              <w:top w:val="single" w:sz="4" w:space="0" w:color="auto"/>
              <w:left w:val="nil"/>
              <w:bottom w:val="single" w:sz="4" w:space="0" w:color="auto"/>
              <w:right w:val="nil"/>
            </w:tcBorders>
            <w:shd w:val="clear" w:color="auto" w:fill="auto"/>
            <w:noWrap/>
            <w:vAlign w:val="bottom"/>
            <w:hideMark/>
          </w:tcPr>
          <w:p w14:paraId="3F6BDF47"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18</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286181E8"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47</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3FC17653"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47</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7BE52E35"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38</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222AA237"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16</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589DCE4D"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2</w:t>
            </w:r>
          </w:p>
        </w:tc>
        <w:tc>
          <w:tcPr>
            <w:tcW w:w="830" w:type="dxa"/>
            <w:tcBorders>
              <w:top w:val="single" w:sz="4" w:space="0" w:color="auto"/>
              <w:left w:val="nil"/>
              <w:bottom w:val="single" w:sz="4" w:space="0" w:color="auto"/>
              <w:right w:val="nil"/>
            </w:tcBorders>
            <w:shd w:val="clear" w:color="auto" w:fill="auto"/>
            <w:noWrap/>
            <w:vAlign w:val="bottom"/>
            <w:hideMark/>
          </w:tcPr>
          <w:p w14:paraId="39005443"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w:t>
            </w:r>
          </w:p>
        </w:tc>
        <w:tc>
          <w:tcPr>
            <w:tcW w:w="914" w:type="dxa"/>
            <w:tcBorders>
              <w:top w:val="single" w:sz="4" w:space="0" w:color="auto"/>
              <w:left w:val="single" w:sz="4" w:space="0" w:color="auto"/>
              <w:bottom w:val="single" w:sz="4" w:space="0" w:color="auto"/>
              <w:right w:val="nil"/>
            </w:tcBorders>
            <w:shd w:val="clear" w:color="auto" w:fill="auto"/>
            <w:noWrap/>
            <w:vAlign w:val="bottom"/>
            <w:hideMark/>
          </w:tcPr>
          <w:p w14:paraId="5CAD6495"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169</w:t>
            </w:r>
          </w:p>
        </w:tc>
      </w:tr>
      <w:tr w:rsidR="003E5A72" w:rsidRPr="0051727A" w14:paraId="4B008C2A" w14:textId="77777777" w:rsidTr="00807645">
        <w:trPr>
          <w:trHeight w:val="300"/>
        </w:trPr>
        <w:tc>
          <w:tcPr>
            <w:tcW w:w="1739" w:type="dxa"/>
            <w:tcBorders>
              <w:top w:val="nil"/>
              <w:left w:val="nil"/>
              <w:bottom w:val="nil"/>
              <w:right w:val="nil"/>
            </w:tcBorders>
            <w:shd w:val="clear" w:color="auto" w:fill="auto"/>
            <w:noWrap/>
            <w:vAlign w:val="bottom"/>
            <w:hideMark/>
          </w:tcPr>
          <w:p w14:paraId="1303743E" w14:textId="77777777" w:rsidR="003E5A72" w:rsidRPr="0051727A" w:rsidRDefault="003E5A72" w:rsidP="003E5A72">
            <w:pPr>
              <w:spacing w:line="240" w:lineRule="auto"/>
              <w:jc w:val="right"/>
              <w:rPr>
                <w:color w:val="000000"/>
                <w:sz w:val="22"/>
                <w:szCs w:val="22"/>
                <w:lang w:eastAsia="en-NZ"/>
              </w:rPr>
            </w:pPr>
          </w:p>
        </w:tc>
        <w:tc>
          <w:tcPr>
            <w:tcW w:w="740" w:type="dxa"/>
            <w:tcBorders>
              <w:top w:val="nil"/>
              <w:left w:val="nil"/>
              <w:bottom w:val="nil"/>
              <w:right w:val="nil"/>
            </w:tcBorders>
            <w:shd w:val="clear" w:color="auto" w:fill="auto"/>
            <w:noWrap/>
            <w:vAlign w:val="bottom"/>
            <w:hideMark/>
          </w:tcPr>
          <w:p w14:paraId="068F2AC6" w14:textId="77777777" w:rsidR="003E5A72" w:rsidRPr="0051727A" w:rsidRDefault="003E5A72" w:rsidP="003E5A72">
            <w:pPr>
              <w:spacing w:line="240" w:lineRule="auto"/>
              <w:jc w:val="left"/>
              <w:rPr>
                <w:sz w:val="20"/>
                <w:szCs w:val="20"/>
                <w:lang w:eastAsia="en-NZ"/>
              </w:rPr>
            </w:pPr>
          </w:p>
        </w:tc>
        <w:tc>
          <w:tcPr>
            <w:tcW w:w="739" w:type="dxa"/>
            <w:gridSpan w:val="2"/>
            <w:tcBorders>
              <w:top w:val="nil"/>
              <w:left w:val="nil"/>
              <w:bottom w:val="nil"/>
              <w:right w:val="nil"/>
            </w:tcBorders>
            <w:shd w:val="clear" w:color="auto" w:fill="auto"/>
            <w:noWrap/>
            <w:vAlign w:val="bottom"/>
            <w:hideMark/>
          </w:tcPr>
          <w:p w14:paraId="3D68938B" w14:textId="77777777" w:rsidR="003E5A72" w:rsidRPr="0051727A" w:rsidRDefault="003E5A72" w:rsidP="003E5A72">
            <w:pPr>
              <w:spacing w:line="240" w:lineRule="auto"/>
              <w:jc w:val="left"/>
              <w:rPr>
                <w:sz w:val="20"/>
                <w:szCs w:val="20"/>
                <w:lang w:eastAsia="en-NZ"/>
              </w:rPr>
            </w:pPr>
          </w:p>
        </w:tc>
        <w:tc>
          <w:tcPr>
            <w:tcW w:w="739" w:type="dxa"/>
            <w:gridSpan w:val="2"/>
            <w:tcBorders>
              <w:top w:val="nil"/>
              <w:left w:val="nil"/>
              <w:bottom w:val="nil"/>
              <w:right w:val="nil"/>
            </w:tcBorders>
            <w:shd w:val="clear" w:color="auto" w:fill="auto"/>
            <w:noWrap/>
            <w:vAlign w:val="bottom"/>
            <w:hideMark/>
          </w:tcPr>
          <w:p w14:paraId="6FF11C60" w14:textId="77777777" w:rsidR="003E5A72" w:rsidRPr="0051727A" w:rsidRDefault="003E5A72" w:rsidP="003E5A72">
            <w:pPr>
              <w:spacing w:line="240" w:lineRule="auto"/>
              <w:jc w:val="left"/>
              <w:rPr>
                <w:sz w:val="20"/>
                <w:szCs w:val="20"/>
                <w:lang w:eastAsia="en-NZ"/>
              </w:rPr>
            </w:pPr>
          </w:p>
        </w:tc>
        <w:tc>
          <w:tcPr>
            <w:tcW w:w="739" w:type="dxa"/>
            <w:gridSpan w:val="2"/>
            <w:tcBorders>
              <w:top w:val="nil"/>
              <w:left w:val="nil"/>
              <w:bottom w:val="nil"/>
              <w:right w:val="nil"/>
            </w:tcBorders>
            <w:shd w:val="clear" w:color="auto" w:fill="auto"/>
            <w:noWrap/>
            <w:vAlign w:val="bottom"/>
            <w:hideMark/>
          </w:tcPr>
          <w:p w14:paraId="0FDA89C3" w14:textId="77777777" w:rsidR="003E5A72" w:rsidRPr="0051727A" w:rsidRDefault="003E5A72" w:rsidP="003E5A72">
            <w:pPr>
              <w:spacing w:line="240" w:lineRule="auto"/>
              <w:jc w:val="left"/>
              <w:rPr>
                <w:sz w:val="20"/>
                <w:szCs w:val="20"/>
                <w:lang w:eastAsia="en-NZ"/>
              </w:rPr>
            </w:pPr>
          </w:p>
        </w:tc>
        <w:tc>
          <w:tcPr>
            <w:tcW w:w="739" w:type="dxa"/>
            <w:gridSpan w:val="2"/>
            <w:tcBorders>
              <w:top w:val="nil"/>
              <w:left w:val="nil"/>
              <w:bottom w:val="nil"/>
              <w:right w:val="nil"/>
            </w:tcBorders>
            <w:shd w:val="clear" w:color="auto" w:fill="auto"/>
            <w:noWrap/>
            <w:vAlign w:val="bottom"/>
            <w:hideMark/>
          </w:tcPr>
          <w:p w14:paraId="4DE3AD1E" w14:textId="77777777" w:rsidR="003E5A72" w:rsidRPr="0051727A" w:rsidRDefault="003E5A72" w:rsidP="003E5A72">
            <w:pPr>
              <w:spacing w:line="240" w:lineRule="auto"/>
              <w:jc w:val="left"/>
              <w:rPr>
                <w:sz w:val="20"/>
                <w:szCs w:val="20"/>
                <w:lang w:eastAsia="en-NZ"/>
              </w:rPr>
            </w:pPr>
          </w:p>
        </w:tc>
        <w:tc>
          <w:tcPr>
            <w:tcW w:w="739" w:type="dxa"/>
            <w:gridSpan w:val="2"/>
            <w:tcBorders>
              <w:top w:val="nil"/>
              <w:left w:val="nil"/>
              <w:bottom w:val="nil"/>
              <w:right w:val="nil"/>
            </w:tcBorders>
            <w:shd w:val="clear" w:color="auto" w:fill="auto"/>
            <w:noWrap/>
            <w:vAlign w:val="bottom"/>
            <w:hideMark/>
          </w:tcPr>
          <w:p w14:paraId="32754957" w14:textId="77777777" w:rsidR="003E5A72" w:rsidRPr="0051727A" w:rsidRDefault="003E5A72" w:rsidP="003E5A72">
            <w:pPr>
              <w:spacing w:line="240" w:lineRule="auto"/>
              <w:jc w:val="left"/>
              <w:rPr>
                <w:sz w:val="20"/>
                <w:szCs w:val="20"/>
                <w:lang w:eastAsia="en-NZ"/>
              </w:rPr>
            </w:pPr>
          </w:p>
        </w:tc>
        <w:tc>
          <w:tcPr>
            <w:tcW w:w="1374" w:type="dxa"/>
            <w:gridSpan w:val="2"/>
            <w:tcBorders>
              <w:top w:val="nil"/>
              <w:left w:val="nil"/>
              <w:bottom w:val="nil"/>
              <w:right w:val="nil"/>
            </w:tcBorders>
            <w:shd w:val="clear" w:color="auto" w:fill="auto"/>
            <w:noWrap/>
            <w:vAlign w:val="bottom"/>
            <w:hideMark/>
          </w:tcPr>
          <w:p w14:paraId="588B6898" w14:textId="77777777" w:rsidR="003E5A72" w:rsidRPr="0051727A" w:rsidRDefault="003E5A72" w:rsidP="003E5A72">
            <w:pPr>
              <w:spacing w:line="240" w:lineRule="auto"/>
              <w:jc w:val="left"/>
              <w:rPr>
                <w:sz w:val="20"/>
                <w:szCs w:val="20"/>
                <w:lang w:eastAsia="en-NZ"/>
              </w:rPr>
            </w:pPr>
          </w:p>
        </w:tc>
        <w:tc>
          <w:tcPr>
            <w:tcW w:w="914" w:type="dxa"/>
            <w:tcBorders>
              <w:top w:val="nil"/>
              <w:left w:val="nil"/>
              <w:bottom w:val="nil"/>
              <w:right w:val="nil"/>
            </w:tcBorders>
            <w:shd w:val="clear" w:color="auto" w:fill="auto"/>
            <w:noWrap/>
            <w:vAlign w:val="bottom"/>
            <w:hideMark/>
          </w:tcPr>
          <w:p w14:paraId="77386ED3" w14:textId="77777777" w:rsidR="003E5A72" w:rsidRPr="0051727A" w:rsidRDefault="003E5A72" w:rsidP="003E5A72">
            <w:pPr>
              <w:spacing w:line="240" w:lineRule="auto"/>
              <w:jc w:val="left"/>
              <w:rPr>
                <w:sz w:val="20"/>
                <w:szCs w:val="20"/>
                <w:lang w:eastAsia="en-NZ"/>
              </w:rPr>
            </w:pPr>
          </w:p>
        </w:tc>
      </w:tr>
      <w:tr w:rsidR="003E5A72" w:rsidRPr="0051727A" w14:paraId="05AF0061" w14:textId="77777777" w:rsidTr="00807645">
        <w:trPr>
          <w:trHeight w:val="300"/>
        </w:trPr>
        <w:tc>
          <w:tcPr>
            <w:tcW w:w="8462" w:type="dxa"/>
            <w:gridSpan w:val="15"/>
            <w:tcBorders>
              <w:top w:val="nil"/>
              <w:left w:val="nil"/>
              <w:bottom w:val="nil"/>
              <w:right w:val="nil"/>
            </w:tcBorders>
            <w:shd w:val="clear" w:color="000000" w:fill="D9D9D9"/>
            <w:noWrap/>
            <w:vAlign w:val="bottom"/>
            <w:hideMark/>
          </w:tcPr>
          <w:p w14:paraId="6F0DF64E"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Non-Māori</w:t>
            </w:r>
          </w:p>
        </w:tc>
      </w:tr>
      <w:tr w:rsidR="003E5A72" w:rsidRPr="0051727A" w14:paraId="7AFC223A" w14:textId="77777777" w:rsidTr="00807645">
        <w:trPr>
          <w:trHeight w:val="300"/>
        </w:trPr>
        <w:tc>
          <w:tcPr>
            <w:tcW w:w="1739" w:type="dxa"/>
            <w:tcBorders>
              <w:top w:val="nil"/>
              <w:left w:val="nil"/>
              <w:bottom w:val="nil"/>
              <w:right w:val="nil"/>
            </w:tcBorders>
            <w:shd w:val="clear" w:color="000000" w:fill="D9D9D9"/>
            <w:noWrap/>
            <w:vAlign w:val="bottom"/>
            <w:hideMark/>
          </w:tcPr>
          <w:p w14:paraId="25AE4E66"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Type / Age</w:t>
            </w:r>
          </w:p>
        </w:tc>
        <w:tc>
          <w:tcPr>
            <w:tcW w:w="829" w:type="dxa"/>
            <w:gridSpan w:val="2"/>
            <w:tcBorders>
              <w:top w:val="nil"/>
              <w:left w:val="nil"/>
              <w:bottom w:val="nil"/>
              <w:right w:val="nil"/>
            </w:tcBorders>
            <w:shd w:val="clear" w:color="000000" w:fill="D9D9D9"/>
            <w:noWrap/>
            <w:vAlign w:val="bottom"/>
            <w:hideMark/>
          </w:tcPr>
          <w:p w14:paraId="2B026BA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20-29</w:t>
            </w:r>
          </w:p>
        </w:tc>
        <w:tc>
          <w:tcPr>
            <w:tcW w:w="830" w:type="dxa"/>
            <w:gridSpan w:val="2"/>
            <w:tcBorders>
              <w:top w:val="nil"/>
              <w:left w:val="nil"/>
              <w:bottom w:val="nil"/>
              <w:right w:val="nil"/>
            </w:tcBorders>
            <w:shd w:val="clear" w:color="000000" w:fill="D9D9D9"/>
            <w:noWrap/>
            <w:vAlign w:val="bottom"/>
            <w:hideMark/>
          </w:tcPr>
          <w:p w14:paraId="16E7F1C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30-39</w:t>
            </w:r>
          </w:p>
        </w:tc>
        <w:tc>
          <w:tcPr>
            <w:tcW w:w="830" w:type="dxa"/>
            <w:gridSpan w:val="2"/>
            <w:tcBorders>
              <w:top w:val="nil"/>
              <w:left w:val="nil"/>
              <w:bottom w:val="nil"/>
              <w:right w:val="nil"/>
            </w:tcBorders>
            <w:shd w:val="clear" w:color="000000" w:fill="D9D9D9"/>
            <w:noWrap/>
            <w:vAlign w:val="bottom"/>
            <w:hideMark/>
          </w:tcPr>
          <w:p w14:paraId="5B32530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40-49</w:t>
            </w:r>
          </w:p>
        </w:tc>
        <w:tc>
          <w:tcPr>
            <w:tcW w:w="830" w:type="dxa"/>
            <w:gridSpan w:val="2"/>
            <w:tcBorders>
              <w:top w:val="nil"/>
              <w:left w:val="nil"/>
              <w:bottom w:val="nil"/>
              <w:right w:val="nil"/>
            </w:tcBorders>
            <w:shd w:val="clear" w:color="000000" w:fill="D9D9D9"/>
            <w:noWrap/>
            <w:vAlign w:val="bottom"/>
            <w:hideMark/>
          </w:tcPr>
          <w:p w14:paraId="34A80C2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50-59</w:t>
            </w:r>
          </w:p>
        </w:tc>
        <w:tc>
          <w:tcPr>
            <w:tcW w:w="830" w:type="dxa"/>
            <w:gridSpan w:val="2"/>
            <w:tcBorders>
              <w:top w:val="nil"/>
              <w:left w:val="nil"/>
              <w:bottom w:val="nil"/>
              <w:right w:val="nil"/>
            </w:tcBorders>
            <w:shd w:val="clear" w:color="000000" w:fill="D9D9D9"/>
            <w:noWrap/>
            <w:vAlign w:val="bottom"/>
            <w:hideMark/>
          </w:tcPr>
          <w:p w14:paraId="2DE83C58"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60-69</w:t>
            </w:r>
          </w:p>
        </w:tc>
        <w:tc>
          <w:tcPr>
            <w:tcW w:w="830" w:type="dxa"/>
            <w:gridSpan w:val="2"/>
            <w:tcBorders>
              <w:top w:val="nil"/>
              <w:left w:val="nil"/>
              <w:bottom w:val="nil"/>
              <w:right w:val="nil"/>
            </w:tcBorders>
            <w:shd w:val="clear" w:color="000000" w:fill="D9D9D9"/>
            <w:noWrap/>
            <w:vAlign w:val="bottom"/>
            <w:hideMark/>
          </w:tcPr>
          <w:p w14:paraId="415FCA9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70-79</w:t>
            </w:r>
          </w:p>
        </w:tc>
        <w:tc>
          <w:tcPr>
            <w:tcW w:w="830" w:type="dxa"/>
            <w:tcBorders>
              <w:top w:val="nil"/>
              <w:left w:val="nil"/>
              <w:bottom w:val="nil"/>
              <w:right w:val="nil"/>
            </w:tcBorders>
            <w:shd w:val="clear" w:color="000000" w:fill="D9D9D9"/>
            <w:noWrap/>
            <w:vAlign w:val="bottom"/>
            <w:hideMark/>
          </w:tcPr>
          <w:p w14:paraId="12EB0B46"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80+</w:t>
            </w:r>
          </w:p>
        </w:tc>
        <w:tc>
          <w:tcPr>
            <w:tcW w:w="914" w:type="dxa"/>
            <w:tcBorders>
              <w:top w:val="nil"/>
              <w:left w:val="single" w:sz="4" w:space="0" w:color="auto"/>
              <w:bottom w:val="nil"/>
              <w:right w:val="nil"/>
            </w:tcBorders>
            <w:shd w:val="clear" w:color="000000" w:fill="D9D9D9"/>
            <w:noWrap/>
            <w:vAlign w:val="bottom"/>
            <w:hideMark/>
          </w:tcPr>
          <w:p w14:paraId="5E1C33C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r>
      <w:tr w:rsidR="003E5A72" w:rsidRPr="0051727A" w14:paraId="22CBE22E" w14:textId="77777777" w:rsidTr="00807645">
        <w:trPr>
          <w:trHeight w:val="300"/>
        </w:trPr>
        <w:tc>
          <w:tcPr>
            <w:tcW w:w="1739" w:type="dxa"/>
            <w:tcBorders>
              <w:top w:val="nil"/>
              <w:left w:val="nil"/>
              <w:bottom w:val="nil"/>
              <w:right w:val="nil"/>
            </w:tcBorders>
            <w:shd w:val="clear" w:color="auto" w:fill="auto"/>
            <w:noWrap/>
            <w:vAlign w:val="bottom"/>
            <w:hideMark/>
          </w:tcPr>
          <w:p w14:paraId="35B9F458"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SCC 1a</w:t>
            </w:r>
          </w:p>
        </w:tc>
        <w:tc>
          <w:tcPr>
            <w:tcW w:w="829" w:type="dxa"/>
            <w:gridSpan w:val="2"/>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39DFB5C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26</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64C622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35</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4B5EAFD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32</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0A8B8E2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26D8AAC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3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611D95B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tcBorders>
              <w:top w:val="single" w:sz="4" w:space="0" w:color="C0C0C0"/>
              <w:left w:val="nil"/>
              <w:bottom w:val="single" w:sz="4" w:space="0" w:color="C0C0C0"/>
              <w:right w:val="single" w:sz="4" w:space="0" w:color="C0C0C0"/>
            </w:tcBorders>
            <w:shd w:val="clear" w:color="auto" w:fill="auto"/>
            <w:noWrap/>
            <w:vAlign w:val="bottom"/>
            <w:hideMark/>
          </w:tcPr>
          <w:p w14:paraId="4705C1D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14" w:type="dxa"/>
            <w:tcBorders>
              <w:top w:val="nil"/>
              <w:left w:val="single" w:sz="4" w:space="0" w:color="auto"/>
              <w:bottom w:val="nil"/>
              <w:right w:val="nil"/>
            </w:tcBorders>
            <w:shd w:val="clear" w:color="auto" w:fill="auto"/>
            <w:noWrap/>
            <w:vAlign w:val="bottom"/>
            <w:hideMark/>
          </w:tcPr>
          <w:p w14:paraId="42E9EA3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113</w:t>
            </w:r>
          </w:p>
        </w:tc>
      </w:tr>
      <w:tr w:rsidR="003E5A72" w:rsidRPr="0051727A" w14:paraId="6E5D59CF" w14:textId="77777777" w:rsidTr="00807645">
        <w:trPr>
          <w:trHeight w:val="300"/>
        </w:trPr>
        <w:tc>
          <w:tcPr>
            <w:tcW w:w="1739" w:type="dxa"/>
            <w:tcBorders>
              <w:top w:val="nil"/>
              <w:left w:val="nil"/>
              <w:bottom w:val="nil"/>
              <w:right w:val="nil"/>
            </w:tcBorders>
            <w:shd w:val="clear" w:color="auto" w:fill="auto"/>
            <w:noWrap/>
            <w:vAlign w:val="bottom"/>
            <w:hideMark/>
          </w:tcPr>
          <w:p w14:paraId="02B0C526"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SCC 1b+</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5287EC6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3848AE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47</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ED190D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53</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8AE688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43</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35ED473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36</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6AD1844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17</w:t>
            </w:r>
          </w:p>
        </w:tc>
        <w:tc>
          <w:tcPr>
            <w:tcW w:w="830" w:type="dxa"/>
            <w:tcBorders>
              <w:top w:val="nil"/>
              <w:left w:val="nil"/>
              <w:bottom w:val="single" w:sz="4" w:space="0" w:color="C0C0C0"/>
              <w:right w:val="single" w:sz="4" w:space="0" w:color="C0C0C0"/>
            </w:tcBorders>
            <w:shd w:val="clear" w:color="auto" w:fill="auto"/>
            <w:noWrap/>
            <w:vAlign w:val="bottom"/>
            <w:hideMark/>
          </w:tcPr>
          <w:p w14:paraId="02CBC72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19</w:t>
            </w:r>
          </w:p>
        </w:tc>
        <w:tc>
          <w:tcPr>
            <w:tcW w:w="914" w:type="dxa"/>
            <w:tcBorders>
              <w:top w:val="nil"/>
              <w:left w:val="single" w:sz="4" w:space="0" w:color="auto"/>
              <w:bottom w:val="nil"/>
              <w:right w:val="nil"/>
            </w:tcBorders>
            <w:shd w:val="clear" w:color="auto" w:fill="auto"/>
            <w:noWrap/>
            <w:vAlign w:val="bottom"/>
            <w:hideMark/>
          </w:tcPr>
          <w:p w14:paraId="5EA4ABB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228</w:t>
            </w:r>
          </w:p>
        </w:tc>
      </w:tr>
      <w:tr w:rsidR="003E5A72" w:rsidRPr="0051727A" w14:paraId="39A0E0C5" w14:textId="77777777" w:rsidTr="00807645">
        <w:trPr>
          <w:trHeight w:val="300"/>
        </w:trPr>
        <w:tc>
          <w:tcPr>
            <w:tcW w:w="1739" w:type="dxa"/>
            <w:tcBorders>
              <w:top w:val="nil"/>
              <w:left w:val="nil"/>
              <w:bottom w:val="nil"/>
              <w:right w:val="nil"/>
            </w:tcBorders>
            <w:shd w:val="clear" w:color="auto" w:fill="auto"/>
            <w:noWrap/>
            <w:vAlign w:val="bottom"/>
            <w:hideMark/>
          </w:tcPr>
          <w:p w14:paraId="0E4B5D7A"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SCC Unknown</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7C4DCDC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FDC884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A64501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15</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560CBA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7D71D54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15</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1310F30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830" w:type="dxa"/>
            <w:tcBorders>
              <w:top w:val="nil"/>
              <w:left w:val="nil"/>
              <w:bottom w:val="single" w:sz="4" w:space="0" w:color="C0C0C0"/>
              <w:right w:val="single" w:sz="4" w:space="0" w:color="C0C0C0"/>
            </w:tcBorders>
            <w:shd w:val="clear" w:color="auto" w:fill="auto"/>
            <w:noWrap/>
            <w:vAlign w:val="bottom"/>
            <w:hideMark/>
          </w:tcPr>
          <w:p w14:paraId="0C48C17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914" w:type="dxa"/>
            <w:tcBorders>
              <w:top w:val="nil"/>
              <w:left w:val="single" w:sz="4" w:space="0" w:color="auto"/>
              <w:bottom w:val="nil"/>
              <w:right w:val="nil"/>
            </w:tcBorders>
            <w:shd w:val="clear" w:color="auto" w:fill="auto"/>
            <w:noWrap/>
            <w:vAlign w:val="bottom"/>
            <w:hideMark/>
          </w:tcPr>
          <w:p w14:paraId="5E31DAB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74</w:t>
            </w:r>
          </w:p>
        </w:tc>
      </w:tr>
      <w:tr w:rsidR="003E5A72" w:rsidRPr="0051727A" w14:paraId="2104D1F5" w14:textId="77777777" w:rsidTr="00807645">
        <w:trPr>
          <w:trHeight w:val="300"/>
        </w:trPr>
        <w:tc>
          <w:tcPr>
            <w:tcW w:w="1739" w:type="dxa"/>
            <w:tcBorders>
              <w:top w:val="nil"/>
              <w:left w:val="nil"/>
              <w:bottom w:val="nil"/>
              <w:right w:val="nil"/>
            </w:tcBorders>
            <w:shd w:val="clear" w:color="auto" w:fill="auto"/>
            <w:noWrap/>
            <w:vAlign w:val="bottom"/>
            <w:hideMark/>
          </w:tcPr>
          <w:p w14:paraId="6BDBBF2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 1a</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68422AD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D725FE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37D727E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4224E6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3260FC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2637D04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tcBorders>
              <w:top w:val="nil"/>
              <w:left w:val="nil"/>
              <w:bottom w:val="single" w:sz="4" w:space="0" w:color="C0C0C0"/>
              <w:right w:val="single" w:sz="4" w:space="0" w:color="C0C0C0"/>
            </w:tcBorders>
            <w:shd w:val="clear" w:color="auto" w:fill="auto"/>
            <w:noWrap/>
            <w:vAlign w:val="bottom"/>
            <w:hideMark/>
          </w:tcPr>
          <w:p w14:paraId="463F351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01E3F39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23</w:t>
            </w:r>
          </w:p>
        </w:tc>
      </w:tr>
      <w:tr w:rsidR="003E5A72" w:rsidRPr="0051727A" w14:paraId="6576FC04" w14:textId="77777777" w:rsidTr="00807645">
        <w:trPr>
          <w:trHeight w:val="300"/>
        </w:trPr>
        <w:tc>
          <w:tcPr>
            <w:tcW w:w="1739" w:type="dxa"/>
            <w:tcBorders>
              <w:top w:val="nil"/>
              <w:left w:val="nil"/>
              <w:bottom w:val="nil"/>
              <w:right w:val="nil"/>
            </w:tcBorders>
            <w:shd w:val="clear" w:color="auto" w:fill="auto"/>
            <w:noWrap/>
            <w:vAlign w:val="bottom"/>
            <w:hideMark/>
          </w:tcPr>
          <w:p w14:paraId="50F75F46"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 1b+</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3D0EE4E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7F70885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16</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1B2C9A8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35</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1930E3D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03A09A4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34C397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30" w:type="dxa"/>
            <w:tcBorders>
              <w:top w:val="nil"/>
              <w:left w:val="nil"/>
              <w:bottom w:val="single" w:sz="4" w:space="0" w:color="C0C0C0"/>
              <w:right w:val="single" w:sz="4" w:space="0" w:color="C0C0C0"/>
            </w:tcBorders>
            <w:shd w:val="clear" w:color="auto" w:fill="auto"/>
            <w:noWrap/>
            <w:vAlign w:val="bottom"/>
            <w:hideMark/>
          </w:tcPr>
          <w:p w14:paraId="5E464F1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14" w:type="dxa"/>
            <w:tcBorders>
              <w:top w:val="nil"/>
              <w:left w:val="single" w:sz="4" w:space="0" w:color="auto"/>
              <w:bottom w:val="nil"/>
              <w:right w:val="nil"/>
            </w:tcBorders>
            <w:shd w:val="clear" w:color="auto" w:fill="auto"/>
            <w:noWrap/>
            <w:vAlign w:val="bottom"/>
            <w:hideMark/>
          </w:tcPr>
          <w:p w14:paraId="4A56228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88</w:t>
            </w:r>
          </w:p>
        </w:tc>
      </w:tr>
      <w:tr w:rsidR="003E5A72" w:rsidRPr="0051727A" w14:paraId="79A90D45" w14:textId="77777777" w:rsidTr="00807645">
        <w:trPr>
          <w:trHeight w:val="300"/>
        </w:trPr>
        <w:tc>
          <w:tcPr>
            <w:tcW w:w="1739" w:type="dxa"/>
            <w:tcBorders>
              <w:top w:val="nil"/>
              <w:left w:val="nil"/>
              <w:bottom w:val="nil"/>
              <w:right w:val="nil"/>
            </w:tcBorders>
            <w:shd w:val="clear" w:color="auto" w:fill="auto"/>
            <w:noWrap/>
            <w:vAlign w:val="bottom"/>
            <w:hideMark/>
          </w:tcPr>
          <w:p w14:paraId="20AF0C08"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 Unknown</w:t>
            </w:r>
          </w:p>
        </w:tc>
        <w:tc>
          <w:tcPr>
            <w:tcW w:w="829" w:type="dxa"/>
            <w:gridSpan w:val="2"/>
            <w:tcBorders>
              <w:top w:val="nil"/>
              <w:left w:val="single" w:sz="4" w:space="0" w:color="C0C0C0"/>
              <w:bottom w:val="single" w:sz="4" w:space="0" w:color="C0C0C0"/>
              <w:right w:val="single" w:sz="4" w:space="0" w:color="C0C0C0"/>
            </w:tcBorders>
            <w:shd w:val="clear" w:color="auto" w:fill="auto"/>
            <w:noWrap/>
            <w:vAlign w:val="bottom"/>
            <w:hideMark/>
          </w:tcPr>
          <w:p w14:paraId="766D5BE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C6CAF2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089129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359BCC8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3502396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3161D10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30" w:type="dxa"/>
            <w:tcBorders>
              <w:top w:val="nil"/>
              <w:left w:val="nil"/>
              <w:bottom w:val="single" w:sz="4" w:space="0" w:color="C0C0C0"/>
              <w:right w:val="single" w:sz="4" w:space="0" w:color="C0C0C0"/>
            </w:tcBorders>
            <w:shd w:val="clear" w:color="auto" w:fill="auto"/>
            <w:noWrap/>
            <w:vAlign w:val="bottom"/>
            <w:hideMark/>
          </w:tcPr>
          <w:p w14:paraId="109CEFD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6FAA772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r>
      <w:tr w:rsidR="003E5A72" w:rsidRPr="0051727A" w14:paraId="39173CCB" w14:textId="77777777" w:rsidTr="00807645">
        <w:trPr>
          <w:trHeight w:val="300"/>
        </w:trPr>
        <w:tc>
          <w:tcPr>
            <w:tcW w:w="1739"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656EF9A3"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Adenosquamous</w:t>
            </w:r>
          </w:p>
        </w:tc>
        <w:tc>
          <w:tcPr>
            <w:tcW w:w="829" w:type="dxa"/>
            <w:gridSpan w:val="2"/>
            <w:tcBorders>
              <w:top w:val="nil"/>
              <w:left w:val="nil"/>
              <w:bottom w:val="single" w:sz="4" w:space="0" w:color="C0C0C0"/>
              <w:right w:val="single" w:sz="4" w:space="0" w:color="C0C0C0"/>
            </w:tcBorders>
            <w:shd w:val="clear" w:color="auto" w:fill="auto"/>
            <w:noWrap/>
            <w:vAlign w:val="bottom"/>
            <w:hideMark/>
          </w:tcPr>
          <w:p w14:paraId="6D6BDFD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E7838F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452D419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743A98C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07049A8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single" w:sz="4" w:space="0" w:color="C0C0C0"/>
              <w:right w:val="single" w:sz="4" w:space="0" w:color="C0C0C0"/>
            </w:tcBorders>
            <w:shd w:val="clear" w:color="auto" w:fill="auto"/>
            <w:noWrap/>
            <w:vAlign w:val="bottom"/>
            <w:hideMark/>
          </w:tcPr>
          <w:p w14:paraId="56A8435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30" w:type="dxa"/>
            <w:tcBorders>
              <w:top w:val="nil"/>
              <w:left w:val="nil"/>
              <w:bottom w:val="single" w:sz="4" w:space="0" w:color="C0C0C0"/>
              <w:right w:val="single" w:sz="4" w:space="0" w:color="C0C0C0"/>
            </w:tcBorders>
            <w:shd w:val="clear" w:color="auto" w:fill="auto"/>
            <w:noWrap/>
            <w:vAlign w:val="bottom"/>
            <w:hideMark/>
          </w:tcPr>
          <w:p w14:paraId="102B6F5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14" w:type="dxa"/>
            <w:tcBorders>
              <w:top w:val="nil"/>
              <w:left w:val="single" w:sz="4" w:space="0" w:color="auto"/>
              <w:bottom w:val="nil"/>
              <w:right w:val="nil"/>
            </w:tcBorders>
            <w:shd w:val="clear" w:color="auto" w:fill="auto"/>
            <w:noWrap/>
            <w:vAlign w:val="bottom"/>
            <w:hideMark/>
          </w:tcPr>
          <w:p w14:paraId="6D5A37B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16</w:t>
            </w:r>
          </w:p>
        </w:tc>
      </w:tr>
      <w:tr w:rsidR="003E5A72" w:rsidRPr="0051727A" w14:paraId="07672085" w14:textId="77777777" w:rsidTr="00807645">
        <w:trPr>
          <w:trHeight w:val="300"/>
        </w:trPr>
        <w:tc>
          <w:tcPr>
            <w:tcW w:w="1739" w:type="dxa"/>
            <w:tcBorders>
              <w:top w:val="nil"/>
              <w:left w:val="nil"/>
              <w:bottom w:val="nil"/>
              <w:right w:val="nil"/>
            </w:tcBorders>
            <w:shd w:val="clear" w:color="auto" w:fill="auto"/>
            <w:noWrap/>
            <w:vAlign w:val="bottom"/>
            <w:hideMark/>
          </w:tcPr>
          <w:p w14:paraId="4B841A4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Other</w:t>
            </w:r>
          </w:p>
        </w:tc>
        <w:tc>
          <w:tcPr>
            <w:tcW w:w="829" w:type="dxa"/>
            <w:gridSpan w:val="2"/>
            <w:tcBorders>
              <w:top w:val="nil"/>
              <w:left w:val="nil"/>
              <w:bottom w:val="nil"/>
              <w:right w:val="nil"/>
            </w:tcBorders>
            <w:shd w:val="clear" w:color="auto" w:fill="auto"/>
            <w:noWrap/>
            <w:vAlign w:val="bottom"/>
            <w:hideMark/>
          </w:tcPr>
          <w:p w14:paraId="25F0EA2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30" w:type="dxa"/>
            <w:gridSpan w:val="2"/>
            <w:tcBorders>
              <w:top w:val="nil"/>
              <w:left w:val="nil"/>
              <w:bottom w:val="nil"/>
              <w:right w:val="nil"/>
            </w:tcBorders>
            <w:shd w:val="clear" w:color="auto" w:fill="auto"/>
            <w:noWrap/>
            <w:vAlign w:val="bottom"/>
            <w:hideMark/>
          </w:tcPr>
          <w:p w14:paraId="265414F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30" w:type="dxa"/>
            <w:gridSpan w:val="2"/>
            <w:tcBorders>
              <w:top w:val="nil"/>
              <w:left w:val="nil"/>
              <w:bottom w:val="nil"/>
              <w:right w:val="nil"/>
            </w:tcBorders>
            <w:shd w:val="clear" w:color="auto" w:fill="auto"/>
            <w:noWrap/>
            <w:vAlign w:val="bottom"/>
            <w:hideMark/>
          </w:tcPr>
          <w:p w14:paraId="02B51B0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830" w:type="dxa"/>
            <w:gridSpan w:val="2"/>
            <w:tcBorders>
              <w:top w:val="nil"/>
              <w:left w:val="nil"/>
              <w:bottom w:val="nil"/>
              <w:right w:val="nil"/>
            </w:tcBorders>
            <w:shd w:val="clear" w:color="auto" w:fill="auto"/>
            <w:noWrap/>
            <w:vAlign w:val="bottom"/>
            <w:hideMark/>
          </w:tcPr>
          <w:p w14:paraId="78DB9AF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830" w:type="dxa"/>
            <w:gridSpan w:val="2"/>
            <w:tcBorders>
              <w:top w:val="nil"/>
              <w:left w:val="nil"/>
              <w:bottom w:val="nil"/>
              <w:right w:val="nil"/>
            </w:tcBorders>
            <w:shd w:val="clear" w:color="auto" w:fill="auto"/>
            <w:noWrap/>
            <w:vAlign w:val="bottom"/>
            <w:hideMark/>
          </w:tcPr>
          <w:p w14:paraId="1BD4B60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30" w:type="dxa"/>
            <w:gridSpan w:val="2"/>
            <w:tcBorders>
              <w:top w:val="nil"/>
              <w:left w:val="nil"/>
              <w:bottom w:val="nil"/>
              <w:right w:val="nil"/>
            </w:tcBorders>
            <w:shd w:val="clear" w:color="auto" w:fill="auto"/>
            <w:noWrap/>
            <w:vAlign w:val="bottom"/>
            <w:hideMark/>
          </w:tcPr>
          <w:p w14:paraId="4A57C8E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30" w:type="dxa"/>
            <w:tcBorders>
              <w:top w:val="nil"/>
              <w:left w:val="nil"/>
              <w:bottom w:val="nil"/>
              <w:right w:val="nil"/>
            </w:tcBorders>
            <w:shd w:val="clear" w:color="auto" w:fill="auto"/>
            <w:noWrap/>
            <w:vAlign w:val="bottom"/>
            <w:hideMark/>
          </w:tcPr>
          <w:p w14:paraId="24C29BF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14" w:type="dxa"/>
            <w:tcBorders>
              <w:top w:val="nil"/>
              <w:left w:val="single" w:sz="4" w:space="0" w:color="auto"/>
              <w:bottom w:val="nil"/>
              <w:right w:val="nil"/>
            </w:tcBorders>
            <w:shd w:val="clear" w:color="auto" w:fill="auto"/>
            <w:noWrap/>
            <w:vAlign w:val="bottom"/>
            <w:hideMark/>
          </w:tcPr>
          <w:p w14:paraId="58E5EAA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36</w:t>
            </w:r>
          </w:p>
        </w:tc>
      </w:tr>
      <w:tr w:rsidR="003E5A72" w:rsidRPr="0051727A" w14:paraId="7B2B32FF" w14:textId="77777777" w:rsidTr="00807645">
        <w:trPr>
          <w:trHeight w:val="300"/>
        </w:trPr>
        <w:tc>
          <w:tcPr>
            <w:tcW w:w="1739" w:type="dxa"/>
            <w:tcBorders>
              <w:top w:val="single" w:sz="4" w:space="0" w:color="auto"/>
              <w:left w:val="nil"/>
              <w:bottom w:val="single" w:sz="4" w:space="0" w:color="auto"/>
              <w:right w:val="nil"/>
            </w:tcBorders>
            <w:shd w:val="clear" w:color="auto" w:fill="auto"/>
            <w:noWrap/>
            <w:vAlign w:val="bottom"/>
            <w:hideMark/>
          </w:tcPr>
          <w:p w14:paraId="1A5755BA" w14:textId="77777777" w:rsidR="003E5A72" w:rsidRPr="0051727A" w:rsidRDefault="003E5A72" w:rsidP="003E5A72">
            <w:pPr>
              <w:spacing w:line="240" w:lineRule="auto"/>
              <w:jc w:val="left"/>
              <w:rPr>
                <w:b/>
                <w:color w:val="000000"/>
                <w:sz w:val="22"/>
                <w:szCs w:val="22"/>
                <w:lang w:eastAsia="en-NZ"/>
              </w:rPr>
            </w:pPr>
            <w:r w:rsidRPr="0051727A">
              <w:rPr>
                <w:b/>
                <w:color w:val="000000"/>
                <w:sz w:val="22"/>
                <w:szCs w:val="22"/>
                <w:lang w:eastAsia="en-NZ"/>
              </w:rPr>
              <w:t>Total</w:t>
            </w:r>
          </w:p>
        </w:tc>
        <w:tc>
          <w:tcPr>
            <w:tcW w:w="829" w:type="dxa"/>
            <w:gridSpan w:val="2"/>
            <w:tcBorders>
              <w:top w:val="single" w:sz="4" w:space="0" w:color="auto"/>
              <w:left w:val="nil"/>
              <w:bottom w:val="single" w:sz="4" w:space="0" w:color="auto"/>
              <w:right w:val="nil"/>
            </w:tcBorders>
            <w:shd w:val="clear" w:color="auto" w:fill="auto"/>
            <w:noWrap/>
            <w:vAlign w:val="bottom"/>
            <w:hideMark/>
          </w:tcPr>
          <w:p w14:paraId="23807805"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56</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12891B2E"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130</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30E47281"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155</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47097A95"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97</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51B0770D"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71</w:t>
            </w:r>
          </w:p>
        </w:tc>
        <w:tc>
          <w:tcPr>
            <w:tcW w:w="830" w:type="dxa"/>
            <w:gridSpan w:val="2"/>
            <w:tcBorders>
              <w:top w:val="single" w:sz="4" w:space="0" w:color="auto"/>
              <w:left w:val="nil"/>
              <w:bottom w:val="single" w:sz="4" w:space="0" w:color="auto"/>
              <w:right w:val="nil"/>
            </w:tcBorders>
            <w:shd w:val="clear" w:color="auto" w:fill="auto"/>
            <w:noWrap/>
            <w:vAlign w:val="bottom"/>
            <w:hideMark/>
          </w:tcPr>
          <w:p w14:paraId="79D40E27"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42</w:t>
            </w:r>
          </w:p>
        </w:tc>
        <w:tc>
          <w:tcPr>
            <w:tcW w:w="830" w:type="dxa"/>
            <w:tcBorders>
              <w:top w:val="single" w:sz="4" w:space="0" w:color="auto"/>
              <w:left w:val="nil"/>
              <w:bottom w:val="single" w:sz="4" w:space="0" w:color="auto"/>
              <w:right w:val="nil"/>
            </w:tcBorders>
            <w:shd w:val="clear" w:color="auto" w:fill="auto"/>
            <w:noWrap/>
            <w:vAlign w:val="bottom"/>
            <w:hideMark/>
          </w:tcPr>
          <w:p w14:paraId="572FE59A"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37</w:t>
            </w:r>
          </w:p>
        </w:tc>
        <w:tc>
          <w:tcPr>
            <w:tcW w:w="914" w:type="dxa"/>
            <w:tcBorders>
              <w:top w:val="single" w:sz="4" w:space="0" w:color="auto"/>
              <w:left w:val="single" w:sz="4" w:space="0" w:color="auto"/>
              <w:bottom w:val="single" w:sz="4" w:space="0" w:color="auto"/>
              <w:right w:val="nil"/>
            </w:tcBorders>
            <w:shd w:val="clear" w:color="auto" w:fill="auto"/>
            <w:noWrap/>
            <w:vAlign w:val="bottom"/>
            <w:hideMark/>
          </w:tcPr>
          <w:p w14:paraId="63883376"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588</w:t>
            </w:r>
          </w:p>
        </w:tc>
      </w:tr>
    </w:tbl>
    <w:p w14:paraId="6B209D27" w14:textId="77777777" w:rsidR="003E5A72" w:rsidRPr="003E5A72" w:rsidRDefault="003E5A72" w:rsidP="003E5A72">
      <w:pPr>
        <w:spacing w:after="160" w:line="259" w:lineRule="auto"/>
        <w:jc w:val="left"/>
        <w:rPr>
          <w:rFonts w:eastAsiaTheme="minorHAnsi" w:cstheme="minorBidi"/>
          <w:sz w:val="22"/>
          <w:szCs w:val="22"/>
          <w:lang w:eastAsia="en-US"/>
        </w:rPr>
      </w:pPr>
    </w:p>
    <w:p w14:paraId="5D39D4B5" w14:textId="0194160D" w:rsidR="003E5A72" w:rsidRPr="003E5A72" w:rsidRDefault="003E5A72" w:rsidP="003E5A72">
      <w:pPr>
        <w:spacing w:after="160" w:line="259" w:lineRule="auto"/>
        <w:jc w:val="left"/>
        <w:rPr>
          <w:rFonts w:eastAsiaTheme="minorHAnsi" w:cstheme="minorBidi"/>
          <w:sz w:val="22"/>
          <w:szCs w:val="22"/>
          <w:lang w:eastAsia="en-US"/>
        </w:rPr>
      </w:pPr>
    </w:p>
    <w:p w14:paraId="4864E121" w14:textId="68E722B3" w:rsidR="003E5A72" w:rsidRPr="003E5A72" w:rsidRDefault="003E5A72" w:rsidP="003E5A72">
      <w:pPr>
        <w:spacing w:after="160" w:line="259" w:lineRule="auto"/>
        <w:jc w:val="left"/>
        <w:rPr>
          <w:rFonts w:eastAsiaTheme="majorEastAsia" w:cstheme="majorBidi"/>
          <w:b/>
          <w:sz w:val="22"/>
          <w:szCs w:val="22"/>
          <w:lang w:eastAsia="en-US"/>
        </w:rPr>
      </w:pPr>
    </w:p>
    <w:p w14:paraId="226FB035" w14:textId="77777777" w:rsidR="007E3ED1" w:rsidRDefault="007E3ED1">
      <w:pPr>
        <w:spacing w:line="240" w:lineRule="auto"/>
        <w:jc w:val="left"/>
        <w:rPr>
          <w:rFonts w:eastAsiaTheme="minorHAnsi"/>
          <w:b/>
          <w:lang w:eastAsia="en-US"/>
        </w:rPr>
      </w:pPr>
      <w:r>
        <w:rPr>
          <w:lang w:eastAsia="en-US"/>
        </w:rPr>
        <w:br w:type="page"/>
      </w:r>
    </w:p>
    <w:p w14:paraId="3091EA75" w14:textId="419CCB93" w:rsidR="00641FAD" w:rsidRPr="00641FAD" w:rsidRDefault="00641FAD" w:rsidP="00B54376">
      <w:pPr>
        <w:pStyle w:val="Heading3"/>
      </w:pPr>
      <w:bookmarkStart w:id="103" w:name="_Toc468976942"/>
      <w:r w:rsidRPr="000968BA">
        <w:lastRenderedPageBreak/>
        <w:t>Table 3.</w:t>
      </w:r>
      <w:r w:rsidR="000A0C6D" w:rsidRPr="000968BA">
        <w:t>14</w:t>
      </w:r>
      <w:r w:rsidR="00C00136" w:rsidRPr="000968BA">
        <w:t>:</w:t>
      </w:r>
      <w:r w:rsidRPr="00641FAD">
        <w:tab/>
      </w:r>
      <w:r w:rsidRPr="00390A75">
        <w:t xml:space="preserve">Histological type and </w:t>
      </w:r>
      <w:r w:rsidR="00885EE5" w:rsidRPr="00390A75">
        <w:t>q</w:t>
      </w:r>
      <w:r w:rsidRPr="00390A75">
        <w:t>uintile</w:t>
      </w:r>
      <w:r w:rsidRPr="00390A75">
        <w:tab/>
      </w:r>
      <w:r w:rsidRPr="00390A75">
        <w:tab/>
      </w:r>
      <w:r w:rsidRPr="00641FAD">
        <w:tab/>
      </w:r>
      <w:r w:rsidR="00A818AE">
        <w:tab/>
      </w:r>
      <w:r w:rsidR="00A818AE">
        <w:tab/>
      </w:r>
      <w:r w:rsidRPr="000968BA">
        <w:t>Popn: 747</w:t>
      </w:r>
      <w:bookmarkEnd w:id="103"/>
    </w:p>
    <w:p w14:paraId="63F791C1" w14:textId="5C451211" w:rsidR="00641FAD" w:rsidRPr="00B54376" w:rsidRDefault="00B54376" w:rsidP="00B54376">
      <w:pPr>
        <w:rPr>
          <w:rFonts w:eastAsiaTheme="minorHAnsi"/>
        </w:rPr>
      </w:pPr>
      <w:r>
        <w:rPr>
          <w:rFonts w:eastAsiaTheme="minorHAnsi"/>
        </w:rPr>
        <w:t>All</w:t>
      </w:r>
      <w:r w:rsidR="00641FAD" w:rsidRPr="00B54376">
        <w:rPr>
          <w:rFonts w:eastAsiaTheme="minorHAnsi"/>
        </w:rPr>
        <w:t xml:space="preserve"> cervical cancer cases diagnosed within the audit period by histological type and deprivation index by quintile. Deprivation Index data is taken from the 2006 census (for audit period 2008-2009), and 2013 census data for audit period (2010-2012). </w:t>
      </w:r>
      <w:r w:rsidR="00F27024" w:rsidRPr="00B54376">
        <w:rPr>
          <w:rFonts w:eastAsiaTheme="minorHAnsi"/>
        </w:rPr>
        <w:t>Cases with u</w:t>
      </w:r>
      <w:r w:rsidR="00641FAD" w:rsidRPr="00B54376">
        <w:rPr>
          <w:rFonts w:eastAsiaTheme="minorHAnsi"/>
        </w:rPr>
        <w:t xml:space="preserve">nknown deprivation index </w:t>
      </w:r>
      <w:r w:rsidR="00F27024" w:rsidRPr="00B54376">
        <w:rPr>
          <w:rFonts w:eastAsiaTheme="minorHAnsi"/>
        </w:rPr>
        <w:t xml:space="preserve">are </w:t>
      </w:r>
      <w:r w:rsidR="00641FAD" w:rsidRPr="00B54376">
        <w:rPr>
          <w:rFonts w:eastAsiaTheme="minorHAnsi"/>
        </w:rPr>
        <w:t xml:space="preserve">omitted from this table </w:t>
      </w:r>
      <w:r w:rsidR="00641FAD" w:rsidRPr="00B849F0">
        <w:rPr>
          <w:rFonts w:eastAsiaTheme="minorHAnsi"/>
          <w:b/>
        </w:rPr>
        <w:t>(n=25)</w:t>
      </w:r>
      <w:r w:rsidR="00B849F0" w:rsidRPr="00B849F0">
        <w:rPr>
          <w:rFonts w:eastAsiaTheme="minorHAnsi"/>
        </w:rPr>
        <w:t>.</w:t>
      </w:r>
    </w:p>
    <w:p w14:paraId="55168F3D" w14:textId="544004A3" w:rsidR="00F27024" w:rsidRPr="003E5A72" w:rsidRDefault="00F27024" w:rsidP="00641FAD">
      <w:pPr>
        <w:rPr>
          <w:rFonts w:eastAsiaTheme="minorHAnsi"/>
          <w:lang w:eastAsia="en-US"/>
        </w:rPr>
      </w:pPr>
    </w:p>
    <w:tbl>
      <w:tblPr>
        <w:tblW w:w="8549" w:type="dxa"/>
        <w:tblLayout w:type="fixed"/>
        <w:tblLook w:val="04A0" w:firstRow="1" w:lastRow="0" w:firstColumn="1" w:lastColumn="0" w:noHBand="0" w:noVBand="1"/>
      </w:tblPr>
      <w:tblGrid>
        <w:gridCol w:w="1747"/>
        <w:gridCol w:w="680"/>
        <w:gridCol w:w="680"/>
        <w:gridCol w:w="680"/>
        <w:gridCol w:w="680"/>
        <w:gridCol w:w="680"/>
        <w:gridCol w:w="680"/>
        <w:gridCol w:w="680"/>
        <w:gridCol w:w="680"/>
        <w:gridCol w:w="680"/>
        <w:gridCol w:w="682"/>
      </w:tblGrid>
      <w:tr w:rsidR="00F27024" w:rsidRPr="0051727A" w14:paraId="1EE9A92E" w14:textId="77777777" w:rsidTr="00B54376">
        <w:trPr>
          <w:trHeight w:val="289"/>
        </w:trPr>
        <w:tc>
          <w:tcPr>
            <w:tcW w:w="1747" w:type="dxa"/>
            <w:tcBorders>
              <w:top w:val="nil"/>
              <w:left w:val="nil"/>
              <w:bottom w:val="nil"/>
              <w:right w:val="nil"/>
            </w:tcBorders>
            <w:shd w:val="clear" w:color="000000" w:fill="D9D9D9"/>
            <w:noWrap/>
            <w:vAlign w:val="center"/>
          </w:tcPr>
          <w:p w14:paraId="65F5D3F1" w14:textId="77777777" w:rsidR="00F27024" w:rsidRPr="0051727A" w:rsidRDefault="00F27024" w:rsidP="007A6795">
            <w:pPr>
              <w:spacing w:line="240" w:lineRule="auto"/>
              <w:jc w:val="left"/>
              <w:rPr>
                <w:b/>
                <w:bCs/>
                <w:color w:val="000000"/>
                <w:sz w:val="22"/>
                <w:szCs w:val="22"/>
                <w:lang w:eastAsia="en-NZ"/>
              </w:rPr>
            </w:pPr>
          </w:p>
        </w:tc>
        <w:tc>
          <w:tcPr>
            <w:tcW w:w="6802" w:type="dxa"/>
            <w:gridSpan w:val="10"/>
            <w:tcBorders>
              <w:top w:val="nil"/>
              <w:left w:val="nil"/>
              <w:bottom w:val="nil"/>
              <w:right w:val="nil"/>
            </w:tcBorders>
            <w:shd w:val="clear" w:color="000000" w:fill="D9D9D9"/>
            <w:noWrap/>
            <w:vAlign w:val="center"/>
          </w:tcPr>
          <w:p w14:paraId="3281215D" w14:textId="3C5861C0" w:rsidR="00F27024" w:rsidRPr="0051727A" w:rsidRDefault="00F27024" w:rsidP="007A6795">
            <w:pPr>
              <w:spacing w:line="240" w:lineRule="auto"/>
              <w:jc w:val="center"/>
              <w:rPr>
                <w:b/>
                <w:bCs/>
                <w:color w:val="000000"/>
                <w:sz w:val="22"/>
                <w:szCs w:val="22"/>
                <w:lang w:eastAsia="en-NZ"/>
              </w:rPr>
            </w:pPr>
            <w:r w:rsidRPr="0051727A">
              <w:rPr>
                <w:b/>
                <w:bCs/>
                <w:color w:val="000000"/>
                <w:sz w:val="22"/>
                <w:szCs w:val="22"/>
                <w:lang w:eastAsia="en-NZ"/>
              </w:rPr>
              <w:t>NZ Deprivation index</w:t>
            </w:r>
          </w:p>
        </w:tc>
      </w:tr>
      <w:tr w:rsidR="007A6795" w:rsidRPr="0051727A" w14:paraId="6B365C55" w14:textId="77777777" w:rsidTr="00B54376">
        <w:trPr>
          <w:trHeight w:val="289"/>
        </w:trPr>
        <w:tc>
          <w:tcPr>
            <w:tcW w:w="1747" w:type="dxa"/>
            <w:tcBorders>
              <w:top w:val="nil"/>
              <w:left w:val="nil"/>
              <w:bottom w:val="nil"/>
              <w:right w:val="nil"/>
            </w:tcBorders>
            <w:shd w:val="clear" w:color="000000" w:fill="D9D9D9"/>
            <w:noWrap/>
            <w:vAlign w:val="center"/>
            <w:hideMark/>
          </w:tcPr>
          <w:p w14:paraId="51B0C4C1" w14:textId="77777777" w:rsidR="00F27024" w:rsidRPr="0051727A" w:rsidRDefault="00F27024" w:rsidP="007A6795">
            <w:pPr>
              <w:spacing w:line="240" w:lineRule="auto"/>
              <w:jc w:val="left"/>
              <w:rPr>
                <w:b/>
                <w:bCs/>
                <w:color w:val="000000"/>
                <w:sz w:val="22"/>
                <w:szCs w:val="22"/>
                <w:lang w:eastAsia="en-NZ"/>
              </w:rPr>
            </w:pPr>
            <w:r w:rsidRPr="0051727A">
              <w:rPr>
                <w:b/>
                <w:bCs/>
                <w:color w:val="000000"/>
                <w:sz w:val="22"/>
                <w:szCs w:val="22"/>
                <w:lang w:eastAsia="en-NZ"/>
              </w:rPr>
              <w:t> </w:t>
            </w:r>
          </w:p>
        </w:tc>
        <w:tc>
          <w:tcPr>
            <w:tcW w:w="1360" w:type="dxa"/>
            <w:gridSpan w:val="2"/>
            <w:tcBorders>
              <w:top w:val="nil"/>
              <w:left w:val="nil"/>
              <w:bottom w:val="nil"/>
              <w:right w:val="nil"/>
            </w:tcBorders>
            <w:shd w:val="clear" w:color="000000" w:fill="D9D9D9"/>
            <w:noWrap/>
            <w:vAlign w:val="center"/>
            <w:hideMark/>
          </w:tcPr>
          <w:p w14:paraId="0579117C" w14:textId="77777777" w:rsidR="00F27024" w:rsidRPr="0051727A" w:rsidRDefault="00F27024" w:rsidP="007A6795">
            <w:pPr>
              <w:spacing w:line="240" w:lineRule="auto"/>
              <w:jc w:val="center"/>
              <w:rPr>
                <w:b/>
                <w:bCs/>
                <w:color w:val="000000"/>
                <w:sz w:val="22"/>
                <w:szCs w:val="22"/>
                <w:lang w:eastAsia="en-NZ"/>
              </w:rPr>
            </w:pPr>
            <w:r w:rsidRPr="0051727A">
              <w:rPr>
                <w:b/>
                <w:bCs/>
                <w:color w:val="000000"/>
                <w:sz w:val="22"/>
                <w:szCs w:val="22"/>
                <w:lang w:eastAsia="en-NZ"/>
              </w:rPr>
              <w:t>1-2</w:t>
            </w:r>
          </w:p>
        </w:tc>
        <w:tc>
          <w:tcPr>
            <w:tcW w:w="1360" w:type="dxa"/>
            <w:gridSpan w:val="2"/>
            <w:tcBorders>
              <w:top w:val="nil"/>
              <w:left w:val="nil"/>
              <w:bottom w:val="nil"/>
              <w:right w:val="nil"/>
            </w:tcBorders>
            <w:shd w:val="clear" w:color="000000" w:fill="D9D9D9"/>
            <w:noWrap/>
            <w:vAlign w:val="center"/>
            <w:hideMark/>
          </w:tcPr>
          <w:p w14:paraId="10A06EB5" w14:textId="77777777" w:rsidR="00F27024" w:rsidRPr="0051727A" w:rsidRDefault="00F27024" w:rsidP="007A6795">
            <w:pPr>
              <w:spacing w:line="240" w:lineRule="auto"/>
              <w:jc w:val="center"/>
              <w:rPr>
                <w:b/>
                <w:bCs/>
                <w:color w:val="000000"/>
                <w:sz w:val="22"/>
                <w:szCs w:val="22"/>
                <w:lang w:eastAsia="en-NZ"/>
              </w:rPr>
            </w:pPr>
            <w:r w:rsidRPr="0051727A">
              <w:rPr>
                <w:b/>
                <w:bCs/>
                <w:color w:val="000000"/>
                <w:sz w:val="22"/>
                <w:szCs w:val="22"/>
                <w:lang w:eastAsia="en-NZ"/>
              </w:rPr>
              <w:t>3-4</w:t>
            </w:r>
          </w:p>
        </w:tc>
        <w:tc>
          <w:tcPr>
            <w:tcW w:w="1360" w:type="dxa"/>
            <w:gridSpan w:val="2"/>
            <w:tcBorders>
              <w:top w:val="nil"/>
              <w:left w:val="nil"/>
              <w:bottom w:val="nil"/>
              <w:right w:val="nil"/>
            </w:tcBorders>
            <w:shd w:val="clear" w:color="000000" w:fill="D9D9D9"/>
            <w:noWrap/>
            <w:vAlign w:val="center"/>
            <w:hideMark/>
          </w:tcPr>
          <w:p w14:paraId="75C3D31E" w14:textId="77777777" w:rsidR="00F27024" w:rsidRPr="0051727A" w:rsidRDefault="00F27024" w:rsidP="007A6795">
            <w:pPr>
              <w:spacing w:line="240" w:lineRule="auto"/>
              <w:jc w:val="center"/>
              <w:rPr>
                <w:b/>
                <w:bCs/>
                <w:color w:val="000000"/>
                <w:sz w:val="22"/>
                <w:szCs w:val="22"/>
                <w:lang w:eastAsia="en-NZ"/>
              </w:rPr>
            </w:pPr>
            <w:r w:rsidRPr="0051727A">
              <w:rPr>
                <w:b/>
                <w:bCs/>
                <w:color w:val="000000"/>
                <w:sz w:val="22"/>
                <w:szCs w:val="22"/>
                <w:lang w:eastAsia="en-NZ"/>
              </w:rPr>
              <w:t>5-6</w:t>
            </w:r>
          </w:p>
        </w:tc>
        <w:tc>
          <w:tcPr>
            <w:tcW w:w="1360" w:type="dxa"/>
            <w:gridSpan w:val="2"/>
            <w:tcBorders>
              <w:top w:val="nil"/>
              <w:left w:val="nil"/>
              <w:bottom w:val="nil"/>
              <w:right w:val="nil"/>
            </w:tcBorders>
            <w:shd w:val="clear" w:color="000000" w:fill="D9D9D9"/>
            <w:noWrap/>
            <w:vAlign w:val="center"/>
            <w:hideMark/>
          </w:tcPr>
          <w:p w14:paraId="74871D08" w14:textId="77777777" w:rsidR="00F27024" w:rsidRPr="0051727A" w:rsidRDefault="00F27024" w:rsidP="007A6795">
            <w:pPr>
              <w:spacing w:line="240" w:lineRule="auto"/>
              <w:jc w:val="center"/>
              <w:rPr>
                <w:b/>
                <w:bCs/>
                <w:color w:val="000000"/>
                <w:sz w:val="22"/>
                <w:szCs w:val="22"/>
                <w:lang w:eastAsia="en-NZ"/>
              </w:rPr>
            </w:pPr>
            <w:r w:rsidRPr="0051727A">
              <w:rPr>
                <w:b/>
                <w:bCs/>
                <w:color w:val="000000"/>
                <w:sz w:val="22"/>
                <w:szCs w:val="22"/>
                <w:lang w:eastAsia="en-NZ"/>
              </w:rPr>
              <w:t>7-8</w:t>
            </w:r>
          </w:p>
        </w:tc>
        <w:tc>
          <w:tcPr>
            <w:tcW w:w="1360" w:type="dxa"/>
            <w:gridSpan w:val="2"/>
            <w:tcBorders>
              <w:top w:val="nil"/>
              <w:left w:val="nil"/>
              <w:bottom w:val="nil"/>
              <w:right w:val="nil"/>
            </w:tcBorders>
            <w:shd w:val="clear" w:color="000000" w:fill="D9D9D9"/>
            <w:noWrap/>
            <w:vAlign w:val="center"/>
            <w:hideMark/>
          </w:tcPr>
          <w:p w14:paraId="7E71B4E9" w14:textId="77777777" w:rsidR="00F27024" w:rsidRPr="0051727A" w:rsidRDefault="00F27024" w:rsidP="007A6795">
            <w:pPr>
              <w:spacing w:line="240" w:lineRule="auto"/>
              <w:jc w:val="center"/>
              <w:rPr>
                <w:b/>
                <w:bCs/>
                <w:color w:val="000000"/>
                <w:sz w:val="22"/>
                <w:szCs w:val="22"/>
                <w:lang w:eastAsia="en-NZ"/>
              </w:rPr>
            </w:pPr>
            <w:r w:rsidRPr="0051727A">
              <w:rPr>
                <w:b/>
                <w:bCs/>
                <w:color w:val="000000"/>
                <w:sz w:val="22"/>
                <w:szCs w:val="22"/>
                <w:lang w:eastAsia="en-NZ"/>
              </w:rPr>
              <w:t>9-10</w:t>
            </w:r>
          </w:p>
        </w:tc>
      </w:tr>
      <w:tr w:rsidR="007A6795" w:rsidRPr="0051727A" w14:paraId="650F61CF" w14:textId="77777777" w:rsidTr="00B54376">
        <w:trPr>
          <w:trHeight w:val="289"/>
        </w:trPr>
        <w:tc>
          <w:tcPr>
            <w:tcW w:w="1747" w:type="dxa"/>
            <w:tcBorders>
              <w:top w:val="nil"/>
              <w:left w:val="nil"/>
              <w:bottom w:val="nil"/>
              <w:right w:val="nil"/>
            </w:tcBorders>
            <w:shd w:val="clear" w:color="000000" w:fill="D9D9D9"/>
            <w:noWrap/>
            <w:vAlign w:val="center"/>
            <w:hideMark/>
          </w:tcPr>
          <w:p w14:paraId="1F81154D" w14:textId="77777777" w:rsidR="00F27024" w:rsidRPr="0051727A" w:rsidRDefault="00F27024" w:rsidP="007A6795">
            <w:pPr>
              <w:spacing w:line="240" w:lineRule="auto"/>
              <w:jc w:val="left"/>
              <w:rPr>
                <w:b/>
                <w:bCs/>
                <w:color w:val="000000"/>
                <w:sz w:val="22"/>
                <w:szCs w:val="22"/>
                <w:lang w:eastAsia="en-NZ"/>
              </w:rPr>
            </w:pPr>
            <w:r w:rsidRPr="0051727A">
              <w:rPr>
                <w:b/>
                <w:bCs/>
                <w:color w:val="000000"/>
                <w:sz w:val="22"/>
                <w:szCs w:val="22"/>
                <w:lang w:eastAsia="en-NZ"/>
              </w:rPr>
              <w:t>Type</w:t>
            </w:r>
          </w:p>
        </w:tc>
        <w:tc>
          <w:tcPr>
            <w:tcW w:w="680" w:type="dxa"/>
            <w:tcBorders>
              <w:top w:val="nil"/>
              <w:left w:val="nil"/>
              <w:bottom w:val="nil"/>
              <w:right w:val="nil"/>
            </w:tcBorders>
            <w:shd w:val="clear" w:color="000000" w:fill="D9D9D9"/>
            <w:noWrap/>
            <w:vAlign w:val="center"/>
            <w:hideMark/>
          </w:tcPr>
          <w:p w14:paraId="361AFE85"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n</w:t>
            </w:r>
          </w:p>
        </w:tc>
        <w:tc>
          <w:tcPr>
            <w:tcW w:w="680" w:type="dxa"/>
            <w:tcBorders>
              <w:top w:val="nil"/>
              <w:left w:val="nil"/>
              <w:bottom w:val="nil"/>
              <w:right w:val="nil"/>
            </w:tcBorders>
            <w:shd w:val="clear" w:color="000000" w:fill="D9D9D9"/>
            <w:noWrap/>
            <w:vAlign w:val="center"/>
            <w:hideMark/>
          </w:tcPr>
          <w:p w14:paraId="44A2FC19"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w:t>
            </w:r>
          </w:p>
        </w:tc>
        <w:tc>
          <w:tcPr>
            <w:tcW w:w="680" w:type="dxa"/>
            <w:tcBorders>
              <w:top w:val="nil"/>
              <w:left w:val="nil"/>
              <w:bottom w:val="nil"/>
              <w:right w:val="nil"/>
            </w:tcBorders>
            <w:shd w:val="clear" w:color="000000" w:fill="D9D9D9"/>
            <w:noWrap/>
            <w:vAlign w:val="center"/>
            <w:hideMark/>
          </w:tcPr>
          <w:p w14:paraId="3BAE255F"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n</w:t>
            </w:r>
          </w:p>
        </w:tc>
        <w:tc>
          <w:tcPr>
            <w:tcW w:w="680" w:type="dxa"/>
            <w:tcBorders>
              <w:top w:val="nil"/>
              <w:left w:val="nil"/>
              <w:bottom w:val="nil"/>
              <w:right w:val="nil"/>
            </w:tcBorders>
            <w:shd w:val="clear" w:color="000000" w:fill="D9D9D9"/>
            <w:noWrap/>
            <w:vAlign w:val="center"/>
            <w:hideMark/>
          </w:tcPr>
          <w:p w14:paraId="22DC82A2"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w:t>
            </w:r>
          </w:p>
        </w:tc>
        <w:tc>
          <w:tcPr>
            <w:tcW w:w="680" w:type="dxa"/>
            <w:tcBorders>
              <w:top w:val="nil"/>
              <w:left w:val="nil"/>
              <w:bottom w:val="nil"/>
              <w:right w:val="nil"/>
            </w:tcBorders>
            <w:shd w:val="clear" w:color="000000" w:fill="D9D9D9"/>
            <w:noWrap/>
            <w:vAlign w:val="center"/>
            <w:hideMark/>
          </w:tcPr>
          <w:p w14:paraId="008C4185"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n</w:t>
            </w:r>
          </w:p>
        </w:tc>
        <w:tc>
          <w:tcPr>
            <w:tcW w:w="680" w:type="dxa"/>
            <w:tcBorders>
              <w:top w:val="nil"/>
              <w:left w:val="nil"/>
              <w:bottom w:val="nil"/>
              <w:right w:val="nil"/>
            </w:tcBorders>
            <w:shd w:val="clear" w:color="000000" w:fill="D9D9D9"/>
            <w:noWrap/>
            <w:vAlign w:val="center"/>
            <w:hideMark/>
          </w:tcPr>
          <w:p w14:paraId="1FBA356E"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w:t>
            </w:r>
          </w:p>
        </w:tc>
        <w:tc>
          <w:tcPr>
            <w:tcW w:w="680" w:type="dxa"/>
            <w:tcBorders>
              <w:top w:val="nil"/>
              <w:left w:val="nil"/>
              <w:bottom w:val="nil"/>
              <w:right w:val="nil"/>
            </w:tcBorders>
            <w:shd w:val="clear" w:color="000000" w:fill="D9D9D9"/>
            <w:noWrap/>
            <w:vAlign w:val="center"/>
            <w:hideMark/>
          </w:tcPr>
          <w:p w14:paraId="45A07396"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n</w:t>
            </w:r>
          </w:p>
        </w:tc>
        <w:tc>
          <w:tcPr>
            <w:tcW w:w="680" w:type="dxa"/>
            <w:tcBorders>
              <w:top w:val="nil"/>
              <w:left w:val="nil"/>
              <w:bottom w:val="nil"/>
              <w:right w:val="nil"/>
            </w:tcBorders>
            <w:shd w:val="clear" w:color="000000" w:fill="D9D9D9"/>
            <w:noWrap/>
            <w:vAlign w:val="center"/>
            <w:hideMark/>
          </w:tcPr>
          <w:p w14:paraId="377F106E"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w:t>
            </w:r>
          </w:p>
        </w:tc>
        <w:tc>
          <w:tcPr>
            <w:tcW w:w="680" w:type="dxa"/>
            <w:tcBorders>
              <w:top w:val="nil"/>
              <w:left w:val="nil"/>
              <w:bottom w:val="nil"/>
              <w:right w:val="nil"/>
            </w:tcBorders>
            <w:shd w:val="clear" w:color="000000" w:fill="D9D9D9"/>
            <w:noWrap/>
            <w:vAlign w:val="center"/>
            <w:hideMark/>
          </w:tcPr>
          <w:p w14:paraId="20A62055"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n</w:t>
            </w:r>
          </w:p>
        </w:tc>
        <w:tc>
          <w:tcPr>
            <w:tcW w:w="680" w:type="dxa"/>
            <w:tcBorders>
              <w:top w:val="nil"/>
              <w:left w:val="nil"/>
              <w:bottom w:val="nil"/>
              <w:right w:val="nil"/>
            </w:tcBorders>
            <w:shd w:val="clear" w:color="000000" w:fill="D9D9D9"/>
            <w:noWrap/>
            <w:vAlign w:val="center"/>
            <w:hideMark/>
          </w:tcPr>
          <w:p w14:paraId="20332496" w14:textId="77777777" w:rsidR="00F27024" w:rsidRPr="0051727A" w:rsidRDefault="00F27024" w:rsidP="00807645">
            <w:pPr>
              <w:spacing w:line="240" w:lineRule="auto"/>
              <w:jc w:val="right"/>
              <w:rPr>
                <w:b/>
                <w:bCs/>
                <w:color w:val="000000"/>
                <w:sz w:val="22"/>
                <w:szCs w:val="22"/>
                <w:lang w:eastAsia="en-NZ"/>
              </w:rPr>
            </w:pPr>
            <w:r w:rsidRPr="0051727A">
              <w:rPr>
                <w:b/>
                <w:bCs/>
                <w:color w:val="000000"/>
                <w:sz w:val="22"/>
                <w:szCs w:val="22"/>
                <w:lang w:eastAsia="en-NZ"/>
              </w:rPr>
              <w:t>%</w:t>
            </w:r>
          </w:p>
        </w:tc>
      </w:tr>
      <w:tr w:rsidR="007A6795" w:rsidRPr="0051727A" w14:paraId="0EC516B4" w14:textId="77777777" w:rsidTr="00B54376">
        <w:trPr>
          <w:trHeight w:val="304"/>
        </w:trPr>
        <w:tc>
          <w:tcPr>
            <w:tcW w:w="1747" w:type="dxa"/>
            <w:tcBorders>
              <w:top w:val="nil"/>
              <w:left w:val="nil"/>
              <w:bottom w:val="nil"/>
              <w:right w:val="nil"/>
            </w:tcBorders>
            <w:shd w:val="clear" w:color="auto" w:fill="auto"/>
            <w:noWrap/>
            <w:vAlign w:val="center"/>
            <w:hideMark/>
          </w:tcPr>
          <w:p w14:paraId="1A2841CE"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SCC</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15713C21"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88</w:t>
            </w:r>
          </w:p>
        </w:tc>
        <w:tc>
          <w:tcPr>
            <w:tcW w:w="680" w:type="dxa"/>
            <w:tcBorders>
              <w:top w:val="nil"/>
              <w:left w:val="nil"/>
              <w:bottom w:val="single" w:sz="8" w:space="0" w:color="C0C0C0"/>
              <w:right w:val="single" w:sz="8" w:space="0" w:color="C0C0C0"/>
            </w:tcBorders>
            <w:shd w:val="clear" w:color="auto" w:fill="auto"/>
            <w:noWrap/>
            <w:vAlign w:val="center"/>
            <w:hideMark/>
          </w:tcPr>
          <w:p w14:paraId="341C6B9F"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70</w:t>
            </w:r>
          </w:p>
        </w:tc>
        <w:tc>
          <w:tcPr>
            <w:tcW w:w="680" w:type="dxa"/>
            <w:tcBorders>
              <w:top w:val="nil"/>
              <w:left w:val="nil"/>
              <w:bottom w:val="single" w:sz="8" w:space="0" w:color="C0C0C0"/>
              <w:right w:val="single" w:sz="8" w:space="0" w:color="C0C0C0"/>
            </w:tcBorders>
            <w:shd w:val="clear" w:color="auto" w:fill="auto"/>
            <w:noWrap/>
            <w:vAlign w:val="center"/>
            <w:hideMark/>
          </w:tcPr>
          <w:p w14:paraId="41597DF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80</w:t>
            </w:r>
          </w:p>
        </w:tc>
        <w:tc>
          <w:tcPr>
            <w:tcW w:w="680" w:type="dxa"/>
            <w:tcBorders>
              <w:top w:val="nil"/>
              <w:left w:val="nil"/>
              <w:bottom w:val="single" w:sz="8" w:space="0" w:color="C0C0C0"/>
              <w:right w:val="single" w:sz="8" w:space="0" w:color="C0C0C0"/>
            </w:tcBorders>
            <w:shd w:val="clear" w:color="auto" w:fill="auto"/>
            <w:noWrap/>
            <w:vAlign w:val="center"/>
            <w:hideMark/>
          </w:tcPr>
          <w:p w14:paraId="21433AD7"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67</w:t>
            </w:r>
          </w:p>
        </w:tc>
        <w:tc>
          <w:tcPr>
            <w:tcW w:w="680" w:type="dxa"/>
            <w:tcBorders>
              <w:top w:val="nil"/>
              <w:left w:val="nil"/>
              <w:bottom w:val="single" w:sz="8" w:space="0" w:color="C0C0C0"/>
              <w:right w:val="single" w:sz="8" w:space="0" w:color="C0C0C0"/>
            </w:tcBorders>
            <w:shd w:val="clear" w:color="auto" w:fill="auto"/>
            <w:noWrap/>
            <w:vAlign w:val="center"/>
            <w:hideMark/>
          </w:tcPr>
          <w:p w14:paraId="2B34FB1C"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98</w:t>
            </w:r>
          </w:p>
        </w:tc>
        <w:tc>
          <w:tcPr>
            <w:tcW w:w="680" w:type="dxa"/>
            <w:tcBorders>
              <w:top w:val="nil"/>
              <w:left w:val="nil"/>
              <w:bottom w:val="single" w:sz="8" w:space="0" w:color="C0C0C0"/>
              <w:right w:val="single" w:sz="8" w:space="0" w:color="C0C0C0"/>
            </w:tcBorders>
            <w:shd w:val="clear" w:color="auto" w:fill="auto"/>
            <w:noWrap/>
            <w:vAlign w:val="center"/>
            <w:hideMark/>
          </w:tcPr>
          <w:p w14:paraId="2A923312"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68</w:t>
            </w:r>
          </w:p>
        </w:tc>
        <w:tc>
          <w:tcPr>
            <w:tcW w:w="680" w:type="dxa"/>
            <w:tcBorders>
              <w:top w:val="nil"/>
              <w:left w:val="nil"/>
              <w:bottom w:val="single" w:sz="8" w:space="0" w:color="C0C0C0"/>
              <w:right w:val="single" w:sz="8" w:space="0" w:color="C0C0C0"/>
            </w:tcBorders>
            <w:shd w:val="clear" w:color="auto" w:fill="auto"/>
            <w:noWrap/>
            <w:vAlign w:val="center"/>
            <w:hideMark/>
          </w:tcPr>
          <w:p w14:paraId="45BE0178"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119</w:t>
            </w:r>
          </w:p>
        </w:tc>
        <w:tc>
          <w:tcPr>
            <w:tcW w:w="680" w:type="dxa"/>
            <w:tcBorders>
              <w:top w:val="nil"/>
              <w:left w:val="nil"/>
              <w:bottom w:val="single" w:sz="8" w:space="0" w:color="C0C0C0"/>
              <w:right w:val="single" w:sz="8" w:space="0" w:color="C0C0C0"/>
            </w:tcBorders>
            <w:shd w:val="clear" w:color="auto" w:fill="auto"/>
            <w:noWrap/>
            <w:vAlign w:val="center"/>
            <w:hideMark/>
          </w:tcPr>
          <w:p w14:paraId="254B40D2"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80</w:t>
            </w:r>
          </w:p>
        </w:tc>
        <w:tc>
          <w:tcPr>
            <w:tcW w:w="680" w:type="dxa"/>
            <w:tcBorders>
              <w:top w:val="nil"/>
              <w:left w:val="nil"/>
              <w:bottom w:val="single" w:sz="8" w:space="0" w:color="C0C0C0"/>
              <w:right w:val="single" w:sz="8" w:space="0" w:color="C0C0C0"/>
            </w:tcBorders>
            <w:shd w:val="clear" w:color="auto" w:fill="auto"/>
            <w:noWrap/>
            <w:vAlign w:val="center"/>
            <w:hideMark/>
          </w:tcPr>
          <w:p w14:paraId="5302852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145</w:t>
            </w:r>
          </w:p>
        </w:tc>
        <w:tc>
          <w:tcPr>
            <w:tcW w:w="680" w:type="dxa"/>
            <w:tcBorders>
              <w:top w:val="nil"/>
              <w:left w:val="nil"/>
              <w:bottom w:val="single" w:sz="8" w:space="0" w:color="C0C0C0"/>
              <w:right w:val="single" w:sz="8" w:space="0" w:color="C0C0C0"/>
            </w:tcBorders>
            <w:shd w:val="clear" w:color="auto" w:fill="auto"/>
            <w:noWrap/>
            <w:vAlign w:val="center"/>
            <w:hideMark/>
          </w:tcPr>
          <w:p w14:paraId="22BB8409"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70</w:t>
            </w:r>
          </w:p>
        </w:tc>
      </w:tr>
      <w:tr w:rsidR="007A6795" w:rsidRPr="0051727A" w14:paraId="25FA64B5" w14:textId="77777777" w:rsidTr="00B54376">
        <w:trPr>
          <w:trHeight w:val="304"/>
        </w:trPr>
        <w:tc>
          <w:tcPr>
            <w:tcW w:w="1747" w:type="dxa"/>
            <w:tcBorders>
              <w:top w:val="nil"/>
              <w:left w:val="nil"/>
              <w:bottom w:val="nil"/>
              <w:right w:val="nil"/>
            </w:tcBorders>
            <w:shd w:val="clear" w:color="auto" w:fill="auto"/>
            <w:noWrap/>
            <w:vAlign w:val="center"/>
            <w:hideMark/>
          </w:tcPr>
          <w:p w14:paraId="3A04AB2B"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 xml:space="preserve">  1a</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602757C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22</w:t>
            </w:r>
          </w:p>
        </w:tc>
        <w:tc>
          <w:tcPr>
            <w:tcW w:w="680" w:type="dxa"/>
            <w:tcBorders>
              <w:top w:val="nil"/>
              <w:left w:val="nil"/>
              <w:bottom w:val="single" w:sz="8" w:space="0" w:color="C0C0C0"/>
              <w:right w:val="single" w:sz="8" w:space="0" w:color="C0C0C0"/>
            </w:tcBorders>
            <w:shd w:val="clear" w:color="auto" w:fill="auto"/>
            <w:noWrap/>
            <w:vAlign w:val="center"/>
            <w:hideMark/>
          </w:tcPr>
          <w:p w14:paraId="606042B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17</w:t>
            </w:r>
          </w:p>
        </w:tc>
        <w:tc>
          <w:tcPr>
            <w:tcW w:w="680" w:type="dxa"/>
            <w:tcBorders>
              <w:top w:val="nil"/>
              <w:left w:val="nil"/>
              <w:bottom w:val="single" w:sz="8" w:space="0" w:color="C0C0C0"/>
              <w:right w:val="single" w:sz="8" w:space="0" w:color="C0C0C0"/>
            </w:tcBorders>
            <w:shd w:val="clear" w:color="auto" w:fill="auto"/>
            <w:noWrap/>
            <w:vAlign w:val="center"/>
            <w:hideMark/>
          </w:tcPr>
          <w:p w14:paraId="67ED42BF"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23</w:t>
            </w:r>
          </w:p>
        </w:tc>
        <w:tc>
          <w:tcPr>
            <w:tcW w:w="680" w:type="dxa"/>
            <w:tcBorders>
              <w:top w:val="nil"/>
              <w:left w:val="nil"/>
              <w:bottom w:val="single" w:sz="8" w:space="0" w:color="C0C0C0"/>
              <w:right w:val="single" w:sz="8" w:space="0" w:color="C0C0C0"/>
            </w:tcBorders>
            <w:shd w:val="clear" w:color="auto" w:fill="auto"/>
            <w:noWrap/>
            <w:vAlign w:val="center"/>
            <w:hideMark/>
          </w:tcPr>
          <w:p w14:paraId="14267D6B"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19</w:t>
            </w:r>
          </w:p>
        </w:tc>
        <w:tc>
          <w:tcPr>
            <w:tcW w:w="680" w:type="dxa"/>
            <w:tcBorders>
              <w:top w:val="nil"/>
              <w:left w:val="nil"/>
              <w:bottom w:val="single" w:sz="8" w:space="0" w:color="C0C0C0"/>
              <w:right w:val="single" w:sz="8" w:space="0" w:color="C0C0C0"/>
            </w:tcBorders>
            <w:shd w:val="clear" w:color="auto" w:fill="auto"/>
            <w:noWrap/>
            <w:vAlign w:val="center"/>
            <w:hideMark/>
          </w:tcPr>
          <w:p w14:paraId="23A63828"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29</w:t>
            </w:r>
          </w:p>
        </w:tc>
        <w:tc>
          <w:tcPr>
            <w:tcW w:w="680" w:type="dxa"/>
            <w:tcBorders>
              <w:top w:val="nil"/>
              <w:left w:val="nil"/>
              <w:bottom w:val="single" w:sz="8" w:space="0" w:color="C0C0C0"/>
              <w:right w:val="single" w:sz="8" w:space="0" w:color="C0C0C0"/>
            </w:tcBorders>
            <w:shd w:val="clear" w:color="auto" w:fill="auto"/>
            <w:noWrap/>
            <w:vAlign w:val="center"/>
            <w:hideMark/>
          </w:tcPr>
          <w:p w14:paraId="3AC5188B"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20</w:t>
            </w:r>
          </w:p>
        </w:tc>
        <w:tc>
          <w:tcPr>
            <w:tcW w:w="680" w:type="dxa"/>
            <w:tcBorders>
              <w:top w:val="nil"/>
              <w:left w:val="nil"/>
              <w:bottom w:val="single" w:sz="8" w:space="0" w:color="C0C0C0"/>
              <w:right w:val="single" w:sz="8" w:space="0" w:color="C0C0C0"/>
            </w:tcBorders>
            <w:shd w:val="clear" w:color="auto" w:fill="auto"/>
            <w:noWrap/>
            <w:vAlign w:val="center"/>
            <w:hideMark/>
          </w:tcPr>
          <w:p w14:paraId="364B674F"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28</w:t>
            </w:r>
          </w:p>
        </w:tc>
        <w:tc>
          <w:tcPr>
            <w:tcW w:w="680" w:type="dxa"/>
            <w:tcBorders>
              <w:top w:val="nil"/>
              <w:left w:val="nil"/>
              <w:bottom w:val="single" w:sz="8" w:space="0" w:color="C0C0C0"/>
              <w:right w:val="single" w:sz="8" w:space="0" w:color="C0C0C0"/>
            </w:tcBorders>
            <w:shd w:val="clear" w:color="auto" w:fill="auto"/>
            <w:noWrap/>
            <w:vAlign w:val="center"/>
            <w:hideMark/>
          </w:tcPr>
          <w:p w14:paraId="05C7213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19</w:t>
            </w:r>
          </w:p>
        </w:tc>
        <w:tc>
          <w:tcPr>
            <w:tcW w:w="680" w:type="dxa"/>
            <w:tcBorders>
              <w:top w:val="nil"/>
              <w:left w:val="nil"/>
              <w:bottom w:val="single" w:sz="8" w:space="0" w:color="C0C0C0"/>
              <w:right w:val="single" w:sz="8" w:space="0" w:color="C0C0C0"/>
            </w:tcBorders>
            <w:shd w:val="clear" w:color="auto" w:fill="auto"/>
            <w:noWrap/>
            <w:vAlign w:val="center"/>
            <w:hideMark/>
          </w:tcPr>
          <w:p w14:paraId="4352C4F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32</w:t>
            </w:r>
          </w:p>
        </w:tc>
        <w:tc>
          <w:tcPr>
            <w:tcW w:w="680" w:type="dxa"/>
            <w:tcBorders>
              <w:top w:val="nil"/>
              <w:left w:val="nil"/>
              <w:bottom w:val="single" w:sz="8" w:space="0" w:color="C0C0C0"/>
              <w:right w:val="single" w:sz="8" w:space="0" w:color="C0C0C0"/>
            </w:tcBorders>
            <w:shd w:val="clear" w:color="auto" w:fill="auto"/>
            <w:noWrap/>
            <w:vAlign w:val="center"/>
            <w:hideMark/>
          </w:tcPr>
          <w:p w14:paraId="595B7DE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15</w:t>
            </w:r>
          </w:p>
        </w:tc>
      </w:tr>
      <w:tr w:rsidR="007A6795" w:rsidRPr="0051727A" w14:paraId="2EAF5960" w14:textId="77777777" w:rsidTr="00B54376">
        <w:trPr>
          <w:trHeight w:val="304"/>
        </w:trPr>
        <w:tc>
          <w:tcPr>
            <w:tcW w:w="1747" w:type="dxa"/>
            <w:tcBorders>
              <w:top w:val="nil"/>
              <w:left w:val="nil"/>
              <w:bottom w:val="nil"/>
              <w:right w:val="nil"/>
            </w:tcBorders>
            <w:shd w:val="clear" w:color="auto" w:fill="auto"/>
            <w:noWrap/>
            <w:vAlign w:val="center"/>
            <w:hideMark/>
          </w:tcPr>
          <w:p w14:paraId="11F64069"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 xml:space="preserve">  1b+</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2F11A8A7"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49</w:t>
            </w:r>
          </w:p>
        </w:tc>
        <w:tc>
          <w:tcPr>
            <w:tcW w:w="680" w:type="dxa"/>
            <w:tcBorders>
              <w:top w:val="nil"/>
              <w:left w:val="nil"/>
              <w:bottom w:val="single" w:sz="8" w:space="0" w:color="C0C0C0"/>
              <w:right w:val="single" w:sz="8" w:space="0" w:color="C0C0C0"/>
            </w:tcBorders>
            <w:shd w:val="clear" w:color="auto" w:fill="auto"/>
            <w:noWrap/>
            <w:vAlign w:val="center"/>
            <w:hideMark/>
          </w:tcPr>
          <w:p w14:paraId="537FE47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39</w:t>
            </w:r>
          </w:p>
        </w:tc>
        <w:tc>
          <w:tcPr>
            <w:tcW w:w="680" w:type="dxa"/>
            <w:tcBorders>
              <w:top w:val="nil"/>
              <w:left w:val="nil"/>
              <w:bottom w:val="single" w:sz="8" w:space="0" w:color="C0C0C0"/>
              <w:right w:val="single" w:sz="8" w:space="0" w:color="C0C0C0"/>
            </w:tcBorders>
            <w:shd w:val="clear" w:color="auto" w:fill="auto"/>
            <w:noWrap/>
            <w:vAlign w:val="center"/>
            <w:hideMark/>
          </w:tcPr>
          <w:p w14:paraId="6C6C5BE1"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43</w:t>
            </w:r>
          </w:p>
        </w:tc>
        <w:tc>
          <w:tcPr>
            <w:tcW w:w="680" w:type="dxa"/>
            <w:tcBorders>
              <w:top w:val="nil"/>
              <w:left w:val="nil"/>
              <w:bottom w:val="single" w:sz="8" w:space="0" w:color="C0C0C0"/>
              <w:right w:val="single" w:sz="8" w:space="0" w:color="C0C0C0"/>
            </w:tcBorders>
            <w:shd w:val="clear" w:color="auto" w:fill="auto"/>
            <w:noWrap/>
            <w:vAlign w:val="center"/>
            <w:hideMark/>
          </w:tcPr>
          <w:p w14:paraId="140DBED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36</w:t>
            </w:r>
          </w:p>
        </w:tc>
        <w:tc>
          <w:tcPr>
            <w:tcW w:w="680" w:type="dxa"/>
            <w:tcBorders>
              <w:top w:val="nil"/>
              <w:left w:val="nil"/>
              <w:bottom w:val="single" w:sz="8" w:space="0" w:color="C0C0C0"/>
              <w:right w:val="single" w:sz="8" w:space="0" w:color="C0C0C0"/>
            </w:tcBorders>
            <w:shd w:val="clear" w:color="auto" w:fill="auto"/>
            <w:noWrap/>
            <w:vAlign w:val="center"/>
            <w:hideMark/>
          </w:tcPr>
          <w:p w14:paraId="6E5F6B43"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51</w:t>
            </w:r>
          </w:p>
        </w:tc>
        <w:tc>
          <w:tcPr>
            <w:tcW w:w="680" w:type="dxa"/>
            <w:tcBorders>
              <w:top w:val="nil"/>
              <w:left w:val="nil"/>
              <w:bottom w:val="single" w:sz="8" w:space="0" w:color="C0C0C0"/>
              <w:right w:val="single" w:sz="8" w:space="0" w:color="C0C0C0"/>
            </w:tcBorders>
            <w:shd w:val="clear" w:color="auto" w:fill="auto"/>
            <w:noWrap/>
            <w:vAlign w:val="center"/>
            <w:hideMark/>
          </w:tcPr>
          <w:p w14:paraId="5DA2E0C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35</w:t>
            </w:r>
          </w:p>
        </w:tc>
        <w:tc>
          <w:tcPr>
            <w:tcW w:w="680" w:type="dxa"/>
            <w:tcBorders>
              <w:top w:val="nil"/>
              <w:left w:val="nil"/>
              <w:bottom w:val="single" w:sz="8" w:space="0" w:color="C0C0C0"/>
              <w:right w:val="single" w:sz="8" w:space="0" w:color="C0C0C0"/>
            </w:tcBorders>
            <w:shd w:val="clear" w:color="auto" w:fill="auto"/>
            <w:noWrap/>
            <w:vAlign w:val="center"/>
            <w:hideMark/>
          </w:tcPr>
          <w:p w14:paraId="4C95FA73"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77</w:t>
            </w:r>
          </w:p>
        </w:tc>
        <w:tc>
          <w:tcPr>
            <w:tcW w:w="680" w:type="dxa"/>
            <w:tcBorders>
              <w:top w:val="nil"/>
              <w:left w:val="nil"/>
              <w:bottom w:val="single" w:sz="8" w:space="0" w:color="C0C0C0"/>
              <w:right w:val="single" w:sz="8" w:space="0" w:color="C0C0C0"/>
            </w:tcBorders>
            <w:shd w:val="clear" w:color="auto" w:fill="auto"/>
            <w:noWrap/>
            <w:vAlign w:val="center"/>
            <w:hideMark/>
          </w:tcPr>
          <w:p w14:paraId="30B5E48C"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52</w:t>
            </w:r>
          </w:p>
        </w:tc>
        <w:tc>
          <w:tcPr>
            <w:tcW w:w="680" w:type="dxa"/>
            <w:tcBorders>
              <w:top w:val="nil"/>
              <w:left w:val="nil"/>
              <w:bottom w:val="single" w:sz="8" w:space="0" w:color="C0C0C0"/>
              <w:right w:val="single" w:sz="8" w:space="0" w:color="C0C0C0"/>
            </w:tcBorders>
            <w:shd w:val="clear" w:color="auto" w:fill="auto"/>
            <w:noWrap/>
            <w:vAlign w:val="center"/>
            <w:hideMark/>
          </w:tcPr>
          <w:p w14:paraId="4D0D8F5F"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83</w:t>
            </w:r>
          </w:p>
        </w:tc>
        <w:tc>
          <w:tcPr>
            <w:tcW w:w="680" w:type="dxa"/>
            <w:tcBorders>
              <w:top w:val="nil"/>
              <w:left w:val="nil"/>
              <w:bottom w:val="single" w:sz="8" w:space="0" w:color="C0C0C0"/>
              <w:right w:val="single" w:sz="8" w:space="0" w:color="C0C0C0"/>
            </w:tcBorders>
            <w:shd w:val="clear" w:color="auto" w:fill="auto"/>
            <w:noWrap/>
            <w:vAlign w:val="center"/>
            <w:hideMark/>
          </w:tcPr>
          <w:p w14:paraId="1C42186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40</w:t>
            </w:r>
          </w:p>
        </w:tc>
      </w:tr>
      <w:tr w:rsidR="007A6795" w:rsidRPr="0051727A" w14:paraId="29A6A0C4" w14:textId="77777777" w:rsidTr="00B54376">
        <w:trPr>
          <w:trHeight w:val="304"/>
        </w:trPr>
        <w:tc>
          <w:tcPr>
            <w:tcW w:w="1747" w:type="dxa"/>
            <w:tcBorders>
              <w:top w:val="nil"/>
              <w:left w:val="nil"/>
              <w:bottom w:val="nil"/>
              <w:right w:val="nil"/>
            </w:tcBorders>
            <w:shd w:val="clear" w:color="auto" w:fill="auto"/>
            <w:noWrap/>
            <w:vAlign w:val="center"/>
            <w:hideMark/>
          </w:tcPr>
          <w:p w14:paraId="18047A90"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 xml:space="preserve">  Unknown</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7EDEB31C"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17</w:t>
            </w:r>
          </w:p>
        </w:tc>
        <w:tc>
          <w:tcPr>
            <w:tcW w:w="680" w:type="dxa"/>
            <w:tcBorders>
              <w:top w:val="nil"/>
              <w:left w:val="nil"/>
              <w:bottom w:val="single" w:sz="8" w:space="0" w:color="C0C0C0"/>
              <w:right w:val="single" w:sz="8" w:space="0" w:color="C0C0C0"/>
            </w:tcBorders>
            <w:shd w:val="clear" w:color="auto" w:fill="auto"/>
            <w:noWrap/>
            <w:vAlign w:val="center"/>
            <w:hideMark/>
          </w:tcPr>
          <w:p w14:paraId="408A4058"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13</w:t>
            </w:r>
          </w:p>
        </w:tc>
        <w:tc>
          <w:tcPr>
            <w:tcW w:w="680" w:type="dxa"/>
            <w:tcBorders>
              <w:top w:val="nil"/>
              <w:left w:val="nil"/>
              <w:bottom w:val="single" w:sz="8" w:space="0" w:color="C0C0C0"/>
              <w:right w:val="single" w:sz="8" w:space="0" w:color="C0C0C0"/>
            </w:tcBorders>
            <w:shd w:val="clear" w:color="auto" w:fill="auto"/>
            <w:noWrap/>
            <w:vAlign w:val="center"/>
            <w:hideMark/>
          </w:tcPr>
          <w:p w14:paraId="12D33D8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14</w:t>
            </w:r>
          </w:p>
        </w:tc>
        <w:tc>
          <w:tcPr>
            <w:tcW w:w="680" w:type="dxa"/>
            <w:tcBorders>
              <w:top w:val="nil"/>
              <w:left w:val="nil"/>
              <w:bottom w:val="single" w:sz="8" w:space="0" w:color="C0C0C0"/>
              <w:right w:val="single" w:sz="8" w:space="0" w:color="C0C0C0"/>
            </w:tcBorders>
            <w:shd w:val="clear" w:color="auto" w:fill="auto"/>
            <w:noWrap/>
            <w:vAlign w:val="center"/>
            <w:hideMark/>
          </w:tcPr>
          <w:p w14:paraId="4CEBF114"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12</w:t>
            </w:r>
          </w:p>
        </w:tc>
        <w:tc>
          <w:tcPr>
            <w:tcW w:w="680" w:type="dxa"/>
            <w:tcBorders>
              <w:top w:val="nil"/>
              <w:left w:val="nil"/>
              <w:bottom w:val="single" w:sz="8" w:space="0" w:color="C0C0C0"/>
              <w:right w:val="single" w:sz="8" w:space="0" w:color="C0C0C0"/>
            </w:tcBorders>
            <w:shd w:val="clear" w:color="auto" w:fill="auto"/>
            <w:noWrap/>
            <w:vAlign w:val="center"/>
            <w:hideMark/>
          </w:tcPr>
          <w:p w14:paraId="128C7D5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18</w:t>
            </w:r>
          </w:p>
        </w:tc>
        <w:tc>
          <w:tcPr>
            <w:tcW w:w="680" w:type="dxa"/>
            <w:tcBorders>
              <w:top w:val="nil"/>
              <w:left w:val="nil"/>
              <w:bottom w:val="single" w:sz="8" w:space="0" w:color="C0C0C0"/>
              <w:right w:val="single" w:sz="8" w:space="0" w:color="C0C0C0"/>
            </w:tcBorders>
            <w:shd w:val="clear" w:color="auto" w:fill="auto"/>
            <w:noWrap/>
            <w:vAlign w:val="center"/>
            <w:hideMark/>
          </w:tcPr>
          <w:p w14:paraId="32B10364"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12</w:t>
            </w:r>
          </w:p>
        </w:tc>
        <w:tc>
          <w:tcPr>
            <w:tcW w:w="680" w:type="dxa"/>
            <w:tcBorders>
              <w:top w:val="nil"/>
              <w:left w:val="nil"/>
              <w:bottom w:val="single" w:sz="8" w:space="0" w:color="C0C0C0"/>
              <w:right w:val="single" w:sz="8" w:space="0" w:color="C0C0C0"/>
            </w:tcBorders>
            <w:shd w:val="clear" w:color="auto" w:fill="auto"/>
            <w:noWrap/>
            <w:vAlign w:val="center"/>
            <w:hideMark/>
          </w:tcPr>
          <w:p w14:paraId="4BDBE12E"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14</w:t>
            </w:r>
          </w:p>
        </w:tc>
        <w:tc>
          <w:tcPr>
            <w:tcW w:w="680" w:type="dxa"/>
            <w:tcBorders>
              <w:top w:val="nil"/>
              <w:left w:val="nil"/>
              <w:bottom w:val="single" w:sz="8" w:space="0" w:color="C0C0C0"/>
              <w:right w:val="single" w:sz="8" w:space="0" w:color="C0C0C0"/>
            </w:tcBorders>
            <w:shd w:val="clear" w:color="auto" w:fill="auto"/>
            <w:noWrap/>
            <w:vAlign w:val="center"/>
            <w:hideMark/>
          </w:tcPr>
          <w:p w14:paraId="4D5A70FC"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9</w:t>
            </w:r>
          </w:p>
        </w:tc>
        <w:tc>
          <w:tcPr>
            <w:tcW w:w="680" w:type="dxa"/>
            <w:tcBorders>
              <w:top w:val="nil"/>
              <w:left w:val="nil"/>
              <w:bottom w:val="single" w:sz="8" w:space="0" w:color="C0C0C0"/>
              <w:right w:val="single" w:sz="8" w:space="0" w:color="C0C0C0"/>
            </w:tcBorders>
            <w:shd w:val="clear" w:color="auto" w:fill="auto"/>
            <w:noWrap/>
            <w:vAlign w:val="center"/>
            <w:hideMark/>
          </w:tcPr>
          <w:p w14:paraId="21AD5422"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30</w:t>
            </w:r>
          </w:p>
        </w:tc>
        <w:tc>
          <w:tcPr>
            <w:tcW w:w="680" w:type="dxa"/>
            <w:tcBorders>
              <w:top w:val="nil"/>
              <w:left w:val="nil"/>
              <w:bottom w:val="single" w:sz="8" w:space="0" w:color="C0C0C0"/>
              <w:right w:val="single" w:sz="8" w:space="0" w:color="C0C0C0"/>
            </w:tcBorders>
            <w:shd w:val="clear" w:color="auto" w:fill="auto"/>
            <w:noWrap/>
            <w:vAlign w:val="center"/>
            <w:hideMark/>
          </w:tcPr>
          <w:p w14:paraId="11815500"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14</w:t>
            </w:r>
          </w:p>
        </w:tc>
      </w:tr>
      <w:tr w:rsidR="007A6795" w:rsidRPr="0051727A" w14:paraId="75D16145" w14:textId="77777777" w:rsidTr="00B54376">
        <w:trPr>
          <w:trHeight w:val="304"/>
        </w:trPr>
        <w:tc>
          <w:tcPr>
            <w:tcW w:w="1747" w:type="dxa"/>
            <w:tcBorders>
              <w:top w:val="nil"/>
              <w:left w:val="nil"/>
              <w:bottom w:val="nil"/>
              <w:right w:val="nil"/>
            </w:tcBorders>
            <w:shd w:val="clear" w:color="auto" w:fill="auto"/>
            <w:noWrap/>
            <w:vAlign w:val="center"/>
            <w:hideMark/>
          </w:tcPr>
          <w:p w14:paraId="787248C8"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Adenocarinoma</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535F08BB"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29</w:t>
            </w:r>
          </w:p>
        </w:tc>
        <w:tc>
          <w:tcPr>
            <w:tcW w:w="680" w:type="dxa"/>
            <w:tcBorders>
              <w:top w:val="nil"/>
              <w:left w:val="nil"/>
              <w:bottom w:val="single" w:sz="8" w:space="0" w:color="C0C0C0"/>
              <w:right w:val="single" w:sz="8" w:space="0" w:color="C0C0C0"/>
            </w:tcBorders>
            <w:shd w:val="clear" w:color="auto" w:fill="auto"/>
            <w:noWrap/>
            <w:vAlign w:val="center"/>
            <w:hideMark/>
          </w:tcPr>
          <w:p w14:paraId="7FDED34F"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23</w:t>
            </w:r>
          </w:p>
        </w:tc>
        <w:tc>
          <w:tcPr>
            <w:tcW w:w="680" w:type="dxa"/>
            <w:tcBorders>
              <w:top w:val="nil"/>
              <w:left w:val="nil"/>
              <w:bottom w:val="single" w:sz="8" w:space="0" w:color="C0C0C0"/>
              <w:right w:val="single" w:sz="8" w:space="0" w:color="C0C0C0"/>
            </w:tcBorders>
            <w:shd w:val="clear" w:color="auto" w:fill="auto"/>
            <w:noWrap/>
            <w:vAlign w:val="center"/>
            <w:hideMark/>
          </w:tcPr>
          <w:p w14:paraId="225D74B0"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25</w:t>
            </w:r>
          </w:p>
        </w:tc>
        <w:tc>
          <w:tcPr>
            <w:tcW w:w="680" w:type="dxa"/>
            <w:tcBorders>
              <w:top w:val="nil"/>
              <w:left w:val="nil"/>
              <w:bottom w:val="single" w:sz="8" w:space="0" w:color="C0C0C0"/>
              <w:right w:val="single" w:sz="8" w:space="0" w:color="C0C0C0"/>
            </w:tcBorders>
            <w:shd w:val="clear" w:color="auto" w:fill="auto"/>
            <w:noWrap/>
            <w:vAlign w:val="center"/>
            <w:hideMark/>
          </w:tcPr>
          <w:p w14:paraId="7652487E"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21</w:t>
            </w:r>
          </w:p>
        </w:tc>
        <w:tc>
          <w:tcPr>
            <w:tcW w:w="680" w:type="dxa"/>
            <w:tcBorders>
              <w:top w:val="nil"/>
              <w:left w:val="nil"/>
              <w:bottom w:val="single" w:sz="8" w:space="0" w:color="C0C0C0"/>
              <w:right w:val="single" w:sz="8" w:space="0" w:color="C0C0C0"/>
            </w:tcBorders>
            <w:shd w:val="clear" w:color="auto" w:fill="auto"/>
            <w:noWrap/>
            <w:vAlign w:val="center"/>
            <w:hideMark/>
          </w:tcPr>
          <w:p w14:paraId="4DB411B1"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37</w:t>
            </w:r>
          </w:p>
        </w:tc>
        <w:tc>
          <w:tcPr>
            <w:tcW w:w="680" w:type="dxa"/>
            <w:tcBorders>
              <w:top w:val="nil"/>
              <w:left w:val="nil"/>
              <w:bottom w:val="single" w:sz="8" w:space="0" w:color="C0C0C0"/>
              <w:right w:val="single" w:sz="8" w:space="0" w:color="C0C0C0"/>
            </w:tcBorders>
            <w:shd w:val="clear" w:color="auto" w:fill="auto"/>
            <w:noWrap/>
            <w:vAlign w:val="center"/>
            <w:hideMark/>
          </w:tcPr>
          <w:p w14:paraId="1017A053"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26</w:t>
            </w:r>
          </w:p>
        </w:tc>
        <w:tc>
          <w:tcPr>
            <w:tcW w:w="680" w:type="dxa"/>
            <w:tcBorders>
              <w:top w:val="nil"/>
              <w:left w:val="nil"/>
              <w:bottom w:val="single" w:sz="8" w:space="0" w:color="C0C0C0"/>
              <w:right w:val="single" w:sz="8" w:space="0" w:color="C0C0C0"/>
            </w:tcBorders>
            <w:shd w:val="clear" w:color="auto" w:fill="auto"/>
            <w:noWrap/>
            <w:vAlign w:val="center"/>
            <w:hideMark/>
          </w:tcPr>
          <w:p w14:paraId="756E4EA4"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19</w:t>
            </w:r>
          </w:p>
        </w:tc>
        <w:tc>
          <w:tcPr>
            <w:tcW w:w="680" w:type="dxa"/>
            <w:tcBorders>
              <w:top w:val="nil"/>
              <w:left w:val="nil"/>
              <w:bottom w:val="single" w:sz="8" w:space="0" w:color="C0C0C0"/>
              <w:right w:val="single" w:sz="8" w:space="0" w:color="C0C0C0"/>
            </w:tcBorders>
            <w:shd w:val="clear" w:color="auto" w:fill="auto"/>
            <w:noWrap/>
            <w:vAlign w:val="center"/>
            <w:hideMark/>
          </w:tcPr>
          <w:p w14:paraId="23CBD627"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13</w:t>
            </w:r>
          </w:p>
        </w:tc>
        <w:tc>
          <w:tcPr>
            <w:tcW w:w="680" w:type="dxa"/>
            <w:tcBorders>
              <w:top w:val="nil"/>
              <w:left w:val="nil"/>
              <w:bottom w:val="single" w:sz="8" w:space="0" w:color="C0C0C0"/>
              <w:right w:val="single" w:sz="8" w:space="0" w:color="C0C0C0"/>
            </w:tcBorders>
            <w:shd w:val="clear" w:color="auto" w:fill="auto"/>
            <w:noWrap/>
            <w:vAlign w:val="center"/>
            <w:hideMark/>
          </w:tcPr>
          <w:p w14:paraId="5DE35149"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38</w:t>
            </w:r>
          </w:p>
        </w:tc>
        <w:tc>
          <w:tcPr>
            <w:tcW w:w="680" w:type="dxa"/>
            <w:tcBorders>
              <w:top w:val="nil"/>
              <w:left w:val="nil"/>
              <w:bottom w:val="single" w:sz="8" w:space="0" w:color="C0C0C0"/>
              <w:right w:val="single" w:sz="8" w:space="0" w:color="C0C0C0"/>
            </w:tcBorders>
            <w:shd w:val="clear" w:color="auto" w:fill="auto"/>
            <w:noWrap/>
            <w:vAlign w:val="center"/>
            <w:hideMark/>
          </w:tcPr>
          <w:p w14:paraId="74B2436B"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18</w:t>
            </w:r>
          </w:p>
        </w:tc>
      </w:tr>
      <w:tr w:rsidR="007A6795" w:rsidRPr="0051727A" w14:paraId="77186C0B" w14:textId="77777777" w:rsidTr="00B54376">
        <w:trPr>
          <w:trHeight w:val="304"/>
        </w:trPr>
        <w:tc>
          <w:tcPr>
            <w:tcW w:w="1747" w:type="dxa"/>
            <w:tcBorders>
              <w:top w:val="nil"/>
              <w:left w:val="nil"/>
              <w:bottom w:val="nil"/>
              <w:right w:val="nil"/>
            </w:tcBorders>
            <w:shd w:val="clear" w:color="auto" w:fill="auto"/>
            <w:noWrap/>
            <w:vAlign w:val="center"/>
            <w:hideMark/>
          </w:tcPr>
          <w:p w14:paraId="7C8D8894"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 xml:space="preserve">   1a</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5CBD80F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6</w:t>
            </w:r>
          </w:p>
        </w:tc>
        <w:tc>
          <w:tcPr>
            <w:tcW w:w="680" w:type="dxa"/>
            <w:tcBorders>
              <w:top w:val="nil"/>
              <w:left w:val="nil"/>
              <w:bottom w:val="single" w:sz="8" w:space="0" w:color="C0C0C0"/>
              <w:right w:val="single" w:sz="8" w:space="0" w:color="C0C0C0"/>
            </w:tcBorders>
            <w:shd w:val="clear" w:color="auto" w:fill="auto"/>
            <w:noWrap/>
            <w:vAlign w:val="center"/>
            <w:hideMark/>
          </w:tcPr>
          <w:p w14:paraId="6D0A410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5</w:t>
            </w:r>
          </w:p>
        </w:tc>
        <w:tc>
          <w:tcPr>
            <w:tcW w:w="680" w:type="dxa"/>
            <w:tcBorders>
              <w:top w:val="nil"/>
              <w:left w:val="nil"/>
              <w:bottom w:val="single" w:sz="8" w:space="0" w:color="C0C0C0"/>
              <w:right w:val="single" w:sz="8" w:space="0" w:color="C0C0C0"/>
            </w:tcBorders>
            <w:shd w:val="clear" w:color="auto" w:fill="auto"/>
            <w:noWrap/>
            <w:vAlign w:val="center"/>
            <w:hideMark/>
          </w:tcPr>
          <w:p w14:paraId="3D6E7314"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51419AB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5CD906C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w:t>
            </w:r>
          </w:p>
        </w:tc>
        <w:tc>
          <w:tcPr>
            <w:tcW w:w="680" w:type="dxa"/>
            <w:tcBorders>
              <w:top w:val="nil"/>
              <w:left w:val="nil"/>
              <w:bottom w:val="single" w:sz="8" w:space="0" w:color="C0C0C0"/>
              <w:right w:val="single" w:sz="8" w:space="0" w:color="C0C0C0"/>
            </w:tcBorders>
            <w:shd w:val="clear" w:color="auto" w:fill="auto"/>
            <w:noWrap/>
            <w:vAlign w:val="center"/>
            <w:hideMark/>
          </w:tcPr>
          <w:p w14:paraId="0CE668F3"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6</w:t>
            </w:r>
          </w:p>
        </w:tc>
        <w:tc>
          <w:tcPr>
            <w:tcW w:w="680" w:type="dxa"/>
            <w:tcBorders>
              <w:top w:val="nil"/>
              <w:left w:val="nil"/>
              <w:bottom w:val="single" w:sz="8" w:space="0" w:color="C0C0C0"/>
              <w:right w:val="single" w:sz="8" w:space="0" w:color="C0C0C0"/>
            </w:tcBorders>
            <w:shd w:val="clear" w:color="auto" w:fill="auto"/>
            <w:noWrap/>
            <w:vAlign w:val="center"/>
            <w:hideMark/>
          </w:tcPr>
          <w:p w14:paraId="7E54E58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4</w:t>
            </w:r>
          </w:p>
        </w:tc>
        <w:tc>
          <w:tcPr>
            <w:tcW w:w="680" w:type="dxa"/>
            <w:tcBorders>
              <w:top w:val="nil"/>
              <w:left w:val="nil"/>
              <w:bottom w:val="single" w:sz="8" w:space="0" w:color="C0C0C0"/>
              <w:right w:val="single" w:sz="8" w:space="0" w:color="C0C0C0"/>
            </w:tcBorders>
            <w:shd w:val="clear" w:color="auto" w:fill="auto"/>
            <w:noWrap/>
            <w:vAlign w:val="center"/>
            <w:hideMark/>
          </w:tcPr>
          <w:p w14:paraId="19F64F2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w:t>
            </w:r>
          </w:p>
        </w:tc>
        <w:tc>
          <w:tcPr>
            <w:tcW w:w="680" w:type="dxa"/>
            <w:tcBorders>
              <w:top w:val="nil"/>
              <w:left w:val="nil"/>
              <w:bottom w:val="single" w:sz="8" w:space="0" w:color="C0C0C0"/>
              <w:right w:val="single" w:sz="8" w:space="0" w:color="C0C0C0"/>
            </w:tcBorders>
            <w:shd w:val="clear" w:color="auto" w:fill="auto"/>
            <w:noWrap/>
            <w:vAlign w:val="center"/>
            <w:hideMark/>
          </w:tcPr>
          <w:p w14:paraId="194830D1"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w:t>
            </w:r>
          </w:p>
        </w:tc>
        <w:tc>
          <w:tcPr>
            <w:tcW w:w="680" w:type="dxa"/>
            <w:tcBorders>
              <w:top w:val="nil"/>
              <w:left w:val="nil"/>
              <w:bottom w:val="single" w:sz="8" w:space="0" w:color="C0C0C0"/>
              <w:right w:val="single" w:sz="8" w:space="0" w:color="C0C0C0"/>
            </w:tcBorders>
            <w:shd w:val="clear" w:color="auto" w:fill="auto"/>
            <w:noWrap/>
            <w:vAlign w:val="center"/>
            <w:hideMark/>
          </w:tcPr>
          <w:p w14:paraId="01856FA3"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4</w:t>
            </w:r>
          </w:p>
        </w:tc>
      </w:tr>
      <w:tr w:rsidR="007A6795" w:rsidRPr="0051727A" w14:paraId="4BFCF46A" w14:textId="77777777" w:rsidTr="00B54376">
        <w:trPr>
          <w:trHeight w:val="304"/>
        </w:trPr>
        <w:tc>
          <w:tcPr>
            <w:tcW w:w="1747" w:type="dxa"/>
            <w:tcBorders>
              <w:top w:val="nil"/>
              <w:left w:val="nil"/>
              <w:bottom w:val="nil"/>
              <w:right w:val="nil"/>
            </w:tcBorders>
            <w:shd w:val="clear" w:color="auto" w:fill="auto"/>
            <w:noWrap/>
            <w:vAlign w:val="center"/>
            <w:hideMark/>
          </w:tcPr>
          <w:p w14:paraId="7EF5EC29"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 xml:space="preserve">   1b+</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3B71EA8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20</w:t>
            </w:r>
          </w:p>
        </w:tc>
        <w:tc>
          <w:tcPr>
            <w:tcW w:w="680" w:type="dxa"/>
            <w:tcBorders>
              <w:top w:val="nil"/>
              <w:left w:val="nil"/>
              <w:bottom w:val="single" w:sz="8" w:space="0" w:color="C0C0C0"/>
              <w:right w:val="single" w:sz="8" w:space="0" w:color="C0C0C0"/>
            </w:tcBorders>
            <w:shd w:val="clear" w:color="auto" w:fill="auto"/>
            <w:noWrap/>
            <w:vAlign w:val="center"/>
            <w:hideMark/>
          </w:tcPr>
          <w:p w14:paraId="1C3F7D89"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16</w:t>
            </w:r>
          </w:p>
        </w:tc>
        <w:tc>
          <w:tcPr>
            <w:tcW w:w="680" w:type="dxa"/>
            <w:tcBorders>
              <w:top w:val="nil"/>
              <w:left w:val="nil"/>
              <w:bottom w:val="single" w:sz="8" w:space="0" w:color="C0C0C0"/>
              <w:right w:val="single" w:sz="8" w:space="0" w:color="C0C0C0"/>
            </w:tcBorders>
            <w:shd w:val="clear" w:color="auto" w:fill="auto"/>
            <w:noWrap/>
            <w:vAlign w:val="center"/>
            <w:hideMark/>
          </w:tcPr>
          <w:p w14:paraId="4ABFBC99"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21</w:t>
            </w:r>
          </w:p>
        </w:tc>
        <w:tc>
          <w:tcPr>
            <w:tcW w:w="680" w:type="dxa"/>
            <w:tcBorders>
              <w:top w:val="nil"/>
              <w:left w:val="nil"/>
              <w:bottom w:val="single" w:sz="8" w:space="0" w:color="C0C0C0"/>
              <w:right w:val="single" w:sz="8" w:space="0" w:color="C0C0C0"/>
            </w:tcBorders>
            <w:shd w:val="clear" w:color="auto" w:fill="auto"/>
            <w:noWrap/>
            <w:vAlign w:val="center"/>
            <w:hideMark/>
          </w:tcPr>
          <w:p w14:paraId="38B30C87"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18</w:t>
            </w:r>
          </w:p>
        </w:tc>
        <w:tc>
          <w:tcPr>
            <w:tcW w:w="680" w:type="dxa"/>
            <w:tcBorders>
              <w:top w:val="nil"/>
              <w:left w:val="nil"/>
              <w:bottom w:val="single" w:sz="8" w:space="0" w:color="C0C0C0"/>
              <w:right w:val="single" w:sz="8" w:space="0" w:color="C0C0C0"/>
            </w:tcBorders>
            <w:shd w:val="clear" w:color="auto" w:fill="auto"/>
            <w:noWrap/>
            <w:vAlign w:val="center"/>
            <w:hideMark/>
          </w:tcPr>
          <w:p w14:paraId="47F473CE"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24</w:t>
            </w:r>
          </w:p>
        </w:tc>
        <w:tc>
          <w:tcPr>
            <w:tcW w:w="680" w:type="dxa"/>
            <w:tcBorders>
              <w:top w:val="nil"/>
              <w:left w:val="nil"/>
              <w:bottom w:val="single" w:sz="8" w:space="0" w:color="C0C0C0"/>
              <w:right w:val="single" w:sz="8" w:space="0" w:color="C0C0C0"/>
            </w:tcBorders>
            <w:shd w:val="clear" w:color="auto" w:fill="auto"/>
            <w:noWrap/>
            <w:vAlign w:val="center"/>
            <w:hideMark/>
          </w:tcPr>
          <w:p w14:paraId="080B7ABC"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17</w:t>
            </w:r>
          </w:p>
        </w:tc>
        <w:tc>
          <w:tcPr>
            <w:tcW w:w="680" w:type="dxa"/>
            <w:tcBorders>
              <w:top w:val="nil"/>
              <w:left w:val="nil"/>
              <w:bottom w:val="single" w:sz="8" w:space="0" w:color="C0C0C0"/>
              <w:right w:val="single" w:sz="8" w:space="0" w:color="C0C0C0"/>
            </w:tcBorders>
            <w:shd w:val="clear" w:color="auto" w:fill="auto"/>
            <w:noWrap/>
            <w:vAlign w:val="center"/>
            <w:hideMark/>
          </w:tcPr>
          <w:p w14:paraId="3B702A0E"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15</w:t>
            </w:r>
          </w:p>
        </w:tc>
        <w:tc>
          <w:tcPr>
            <w:tcW w:w="680" w:type="dxa"/>
            <w:tcBorders>
              <w:top w:val="nil"/>
              <w:left w:val="nil"/>
              <w:bottom w:val="single" w:sz="8" w:space="0" w:color="C0C0C0"/>
              <w:right w:val="single" w:sz="8" w:space="0" w:color="C0C0C0"/>
            </w:tcBorders>
            <w:shd w:val="clear" w:color="auto" w:fill="auto"/>
            <w:noWrap/>
            <w:vAlign w:val="center"/>
            <w:hideMark/>
          </w:tcPr>
          <w:p w14:paraId="590A37EC"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10</w:t>
            </w:r>
          </w:p>
        </w:tc>
        <w:tc>
          <w:tcPr>
            <w:tcW w:w="680" w:type="dxa"/>
            <w:tcBorders>
              <w:top w:val="nil"/>
              <w:left w:val="nil"/>
              <w:bottom w:val="single" w:sz="8" w:space="0" w:color="C0C0C0"/>
              <w:right w:val="single" w:sz="8" w:space="0" w:color="C0C0C0"/>
            </w:tcBorders>
            <w:shd w:val="clear" w:color="auto" w:fill="auto"/>
            <w:noWrap/>
            <w:vAlign w:val="center"/>
            <w:hideMark/>
          </w:tcPr>
          <w:p w14:paraId="78103498"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28</w:t>
            </w:r>
          </w:p>
        </w:tc>
        <w:tc>
          <w:tcPr>
            <w:tcW w:w="680" w:type="dxa"/>
            <w:tcBorders>
              <w:top w:val="nil"/>
              <w:left w:val="nil"/>
              <w:bottom w:val="single" w:sz="8" w:space="0" w:color="C0C0C0"/>
              <w:right w:val="single" w:sz="8" w:space="0" w:color="C0C0C0"/>
            </w:tcBorders>
            <w:shd w:val="clear" w:color="auto" w:fill="auto"/>
            <w:noWrap/>
            <w:vAlign w:val="center"/>
            <w:hideMark/>
          </w:tcPr>
          <w:p w14:paraId="20BE9F9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13</w:t>
            </w:r>
          </w:p>
        </w:tc>
      </w:tr>
      <w:tr w:rsidR="007A6795" w:rsidRPr="0051727A" w14:paraId="2CF73B60" w14:textId="77777777" w:rsidTr="00B54376">
        <w:trPr>
          <w:trHeight w:val="304"/>
        </w:trPr>
        <w:tc>
          <w:tcPr>
            <w:tcW w:w="1747" w:type="dxa"/>
            <w:tcBorders>
              <w:top w:val="nil"/>
              <w:left w:val="nil"/>
              <w:bottom w:val="nil"/>
              <w:right w:val="nil"/>
            </w:tcBorders>
            <w:shd w:val="clear" w:color="auto" w:fill="auto"/>
            <w:noWrap/>
            <w:vAlign w:val="center"/>
            <w:hideMark/>
          </w:tcPr>
          <w:p w14:paraId="423965D1"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 xml:space="preserve">   Unknown</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2F03DE90"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w:t>
            </w:r>
          </w:p>
        </w:tc>
        <w:tc>
          <w:tcPr>
            <w:tcW w:w="680" w:type="dxa"/>
            <w:tcBorders>
              <w:top w:val="nil"/>
              <w:left w:val="nil"/>
              <w:bottom w:val="single" w:sz="8" w:space="0" w:color="C0C0C0"/>
              <w:right w:val="single" w:sz="8" w:space="0" w:color="C0C0C0"/>
            </w:tcBorders>
            <w:shd w:val="clear" w:color="auto" w:fill="auto"/>
            <w:noWrap/>
            <w:vAlign w:val="center"/>
            <w:hideMark/>
          </w:tcPr>
          <w:p w14:paraId="427E19C5"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7AAF8423"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3A6D304C"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09E29793"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5</w:t>
            </w:r>
          </w:p>
        </w:tc>
        <w:tc>
          <w:tcPr>
            <w:tcW w:w="680" w:type="dxa"/>
            <w:tcBorders>
              <w:top w:val="nil"/>
              <w:left w:val="nil"/>
              <w:bottom w:val="single" w:sz="8" w:space="0" w:color="C0C0C0"/>
              <w:right w:val="single" w:sz="8" w:space="0" w:color="C0C0C0"/>
            </w:tcBorders>
            <w:shd w:val="clear" w:color="auto" w:fill="auto"/>
            <w:noWrap/>
            <w:vAlign w:val="center"/>
            <w:hideMark/>
          </w:tcPr>
          <w:p w14:paraId="54DD8C3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w:t>
            </w:r>
          </w:p>
        </w:tc>
        <w:tc>
          <w:tcPr>
            <w:tcW w:w="680" w:type="dxa"/>
            <w:tcBorders>
              <w:top w:val="nil"/>
              <w:left w:val="nil"/>
              <w:bottom w:val="single" w:sz="8" w:space="0" w:color="C0C0C0"/>
              <w:right w:val="single" w:sz="8" w:space="0" w:color="C0C0C0"/>
            </w:tcBorders>
            <w:shd w:val="clear" w:color="auto" w:fill="auto"/>
            <w:noWrap/>
            <w:vAlign w:val="center"/>
            <w:hideMark/>
          </w:tcPr>
          <w:p w14:paraId="5258DB18"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0</w:t>
            </w:r>
          </w:p>
        </w:tc>
        <w:tc>
          <w:tcPr>
            <w:tcW w:w="680" w:type="dxa"/>
            <w:tcBorders>
              <w:top w:val="nil"/>
              <w:left w:val="nil"/>
              <w:bottom w:val="single" w:sz="8" w:space="0" w:color="C0C0C0"/>
              <w:right w:val="single" w:sz="8" w:space="0" w:color="C0C0C0"/>
            </w:tcBorders>
            <w:shd w:val="clear" w:color="auto" w:fill="auto"/>
            <w:noWrap/>
            <w:vAlign w:val="center"/>
            <w:hideMark/>
          </w:tcPr>
          <w:p w14:paraId="35D9FBA4"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0</w:t>
            </w:r>
          </w:p>
        </w:tc>
        <w:tc>
          <w:tcPr>
            <w:tcW w:w="680" w:type="dxa"/>
            <w:tcBorders>
              <w:top w:val="nil"/>
              <w:left w:val="nil"/>
              <w:bottom w:val="single" w:sz="8" w:space="0" w:color="C0C0C0"/>
              <w:right w:val="single" w:sz="8" w:space="0" w:color="C0C0C0"/>
            </w:tcBorders>
            <w:shd w:val="clear" w:color="auto" w:fill="auto"/>
            <w:noWrap/>
            <w:vAlign w:val="center"/>
            <w:hideMark/>
          </w:tcPr>
          <w:p w14:paraId="069786D7"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7E1CABC9"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w:t>
            </w:r>
          </w:p>
        </w:tc>
      </w:tr>
      <w:tr w:rsidR="007A6795" w:rsidRPr="0051727A" w14:paraId="75A2DD66" w14:textId="77777777" w:rsidTr="00B54376">
        <w:trPr>
          <w:trHeight w:val="304"/>
        </w:trPr>
        <w:tc>
          <w:tcPr>
            <w:tcW w:w="1747" w:type="dxa"/>
            <w:tcBorders>
              <w:top w:val="nil"/>
              <w:left w:val="nil"/>
              <w:bottom w:val="nil"/>
              <w:right w:val="nil"/>
            </w:tcBorders>
            <w:shd w:val="clear" w:color="auto" w:fill="auto"/>
            <w:noWrap/>
            <w:vAlign w:val="center"/>
            <w:hideMark/>
          </w:tcPr>
          <w:p w14:paraId="23ADA75F"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Adenosquamous</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57FAA4A7"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458B7CE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1343626B"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1B2354B3"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357528D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4</w:t>
            </w:r>
          </w:p>
        </w:tc>
        <w:tc>
          <w:tcPr>
            <w:tcW w:w="680" w:type="dxa"/>
            <w:tcBorders>
              <w:top w:val="nil"/>
              <w:left w:val="nil"/>
              <w:bottom w:val="single" w:sz="8" w:space="0" w:color="C0C0C0"/>
              <w:right w:val="single" w:sz="8" w:space="0" w:color="C0C0C0"/>
            </w:tcBorders>
            <w:shd w:val="clear" w:color="auto" w:fill="auto"/>
            <w:noWrap/>
            <w:vAlign w:val="center"/>
            <w:hideMark/>
          </w:tcPr>
          <w:p w14:paraId="6AACF428"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w:t>
            </w:r>
          </w:p>
        </w:tc>
        <w:tc>
          <w:tcPr>
            <w:tcW w:w="680" w:type="dxa"/>
            <w:tcBorders>
              <w:top w:val="nil"/>
              <w:left w:val="nil"/>
              <w:bottom w:val="single" w:sz="8" w:space="0" w:color="C0C0C0"/>
              <w:right w:val="single" w:sz="8" w:space="0" w:color="C0C0C0"/>
            </w:tcBorders>
            <w:shd w:val="clear" w:color="auto" w:fill="auto"/>
            <w:noWrap/>
            <w:vAlign w:val="center"/>
            <w:hideMark/>
          </w:tcPr>
          <w:p w14:paraId="081F8EE2"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3</w:t>
            </w:r>
          </w:p>
        </w:tc>
        <w:tc>
          <w:tcPr>
            <w:tcW w:w="680" w:type="dxa"/>
            <w:tcBorders>
              <w:top w:val="nil"/>
              <w:left w:val="nil"/>
              <w:bottom w:val="single" w:sz="8" w:space="0" w:color="C0C0C0"/>
              <w:right w:val="single" w:sz="8" w:space="0" w:color="C0C0C0"/>
            </w:tcBorders>
            <w:shd w:val="clear" w:color="auto" w:fill="auto"/>
            <w:noWrap/>
            <w:vAlign w:val="center"/>
            <w:hideMark/>
          </w:tcPr>
          <w:p w14:paraId="3DB91A3E"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2</w:t>
            </w:r>
          </w:p>
        </w:tc>
        <w:tc>
          <w:tcPr>
            <w:tcW w:w="680" w:type="dxa"/>
            <w:tcBorders>
              <w:top w:val="nil"/>
              <w:left w:val="nil"/>
              <w:bottom w:val="single" w:sz="8" w:space="0" w:color="C0C0C0"/>
              <w:right w:val="single" w:sz="8" w:space="0" w:color="C0C0C0"/>
            </w:tcBorders>
            <w:shd w:val="clear" w:color="auto" w:fill="auto"/>
            <w:noWrap/>
            <w:vAlign w:val="center"/>
            <w:hideMark/>
          </w:tcPr>
          <w:p w14:paraId="0130817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w:t>
            </w:r>
          </w:p>
        </w:tc>
        <w:tc>
          <w:tcPr>
            <w:tcW w:w="680" w:type="dxa"/>
            <w:tcBorders>
              <w:top w:val="nil"/>
              <w:left w:val="nil"/>
              <w:bottom w:val="single" w:sz="8" w:space="0" w:color="C0C0C0"/>
              <w:right w:val="single" w:sz="8" w:space="0" w:color="C0C0C0"/>
            </w:tcBorders>
            <w:shd w:val="clear" w:color="auto" w:fill="auto"/>
            <w:noWrap/>
            <w:vAlign w:val="center"/>
            <w:hideMark/>
          </w:tcPr>
          <w:p w14:paraId="3CE3438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4</w:t>
            </w:r>
          </w:p>
        </w:tc>
      </w:tr>
      <w:tr w:rsidR="007A6795" w:rsidRPr="0051727A" w14:paraId="235137DB" w14:textId="77777777" w:rsidTr="00B54376">
        <w:trPr>
          <w:trHeight w:val="304"/>
        </w:trPr>
        <w:tc>
          <w:tcPr>
            <w:tcW w:w="1747" w:type="dxa"/>
            <w:tcBorders>
              <w:top w:val="nil"/>
              <w:left w:val="nil"/>
              <w:bottom w:val="nil"/>
              <w:right w:val="nil"/>
            </w:tcBorders>
            <w:shd w:val="clear" w:color="auto" w:fill="auto"/>
            <w:noWrap/>
            <w:vAlign w:val="center"/>
            <w:hideMark/>
          </w:tcPr>
          <w:p w14:paraId="04147650" w14:textId="77777777" w:rsidR="00F27024" w:rsidRPr="0051727A" w:rsidRDefault="00F27024" w:rsidP="007A6795">
            <w:pPr>
              <w:spacing w:line="240" w:lineRule="auto"/>
              <w:jc w:val="left"/>
              <w:rPr>
                <w:color w:val="000000"/>
                <w:sz w:val="22"/>
                <w:szCs w:val="22"/>
                <w:lang w:eastAsia="en-NZ"/>
              </w:rPr>
            </w:pPr>
            <w:r w:rsidRPr="0051727A">
              <w:rPr>
                <w:color w:val="000000"/>
                <w:sz w:val="22"/>
                <w:szCs w:val="22"/>
                <w:lang w:eastAsia="en-NZ"/>
              </w:rPr>
              <w:t>Other</w:t>
            </w:r>
          </w:p>
        </w:tc>
        <w:tc>
          <w:tcPr>
            <w:tcW w:w="680" w:type="dxa"/>
            <w:tcBorders>
              <w:top w:val="nil"/>
              <w:left w:val="nil"/>
              <w:bottom w:val="nil"/>
              <w:right w:val="nil"/>
            </w:tcBorders>
            <w:shd w:val="clear" w:color="auto" w:fill="auto"/>
            <w:noWrap/>
            <w:vAlign w:val="center"/>
            <w:hideMark/>
          </w:tcPr>
          <w:p w14:paraId="200B900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7</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76A19337"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6</w:t>
            </w:r>
          </w:p>
        </w:tc>
        <w:tc>
          <w:tcPr>
            <w:tcW w:w="680" w:type="dxa"/>
            <w:tcBorders>
              <w:top w:val="nil"/>
              <w:left w:val="nil"/>
              <w:bottom w:val="nil"/>
              <w:right w:val="nil"/>
            </w:tcBorders>
            <w:shd w:val="clear" w:color="auto" w:fill="auto"/>
            <w:noWrap/>
            <w:vAlign w:val="center"/>
            <w:hideMark/>
          </w:tcPr>
          <w:p w14:paraId="2F999F0A"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12</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3377186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10</w:t>
            </w:r>
          </w:p>
        </w:tc>
        <w:tc>
          <w:tcPr>
            <w:tcW w:w="680" w:type="dxa"/>
            <w:tcBorders>
              <w:top w:val="nil"/>
              <w:left w:val="nil"/>
              <w:bottom w:val="nil"/>
              <w:right w:val="nil"/>
            </w:tcBorders>
            <w:shd w:val="clear" w:color="auto" w:fill="auto"/>
            <w:noWrap/>
            <w:vAlign w:val="center"/>
            <w:hideMark/>
          </w:tcPr>
          <w:p w14:paraId="7AF0E69C"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6</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06CBE6C9"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4</w:t>
            </w:r>
          </w:p>
        </w:tc>
        <w:tc>
          <w:tcPr>
            <w:tcW w:w="680" w:type="dxa"/>
            <w:tcBorders>
              <w:top w:val="nil"/>
              <w:left w:val="nil"/>
              <w:bottom w:val="nil"/>
              <w:right w:val="nil"/>
            </w:tcBorders>
            <w:shd w:val="clear" w:color="auto" w:fill="auto"/>
            <w:noWrap/>
            <w:vAlign w:val="center"/>
            <w:hideMark/>
          </w:tcPr>
          <w:p w14:paraId="57616716"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4EBCAE6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5</w:t>
            </w:r>
          </w:p>
        </w:tc>
        <w:tc>
          <w:tcPr>
            <w:tcW w:w="680" w:type="dxa"/>
            <w:tcBorders>
              <w:top w:val="nil"/>
              <w:left w:val="nil"/>
              <w:bottom w:val="nil"/>
              <w:right w:val="nil"/>
            </w:tcBorders>
            <w:shd w:val="clear" w:color="auto" w:fill="auto"/>
            <w:noWrap/>
            <w:vAlign w:val="center"/>
            <w:hideMark/>
          </w:tcPr>
          <w:p w14:paraId="377C79F8"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17</w:t>
            </w:r>
          </w:p>
        </w:tc>
        <w:tc>
          <w:tcPr>
            <w:tcW w:w="680" w:type="dxa"/>
            <w:tcBorders>
              <w:top w:val="nil"/>
              <w:left w:val="single" w:sz="8" w:space="0" w:color="C0C0C0"/>
              <w:bottom w:val="single" w:sz="8" w:space="0" w:color="C0C0C0"/>
              <w:right w:val="single" w:sz="8" w:space="0" w:color="C0C0C0"/>
            </w:tcBorders>
            <w:shd w:val="clear" w:color="auto" w:fill="auto"/>
            <w:noWrap/>
            <w:vAlign w:val="center"/>
            <w:hideMark/>
          </w:tcPr>
          <w:p w14:paraId="3D5FE7ED" w14:textId="77777777" w:rsidR="00F27024" w:rsidRPr="0051727A" w:rsidRDefault="00F27024" w:rsidP="00807645">
            <w:pPr>
              <w:spacing w:line="240" w:lineRule="auto"/>
              <w:jc w:val="right"/>
              <w:rPr>
                <w:color w:val="000000"/>
                <w:sz w:val="22"/>
                <w:szCs w:val="22"/>
                <w:lang w:eastAsia="en-NZ"/>
              </w:rPr>
            </w:pPr>
            <w:r w:rsidRPr="0051727A">
              <w:rPr>
                <w:color w:val="000000"/>
                <w:sz w:val="22"/>
                <w:szCs w:val="22"/>
                <w:lang w:eastAsia="en-NZ"/>
              </w:rPr>
              <w:t>8</w:t>
            </w:r>
          </w:p>
        </w:tc>
      </w:tr>
      <w:tr w:rsidR="007A6795" w:rsidRPr="0051727A" w14:paraId="261F3A73" w14:textId="77777777" w:rsidTr="00B54376">
        <w:trPr>
          <w:trHeight w:val="304"/>
        </w:trPr>
        <w:tc>
          <w:tcPr>
            <w:tcW w:w="1747" w:type="dxa"/>
            <w:tcBorders>
              <w:top w:val="single" w:sz="8" w:space="0" w:color="auto"/>
              <w:left w:val="nil"/>
              <w:bottom w:val="single" w:sz="8" w:space="0" w:color="auto"/>
              <w:right w:val="nil"/>
            </w:tcBorders>
            <w:shd w:val="clear" w:color="auto" w:fill="auto"/>
            <w:noWrap/>
            <w:vAlign w:val="center"/>
            <w:hideMark/>
          </w:tcPr>
          <w:p w14:paraId="7DD88E58" w14:textId="77777777" w:rsidR="00F27024" w:rsidRPr="0051727A" w:rsidRDefault="00F27024" w:rsidP="007A6795">
            <w:pPr>
              <w:spacing w:line="240" w:lineRule="auto"/>
              <w:jc w:val="left"/>
              <w:rPr>
                <w:b/>
                <w:color w:val="000000"/>
                <w:sz w:val="22"/>
                <w:szCs w:val="22"/>
                <w:lang w:eastAsia="en-NZ"/>
              </w:rPr>
            </w:pPr>
            <w:r w:rsidRPr="0051727A">
              <w:rPr>
                <w:b/>
                <w:color w:val="000000"/>
                <w:sz w:val="22"/>
                <w:szCs w:val="22"/>
                <w:lang w:eastAsia="en-NZ"/>
              </w:rPr>
              <w:t>Total</w:t>
            </w:r>
          </w:p>
        </w:tc>
        <w:tc>
          <w:tcPr>
            <w:tcW w:w="680" w:type="dxa"/>
            <w:tcBorders>
              <w:top w:val="single" w:sz="8" w:space="0" w:color="auto"/>
              <w:left w:val="nil"/>
              <w:bottom w:val="single" w:sz="8" w:space="0" w:color="auto"/>
              <w:right w:val="nil"/>
            </w:tcBorders>
            <w:shd w:val="clear" w:color="auto" w:fill="auto"/>
            <w:noWrap/>
            <w:vAlign w:val="center"/>
            <w:hideMark/>
          </w:tcPr>
          <w:p w14:paraId="77D9B23D" w14:textId="77777777"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126</w:t>
            </w:r>
          </w:p>
        </w:tc>
        <w:tc>
          <w:tcPr>
            <w:tcW w:w="680" w:type="dxa"/>
            <w:tcBorders>
              <w:top w:val="single" w:sz="8" w:space="0" w:color="auto"/>
              <w:left w:val="nil"/>
              <w:bottom w:val="single" w:sz="8" w:space="0" w:color="auto"/>
              <w:right w:val="nil"/>
            </w:tcBorders>
            <w:shd w:val="clear" w:color="auto" w:fill="auto"/>
            <w:noWrap/>
            <w:vAlign w:val="center"/>
            <w:hideMark/>
          </w:tcPr>
          <w:p w14:paraId="7597BA21" w14:textId="25AAE881"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100 </w:t>
            </w:r>
          </w:p>
        </w:tc>
        <w:tc>
          <w:tcPr>
            <w:tcW w:w="680" w:type="dxa"/>
            <w:tcBorders>
              <w:top w:val="single" w:sz="8" w:space="0" w:color="auto"/>
              <w:left w:val="nil"/>
              <w:bottom w:val="single" w:sz="8" w:space="0" w:color="auto"/>
              <w:right w:val="nil"/>
            </w:tcBorders>
            <w:shd w:val="clear" w:color="auto" w:fill="auto"/>
            <w:noWrap/>
            <w:vAlign w:val="center"/>
            <w:hideMark/>
          </w:tcPr>
          <w:p w14:paraId="58CC7A73" w14:textId="77777777"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119</w:t>
            </w:r>
          </w:p>
        </w:tc>
        <w:tc>
          <w:tcPr>
            <w:tcW w:w="680" w:type="dxa"/>
            <w:tcBorders>
              <w:top w:val="single" w:sz="8" w:space="0" w:color="auto"/>
              <w:left w:val="nil"/>
              <w:bottom w:val="single" w:sz="8" w:space="0" w:color="auto"/>
              <w:right w:val="nil"/>
            </w:tcBorders>
            <w:shd w:val="clear" w:color="auto" w:fill="auto"/>
            <w:noWrap/>
            <w:vAlign w:val="center"/>
            <w:hideMark/>
          </w:tcPr>
          <w:p w14:paraId="37826E5C" w14:textId="7FB452C9"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100</w:t>
            </w:r>
          </w:p>
        </w:tc>
        <w:tc>
          <w:tcPr>
            <w:tcW w:w="680" w:type="dxa"/>
            <w:tcBorders>
              <w:top w:val="single" w:sz="8" w:space="0" w:color="auto"/>
              <w:left w:val="nil"/>
              <w:bottom w:val="single" w:sz="8" w:space="0" w:color="auto"/>
              <w:right w:val="nil"/>
            </w:tcBorders>
            <w:shd w:val="clear" w:color="auto" w:fill="auto"/>
            <w:noWrap/>
            <w:vAlign w:val="center"/>
            <w:hideMark/>
          </w:tcPr>
          <w:p w14:paraId="21D09E6F" w14:textId="77777777"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145</w:t>
            </w:r>
          </w:p>
        </w:tc>
        <w:tc>
          <w:tcPr>
            <w:tcW w:w="680" w:type="dxa"/>
            <w:tcBorders>
              <w:top w:val="single" w:sz="8" w:space="0" w:color="auto"/>
              <w:left w:val="nil"/>
              <w:bottom w:val="single" w:sz="8" w:space="0" w:color="auto"/>
              <w:right w:val="nil"/>
            </w:tcBorders>
            <w:shd w:val="clear" w:color="auto" w:fill="auto"/>
            <w:noWrap/>
            <w:vAlign w:val="center"/>
            <w:hideMark/>
          </w:tcPr>
          <w:p w14:paraId="5B5AC816" w14:textId="0D195B4C"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100</w:t>
            </w:r>
          </w:p>
        </w:tc>
        <w:tc>
          <w:tcPr>
            <w:tcW w:w="680" w:type="dxa"/>
            <w:tcBorders>
              <w:top w:val="single" w:sz="8" w:space="0" w:color="auto"/>
              <w:left w:val="nil"/>
              <w:bottom w:val="single" w:sz="8" w:space="0" w:color="auto"/>
              <w:right w:val="nil"/>
            </w:tcBorders>
            <w:shd w:val="clear" w:color="auto" w:fill="auto"/>
            <w:noWrap/>
            <w:vAlign w:val="center"/>
            <w:hideMark/>
          </w:tcPr>
          <w:p w14:paraId="44BAE3EF" w14:textId="77777777"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149</w:t>
            </w:r>
          </w:p>
        </w:tc>
        <w:tc>
          <w:tcPr>
            <w:tcW w:w="680" w:type="dxa"/>
            <w:tcBorders>
              <w:top w:val="single" w:sz="8" w:space="0" w:color="auto"/>
              <w:left w:val="nil"/>
              <w:bottom w:val="single" w:sz="8" w:space="0" w:color="auto"/>
              <w:right w:val="nil"/>
            </w:tcBorders>
            <w:shd w:val="clear" w:color="auto" w:fill="auto"/>
            <w:noWrap/>
            <w:vAlign w:val="center"/>
            <w:hideMark/>
          </w:tcPr>
          <w:p w14:paraId="50C72FE6" w14:textId="3F953484"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100</w:t>
            </w:r>
          </w:p>
        </w:tc>
        <w:tc>
          <w:tcPr>
            <w:tcW w:w="680" w:type="dxa"/>
            <w:tcBorders>
              <w:top w:val="single" w:sz="8" w:space="0" w:color="auto"/>
              <w:left w:val="nil"/>
              <w:bottom w:val="single" w:sz="8" w:space="0" w:color="auto"/>
              <w:right w:val="nil"/>
            </w:tcBorders>
            <w:shd w:val="clear" w:color="auto" w:fill="auto"/>
            <w:noWrap/>
            <w:vAlign w:val="center"/>
            <w:hideMark/>
          </w:tcPr>
          <w:p w14:paraId="04856FDD" w14:textId="77777777"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208</w:t>
            </w:r>
          </w:p>
        </w:tc>
        <w:tc>
          <w:tcPr>
            <w:tcW w:w="680" w:type="dxa"/>
            <w:tcBorders>
              <w:top w:val="single" w:sz="8" w:space="0" w:color="auto"/>
              <w:left w:val="nil"/>
              <w:bottom w:val="single" w:sz="8" w:space="0" w:color="auto"/>
              <w:right w:val="nil"/>
            </w:tcBorders>
            <w:shd w:val="clear" w:color="auto" w:fill="auto"/>
            <w:noWrap/>
            <w:vAlign w:val="center"/>
            <w:hideMark/>
          </w:tcPr>
          <w:p w14:paraId="0E211494" w14:textId="0FDF7718" w:rsidR="00F27024" w:rsidRPr="0051727A" w:rsidRDefault="00F27024" w:rsidP="00807645">
            <w:pPr>
              <w:spacing w:line="240" w:lineRule="auto"/>
              <w:jc w:val="right"/>
              <w:rPr>
                <w:b/>
                <w:color w:val="000000"/>
                <w:sz w:val="22"/>
                <w:szCs w:val="22"/>
                <w:lang w:eastAsia="en-NZ"/>
              </w:rPr>
            </w:pPr>
            <w:r w:rsidRPr="0051727A">
              <w:rPr>
                <w:b/>
                <w:color w:val="000000"/>
                <w:sz w:val="22"/>
                <w:szCs w:val="22"/>
                <w:lang w:eastAsia="en-NZ"/>
              </w:rPr>
              <w:t>100</w:t>
            </w:r>
          </w:p>
        </w:tc>
      </w:tr>
    </w:tbl>
    <w:p w14:paraId="71D7F45D" w14:textId="3E500436" w:rsidR="00B54376" w:rsidRDefault="00B54376" w:rsidP="00B54376">
      <w:pPr>
        <w:spacing w:line="240" w:lineRule="auto"/>
        <w:jc w:val="center"/>
        <w:rPr>
          <w:rFonts w:eastAsiaTheme="minorHAnsi" w:cstheme="minorBidi"/>
          <w:noProof/>
          <w:sz w:val="22"/>
          <w:szCs w:val="22"/>
          <w:lang w:eastAsia="en-NZ"/>
        </w:rPr>
      </w:pPr>
    </w:p>
    <w:p w14:paraId="1EBE5DBE" w14:textId="77777777" w:rsidR="00B54376" w:rsidRDefault="00B54376">
      <w:pPr>
        <w:spacing w:line="240" w:lineRule="auto"/>
        <w:jc w:val="left"/>
        <w:rPr>
          <w:rFonts w:eastAsiaTheme="minorHAnsi" w:cstheme="minorBidi"/>
          <w:noProof/>
          <w:sz w:val="22"/>
          <w:szCs w:val="22"/>
          <w:lang w:eastAsia="en-NZ"/>
        </w:rPr>
      </w:pPr>
      <w:r>
        <w:rPr>
          <w:rFonts w:eastAsiaTheme="minorHAnsi" w:cstheme="minorBidi"/>
          <w:noProof/>
          <w:sz w:val="22"/>
          <w:szCs w:val="22"/>
          <w:lang w:eastAsia="en-NZ"/>
        </w:rPr>
        <w:br w:type="page"/>
      </w:r>
    </w:p>
    <w:p w14:paraId="18563586" w14:textId="77777777" w:rsidR="00B54376" w:rsidRDefault="00B54376" w:rsidP="00B54376">
      <w:pPr>
        <w:spacing w:line="240" w:lineRule="auto"/>
        <w:jc w:val="center"/>
        <w:rPr>
          <w:rFonts w:eastAsiaTheme="minorHAnsi" w:cstheme="minorBidi"/>
          <w:noProof/>
          <w:sz w:val="22"/>
          <w:szCs w:val="22"/>
          <w:lang w:eastAsia="en-NZ"/>
        </w:rPr>
      </w:pPr>
    </w:p>
    <w:p w14:paraId="40CF241B" w14:textId="7CA7EFB3" w:rsidR="00B54376" w:rsidRDefault="00B54376" w:rsidP="00B54376">
      <w:pPr>
        <w:spacing w:line="240" w:lineRule="auto"/>
        <w:jc w:val="center"/>
        <w:rPr>
          <w:rFonts w:eastAsiaTheme="minorHAnsi" w:cstheme="minorBidi"/>
          <w:noProof/>
          <w:sz w:val="22"/>
          <w:szCs w:val="22"/>
          <w:lang w:eastAsia="en-NZ"/>
        </w:rPr>
      </w:pPr>
      <w:r w:rsidRPr="003E5A72">
        <w:rPr>
          <w:rFonts w:eastAsiaTheme="minorHAnsi" w:cstheme="minorBidi"/>
          <w:noProof/>
          <w:sz w:val="22"/>
          <w:szCs w:val="22"/>
          <w:lang w:eastAsia="en-NZ"/>
        </w:rPr>
        <w:drawing>
          <wp:inline distT="0" distB="0" distL="0" distR="0" wp14:anchorId="51A3AB66" wp14:editId="1A9A362C">
            <wp:extent cx="5274310" cy="3266132"/>
            <wp:effectExtent l="0" t="0" r="2540" b="10795"/>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2FFC00" w14:textId="77777777" w:rsidR="00B54376" w:rsidRDefault="00B54376" w:rsidP="00B54376">
      <w:pPr>
        <w:spacing w:line="240" w:lineRule="auto"/>
        <w:jc w:val="left"/>
        <w:rPr>
          <w:rFonts w:eastAsiaTheme="minorHAnsi"/>
          <w:b/>
          <w:noProof/>
          <w:lang w:eastAsia="en-US"/>
        </w:rPr>
      </w:pPr>
    </w:p>
    <w:p w14:paraId="04C67D4A" w14:textId="2F82E2F5" w:rsidR="00B54376" w:rsidRPr="00390A75" w:rsidRDefault="00FF19B5" w:rsidP="00B54376">
      <w:pPr>
        <w:spacing w:line="240" w:lineRule="auto"/>
        <w:jc w:val="left"/>
        <w:rPr>
          <w:rFonts w:eastAsiaTheme="minorHAnsi"/>
          <w:b/>
          <w:noProof/>
          <w:lang w:eastAsia="en-US"/>
        </w:rPr>
      </w:pPr>
      <w:r w:rsidRPr="00390A75">
        <w:rPr>
          <w:rFonts w:eastAsiaTheme="minorHAnsi"/>
          <w:b/>
          <w:noProof/>
          <w:lang w:eastAsia="en-US"/>
        </w:rPr>
        <w:t>Figure 3.1</w:t>
      </w:r>
      <w:r w:rsidR="00A818AE" w:rsidRPr="00390A75">
        <w:rPr>
          <w:rFonts w:eastAsiaTheme="minorHAnsi"/>
          <w:b/>
          <w:noProof/>
          <w:lang w:eastAsia="en-US"/>
        </w:rPr>
        <w:t>4</w:t>
      </w:r>
      <w:r w:rsidR="00641FAD" w:rsidRPr="00390A75">
        <w:rPr>
          <w:rFonts w:eastAsiaTheme="minorHAnsi"/>
          <w:b/>
          <w:noProof/>
          <w:lang w:eastAsia="en-US"/>
        </w:rPr>
        <w:t>a</w:t>
      </w:r>
      <w:r w:rsidR="003E5A72" w:rsidRPr="00390A75">
        <w:rPr>
          <w:rFonts w:eastAsiaTheme="minorHAnsi"/>
          <w:b/>
          <w:noProof/>
          <w:lang w:eastAsia="en-US"/>
        </w:rPr>
        <w:t>:</w:t>
      </w:r>
      <w:r w:rsidR="003E5A72" w:rsidRPr="00390A75">
        <w:rPr>
          <w:rFonts w:eastAsiaTheme="minorHAnsi"/>
          <w:b/>
          <w:noProof/>
          <w:lang w:eastAsia="en-US"/>
        </w:rPr>
        <w:tab/>
        <w:t>Deprivation index data expresed as quintiles for cervical cancer cases by histological type and stage</w:t>
      </w:r>
    </w:p>
    <w:p w14:paraId="4B49B0C3" w14:textId="77777777" w:rsidR="00B54376" w:rsidRDefault="00B54376">
      <w:pPr>
        <w:spacing w:line="240" w:lineRule="auto"/>
        <w:jc w:val="left"/>
        <w:rPr>
          <w:rFonts w:eastAsiaTheme="minorHAnsi"/>
          <w:noProof/>
          <w:lang w:eastAsia="en-US"/>
        </w:rPr>
      </w:pPr>
      <w:r>
        <w:rPr>
          <w:rFonts w:eastAsiaTheme="minorHAnsi"/>
          <w:noProof/>
          <w:lang w:eastAsia="en-US"/>
        </w:rPr>
        <w:br w:type="page"/>
      </w:r>
    </w:p>
    <w:p w14:paraId="49BF0271" w14:textId="0E9DB9BB" w:rsidR="003E5A72" w:rsidRPr="003E5A72" w:rsidRDefault="003E5A72" w:rsidP="00B54376">
      <w:pPr>
        <w:pStyle w:val="Heading3"/>
      </w:pPr>
      <w:bookmarkStart w:id="104" w:name="_Toc468976943"/>
      <w:r w:rsidRPr="000968BA">
        <w:lastRenderedPageBreak/>
        <w:t>Table 3.</w:t>
      </w:r>
      <w:r w:rsidR="000A0C6D" w:rsidRPr="000968BA">
        <w:t>15</w:t>
      </w:r>
      <w:r w:rsidR="00C00136" w:rsidRPr="000968BA">
        <w:t>:</w:t>
      </w:r>
      <w:r w:rsidRPr="00390A75">
        <w:tab/>
        <w:t xml:space="preserve">Type and stage by </w:t>
      </w:r>
      <w:r w:rsidR="00885EE5" w:rsidRPr="00390A75">
        <w:t>r</w:t>
      </w:r>
      <w:r w:rsidRPr="00390A75">
        <w:t>urality</w:t>
      </w:r>
      <w:r w:rsidRPr="003E5A72">
        <w:tab/>
      </w:r>
      <w:r w:rsidRPr="003E5A72">
        <w:tab/>
      </w:r>
      <w:r w:rsidRPr="003E5A72">
        <w:tab/>
      </w:r>
      <w:r w:rsidRPr="003E5A72">
        <w:tab/>
      </w:r>
      <w:r w:rsidRPr="003E5A72">
        <w:tab/>
      </w:r>
      <w:r w:rsidRPr="000968BA">
        <w:t>Popn: 7</w:t>
      </w:r>
      <w:r w:rsidR="003108AA">
        <w:t>48</w:t>
      </w:r>
      <w:bookmarkEnd w:id="104"/>
    </w:p>
    <w:p w14:paraId="4DD82731" w14:textId="77777777" w:rsidR="00B54376" w:rsidRDefault="00B54376" w:rsidP="00807645">
      <w:pPr>
        <w:spacing w:after="160" w:line="259" w:lineRule="auto"/>
        <w:rPr>
          <w:rFonts w:eastAsiaTheme="minorHAnsi" w:cstheme="minorBidi"/>
          <w:sz w:val="22"/>
          <w:szCs w:val="22"/>
          <w:lang w:eastAsia="en-US"/>
        </w:rPr>
      </w:pPr>
    </w:p>
    <w:p w14:paraId="31D7B876" w14:textId="53EAF082" w:rsidR="003E5A72" w:rsidRDefault="003E5A72" w:rsidP="00B54376">
      <w:pPr>
        <w:rPr>
          <w:rFonts w:eastAsiaTheme="minorHAnsi"/>
          <w:lang w:eastAsia="en-US"/>
        </w:rPr>
      </w:pPr>
      <w:r w:rsidRPr="00CB6DCD">
        <w:rPr>
          <w:rFonts w:eastAsiaTheme="minorHAnsi"/>
          <w:lang w:eastAsia="en-US"/>
        </w:rPr>
        <w:t xml:space="preserve">All cervical cancer cases diagnosed within the </w:t>
      </w:r>
      <w:r w:rsidR="00013E1D" w:rsidRPr="00CB6DCD">
        <w:rPr>
          <w:rFonts w:eastAsiaTheme="minorHAnsi"/>
          <w:lang w:eastAsia="en-US"/>
        </w:rPr>
        <w:t>review</w:t>
      </w:r>
      <w:r w:rsidRPr="00CB6DCD">
        <w:rPr>
          <w:rFonts w:eastAsiaTheme="minorHAnsi"/>
          <w:lang w:eastAsia="en-US"/>
        </w:rPr>
        <w:t xml:space="preserve"> period by histological type and stage</w:t>
      </w:r>
      <w:r w:rsidR="007A6795" w:rsidRPr="00CB6DCD">
        <w:rPr>
          <w:rFonts w:eastAsiaTheme="minorHAnsi"/>
          <w:lang w:eastAsia="en-US"/>
        </w:rPr>
        <w:t>, and rurality</w:t>
      </w:r>
      <w:r w:rsidRPr="00CB6DCD">
        <w:rPr>
          <w:rFonts w:eastAsiaTheme="minorHAnsi"/>
          <w:lang w:eastAsia="en-US"/>
        </w:rPr>
        <w:t xml:space="preserve">. Rurality index is based on census unit data taken from the 2006 census (for </w:t>
      </w:r>
      <w:r w:rsidR="00013E1D" w:rsidRPr="00CB6DCD">
        <w:rPr>
          <w:rFonts w:eastAsiaTheme="minorHAnsi"/>
          <w:lang w:eastAsia="en-US"/>
        </w:rPr>
        <w:t>review</w:t>
      </w:r>
      <w:r w:rsidRPr="00CB6DCD">
        <w:rPr>
          <w:rFonts w:eastAsiaTheme="minorHAnsi"/>
          <w:lang w:eastAsia="en-US"/>
        </w:rPr>
        <w:t xml:space="preserve"> period 2008-2009), and 2013 census data (for </w:t>
      </w:r>
      <w:r w:rsidR="00013E1D" w:rsidRPr="00CB6DCD">
        <w:rPr>
          <w:rFonts w:eastAsiaTheme="minorHAnsi"/>
          <w:lang w:eastAsia="en-US"/>
        </w:rPr>
        <w:t>review</w:t>
      </w:r>
      <w:r w:rsidRPr="00CB6DCD">
        <w:rPr>
          <w:rFonts w:eastAsiaTheme="minorHAnsi"/>
          <w:lang w:eastAsia="en-US"/>
        </w:rPr>
        <w:t xml:space="preserve"> period 2010-2012).</w:t>
      </w:r>
      <w:r w:rsidRPr="00807645">
        <w:rPr>
          <w:rFonts w:eastAsiaTheme="minorHAnsi"/>
          <w:lang w:eastAsia="en-US"/>
        </w:rPr>
        <w:t xml:space="preserve"> Percentages expressed refer to the percentage of women in each rurality with the corresponding type and stage.</w:t>
      </w:r>
      <w:r w:rsidR="003108AA">
        <w:rPr>
          <w:rFonts w:eastAsiaTheme="minorHAnsi"/>
          <w:lang w:eastAsia="en-US"/>
        </w:rPr>
        <w:t xml:space="preserve"> Excludes patients whose rurality is unknown </w:t>
      </w:r>
      <w:r w:rsidR="003108AA" w:rsidRPr="003108AA">
        <w:rPr>
          <w:rFonts w:eastAsiaTheme="minorHAnsi"/>
          <w:b/>
          <w:lang w:eastAsia="en-US"/>
        </w:rPr>
        <w:t>(n=24).</w:t>
      </w:r>
    </w:p>
    <w:p w14:paraId="78646494" w14:textId="77777777" w:rsidR="00B54376" w:rsidRPr="00807645" w:rsidRDefault="00B54376" w:rsidP="00807645">
      <w:pPr>
        <w:spacing w:after="160" w:line="259" w:lineRule="auto"/>
        <w:rPr>
          <w:rFonts w:eastAsiaTheme="minorHAnsi" w:cstheme="minorBidi"/>
          <w:sz w:val="22"/>
          <w:szCs w:val="22"/>
          <w:lang w:eastAsia="en-US"/>
        </w:rPr>
      </w:pPr>
    </w:p>
    <w:tbl>
      <w:tblPr>
        <w:tblW w:w="8874" w:type="dxa"/>
        <w:tblLayout w:type="fixed"/>
        <w:tblLook w:val="04A0" w:firstRow="1" w:lastRow="0" w:firstColumn="1" w:lastColumn="0" w:noHBand="0" w:noVBand="1"/>
      </w:tblPr>
      <w:tblGrid>
        <w:gridCol w:w="1814"/>
        <w:gridCol w:w="706"/>
        <w:gridCol w:w="706"/>
        <w:gridCol w:w="706"/>
        <w:gridCol w:w="706"/>
        <w:gridCol w:w="706"/>
        <w:gridCol w:w="706"/>
        <w:gridCol w:w="706"/>
        <w:gridCol w:w="706"/>
        <w:gridCol w:w="706"/>
        <w:gridCol w:w="706"/>
      </w:tblGrid>
      <w:tr w:rsidR="007A6795" w:rsidRPr="0051727A" w14:paraId="59E2D79D" w14:textId="77777777" w:rsidTr="007A6795">
        <w:trPr>
          <w:trHeight w:val="300"/>
        </w:trPr>
        <w:tc>
          <w:tcPr>
            <w:tcW w:w="1814" w:type="dxa"/>
            <w:tcBorders>
              <w:top w:val="nil"/>
              <w:left w:val="nil"/>
              <w:bottom w:val="nil"/>
              <w:right w:val="nil"/>
            </w:tcBorders>
            <w:shd w:val="clear" w:color="000000" w:fill="D9D9D9"/>
            <w:noWrap/>
            <w:vAlign w:val="center"/>
          </w:tcPr>
          <w:p w14:paraId="3F83D111" w14:textId="77777777" w:rsidR="007A6795" w:rsidRPr="0051727A" w:rsidRDefault="007A6795" w:rsidP="007A6795">
            <w:pPr>
              <w:spacing w:line="240" w:lineRule="auto"/>
              <w:jc w:val="left"/>
              <w:rPr>
                <w:b/>
                <w:bCs/>
                <w:color w:val="000000"/>
                <w:sz w:val="22"/>
                <w:szCs w:val="22"/>
                <w:lang w:eastAsia="en-NZ"/>
              </w:rPr>
            </w:pPr>
          </w:p>
        </w:tc>
        <w:tc>
          <w:tcPr>
            <w:tcW w:w="7060" w:type="dxa"/>
            <w:gridSpan w:val="10"/>
            <w:tcBorders>
              <w:top w:val="nil"/>
              <w:left w:val="nil"/>
              <w:bottom w:val="nil"/>
              <w:right w:val="nil"/>
            </w:tcBorders>
            <w:shd w:val="clear" w:color="000000" w:fill="D9D9D9"/>
            <w:noWrap/>
            <w:vAlign w:val="center"/>
          </w:tcPr>
          <w:p w14:paraId="3EF86260" w14:textId="0E71012E" w:rsidR="007A6795" w:rsidRPr="0051727A" w:rsidRDefault="007A6795" w:rsidP="007A6795">
            <w:pPr>
              <w:spacing w:line="240" w:lineRule="auto"/>
              <w:jc w:val="center"/>
              <w:rPr>
                <w:b/>
                <w:bCs/>
                <w:color w:val="000000"/>
                <w:sz w:val="22"/>
                <w:szCs w:val="22"/>
                <w:lang w:eastAsia="en-NZ"/>
              </w:rPr>
            </w:pPr>
            <w:r w:rsidRPr="0051727A">
              <w:rPr>
                <w:b/>
                <w:bCs/>
                <w:color w:val="000000"/>
                <w:sz w:val="22"/>
                <w:szCs w:val="22"/>
                <w:lang w:eastAsia="en-NZ"/>
              </w:rPr>
              <w:t>Rurality</w:t>
            </w:r>
          </w:p>
        </w:tc>
      </w:tr>
      <w:tr w:rsidR="007A6795" w:rsidRPr="0051727A" w14:paraId="6FAE15BB" w14:textId="77777777" w:rsidTr="007A6795">
        <w:trPr>
          <w:trHeight w:val="300"/>
        </w:trPr>
        <w:tc>
          <w:tcPr>
            <w:tcW w:w="1814" w:type="dxa"/>
            <w:tcBorders>
              <w:top w:val="nil"/>
              <w:left w:val="nil"/>
              <w:bottom w:val="nil"/>
              <w:right w:val="nil"/>
            </w:tcBorders>
            <w:shd w:val="clear" w:color="000000" w:fill="D9D9D9"/>
            <w:noWrap/>
            <w:vAlign w:val="center"/>
            <w:hideMark/>
          </w:tcPr>
          <w:p w14:paraId="6E767A99" w14:textId="77777777" w:rsidR="007A6795" w:rsidRPr="0051727A" w:rsidRDefault="007A6795" w:rsidP="007A6795">
            <w:pPr>
              <w:spacing w:line="240" w:lineRule="auto"/>
              <w:jc w:val="left"/>
              <w:rPr>
                <w:b/>
                <w:bCs/>
                <w:color w:val="000000"/>
                <w:sz w:val="22"/>
                <w:szCs w:val="22"/>
                <w:lang w:eastAsia="en-NZ"/>
              </w:rPr>
            </w:pPr>
            <w:r w:rsidRPr="0051727A">
              <w:rPr>
                <w:b/>
                <w:bCs/>
                <w:color w:val="000000"/>
                <w:sz w:val="22"/>
                <w:szCs w:val="22"/>
                <w:lang w:eastAsia="en-NZ"/>
              </w:rPr>
              <w:t> </w:t>
            </w:r>
          </w:p>
        </w:tc>
        <w:tc>
          <w:tcPr>
            <w:tcW w:w="1412" w:type="dxa"/>
            <w:gridSpan w:val="2"/>
            <w:tcBorders>
              <w:top w:val="nil"/>
              <w:left w:val="nil"/>
              <w:bottom w:val="nil"/>
              <w:right w:val="nil"/>
            </w:tcBorders>
            <w:shd w:val="clear" w:color="000000" w:fill="D9D9D9"/>
            <w:noWrap/>
            <w:vAlign w:val="center"/>
            <w:hideMark/>
          </w:tcPr>
          <w:p w14:paraId="524A343F" w14:textId="1AEFE9F5" w:rsidR="007A6795" w:rsidRPr="0051727A" w:rsidRDefault="007A6795" w:rsidP="007A6795">
            <w:pPr>
              <w:spacing w:line="240" w:lineRule="auto"/>
              <w:jc w:val="center"/>
              <w:rPr>
                <w:b/>
                <w:bCs/>
                <w:color w:val="000000"/>
                <w:sz w:val="22"/>
                <w:szCs w:val="22"/>
                <w:lang w:eastAsia="en-NZ"/>
              </w:rPr>
            </w:pPr>
            <w:r w:rsidRPr="0051727A">
              <w:rPr>
                <w:b/>
                <w:bCs/>
                <w:color w:val="000000"/>
                <w:sz w:val="22"/>
                <w:szCs w:val="22"/>
              </w:rPr>
              <w:t>Main urban</w:t>
            </w:r>
          </w:p>
        </w:tc>
        <w:tc>
          <w:tcPr>
            <w:tcW w:w="1412" w:type="dxa"/>
            <w:gridSpan w:val="2"/>
            <w:tcBorders>
              <w:top w:val="nil"/>
              <w:left w:val="nil"/>
              <w:bottom w:val="nil"/>
              <w:right w:val="nil"/>
            </w:tcBorders>
            <w:shd w:val="clear" w:color="000000" w:fill="D9D9D9"/>
            <w:noWrap/>
            <w:vAlign w:val="center"/>
            <w:hideMark/>
          </w:tcPr>
          <w:p w14:paraId="03C327B0" w14:textId="71A70B85" w:rsidR="007A6795" w:rsidRPr="0051727A" w:rsidRDefault="007A6795" w:rsidP="007A6795">
            <w:pPr>
              <w:spacing w:line="240" w:lineRule="auto"/>
              <w:jc w:val="center"/>
              <w:rPr>
                <w:b/>
                <w:bCs/>
                <w:color w:val="000000"/>
                <w:sz w:val="22"/>
                <w:szCs w:val="22"/>
                <w:lang w:eastAsia="en-NZ"/>
              </w:rPr>
            </w:pPr>
            <w:r w:rsidRPr="0051727A">
              <w:rPr>
                <w:b/>
                <w:bCs/>
                <w:color w:val="000000"/>
                <w:sz w:val="22"/>
                <w:szCs w:val="22"/>
              </w:rPr>
              <w:t>Secondary urban</w:t>
            </w:r>
          </w:p>
        </w:tc>
        <w:tc>
          <w:tcPr>
            <w:tcW w:w="1412" w:type="dxa"/>
            <w:gridSpan w:val="2"/>
            <w:tcBorders>
              <w:top w:val="nil"/>
              <w:left w:val="nil"/>
              <w:bottom w:val="nil"/>
              <w:right w:val="nil"/>
            </w:tcBorders>
            <w:shd w:val="clear" w:color="000000" w:fill="D9D9D9"/>
            <w:noWrap/>
            <w:vAlign w:val="center"/>
            <w:hideMark/>
          </w:tcPr>
          <w:p w14:paraId="70D63365" w14:textId="1D222B12" w:rsidR="007A6795" w:rsidRPr="0051727A" w:rsidRDefault="007A6795" w:rsidP="007A6795">
            <w:pPr>
              <w:spacing w:line="240" w:lineRule="auto"/>
              <w:jc w:val="center"/>
              <w:rPr>
                <w:b/>
                <w:bCs/>
                <w:color w:val="000000"/>
                <w:sz w:val="22"/>
                <w:szCs w:val="22"/>
                <w:lang w:eastAsia="en-NZ"/>
              </w:rPr>
            </w:pPr>
            <w:r w:rsidRPr="0051727A">
              <w:rPr>
                <w:b/>
                <w:bCs/>
                <w:color w:val="000000"/>
                <w:sz w:val="22"/>
                <w:szCs w:val="22"/>
              </w:rPr>
              <w:t>Minor urban</w:t>
            </w:r>
          </w:p>
        </w:tc>
        <w:tc>
          <w:tcPr>
            <w:tcW w:w="1412" w:type="dxa"/>
            <w:gridSpan w:val="2"/>
            <w:tcBorders>
              <w:top w:val="nil"/>
              <w:left w:val="nil"/>
              <w:bottom w:val="nil"/>
              <w:right w:val="nil"/>
            </w:tcBorders>
            <w:shd w:val="clear" w:color="000000" w:fill="D9D9D9"/>
            <w:noWrap/>
            <w:vAlign w:val="center"/>
            <w:hideMark/>
          </w:tcPr>
          <w:p w14:paraId="647EAD30" w14:textId="6A503A1C" w:rsidR="007A6795" w:rsidRPr="0051727A" w:rsidRDefault="007A6795" w:rsidP="007A6795">
            <w:pPr>
              <w:spacing w:line="240" w:lineRule="auto"/>
              <w:jc w:val="center"/>
              <w:rPr>
                <w:b/>
                <w:bCs/>
                <w:color w:val="000000"/>
                <w:sz w:val="22"/>
                <w:szCs w:val="22"/>
                <w:lang w:eastAsia="en-NZ"/>
              </w:rPr>
            </w:pPr>
            <w:r w:rsidRPr="0051727A">
              <w:rPr>
                <w:b/>
                <w:bCs/>
                <w:color w:val="000000"/>
                <w:sz w:val="22"/>
                <w:szCs w:val="22"/>
              </w:rPr>
              <w:t>Rural centre</w:t>
            </w:r>
          </w:p>
        </w:tc>
        <w:tc>
          <w:tcPr>
            <w:tcW w:w="1412" w:type="dxa"/>
            <w:gridSpan w:val="2"/>
            <w:tcBorders>
              <w:top w:val="nil"/>
              <w:left w:val="nil"/>
              <w:bottom w:val="nil"/>
              <w:right w:val="nil"/>
            </w:tcBorders>
            <w:shd w:val="clear" w:color="000000" w:fill="D9D9D9"/>
            <w:noWrap/>
            <w:vAlign w:val="center"/>
            <w:hideMark/>
          </w:tcPr>
          <w:p w14:paraId="6AC7023F" w14:textId="7611DA01" w:rsidR="007A6795" w:rsidRPr="0051727A" w:rsidRDefault="007A6795" w:rsidP="007A6795">
            <w:pPr>
              <w:spacing w:line="240" w:lineRule="auto"/>
              <w:jc w:val="center"/>
              <w:rPr>
                <w:b/>
                <w:bCs/>
                <w:color w:val="000000"/>
                <w:sz w:val="22"/>
                <w:szCs w:val="22"/>
                <w:lang w:eastAsia="en-NZ"/>
              </w:rPr>
            </w:pPr>
            <w:r w:rsidRPr="0051727A">
              <w:rPr>
                <w:b/>
                <w:bCs/>
                <w:color w:val="000000"/>
                <w:sz w:val="22"/>
                <w:szCs w:val="22"/>
              </w:rPr>
              <w:t>Other rural</w:t>
            </w:r>
          </w:p>
        </w:tc>
      </w:tr>
      <w:tr w:rsidR="007A6795" w:rsidRPr="0051727A" w14:paraId="0F4258D2" w14:textId="77777777" w:rsidTr="007A6795">
        <w:trPr>
          <w:trHeight w:val="300"/>
        </w:trPr>
        <w:tc>
          <w:tcPr>
            <w:tcW w:w="1814" w:type="dxa"/>
            <w:tcBorders>
              <w:top w:val="nil"/>
              <w:left w:val="nil"/>
              <w:bottom w:val="nil"/>
              <w:right w:val="nil"/>
            </w:tcBorders>
            <w:shd w:val="clear" w:color="000000" w:fill="D9D9D9"/>
            <w:noWrap/>
            <w:vAlign w:val="center"/>
            <w:hideMark/>
          </w:tcPr>
          <w:p w14:paraId="0484A80A" w14:textId="77777777" w:rsidR="007A6795" w:rsidRPr="0051727A" w:rsidRDefault="007A6795" w:rsidP="007A6795">
            <w:pPr>
              <w:spacing w:line="240" w:lineRule="auto"/>
              <w:jc w:val="left"/>
              <w:rPr>
                <w:b/>
                <w:bCs/>
                <w:color w:val="000000"/>
                <w:sz w:val="22"/>
                <w:szCs w:val="22"/>
                <w:lang w:eastAsia="en-NZ"/>
              </w:rPr>
            </w:pPr>
            <w:r w:rsidRPr="0051727A">
              <w:rPr>
                <w:b/>
                <w:bCs/>
                <w:color w:val="000000"/>
                <w:sz w:val="22"/>
                <w:szCs w:val="22"/>
                <w:lang w:eastAsia="en-NZ"/>
              </w:rPr>
              <w:t>Type</w:t>
            </w:r>
          </w:p>
        </w:tc>
        <w:tc>
          <w:tcPr>
            <w:tcW w:w="706" w:type="dxa"/>
            <w:tcBorders>
              <w:top w:val="nil"/>
              <w:left w:val="nil"/>
              <w:bottom w:val="nil"/>
              <w:right w:val="nil"/>
            </w:tcBorders>
            <w:shd w:val="clear" w:color="000000" w:fill="D9D9D9"/>
            <w:noWrap/>
            <w:vAlign w:val="center"/>
            <w:hideMark/>
          </w:tcPr>
          <w:p w14:paraId="702F39E8"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n</w:t>
            </w:r>
          </w:p>
        </w:tc>
        <w:tc>
          <w:tcPr>
            <w:tcW w:w="706" w:type="dxa"/>
            <w:tcBorders>
              <w:top w:val="nil"/>
              <w:left w:val="nil"/>
              <w:bottom w:val="nil"/>
              <w:right w:val="nil"/>
            </w:tcBorders>
            <w:shd w:val="clear" w:color="000000" w:fill="D9D9D9"/>
            <w:noWrap/>
            <w:vAlign w:val="center"/>
            <w:hideMark/>
          </w:tcPr>
          <w:p w14:paraId="5ECD74E9"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w:t>
            </w:r>
          </w:p>
        </w:tc>
        <w:tc>
          <w:tcPr>
            <w:tcW w:w="706" w:type="dxa"/>
            <w:tcBorders>
              <w:top w:val="nil"/>
              <w:left w:val="nil"/>
              <w:bottom w:val="nil"/>
              <w:right w:val="nil"/>
            </w:tcBorders>
            <w:shd w:val="clear" w:color="000000" w:fill="D9D9D9"/>
            <w:noWrap/>
            <w:vAlign w:val="center"/>
            <w:hideMark/>
          </w:tcPr>
          <w:p w14:paraId="0B0B03C3"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n</w:t>
            </w:r>
          </w:p>
        </w:tc>
        <w:tc>
          <w:tcPr>
            <w:tcW w:w="706" w:type="dxa"/>
            <w:tcBorders>
              <w:top w:val="nil"/>
              <w:left w:val="nil"/>
              <w:bottom w:val="nil"/>
              <w:right w:val="nil"/>
            </w:tcBorders>
            <w:shd w:val="clear" w:color="000000" w:fill="D9D9D9"/>
            <w:noWrap/>
            <w:vAlign w:val="center"/>
            <w:hideMark/>
          </w:tcPr>
          <w:p w14:paraId="409BFFA5"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w:t>
            </w:r>
          </w:p>
        </w:tc>
        <w:tc>
          <w:tcPr>
            <w:tcW w:w="706" w:type="dxa"/>
            <w:tcBorders>
              <w:top w:val="nil"/>
              <w:left w:val="nil"/>
              <w:bottom w:val="nil"/>
              <w:right w:val="nil"/>
            </w:tcBorders>
            <w:shd w:val="clear" w:color="000000" w:fill="D9D9D9"/>
            <w:noWrap/>
            <w:vAlign w:val="center"/>
            <w:hideMark/>
          </w:tcPr>
          <w:p w14:paraId="3BAB326F"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n</w:t>
            </w:r>
          </w:p>
        </w:tc>
        <w:tc>
          <w:tcPr>
            <w:tcW w:w="706" w:type="dxa"/>
            <w:tcBorders>
              <w:top w:val="nil"/>
              <w:left w:val="nil"/>
              <w:bottom w:val="nil"/>
              <w:right w:val="nil"/>
            </w:tcBorders>
            <w:shd w:val="clear" w:color="000000" w:fill="D9D9D9"/>
            <w:noWrap/>
            <w:vAlign w:val="center"/>
            <w:hideMark/>
          </w:tcPr>
          <w:p w14:paraId="31BAAFD5"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w:t>
            </w:r>
          </w:p>
        </w:tc>
        <w:tc>
          <w:tcPr>
            <w:tcW w:w="706" w:type="dxa"/>
            <w:tcBorders>
              <w:top w:val="nil"/>
              <w:left w:val="nil"/>
              <w:bottom w:val="nil"/>
              <w:right w:val="nil"/>
            </w:tcBorders>
            <w:shd w:val="clear" w:color="000000" w:fill="D9D9D9"/>
            <w:noWrap/>
            <w:vAlign w:val="center"/>
            <w:hideMark/>
          </w:tcPr>
          <w:p w14:paraId="61F83A3F"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n</w:t>
            </w:r>
          </w:p>
        </w:tc>
        <w:tc>
          <w:tcPr>
            <w:tcW w:w="706" w:type="dxa"/>
            <w:tcBorders>
              <w:top w:val="nil"/>
              <w:left w:val="nil"/>
              <w:bottom w:val="nil"/>
              <w:right w:val="nil"/>
            </w:tcBorders>
            <w:shd w:val="clear" w:color="000000" w:fill="D9D9D9"/>
            <w:noWrap/>
            <w:vAlign w:val="center"/>
            <w:hideMark/>
          </w:tcPr>
          <w:p w14:paraId="0ADF61C0"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w:t>
            </w:r>
          </w:p>
        </w:tc>
        <w:tc>
          <w:tcPr>
            <w:tcW w:w="706" w:type="dxa"/>
            <w:tcBorders>
              <w:top w:val="nil"/>
              <w:left w:val="nil"/>
              <w:bottom w:val="nil"/>
              <w:right w:val="nil"/>
            </w:tcBorders>
            <w:shd w:val="clear" w:color="000000" w:fill="D9D9D9"/>
            <w:noWrap/>
            <w:vAlign w:val="center"/>
            <w:hideMark/>
          </w:tcPr>
          <w:p w14:paraId="36B5B494"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n</w:t>
            </w:r>
          </w:p>
        </w:tc>
        <w:tc>
          <w:tcPr>
            <w:tcW w:w="706" w:type="dxa"/>
            <w:tcBorders>
              <w:top w:val="nil"/>
              <w:left w:val="nil"/>
              <w:bottom w:val="nil"/>
              <w:right w:val="nil"/>
            </w:tcBorders>
            <w:shd w:val="clear" w:color="000000" w:fill="D9D9D9"/>
            <w:noWrap/>
            <w:vAlign w:val="center"/>
            <w:hideMark/>
          </w:tcPr>
          <w:p w14:paraId="73DD6396" w14:textId="77777777" w:rsidR="007A6795" w:rsidRPr="0051727A" w:rsidRDefault="007A6795" w:rsidP="007A6795">
            <w:pPr>
              <w:spacing w:line="240" w:lineRule="auto"/>
              <w:jc w:val="right"/>
              <w:rPr>
                <w:b/>
                <w:bCs/>
                <w:color w:val="000000"/>
                <w:sz w:val="22"/>
                <w:szCs w:val="22"/>
                <w:lang w:eastAsia="en-NZ"/>
              </w:rPr>
            </w:pPr>
            <w:r w:rsidRPr="0051727A">
              <w:rPr>
                <w:b/>
                <w:bCs/>
                <w:color w:val="000000"/>
                <w:sz w:val="22"/>
                <w:szCs w:val="22"/>
                <w:lang w:eastAsia="en-NZ"/>
              </w:rPr>
              <w:t>%</w:t>
            </w:r>
          </w:p>
        </w:tc>
      </w:tr>
      <w:tr w:rsidR="007A6795" w:rsidRPr="0051727A" w14:paraId="19154A57" w14:textId="77777777" w:rsidTr="007A6795">
        <w:trPr>
          <w:trHeight w:val="315"/>
        </w:trPr>
        <w:tc>
          <w:tcPr>
            <w:tcW w:w="1814" w:type="dxa"/>
            <w:tcBorders>
              <w:top w:val="nil"/>
              <w:left w:val="nil"/>
              <w:bottom w:val="nil"/>
              <w:right w:val="nil"/>
            </w:tcBorders>
            <w:shd w:val="clear" w:color="auto" w:fill="auto"/>
            <w:noWrap/>
            <w:vAlign w:val="center"/>
            <w:hideMark/>
          </w:tcPr>
          <w:p w14:paraId="7F563658"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SCC</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296FC7CE" w14:textId="2BFAB852" w:rsidR="007A6795" w:rsidRPr="0051727A" w:rsidRDefault="007A6795" w:rsidP="007A6795">
            <w:pPr>
              <w:spacing w:line="240" w:lineRule="auto"/>
              <w:jc w:val="right"/>
              <w:rPr>
                <w:color w:val="000000"/>
                <w:sz w:val="22"/>
                <w:szCs w:val="22"/>
                <w:lang w:eastAsia="en-NZ"/>
              </w:rPr>
            </w:pPr>
            <w:r w:rsidRPr="0051727A">
              <w:rPr>
                <w:color w:val="000000"/>
                <w:sz w:val="22"/>
                <w:szCs w:val="22"/>
              </w:rPr>
              <w:t>389</w:t>
            </w:r>
          </w:p>
        </w:tc>
        <w:tc>
          <w:tcPr>
            <w:tcW w:w="706" w:type="dxa"/>
            <w:tcBorders>
              <w:top w:val="nil"/>
              <w:left w:val="nil"/>
              <w:bottom w:val="single" w:sz="8" w:space="0" w:color="C0C0C0"/>
              <w:right w:val="single" w:sz="8" w:space="0" w:color="C0C0C0"/>
            </w:tcBorders>
            <w:shd w:val="clear" w:color="auto" w:fill="auto"/>
            <w:noWrap/>
            <w:vAlign w:val="center"/>
            <w:hideMark/>
          </w:tcPr>
          <w:p w14:paraId="4050EACD" w14:textId="153FC2CA" w:rsidR="007A6795" w:rsidRPr="0051727A" w:rsidRDefault="007A6795" w:rsidP="007A6795">
            <w:pPr>
              <w:spacing w:line="240" w:lineRule="auto"/>
              <w:jc w:val="right"/>
              <w:rPr>
                <w:color w:val="000000"/>
                <w:sz w:val="22"/>
                <w:szCs w:val="22"/>
                <w:lang w:eastAsia="en-NZ"/>
              </w:rPr>
            </w:pPr>
            <w:r w:rsidRPr="0051727A">
              <w:rPr>
                <w:color w:val="000000"/>
                <w:sz w:val="22"/>
                <w:szCs w:val="22"/>
              </w:rPr>
              <w:t>72</w:t>
            </w:r>
          </w:p>
        </w:tc>
        <w:tc>
          <w:tcPr>
            <w:tcW w:w="706" w:type="dxa"/>
            <w:tcBorders>
              <w:top w:val="nil"/>
              <w:left w:val="nil"/>
              <w:bottom w:val="single" w:sz="8" w:space="0" w:color="C0C0C0"/>
              <w:right w:val="single" w:sz="8" w:space="0" w:color="C0C0C0"/>
            </w:tcBorders>
            <w:shd w:val="clear" w:color="auto" w:fill="auto"/>
            <w:noWrap/>
            <w:vAlign w:val="center"/>
            <w:hideMark/>
          </w:tcPr>
          <w:p w14:paraId="7B4C8074" w14:textId="596A7906" w:rsidR="007A6795" w:rsidRPr="0051727A" w:rsidRDefault="007A6795" w:rsidP="007A6795">
            <w:pPr>
              <w:spacing w:line="240" w:lineRule="auto"/>
              <w:jc w:val="right"/>
              <w:rPr>
                <w:color w:val="000000"/>
                <w:sz w:val="22"/>
                <w:szCs w:val="22"/>
                <w:lang w:eastAsia="en-NZ"/>
              </w:rPr>
            </w:pPr>
            <w:r w:rsidRPr="0051727A">
              <w:rPr>
                <w:color w:val="000000"/>
                <w:sz w:val="22"/>
                <w:szCs w:val="22"/>
              </w:rPr>
              <w:t>41</w:t>
            </w:r>
          </w:p>
        </w:tc>
        <w:tc>
          <w:tcPr>
            <w:tcW w:w="706" w:type="dxa"/>
            <w:tcBorders>
              <w:top w:val="nil"/>
              <w:left w:val="nil"/>
              <w:bottom w:val="single" w:sz="8" w:space="0" w:color="C0C0C0"/>
              <w:right w:val="single" w:sz="8" w:space="0" w:color="C0C0C0"/>
            </w:tcBorders>
            <w:shd w:val="clear" w:color="auto" w:fill="auto"/>
            <w:noWrap/>
            <w:vAlign w:val="center"/>
            <w:hideMark/>
          </w:tcPr>
          <w:p w14:paraId="40E8D502" w14:textId="135A3162" w:rsidR="007A6795" w:rsidRPr="0051727A" w:rsidRDefault="007A6795" w:rsidP="007A6795">
            <w:pPr>
              <w:spacing w:line="240" w:lineRule="auto"/>
              <w:jc w:val="right"/>
              <w:rPr>
                <w:color w:val="000000"/>
                <w:sz w:val="22"/>
                <w:szCs w:val="22"/>
                <w:lang w:eastAsia="en-NZ"/>
              </w:rPr>
            </w:pPr>
            <w:r w:rsidRPr="0051727A">
              <w:rPr>
                <w:color w:val="000000"/>
                <w:sz w:val="22"/>
                <w:szCs w:val="22"/>
              </w:rPr>
              <w:t>73</w:t>
            </w:r>
          </w:p>
        </w:tc>
        <w:tc>
          <w:tcPr>
            <w:tcW w:w="706" w:type="dxa"/>
            <w:tcBorders>
              <w:top w:val="nil"/>
              <w:left w:val="nil"/>
              <w:bottom w:val="single" w:sz="8" w:space="0" w:color="C0C0C0"/>
              <w:right w:val="single" w:sz="8" w:space="0" w:color="C0C0C0"/>
            </w:tcBorders>
            <w:shd w:val="clear" w:color="auto" w:fill="auto"/>
            <w:noWrap/>
            <w:vAlign w:val="center"/>
            <w:hideMark/>
          </w:tcPr>
          <w:p w14:paraId="3F4072BC" w14:textId="5E80E09B" w:rsidR="007A6795" w:rsidRPr="0051727A" w:rsidRDefault="007A6795" w:rsidP="007A6795">
            <w:pPr>
              <w:spacing w:line="240" w:lineRule="auto"/>
              <w:jc w:val="right"/>
              <w:rPr>
                <w:color w:val="000000"/>
                <w:sz w:val="22"/>
                <w:szCs w:val="22"/>
                <w:lang w:eastAsia="en-NZ"/>
              </w:rPr>
            </w:pPr>
            <w:r w:rsidRPr="0051727A">
              <w:rPr>
                <w:color w:val="000000"/>
                <w:sz w:val="22"/>
                <w:szCs w:val="22"/>
              </w:rPr>
              <w:t>42</w:t>
            </w:r>
          </w:p>
        </w:tc>
        <w:tc>
          <w:tcPr>
            <w:tcW w:w="706" w:type="dxa"/>
            <w:tcBorders>
              <w:top w:val="nil"/>
              <w:left w:val="nil"/>
              <w:bottom w:val="single" w:sz="8" w:space="0" w:color="C0C0C0"/>
              <w:right w:val="single" w:sz="8" w:space="0" w:color="C0C0C0"/>
            </w:tcBorders>
            <w:shd w:val="clear" w:color="auto" w:fill="auto"/>
            <w:noWrap/>
            <w:vAlign w:val="center"/>
            <w:hideMark/>
          </w:tcPr>
          <w:p w14:paraId="267E7B4D" w14:textId="4B791EAF" w:rsidR="007A6795" w:rsidRPr="0051727A" w:rsidRDefault="007A6795" w:rsidP="007A6795">
            <w:pPr>
              <w:spacing w:line="240" w:lineRule="auto"/>
              <w:jc w:val="right"/>
              <w:rPr>
                <w:color w:val="000000"/>
                <w:sz w:val="22"/>
                <w:szCs w:val="22"/>
                <w:lang w:eastAsia="en-NZ"/>
              </w:rPr>
            </w:pPr>
            <w:r w:rsidRPr="0051727A">
              <w:rPr>
                <w:color w:val="000000"/>
                <w:sz w:val="22"/>
                <w:szCs w:val="22"/>
              </w:rPr>
              <w:t>63</w:t>
            </w:r>
          </w:p>
        </w:tc>
        <w:tc>
          <w:tcPr>
            <w:tcW w:w="706" w:type="dxa"/>
            <w:tcBorders>
              <w:top w:val="nil"/>
              <w:left w:val="nil"/>
              <w:bottom w:val="single" w:sz="8" w:space="0" w:color="C0C0C0"/>
              <w:right w:val="single" w:sz="8" w:space="0" w:color="C0C0C0"/>
            </w:tcBorders>
            <w:shd w:val="clear" w:color="auto" w:fill="auto"/>
            <w:noWrap/>
            <w:vAlign w:val="center"/>
            <w:hideMark/>
          </w:tcPr>
          <w:p w14:paraId="5D4D0D1E" w14:textId="528D7E21"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single" w:sz="8" w:space="0" w:color="C0C0C0"/>
              <w:right w:val="single" w:sz="8" w:space="0" w:color="C0C0C0"/>
            </w:tcBorders>
            <w:shd w:val="clear" w:color="auto" w:fill="auto"/>
            <w:noWrap/>
            <w:vAlign w:val="center"/>
            <w:hideMark/>
          </w:tcPr>
          <w:p w14:paraId="6FFD110F" w14:textId="60223549" w:rsidR="007A6795" w:rsidRPr="0051727A" w:rsidRDefault="007A6795" w:rsidP="007A6795">
            <w:pPr>
              <w:spacing w:line="240" w:lineRule="auto"/>
              <w:jc w:val="right"/>
              <w:rPr>
                <w:color w:val="000000"/>
                <w:sz w:val="22"/>
                <w:szCs w:val="22"/>
                <w:lang w:eastAsia="en-NZ"/>
              </w:rPr>
            </w:pPr>
            <w:r w:rsidRPr="0051727A">
              <w:rPr>
                <w:color w:val="000000"/>
                <w:sz w:val="22"/>
                <w:szCs w:val="22"/>
              </w:rPr>
              <w:t>82</w:t>
            </w:r>
          </w:p>
        </w:tc>
        <w:tc>
          <w:tcPr>
            <w:tcW w:w="706" w:type="dxa"/>
            <w:tcBorders>
              <w:top w:val="nil"/>
              <w:left w:val="nil"/>
              <w:bottom w:val="single" w:sz="8" w:space="0" w:color="C0C0C0"/>
              <w:right w:val="single" w:sz="8" w:space="0" w:color="C0C0C0"/>
            </w:tcBorders>
            <w:shd w:val="clear" w:color="auto" w:fill="auto"/>
            <w:noWrap/>
            <w:vAlign w:val="center"/>
            <w:hideMark/>
          </w:tcPr>
          <w:p w14:paraId="5A84727F" w14:textId="4369A691" w:rsidR="007A6795" w:rsidRPr="0051727A" w:rsidRDefault="007A6795" w:rsidP="007A6795">
            <w:pPr>
              <w:spacing w:line="240" w:lineRule="auto"/>
              <w:jc w:val="right"/>
              <w:rPr>
                <w:color w:val="000000"/>
                <w:sz w:val="22"/>
                <w:szCs w:val="22"/>
                <w:lang w:eastAsia="en-NZ"/>
              </w:rPr>
            </w:pPr>
            <w:r w:rsidRPr="0051727A">
              <w:rPr>
                <w:color w:val="000000"/>
                <w:sz w:val="22"/>
                <w:szCs w:val="22"/>
              </w:rPr>
              <w:t>50</w:t>
            </w:r>
          </w:p>
        </w:tc>
        <w:tc>
          <w:tcPr>
            <w:tcW w:w="706" w:type="dxa"/>
            <w:tcBorders>
              <w:top w:val="nil"/>
              <w:left w:val="nil"/>
              <w:bottom w:val="single" w:sz="8" w:space="0" w:color="C0C0C0"/>
              <w:right w:val="single" w:sz="8" w:space="0" w:color="C0C0C0"/>
            </w:tcBorders>
            <w:shd w:val="clear" w:color="auto" w:fill="auto"/>
            <w:noWrap/>
            <w:vAlign w:val="center"/>
            <w:hideMark/>
          </w:tcPr>
          <w:p w14:paraId="26294A54" w14:textId="5ED3A303" w:rsidR="007A6795" w:rsidRPr="0051727A" w:rsidRDefault="007A6795" w:rsidP="007A6795">
            <w:pPr>
              <w:spacing w:line="240" w:lineRule="auto"/>
              <w:jc w:val="right"/>
              <w:rPr>
                <w:color w:val="000000"/>
                <w:sz w:val="22"/>
                <w:szCs w:val="22"/>
                <w:lang w:eastAsia="en-NZ"/>
              </w:rPr>
            </w:pPr>
            <w:r w:rsidRPr="0051727A">
              <w:rPr>
                <w:color w:val="000000"/>
                <w:sz w:val="22"/>
                <w:szCs w:val="22"/>
              </w:rPr>
              <w:t>71</w:t>
            </w:r>
          </w:p>
        </w:tc>
      </w:tr>
      <w:tr w:rsidR="007A6795" w:rsidRPr="0051727A" w14:paraId="39083D92" w14:textId="77777777" w:rsidTr="007A6795">
        <w:trPr>
          <w:trHeight w:val="315"/>
        </w:trPr>
        <w:tc>
          <w:tcPr>
            <w:tcW w:w="1814" w:type="dxa"/>
            <w:tcBorders>
              <w:top w:val="nil"/>
              <w:left w:val="nil"/>
              <w:bottom w:val="nil"/>
              <w:right w:val="nil"/>
            </w:tcBorders>
            <w:shd w:val="clear" w:color="auto" w:fill="auto"/>
            <w:noWrap/>
            <w:vAlign w:val="center"/>
            <w:hideMark/>
          </w:tcPr>
          <w:p w14:paraId="60D1AC91"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 xml:space="preserve">  1a</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66D62305" w14:textId="3D3E800D" w:rsidR="007A6795" w:rsidRPr="0051727A" w:rsidRDefault="007A6795" w:rsidP="007A6795">
            <w:pPr>
              <w:spacing w:line="240" w:lineRule="auto"/>
              <w:jc w:val="right"/>
              <w:rPr>
                <w:color w:val="000000"/>
                <w:sz w:val="22"/>
                <w:szCs w:val="22"/>
                <w:lang w:eastAsia="en-NZ"/>
              </w:rPr>
            </w:pPr>
            <w:r w:rsidRPr="0051727A">
              <w:rPr>
                <w:color w:val="000000"/>
                <w:sz w:val="22"/>
                <w:szCs w:val="22"/>
              </w:rPr>
              <w:t>97</w:t>
            </w:r>
          </w:p>
        </w:tc>
        <w:tc>
          <w:tcPr>
            <w:tcW w:w="706" w:type="dxa"/>
            <w:tcBorders>
              <w:top w:val="nil"/>
              <w:left w:val="nil"/>
              <w:bottom w:val="single" w:sz="8" w:space="0" w:color="C0C0C0"/>
              <w:right w:val="single" w:sz="8" w:space="0" w:color="C0C0C0"/>
            </w:tcBorders>
            <w:shd w:val="clear" w:color="auto" w:fill="auto"/>
            <w:noWrap/>
            <w:vAlign w:val="center"/>
            <w:hideMark/>
          </w:tcPr>
          <w:p w14:paraId="400A69AF" w14:textId="59D35F36" w:rsidR="007A6795" w:rsidRPr="0051727A" w:rsidRDefault="007A6795" w:rsidP="007A6795">
            <w:pPr>
              <w:spacing w:line="240" w:lineRule="auto"/>
              <w:jc w:val="right"/>
              <w:rPr>
                <w:color w:val="000000"/>
                <w:sz w:val="22"/>
                <w:szCs w:val="22"/>
                <w:lang w:eastAsia="en-NZ"/>
              </w:rPr>
            </w:pPr>
            <w:r w:rsidRPr="0051727A">
              <w:rPr>
                <w:color w:val="000000"/>
                <w:sz w:val="22"/>
                <w:szCs w:val="22"/>
              </w:rPr>
              <w:t>18</w:t>
            </w:r>
          </w:p>
        </w:tc>
        <w:tc>
          <w:tcPr>
            <w:tcW w:w="706" w:type="dxa"/>
            <w:tcBorders>
              <w:top w:val="nil"/>
              <w:left w:val="nil"/>
              <w:bottom w:val="single" w:sz="8" w:space="0" w:color="C0C0C0"/>
              <w:right w:val="single" w:sz="8" w:space="0" w:color="C0C0C0"/>
            </w:tcBorders>
            <w:shd w:val="clear" w:color="auto" w:fill="auto"/>
            <w:noWrap/>
            <w:vAlign w:val="center"/>
            <w:hideMark/>
          </w:tcPr>
          <w:p w14:paraId="6A852382" w14:textId="041F6C97" w:rsidR="007A6795" w:rsidRPr="0051727A" w:rsidRDefault="007A6795" w:rsidP="007A6795">
            <w:pPr>
              <w:spacing w:line="240" w:lineRule="auto"/>
              <w:jc w:val="right"/>
              <w:rPr>
                <w:color w:val="000000"/>
                <w:sz w:val="22"/>
                <w:szCs w:val="22"/>
                <w:lang w:eastAsia="en-NZ"/>
              </w:rPr>
            </w:pPr>
            <w:r w:rsidRPr="0051727A">
              <w:rPr>
                <w:color w:val="000000"/>
                <w:sz w:val="22"/>
                <w:szCs w:val="22"/>
              </w:rPr>
              <w:t>16</w:t>
            </w:r>
          </w:p>
        </w:tc>
        <w:tc>
          <w:tcPr>
            <w:tcW w:w="706" w:type="dxa"/>
            <w:tcBorders>
              <w:top w:val="nil"/>
              <w:left w:val="nil"/>
              <w:bottom w:val="single" w:sz="8" w:space="0" w:color="C0C0C0"/>
              <w:right w:val="single" w:sz="8" w:space="0" w:color="C0C0C0"/>
            </w:tcBorders>
            <w:shd w:val="clear" w:color="auto" w:fill="auto"/>
            <w:noWrap/>
            <w:vAlign w:val="center"/>
            <w:hideMark/>
          </w:tcPr>
          <w:p w14:paraId="10B01044" w14:textId="3AFC8576" w:rsidR="007A6795" w:rsidRPr="0051727A" w:rsidRDefault="007A6795" w:rsidP="007A6795">
            <w:pPr>
              <w:spacing w:line="240" w:lineRule="auto"/>
              <w:jc w:val="right"/>
              <w:rPr>
                <w:color w:val="000000"/>
                <w:sz w:val="22"/>
                <w:szCs w:val="22"/>
                <w:lang w:eastAsia="en-NZ"/>
              </w:rPr>
            </w:pPr>
            <w:r w:rsidRPr="0051727A">
              <w:rPr>
                <w:color w:val="000000"/>
                <w:sz w:val="22"/>
                <w:szCs w:val="22"/>
              </w:rPr>
              <w:t>29</w:t>
            </w:r>
          </w:p>
        </w:tc>
        <w:tc>
          <w:tcPr>
            <w:tcW w:w="706" w:type="dxa"/>
            <w:tcBorders>
              <w:top w:val="nil"/>
              <w:left w:val="nil"/>
              <w:bottom w:val="single" w:sz="8" w:space="0" w:color="C0C0C0"/>
              <w:right w:val="single" w:sz="8" w:space="0" w:color="C0C0C0"/>
            </w:tcBorders>
            <w:shd w:val="clear" w:color="auto" w:fill="auto"/>
            <w:noWrap/>
            <w:vAlign w:val="center"/>
            <w:hideMark/>
          </w:tcPr>
          <w:p w14:paraId="4D6CB29B" w14:textId="77BF3C98"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single" w:sz="8" w:space="0" w:color="C0C0C0"/>
              <w:right w:val="single" w:sz="8" w:space="0" w:color="C0C0C0"/>
            </w:tcBorders>
            <w:shd w:val="clear" w:color="auto" w:fill="auto"/>
            <w:noWrap/>
            <w:vAlign w:val="center"/>
            <w:hideMark/>
          </w:tcPr>
          <w:p w14:paraId="5E0CBD19" w14:textId="3E15B39F" w:rsidR="007A6795" w:rsidRPr="0051727A" w:rsidRDefault="007A6795" w:rsidP="007A6795">
            <w:pPr>
              <w:spacing w:line="240" w:lineRule="auto"/>
              <w:jc w:val="right"/>
              <w:rPr>
                <w:color w:val="000000"/>
                <w:sz w:val="22"/>
                <w:szCs w:val="22"/>
                <w:lang w:eastAsia="en-NZ"/>
              </w:rPr>
            </w:pPr>
            <w:r w:rsidRPr="0051727A">
              <w:rPr>
                <w:color w:val="000000"/>
                <w:sz w:val="22"/>
                <w:szCs w:val="22"/>
              </w:rPr>
              <w:t>13</w:t>
            </w:r>
          </w:p>
        </w:tc>
        <w:tc>
          <w:tcPr>
            <w:tcW w:w="706" w:type="dxa"/>
            <w:tcBorders>
              <w:top w:val="nil"/>
              <w:left w:val="nil"/>
              <w:bottom w:val="single" w:sz="8" w:space="0" w:color="C0C0C0"/>
              <w:right w:val="single" w:sz="8" w:space="0" w:color="C0C0C0"/>
            </w:tcBorders>
            <w:shd w:val="clear" w:color="auto" w:fill="auto"/>
            <w:noWrap/>
            <w:vAlign w:val="center"/>
            <w:hideMark/>
          </w:tcPr>
          <w:p w14:paraId="29BF4B4A" w14:textId="39699439"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nil"/>
              <w:bottom w:val="single" w:sz="8" w:space="0" w:color="C0C0C0"/>
              <w:right w:val="single" w:sz="8" w:space="0" w:color="C0C0C0"/>
            </w:tcBorders>
            <w:shd w:val="clear" w:color="auto" w:fill="auto"/>
            <w:noWrap/>
            <w:vAlign w:val="center"/>
            <w:hideMark/>
          </w:tcPr>
          <w:p w14:paraId="2AB81C3E" w14:textId="0FBD61FC"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single" w:sz="8" w:space="0" w:color="C0C0C0"/>
              <w:right w:val="single" w:sz="8" w:space="0" w:color="C0C0C0"/>
            </w:tcBorders>
            <w:shd w:val="clear" w:color="auto" w:fill="auto"/>
            <w:noWrap/>
            <w:vAlign w:val="center"/>
            <w:hideMark/>
          </w:tcPr>
          <w:p w14:paraId="74203F80" w14:textId="0646D140" w:rsidR="007A6795" w:rsidRPr="0051727A" w:rsidRDefault="007A6795" w:rsidP="007A6795">
            <w:pPr>
              <w:spacing w:line="240" w:lineRule="auto"/>
              <w:jc w:val="right"/>
              <w:rPr>
                <w:color w:val="000000"/>
                <w:sz w:val="22"/>
                <w:szCs w:val="22"/>
                <w:lang w:eastAsia="en-NZ"/>
              </w:rPr>
            </w:pPr>
            <w:r w:rsidRPr="0051727A">
              <w:rPr>
                <w:color w:val="000000"/>
                <w:sz w:val="22"/>
                <w:szCs w:val="22"/>
              </w:rPr>
              <w:t>12</w:t>
            </w:r>
          </w:p>
        </w:tc>
        <w:tc>
          <w:tcPr>
            <w:tcW w:w="706" w:type="dxa"/>
            <w:tcBorders>
              <w:top w:val="nil"/>
              <w:left w:val="nil"/>
              <w:bottom w:val="single" w:sz="8" w:space="0" w:color="C0C0C0"/>
              <w:right w:val="single" w:sz="8" w:space="0" w:color="C0C0C0"/>
            </w:tcBorders>
            <w:shd w:val="clear" w:color="auto" w:fill="auto"/>
            <w:noWrap/>
            <w:vAlign w:val="center"/>
            <w:hideMark/>
          </w:tcPr>
          <w:p w14:paraId="14310E8F" w14:textId="672D2058" w:rsidR="007A6795" w:rsidRPr="0051727A" w:rsidRDefault="007A6795" w:rsidP="007A6795">
            <w:pPr>
              <w:spacing w:line="240" w:lineRule="auto"/>
              <w:jc w:val="right"/>
              <w:rPr>
                <w:color w:val="000000"/>
                <w:sz w:val="22"/>
                <w:szCs w:val="22"/>
                <w:lang w:eastAsia="en-NZ"/>
              </w:rPr>
            </w:pPr>
            <w:r w:rsidRPr="0051727A">
              <w:rPr>
                <w:color w:val="000000"/>
                <w:sz w:val="22"/>
                <w:szCs w:val="22"/>
              </w:rPr>
              <w:t>17</w:t>
            </w:r>
          </w:p>
        </w:tc>
      </w:tr>
      <w:tr w:rsidR="007A6795" w:rsidRPr="0051727A" w14:paraId="6D2F2B35" w14:textId="77777777" w:rsidTr="007A6795">
        <w:trPr>
          <w:trHeight w:val="315"/>
        </w:trPr>
        <w:tc>
          <w:tcPr>
            <w:tcW w:w="1814" w:type="dxa"/>
            <w:tcBorders>
              <w:top w:val="nil"/>
              <w:left w:val="nil"/>
              <w:bottom w:val="nil"/>
              <w:right w:val="nil"/>
            </w:tcBorders>
            <w:shd w:val="clear" w:color="auto" w:fill="auto"/>
            <w:noWrap/>
            <w:vAlign w:val="center"/>
            <w:hideMark/>
          </w:tcPr>
          <w:p w14:paraId="0C2ED7AB"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 xml:space="preserve">  1b+</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7C14757D" w14:textId="04A074E4" w:rsidR="007A6795" w:rsidRPr="0051727A" w:rsidRDefault="007A6795" w:rsidP="007A6795">
            <w:pPr>
              <w:spacing w:line="240" w:lineRule="auto"/>
              <w:jc w:val="right"/>
              <w:rPr>
                <w:color w:val="000000"/>
                <w:sz w:val="22"/>
                <w:szCs w:val="22"/>
                <w:lang w:eastAsia="en-NZ"/>
              </w:rPr>
            </w:pPr>
            <w:r w:rsidRPr="0051727A">
              <w:rPr>
                <w:color w:val="000000"/>
                <w:sz w:val="22"/>
                <w:szCs w:val="22"/>
              </w:rPr>
              <w:t>223</w:t>
            </w:r>
          </w:p>
        </w:tc>
        <w:tc>
          <w:tcPr>
            <w:tcW w:w="706" w:type="dxa"/>
            <w:tcBorders>
              <w:top w:val="nil"/>
              <w:left w:val="nil"/>
              <w:bottom w:val="single" w:sz="8" w:space="0" w:color="C0C0C0"/>
              <w:right w:val="single" w:sz="8" w:space="0" w:color="C0C0C0"/>
            </w:tcBorders>
            <w:shd w:val="clear" w:color="auto" w:fill="auto"/>
            <w:noWrap/>
            <w:vAlign w:val="center"/>
            <w:hideMark/>
          </w:tcPr>
          <w:p w14:paraId="37EC295B" w14:textId="14C62F98" w:rsidR="007A6795" w:rsidRPr="0051727A" w:rsidRDefault="007A6795" w:rsidP="007A6795">
            <w:pPr>
              <w:spacing w:line="240" w:lineRule="auto"/>
              <w:jc w:val="right"/>
              <w:rPr>
                <w:color w:val="000000"/>
                <w:sz w:val="22"/>
                <w:szCs w:val="22"/>
                <w:lang w:eastAsia="en-NZ"/>
              </w:rPr>
            </w:pPr>
            <w:r w:rsidRPr="0051727A">
              <w:rPr>
                <w:color w:val="000000"/>
                <w:sz w:val="22"/>
                <w:szCs w:val="22"/>
              </w:rPr>
              <w:t>41</w:t>
            </w:r>
          </w:p>
        </w:tc>
        <w:tc>
          <w:tcPr>
            <w:tcW w:w="706" w:type="dxa"/>
            <w:tcBorders>
              <w:top w:val="nil"/>
              <w:left w:val="nil"/>
              <w:bottom w:val="single" w:sz="8" w:space="0" w:color="C0C0C0"/>
              <w:right w:val="single" w:sz="8" w:space="0" w:color="C0C0C0"/>
            </w:tcBorders>
            <w:shd w:val="clear" w:color="auto" w:fill="auto"/>
            <w:noWrap/>
            <w:vAlign w:val="center"/>
            <w:hideMark/>
          </w:tcPr>
          <w:p w14:paraId="79FB6617" w14:textId="70574A96" w:rsidR="007A6795" w:rsidRPr="0051727A" w:rsidRDefault="007A6795" w:rsidP="007A6795">
            <w:pPr>
              <w:spacing w:line="240" w:lineRule="auto"/>
              <w:jc w:val="right"/>
              <w:rPr>
                <w:color w:val="000000"/>
                <w:sz w:val="22"/>
                <w:szCs w:val="22"/>
                <w:lang w:eastAsia="en-NZ"/>
              </w:rPr>
            </w:pPr>
            <w:r w:rsidRPr="0051727A">
              <w:rPr>
                <w:color w:val="000000"/>
                <w:sz w:val="22"/>
                <w:szCs w:val="22"/>
              </w:rPr>
              <w:t>18</w:t>
            </w:r>
          </w:p>
        </w:tc>
        <w:tc>
          <w:tcPr>
            <w:tcW w:w="706" w:type="dxa"/>
            <w:tcBorders>
              <w:top w:val="nil"/>
              <w:left w:val="nil"/>
              <w:bottom w:val="single" w:sz="8" w:space="0" w:color="C0C0C0"/>
              <w:right w:val="single" w:sz="8" w:space="0" w:color="C0C0C0"/>
            </w:tcBorders>
            <w:shd w:val="clear" w:color="auto" w:fill="auto"/>
            <w:noWrap/>
            <w:vAlign w:val="center"/>
            <w:hideMark/>
          </w:tcPr>
          <w:p w14:paraId="3C887EFC" w14:textId="16497650" w:rsidR="007A6795" w:rsidRPr="0051727A" w:rsidRDefault="007A6795" w:rsidP="007A6795">
            <w:pPr>
              <w:spacing w:line="240" w:lineRule="auto"/>
              <w:jc w:val="right"/>
              <w:rPr>
                <w:color w:val="000000"/>
                <w:sz w:val="22"/>
                <w:szCs w:val="22"/>
                <w:lang w:eastAsia="en-NZ"/>
              </w:rPr>
            </w:pPr>
            <w:r w:rsidRPr="0051727A">
              <w:rPr>
                <w:color w:val="000000"/>
                <w:sz w:val="22"/>
                <w:szCs w:val="22"/>
              </w:rPr>
              <w:t>32</w:t>
            </w:r>
          </w:p>
        </w:tc>
        <w:tc>
          <w:tcPr>
            <w:tcW w:w="706" w:type="dxa"/>
            <w:tcBorders>
              <w:top w:val="nil"/>
              <w:left w:val="nil"/>
              <w:bottom w:val="single" w:sz="8" w:space="0" w:color="C0C0C0"/>
              <w:right w:val="single" w:sz="8" w:space="0" w:color="C0C0C0"/>
            </w:tcBorders>
            <w:shd w:val="clear" w:color="auto" w:fill="auto"/>
            <w:noWrap/>
            <w:vAlign w:val="center"/>
            <w:hideMark/>
          </w:tcPr>
          <w:p w14:paraId="5B7C627C" w14:textId="6352B250" w:rsidR="007A6795" w:rsidRPr="0051727A" w:rsidRDefault="007A6795" w:rsidP="007A6795">
            <w:pPr>
              <w:spacing w:line="240" w:lineRule="auto"/>
              <w:jc w:val="right"/>
              <w:rPr>
                <w:color w:val="000000"/>
                <w:sz w:val="22"/>
                <w:szCs w:val="22"/>
                <w:lang w:eastAsia="en-NZ"/>
              </w:rPr>
            </w:pPr>
            <w:r w:rsidRPr="0051727A">
              <w:rPr>
                <w:color w:val="000000"/>
                <w:sz w:val="22"/>
                <w:szCs w:val="22"/>
              </w:rPr>
              <w:t>24</w:t>
            </w:r>
          </w:p>
        </w:tc>
        <w:tc>
          <w:tcPr>
            <w:tcW w:w="706" w:type="dxa"/>
            <w:tcBorders>
              <w:top w:val="nil"/>
              <w:left w:val="nil"/>
              <w:bottom w:val="single" w:sz="8" w:space="0" w:color="C0C0C0"/>
              <w:right w:val="single" w:sz="8" w:space="0" w:color="C0C0C0"/>
            </w:tcBorders>
            <w:shd w:val="clear" w:color="auto" w:fill="auto"/>
            <w:noWrap/>
            <w:vAlign w:val="center"/>
            <w:hideMark/>
          </w:tcPr>
          <w:p w14:paraId="4DDB2030" w14:textId="7AD249C4" w:rsidR="007A6795" w:rsidRPr="0051727A" w:rsidRDefault="007A6795" w:rsidP="007A6795">
            <w:pPr>
              <w:spacing w:line="240" w:lineRule="auto"/>
              <w:jc w:val="right"/>
              <w:rPr>
                <w:color w:val="000000"/>
                <w:sz w:val="22"/>
                <w:szCs w:val="22"/>
                <w:lang w:eastAsia="en-NZ"/>
              </w:rPr>
            </w:pPr>
            <w:r w:rsidRPr="0051727A">
              <w:rPr>
                <w:color w:val="000000"/>
                <w:sz w:val="22"/>
                <w:szCs w:val="22"/>
              </w:rPr>
              <w:t>36</w:t>
            </w:r>
          </w:p>
        </w:tc>
        <w:tc>
          <w:tcPr>
            <w:tcW w:w="706" w:type="dxa"/>
            <w:tcBorders>
              <w:top w:val="nil"/>
              <w:left w:val="nil"/>
              <w:bottom w:val="single" w:sz="8" w:space="0" w:color="C0C0C0"/>
              <w:right w:val="single" w:sz="8" w:space="0" w:color="C0C0C0"/>
            </w:tcBorders>
            <w:shd w:val="clear" w:color="auto" w:fill="auto"/>
            <w:noWrap/>
            <w:vAlign w:val="center"/>
            <w:hideMark/>
          </w:tcPr>
          <w:p w14:paraId="6A6EB5EA" w14:textId="6A81312E" w:rsidR="007A6795" w:rsidRPr="0051727A" w:rsidRDefault="007A6795" w:rsidP="007A6795">
            <w:pPr>
              <w:spacing w:line="240" w:lineRule="auto"/>
              <w:jc w:val="right"/>
              <w:rPr>
                <w:color w:val="000000"/>
                <w:sz w:val="22"/>
                <w:szCs w:val="22"/>
                <w:lang w:eastAsia="en-NZ"/>
              </w:rPr>
            </w:pPr>
            <w:r w:rsidRPr="0051727A">
              <w:rPr>
                <w:color w:val="000000"/>
                <w:sz w:val="22"/>
                <w:szCs w:val="22"/>
              </w:rPr>
              <w:t>7</w:t>
            </w:r>
          </w:p>
        </w:tc>
        <w:tc>
          <w:tcPr>
            <w:tcW w:w="706" w:type="dxa"/>
            <w:tcBorders>
              <w:top w:val="nil"/>
              <w:left w:val="nil"/>
              <w:bottom w:val="single" w:sz="8" w:space="0" w:color="C0C0C0"/>
              <w:right w:val="single" w:sz="8" w:space="0" w:color="C0C0C0"/>
            </w:tcBorders>
            <w:shd w:val="clear" w:color="auto" w:fill="auto"/>
            <w:noWrap/>
            <w:vAlign w:val="center"/>
            <w:hideMark/>
          </w:tcPr>
          <w:p w14:paraId="3445C21A" w14:textId="72714B9C" w:rsidR="007A6795" w:rsidRPr="0051727A" w:rsidRDefault="007A6795" w:rsidP="007A6795">
            <w:pPr>
              <w:spacing w:line="240" w:lineRule="auto"/>
              <w:jc w:val="right"/>
              <w:rPr>
                <w:color w:val="000000"/>
                <w:sz w:val="22"/>
                <w:szCs w:val="22"/>
                <w:lang w:eastAsia="en-NZ"/>
              </w:rPr>
            </w:pPr>
            <w:r w:rsidRPr="0051727A">
              <w:rPr>
                <w:color w:val="000000"/>
                <w:sz w:val="22"/>
                <w:szCs w:val="22"/>
              </w:rPr>
              <w:t>64</w:t>
            </w:r>
          </w:p>
        </w:tc>
        <w:tc>
          <w:tcPr>
            <w:tcW w:w="706" w:type="dxa"/>
            <w:tcBorders>
              <w:top w:val="nil"/>
              <w:left w:val="nil"/>
              <w:bottom w:val="single" w:sz="8" w:space="0" w:color="C0C0C0"/>
              <w:right w:val="single" w:sz="8" w:space="0" w:color="C0C0C0"/>
            </w:tcBorders>
            <w:shd w:val="clear" w:color="auto" w:fill="auto"/>
            <w:noWrap/>
            <w:vAlign w:val="center"/>
            <w:hideMark/>
          </w:tcPr>
          <w:p w14:paraId="73342F17" w14:textId="53179930" w:rsidR="007A6795" w:rsidRPr="0051727A" w:rsidRDefault="007A6795" w:rsidP="007A6795">
            <w:pPr>
              <w:spacing w:line="240" w:lineRule="auto"/>
              <w:jc w:val="right"/>
              <w:rPr>
                <w:color w:val="000000"/>
                <w:sz w:val="22"/>
                <w:szCs w:val="22"/>
                <w:lang w:eastAsia="en-NZ"/>
              </w:rPr>
            </w:pPr>
            <w:r w:rsidRPr="0051727A">
              <w:rPr>
                <w:color w:val="000000"/>
                <w:sz w:val="22"/>
                <w:szCs w:val="22"/>
              </w:rPr>
              <w:t>31</w:t>
            </w:r>
          </w:p>
        </w:tc>
        <w:tc>
          <w:tcPr>
            <w:tcW w:w="706" w:type="dxa"/>
            <w:tcBorders>
              <w:top w:val="nil"/>
              <w:left w:val="nil"/>
              <w:bottom w:val="single" w:sz="8" w:space="0" w:color="C0C0C0"/>
              <w:right w:val="single" w:sz="8" w:space="0" w:color="C0C0C0"/>
            </w:tcBorders>
            <w:shd w:val="clear" w:color="auto" w:fill="auto"/>
            <w:noWrap/>
            <w:vAlign w:val="center"/>
            <w:hideMark/>
          </w:tcPr>
          <w:p w14:paraId="33FF88C8" w14:textId="3DF5F903" w:rsidR="007A6795" w:rsidRPr="0051727A" w:rsidRDefault="007A6795" w:rsidP="007A6795">
            <w:pPr>
              <w:spacing w:line="240" w:lineRule="auto"/>
              <w:jc w:val="right"/>
              <w:rPr>
                <w:color w:val="000000"/>
                <w:sz w:val="22"/>
                <w:szCs w:val="22"/>
                <w:lang w:eastAsia="en-NZ"/>
              </w:rPr>
            </w:pPr>
            <w:r w:rsidRPr="0051727A">
              <w:rPr>
                <w:color w:val="000000"/>
                <w:sz w:val="22"/>
                <w:szCs w:val="22"/>
              </w:rPr>
              <w:t>44</w:t>
            </w:r>
          </w:p>
        </w:tc>
      </w:tr>
      <w:tr w:rsidR="007A6795" w:rsidRPr="0051727A" w14:paraId="4EF243CA" w14:textId="77777777" w:rsidTr="007A6795">
        <w:trPr>
          <w:trHeight w:val="315"/>
        </w:trPr>
        <w:tc>
          <w:tcPr>
            <w:tcW w:w="1814" w:type="dxa"/>
            <w:tcBorders>
              <w:top w:val="nil"/>
              <w:left w:val="nil"/>
              <w:bottom w:val="nil"/>
              <w:right w:val="nil"/>
            </w:tcBorders>
            <w:shd w:val="clear" w:color="auto" w:fill="auto"/>
            <w:noWrap/>
            <w:vAlign w:val="center"/>
            <w:hideMark/>
          </w:tcPr>
          <w:p w14:paraId="45998631"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 xml:space="preserve">  Unknown</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2DBDDC0B" w14:textId="704DC198" w:rsidR="007A6795" w:rsidRPr="0051727A" w:rsidRDefault="007A6795" w:rsidP="007A6795">
            <w:pPr>
              <w:spacing w:line="240" w:lineRule="auto"/>
              <w:jc w:val="right"/>
              <w:rPr>
                <w:color w:val="000000"/>
                <w:sz w:val="22"/>
                <w:szCs w:val="22"/>
                <w:lang w:eastAsia="en-NZ"/>
              </w:rPr>
            </w:pPr>
            <w:r w:rsidRPr="0051727A">
              <w:rPr>
                <w:color w:val="000000"/>
                <w:sz w:val="22"/>
                <w:szCs w:val="22"/>
              </w:rPr>
              <w:t>69</w:t>
            </w:r>
          </w:p>
        </w:tc>
        <w:tc>
          <w:tcPr>
            <w:tcW w:w="706" w:type="dxa"/>
            <w:tcBorders>
              <w:top w:val="nil"/>
              <w:left w:val="nil"/>
              <w:bottom w:val="single" w:sz="8" w:space="0" w:color="C0C0C0"/>
              <w:right w:val="single" w:sz="8" w:space="0" w:color="C0C0C0"/>
            </w:tcBorders>
            <w:shd w:val="clear" w:color="auto" w:fill="auto"/>
            <w:noWrap/>
            <w:vAlign w:val="center"/>
            <w:hideMark/>
          </w:tcPr>
          <w:p w14:paraId="67AF6E75" w14:textId="56F3FA3A" w:rsidR="007A6795" w:rsidRPr="0051727A" w:rsidRDefault="007A6795" w:rsidP="007A6795">
            <w:pPr>
              <w:spacing w:line="240" w:lineRule="auto"/>
              <w:jc w:val="right"/>
              <w:rPr>
                <w:color w:val="000000"/>
                <w:sz w:val="22"/>
                <w:szCs w:val="22"/>
                <w:lang w:eastAsia="en-NZ"/>
              </w:rPr>
            </w:pPr>
            <w:r w:rsidRPr="0051727A">
              <w:rPr>
                <w:color w:val="000000"/>
                <w:sz w:val="22"/>
                <w:szCs w:val="22"/>
              </w:rPr>
              <w:t>13</w:t>
            </w:r>
          </w:p>
        </w:tc>
        <w:tc>
          <w:tcPr>
            <w:tcW w:w="706" w:type="dxa"/>
            <w:tcBorders>
              <w:top w:val="nil"/>
              <w:left w:val="nil"/>
              <w:bottom w:val="single" w:sz="8" w:space="0" w:color="C0C0C0"/>
              <w:right w:val="single" w:sz="8" w:space="0" w:color="C0C0C0"/>
            </w:tcBorders>
            <w:shd w:val="clear" w:color="auto" w:fill="auto"/>
            <w:noWrap/>
            <w:vAlign w:val="center"/>
            <w:hideMark/>
          </w:tcPr>
          <w:p w14:paraId="502D5DE3" w14:textId="10412114" w:rsidR="007A6795" w:rsidRPr="0051727A" w:rsidRDefault="007A6795" w:rsidP="007A6795">
            <w:pPr>
              <w:spacing w:line="240" w:lineRule="auto"/>
              <w:jc w:val="right"/>
              <w:rPr>
                <w:color w:val="000000"/>
                <w:sz w:val="22"/>
                <w:szCs w:val="22"/>
                <w:lang w:eastAsia="en-NZ"/>
              </w:rPr>
            </w:pPr>
            <w:r w:rsidRPr="0051727A">
              <w:rPr>
                <w:color w:val="000000"/>
                <w:sz w:val="22"/>
                <w:szCs w:val="22"/>
              </w:rPr>
              <w:t>7</w:t>
            </w:r>
          </w:p>
        </w:tc>
        <w:tc>
          <w:tcPr>
            <w:tcW w:w="706" w:type="dxa"/>
            <w:tcBorders>
              <w:top w:val="nil"/>
              <w:left w:val="nil"/>
              <w:bottom w:val="single" w:sz="8" w:space="0" w:color="C0C0C0"/>
              <w:right w:val="single" w:sz="8" w:space="0" w:color="C0C0C0"/>
            </w:tcBorders>
            <w:shd w:val="clear" w:color="auto" w:fill="auto"/>
            <w:noWrap/>
            <w:vAlign w:val="center"/>
            <w:hideMark/>
          </w:tcPr>
          <w:p w14:paraId="7777B011" w14:textId="3BA09F82" w:rsidR="007A6795" w:rsidRPr="0051727A" w:rsidRDefault="007A6795" w:rsidP="007A6795">
            <w:pPr>
              <w:spacing w:line="240" w:lineRule="auto"/>
              <w:jc w:val="right"/>
              <w:rPr>
                <w:color w:val="000000"/>
                <w:sz w:val="22"/>
                <w:szCs w:val="22"/>
                <w:lang w:eastAsia="en-NZ"/>
              </w:rPr>
            </w:pPr>
            <w:r w:rsidRPr="0051727A">
              <w:rPr>
                <w:color w:val="000000"/>
                <w:sz w:val="22"/>
                <w:szCs w:val="22"/>
              </w:rPr>
              <w:t>13</w:t>
            </w:r>
          </w:p>
        </w:tc>
        <w:tc>
          <w:tcPr>
            <w:tcW w:w="706" w:type="dxa"/>
            <w:tcBorders>
              <w:top w:val="nil"/>
              <w:left w:val="nil"/>
              <w:bottom w:val="single" w:sz="8" w:space="0" w:color="C0C0C0"/>
              <w:right w:val="single" w:sz="8" w:space="0" w:color="C0C0C0"/>
            </w:tcBorders>
            <w:shd w:val="clear" w:color="auto" w:fill="auto"/>
            <w:noWrap/>
            <w:vAlign w:val="center"/>
            <w:hideMark/>
          </w:tcPr>
          <w:p w14:paraId="45AA7DE0" w14:textId="4700B779"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single" w:sz="8" w:space="0" w:color="C0C0C0"/>
              <w:right w:val="single" w:sz="8" w:space="0" w:color="C0C0C0"/>
            </w:tcBorders>
            <w:shd w:val="clear" w:color="auto" w:fill="auto"/>
            <w:noWrap/>
            <w:vAlign w:val="center"/>
            <w:hideMark/>
          </w:tcPr>
          <w:p w14:paraId="38ABE466" w14:textId="5DE08736" w:rsidR="007A6795" w:rsidRPr="0051727A" w:rsidRDefault="007A6795" w:rsidP="007A6795">
            <w:pPr>
              <w:spacing w:line="240" w:lineRule="auto"/>
              <w:jc w:val="right"/>
              <w:rPr>
                <w:color w:val="000000"/>
                <w:sz w:val="22"/>
                <w:szCs w:val="22"/>
                <w:lang w:eastAsia="en-NZ"/>
              </w:rPr>
            </w:pPr>
            <w:r w:rsidRPr="0051727A">
              <w:rPr>
                <w:color w:val="000000"/>
                <w:sz w:val="22"/>
                <w:szCs w:val="22"/>
              </w:rPr>
              <w:t>13</w:t>
            </w:r>
          </w:p>
        </w:tc>
        <w:tc>
          <w:tcPr>
            <w:tcW w:w="706" w:type="dxa"/>
            <w:tcBorders>
              <w:top w:val="nil"/>
              <w:left w:val="nil"/>
              <w:bottom w:val="single" w:sz="8" w:space="0" w:color="C0C0C0"/>
              <w:right w:val="single" w:sz="8" w:space="0" w:color="C0C0C0"/>
            </w:tcBorders>
            <w:shd w:val="clear" w:color="auto" w:fill="auto"/>
            <w:noWrap/>
            <w:vAlign w:val="center"/>
            <w:hideMark/>
          </w:tcPr>
          <w:p w14:paraId="3565F7B8" w14:textId="4254D088"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nil"/>
              <w:bottom w:val="single" w:sz="8" w:space="0" w:color="C0C0C0"/>
              <w:right w:val="single" w:sz="8" w:space="0" w:color="C0C0C0"/>
            </w:tcBorders>
            <w:shd w:val="clear" w:color="auto" w:fill="auto"/>
            <w:noWrap/>
            <w:vAlign w:val="center"/>
            <w:hideMark/>
          </w:tcPr>
          <w:p w14:paraId="23DD1F71" w14:textId="48AD0F11"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single" w:sz="8" w:space="0" w:color="C0C0C0"/>
              <w:right w:val="single" w:sz="8" w:space="0" w:color="C0C0C0"/>
            </w:tcBorders>
            <w:shd w:val="clear" w:color="auto" w:fill="auto"/>
            <w:noWrap/>
            <w:vAlign w:val="center"/>
            <w:hideMark/>
          </w:tcPr>
          <w:p w14:paraId="750C0478" w14:textId="3B9838D4" w:rsidR="007A6795" w:rsidRPr="0051727A" w:rsidRDefault="007A6795" w:rsidP="007A6795">
            <w:pPr>
              <w:spacing w:line="240" w:lineRule="auto"/>
              <w:jc w:val="right"/>
              <w:rPr>
                <w:color w:val="000000"/>
                <w:sz w:val="22"/>
                <w:szCs w:val="22"/>
                <w:lang w:eastAsia="en-NZ"/>
              </w:rPr>
            </w:pPr>
            <w:r w:rsidRPr="0051727A">
              <w:rPr>
                <w:color w:val="000000"/>
                <w:sz w:val="22"/>
                <w:szCs w:val="22"/>
              </w:rPr>
              <w:t>7</w:t>
            </w:r>
          </w:p>
        </w:tc>
        <w:tc>
          <w:tcPr>
            <w:tcW w:w="706" w:type="dxa"/>
            <w:tcBorders>
              <w:top w:val="nil"/>
              <w:left w:val="nil"/>
              <w:bottom w:val="single" w:sz="8" w:space="0" w:color="C0C0C0"/>
              <w:right w:val="single" w:sz="8" w:space="0" w:color="C0C0C0"/>
            </w:tcBorders>
            <w:shd w:val="clear" w:color="auto" w:fill="auto"/>
            <w:noWrap/>
            <w:vAlign w:val="center"/>
            <w:hideMark/>
          </w:tcPr>
          <w:p w14:paraId="6914684D" w14:textId="0ADBC1F4" w:rsidR="007A6795" w:rsidRPr="0051727A" w:rsidRDefault="007A6795" w:rsidP="007A6795">
            <w:pPr>
              <w:spacing w:line="240" w:lineRule="auto"/>
              <w:jc w:val="right"/>
              <w:rPr>
                <w:color w:val="000000"/>
                <w:sz w:val="22"/>
                <w:szCs w:val="22"/>
                <w:lang w:eastAsia="en-NZ"/>
              </w:rPr>
            </w:pPr>
            <w:r w:rsidRPr="0051727A">
              <w:rPr>
                <w:color w:val="000000"/>
                <w:sz w:val="22"/>
                <w:szCs w:val="22"/>
              </w:rPr>
              <w:t>10</w:t>
            </w:r>
          </w:p>
        </w:tc>
      </w:tr>
      <w:tr w:rsidR="007A6795" w:rsidRPr="0051727A" w14:paraId="089D3791" w14:textId="77777777" w:rsidTr="007A6795">
        <w:trPr>
          <w:trHeight w:val="315"/>
        </w:trPr>
        <w:tc>
          <w:tcPr>
            <w:tcW w:w="1814" w:type="dxa"/>
            <w:tcBorders>
              <w:top w:val="nil"/>
              <w:left w:val="nil"/>
              <w:bottom w:val="nil"/>
              <w:right w:val="nil"/>
            </w:tcBorders>
            <w:shd w:val="clear" w:color="auto" w:fill="auto"/>
            <w:noWrap/>
            <w:vAlign w:val="center"/>
            <w:hideMark/>
          </w:tcPr>
          <w:p w14:paraId="3F1F72DA"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Adenocarinoma</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3485E033" w14:textId="100AE295" w:rsidR="007A6795" w:rsidRPr="0051727A" w:rsidRDefault="007A6795" w:rsidP="007A6795">
            <w:pPr>
              <w:spacing w:line="240" w:lineRule="auto"/>
              <w:jc w:val="right"/>
              <w:rPr>
                <w:color w:val="000000"/>
                <w:sz w:val="22"/>
                <w:szCs w:val="22"/>
                <w:lang w:eastAsia="en-NZ"/>
              </w:rPr>
            </w:pPr>
            <w:r w:rsidRPr="0051727A">
              <w:rPr>
                <w:color w:val="000000"/>
                <w:sz w:val="22"/>
                <w:szCs w:val="22"/>
              </w:rPr>
              <w:t>102</w:t>
            </w:r>
          </w:p>
        </w:tc>
        <w:tc>
          <w:tcPr>
            <w:tcW w:w="706" w:type="dxa"/>
            <w:tcBorders>
              <w:top w:val="nil"/>
              <w:left w:val="nil"/>
              <w:bottom w:val="single" w:sz="8" w:space="0" w:color="C0C0C0"/>
              <w:right w:val="single" w:sz="8" w:space="0" w:color="C0C0C0"/>
            </w:tcBorders>
            <w:shd w:val="clear" w:color="auto" w:fill="auto"/>
            <w:noWrap/>
            <w:vAlign w:val="center"/>
            <w:hideMark/>
          </w:tcPr>
          <w:p w14:paraId="0EF6D78D" w14:textId="687B326B" w:rsidR="007A6795" w:rsidRPr="0051727A" w:rsidRDefault="007A6795" w:rsidP="007A6795">
            <w:pPr>
              <w:spacing w:line="240" w:lineRule="auto"/>
              <w:jc w:val="right"/>
              <w:rPr>
                <w:color w:val="000000"/>
                <w:sz w:val="22"/>
                <w:szCs w:val="22"/>
                <w:lang w:eastAsia="en-NZ"/>
              </w:rPr>
            </w:pPr>
            <w:r w:rsidRPr="0051727A">
              <w:rPr>
                <w:color w:val="000000"/>
                <w:sz w:val="22"/>
                <w:szCs w:val="22"/>
              </w:rPr>
              <w:t>19</w:t>
            </w:r>
          </w:p>
        </w:tc>
        <w:tc>
          <w:tcPr>
            <w:tcW w:w="706" w:type="dxa"/>
            <w:tcBorders>
              <w:top w:val="nil"/>
              <w:left w:val="nil"/>
              <w:bottom w:val="single" w:sz="8" w:space="0" w:color="C0C0C0"/>
              <w:right w:val="single" w:sz="8" w:space="0" w:color="C0C0C0"/>
            </w:tcBorders>
            <w:shd w:val="clear" w:color="auto" w:fill="auto"/>
            <w:noWrap/>
            <w:vAlign w:val="center"/>
            <w:hideMark/>
          </w:tcPr>
          <w:p w14:paraId="2EB7F997" w14:textId="0D9C1CD4" w:rsidR="007A6795" w:rsidRPr="0051727A" w:rsidRDefault="007A6795" w:rsidP="007A6795">
            <w:pPr>
              <w:spacing w:line="240" w:lineRule="auto"/>
              <w:jc w:val="right"/>
              <w:rPr>
                <w:color w:val="000000"/>
                <w:sz w:val="22"/>
                <w:szCs w:val="22"/>
                <w:lang w:eastAsia="en-NZ"/>
              </w:rPr>
            </w:pPr>
            <w:r w:rsidRPr="0051727A">
              <w:rPr>
                <w:color w:val="000000"/>
                <w:sz w:val="22"/>
                <w:szCs w:val="22"/>
              </w:rPr>
              <w:t>8</w:t>
            </w:r>
          </w:p>
        </w:tc>
        <w:tc>
          <w:tcPr>
            <w:tcW w:w="706" w:type="dxa"/>
            <w:tcBorders>
              <w:top w:val="nil"/>
              <w:left w:val="nil"/>
              <w:bottom w:val="single" w:sz="8" w:space="0" w:color="C0C0C0"/>
              <w:right w:val="single" w:sz="8" w:space="0" w:color="C0C0C0"/>
            </w:tcBorders>
            <w:shd w:val="clear" w:color="auto" w:fill="auto"/>
            <w:noWrap/>
            <w:vAlign w:val="center"/>
            <w:hideMark/>
          </w:tcPr>
          <w:p w14:paraId="62EEE6A0" w14:textId="6A40D154" w:rsidR="007A6795" w:rsidRPr="0051727A" w:rsidRDefault="007A6795" w:rsidP="007A6795">
            <w:pPr>
              <w:spacing w:line="240" w:lineRule="auto"/>
              <w:jc w:val="right"/>
              <w:rPr>
                <w:color w:val="000000"/>
                <w:sz w:val="22"/>
                <w:szCs w:val="22"/>
                <w:lang w:eastAsia="en-NZ"/>
              </w:rPr>
            </w:pPr>
            <w:r w:rsidRPr="0051727A">
              <w:rPr>
                <w:color w:val="000000"/>
                <w:sz w:val="22"/>
                <w:szCs w:val="22"/>
              </w:rPr>
              <w:t>14</w:t>
            </w:r>
          </w:p>
        </w:tc>
        <w:tc>
          <w:tcPr>
            <w:tcW w:w="706" w:type="dxa"/>
            <w:tcBorders>
              <w:top w:val="nil"/>
              <w:left w:val="nil"/>
              <w:bottom w:val="single" w:sz="8" w:space="0" w:color="C0C0C0"/>
              <w:right w:val="single" w:sz="8" w:space="0" w:color="C0C0C0"/>
            </w:tcBorders>
            <w:shd w:val="clear" w:color="auto" w:fill="auto"/>
            <w:noWrap/>
            <w:vAlign w:val="center"/>
            <w:hideMark/>
          </w:tcPr>
          <w:p w14:paraId="021280FD" w14:textId="73B874BB" w:rsidR="007A6795" w:rsidRPr="0051727A" w:rsidRDefault="007A6795" w:rsidP="007A6795">
            <w:pPr>
              <w:spacing w:line="240" w:lineRule="auto"/>
              <w:jc w:val="right"/>
              <w:rPr>
                <w:color w:val="000000"/>
                <w:sz w:val="22"/>
                <w:szCs w:val="22"/>
                <w:lang w:eastAsia="en-NZ"/>
              </w:rPr>
            </w:pPr>
            <w:r w:rsidRPr="0051727A">
              <w:rPr>
                <w:color w:val="000000"/>
                <w:sz w:val="22"/>
                <w:szCs w:val="22"/>
              </w:rPr>
              <w:t>20</w:t>
            </w:r>
          </w:p>
        </w:tc>
        <w:tc>
          <w:tcPr>
            <w:tcW w:w="706" w:type="dxa"/>
            <w:tcBorders>
              <w:top w:val="nil"/>
              <w:left w:val="nil"/>
              <w:bottom w:val="single" w:sz="8" w:space="0" w:color="C0C0C0"/>
              <w:right w:val="single" w:sz="8" w:space="0" w:color="C0C0C0"/>
            </w:tcBorders>
            <w:shd w:val="clear" w:color="auto" w:fill="auto"/>
            <w:noWrap/>
            <w:vAlign w:val="center"/>
            <w:hideMark/>
          </w:tcPr>
          <w:p w14:paraId="1AEB1CDD" w14:textId="24F576CE" w:rsidR="007A6795" w:rsidRPr="0051727A" w:rsidRDefault="007A6795" w:rsidP="007A6795">
            <w:pPr>
              <w:spacing w:line="240" w:lineRule="auto"/>
              <w:jc w:val="right"/>
              <w:rPr>
                <w:color w:val="000000"/>
                <w:sz w:val="22"/>
                <w:szCs w:val="22"/>
                <w:lang w:eastAsia="en-NZ"/>
              </w:rPr>
            </w:pPr>
            <w:r w:rsidRPr="0051727A">
              <w:rPr>
                <w:color w:val="000000"/>
                <w:sz w:val="22"/>
                <w:szCs w:val="22"/>
              </w:rPr>
              <w:t>30</w:t>
            </w:r>
          </w:p>
        </w:tc>
        <w:tc>
          <w:tcPr>
            <w:tcW w:w="706" w:type="dxa"/>
            <w:tcBorders>
              <w:top w:val="nil"/>
              <w:left w:val="nil"/>
              <w:bottom w:val="single" w:sz="8" w:space="0" w:color="C0C0C0"/>
              <w:right w:val="single" w:sz="8" w:space="0" w:color="C0C0C0"/>
            </w:tcBorders>
            <w:shd w:val="clear" w:color="auto" w:fill="auto"/>
            <w:noWrap/>
            <w:vAlign w:val="center"/>
            <w:hideMark/>
          </w:tcPr>
          <w:p w14:paraId="48BF118B" w14:textId="3D97E360"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nil"/>
              <w:bottom w:val="single" w:sz="8" w:space="0" w:color="C0C0C0"/>
              <w:right w:val="single" w:sz="8" w:space="0" w:color="C0C0C0"/>
            </w:tcBorders>
            <w:shd w:val="clear" w:color="auto" w:fill="auto"/>
            <w:noWrap/>
            <w:vAlign w:val="center"/>
            <w:hideMark/>
          </w:tcPr>
          <w:p w14:paraId="6510E85F" w14:textId="58FB9A1A"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single" w:sz="8" w:space="0" w:color="C0C0C0"/>
              <w:right w:val="single" w:sz="8" w:space="0" w:color="C0C0C0"/>
            </w:tcBorders>
            <w:shd w:val="clear" w:color="auto" w:fill="auto"/>
            <w:noWrap/>
            <w:vAlign w:val="center"/>
            <w:hideMark/>
          </w:tcPr>
          <w:p w14:paraId="54AF6D69" w14:textId="7303F553" w:rsidR="007A6795" w:rsidRPr="0051727A" w:rsidRDefault="007A6795" w:rsidP="007A6795">
            <w:pPr>
              <w:spacing w:line="240" w:lineRule="auto"/>
              <w:jc w:val="right"/>
              <w:rPr>
                <w:color w:val="000000"/>
                <w:sz w:val="22"/>
                <w:szCs w:val="22"/>
                <w:lang w:eastAsia="en-NZ"/>
              </w:rPr>
            </w:pPr>
            <w:r w:rsidRPr="0051727A">
              <w:rPr>
                <w:color w:val="000000"/>
                <w:sz w:val="22"/>
                <w:szCs w:val="22"/>
              </w:rPr>
              <w:t>17</w:t>
            </w:r>
          </w:p>
        </w:tc>
        <w:tc>
          <w:tcPr>
            <w:tcW w:w="706" w:type="dxa"/>
            <w:tcBorders>
              <w:top w:val="nil"/>
              <w:left w:val="nil"/>
              <w:bottom w:val="single" w:sz="8" w:space="0" w:color="C0C0C0"/>
              <w:right w:val="single" w:sz="8" w:space="0" w:color="C0C0C0"/>
            </w:tcBorders>
            <w:shd w:val="clear" w:color="auto" w:fill="auto"/>
            <w:noWrap/>
            <w:vAlign w:val="center"/>
            <w:hideMark/>
          </w:tcPr>
          <w:p w14:paraId="69053A5F" w14:textId="3C1A62A8" w:rsidR="007A6795" w:rsidRPr="0051727A" w:rsidRDefault="007A6795" w:rsidP="007A6795">
            <w:pPr>
              <w:spacing w:line="240" w:lineRule="auto"/>
              <w:jc w:val="right"/>
              <w:rPr>
                <w:color w:val="000000"/>
                <w:sz w:val="22"/>
                <w:szCs w:val="22"/>
                <w:lang w:eastAsia="en-NZ"/>
              </w:rPr>
            </w:pPr>
            <w:r w:rsidRPr="0051727A">
              <w:rPr>
                <w:color w:val="000000"/>
                <w:sz w:val="22"/>
                <w:szCs w:val="22"/>
              </w:rPr>
              <w:t>24</w:t>
            </w:r>
          </w:p>
        </w:tc>
      </w:tr>
      <w:tr w:rsidR="007A6795" w:rsidRPr="0051727A" w14:paraId="4E3ADE90" w14:textId="77777777" w:rsidTr="007A6795">
        <w:trPr>
          <w:trHeight w:val="315"/>
        </w:trPr>
        <w:tc>
          <w:tcPr>
            <w:tcW w:w="1814" w:type="dxa"/>
            <w:tcBorders>
              <w:top w:val="nil"/>
              <w:left w:val="nil"/>
              <w:bottom w:val="nil"/>
              <w:right w:val="nil"/>
            </w:tcBorders>
            <w:shd w:val="clear" w:color="auto" w:fill="auto"/>
            <w:noWrap/>
            <w:vAlign w:val="center"/>
            <w:hideMark/>
          </w:tcPr>
          <w:p w14:paraId="12695C1E"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 xml:space="preserve">   1a</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6EFFA557" w14:textId="62D440A2" w:rsidR="007A6795" w:rsidRPr="0051727A" w:rsidRDefault="007A6795" w:rsidP="007A6795">
            <w:pPr>
              <w:spacing w:line="240" w:lineRule="auto"/>
              <w:jc w:val="right"/>
              <w:rPr>
                <w:color w:val="000000"/>
                <w:sz w:val="22"/>
                <w:szCs w:val="22"/>
                <w:lang w:eastAsia="en-NZ"/>
              </w:rPr>
            </w:pPr>
            <w:r w:rsidRPr="0051727A">
              <w:rPr>
                <w:color w:val="000000"/>
                <w:sz w:val="22"/>
                <w:szCs w:val="22"/>
              </w:rPr>
              <w:t>20</w:t>
            </w:r>
          </w:p>
        </w:tc>
        <w:tc>
          <w:tcPr>
            <w:tcW w:w="706" w:type="dxa"/>
            <w:tcBorders>
              <w:top w:val="nil"/>
              <w:left w:val="nil"/>
              <w:bottom w:val="single" w:sz="8" w:space="0" w:color="C0C0C0"/>
              <w:right w:val="single" w:sz="8" w:space="0" w:color="C0C0C0"/>
            </w:tcBorders>
            <w:shd w:val="clear" w:color="auto" w:fill="auto"/>
            <w:noWrap/>
            <w:vAlign w:val="center"/>
            <w:hideMark/>
          </w:tcPr>
          <w:p w14:paraId="6076EE85" w14:textId="0B2F7F97" w:rsidR="007A6795" w:rsidRPr="0051727A" w:rsidRDefault="007A6795" w:rsidP="007A6795">
            <w:pPr>
              <w:spacing w:line="240" w:lineRule="auto"/>
              <w:jc w:val="right"/>
              <w:rPr>
                <w:color w:val="000000"/>
                <w:sz w:val="22"/>
                <w:szCs w:val="22"/>
                <w:lang w:eastAsia="en-NZ"/>
              </w:rPr>
            </w:pPr>
            <w:r w:rsidRPr="0051727A">
              <w:rPr>
                <w:color w:val="000000"/>
                <w:sz w:val="22"/>
                <w:szCs w:val="22"/>
              </w:rPr>
              <w:t>4</w:t>
            </w:r>
          </w:p>
        </w:tc>
        <w:tc>
          <w:tcPr>
            <w:tcW w:w="706" w:type="dxa"/>
            <w:tcBorders>
              <w:top w:val="nil"/>
              <w:left w:val="nil"/>
              <w:bottom w:val="single" w:sz="8" w:space="0" w:color="C0C0C0"/>
              <w:right w:val="single" w:sz="8" w:space="0" w:color="C0C0C0"/>
            </w:tcBorders>
            <w:shd w:val="clear" w:color="auto" w:fill="auto"/>
            <w:noWrap/>
            <w:vAlign w:val="center"/>
            <w:hideMark/>
          </w:tcPr>
          <w:p w14:paraId="4DA93E28" w14:textId="5054FF76"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nil"/>
              <w:bottom w:val="single" w:sz="8" w:space="0" w:color="C0C0C0"/>
              <w:right w:val="single" w:sz="8" w:space="0" w:color="C0C0C0"/>
            </w:tcBorders>
            <w:shd w:val="clear" w:color="auto" w:fill="auto"/>
            <w:noWrap/>
            <w:vAlign w:val="center"/>
            <w:hideMark/>
          </w:tcPr>
          <w:p w14:paraId="70C25633" w14:textId="14EF6814" w:rsidR="007A6795" w:rsidRPr="0051727A" w:rsidRDefault="007A6795" w:rsidP="007A6795">
            <w:pPr>
              <w:spacing w:line="240" w:lineRule="auto"/>
              <w:jc w:val="right"/>
              <w:rPr>
                <w:color w:val="000000"/>
                <w:sz w:val="22"/>
                <w:szCs w:val="22"/>
                <w:lang w:eastAsia="en-NZ"/>
              </w:rPr>
            </w:pPr>
            <w:r w:rsidRPr="0051727A">
              <w:rPr>
                <w:color w:val="000000"/>
                <w:sz w:val="22"/>
                <w:szCs w:val="22"/>
              </w:rPr>
              <w:t>2</w:t>
            </w:r>
          </w:p>
        </w:tc>
        <w:tc>
          <w:tcPr>
            <w:tcW w:w="706" w:type="dxa"/>
            <w:tcBorders>
              <w:top w:val="nil"/>
              <w:left w:val="nil"/>
              <w:bottom w:val="single" w:sz="8" w:space="0" w:color="C0C0C0"/>
              <w:right w:val="single" w:sz="8" w:space="0" w:color="C0C0C0"/>
            </w:tcBorders>
            <w:shd w:val="clear" w:color="auto" w:fill="auto"/>
            <w:noWrap/>
            <w:vAlign w:val="center"/>
            <w:hideMark/>
          </w:tcPr>
          <w:p w14:paraId="6A71E247" w14:textId="0EC13D67" w:rsidR="007A6795" w:rsidRPr="0051727A" w:rsidRDefault="007A6795" w:rsidP="007A6795">
            <w:pPr>
              <w:spacing w:line="240" w:lineRule="auto"/>
              <w:jc w:val="right"/>
              <w:rPr>
                <w:color w:val="000000"/>
                <w:sz w:val="22"/>
                <w:szCs w:val="22"/>
                <w:lang w:eastAsia="en-NZ"/>
              </w:rPr>
            </w:pPr>
            <w:r w:rsidRPr="0051727A">
              <w:rPr>
                <w:color w:val="000000"/>
                <w:sz w:val="22"/>
                <w:szCs w:val="22"/>
              </w:rPr>
              <w:t>4</w:t>
            </w:r>
          </w:p>
        </w:tc>
        <w:tc>
          <w:tcPr>
            <w:tcW w:w="706" w:type="dxa"/>
            <w:tcBorders>
              <w:top w:val="nil"/>
              <w:left w:val="nil"/>
              <w:bottom w:val="single" w:sz="8" w:space="0" w:color="C0C0C0"/>
              <w:right w:val="single" w:sz="8" w:space="0" w:color="C0C0C0"/>
            </w:tcBorders>
            <w:shd w:val="clear" w:color="auto" w:fill="auto"/>
            <w:noWrap/>
            <w:vAlign w:val="center"/>
            <w:hideMark/>
          </w:tcPr>
          <w:p w14:paraId="2E02B275" w14:textId="6429E261" w:rsidR="007A6795" w:rsidRPr="0051727A" w:rsidRDefault="007A6795" w:rsidP="007A6795">
            <w:pPr>
              <w:spacing w:line="240" w:lineRule="auto"/>
              <w:jc w:val="right"/>
              <w:rPr>
                <w:color w:val="000000"/>
                <w:sz w:val="22"/>
                <w:szCs w:val="22"/>
                <w:lang w:eastAsia="en-NZ"/>
              </w:rPr>
            </w:pPr>
            <w:r w:rsidRPr="0051727A">
              <w:rPr>
                <w:color w:val="000000"/>
                <w:sz w:val="22"/>
                <w:szCs w:val="22"/>
              </w:rPr>
              <w:t>6</w:t>
            </w:r>
          </w:p>
        </w:tc>
        <w:tc>
          <w:tcPr>
            <w:tcW w:w="706" w:type="dxa"/>
            <w:tcBorders>
              <w:top w:val="nil"/>
              <w:left w:val="nil"/>
              <w:bottom w:val="single" w:sz="8" w:space="0" w:color="C0C0C0"/>
              <w:right w:val="single" w:sz="8" w:space="0" w:color="C0C0C0"/>
            </w:tcBorders>
            <w:shd w:val="clear" w:color="auto" w:fill="auto"/>
            <w:noWrap/>
            <w:vAlign w:val="center"/>
            <w:hideMark/>
          </w:tcPr>
          <w:p w14:paraId="3885053A" w14:textId="35D85E43"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622649ED" w14:textId="7E845861"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71EEEA5A" w14:textId="3D445E93" w:rsidR="007A6795" w:rsidRPr="0051727A" w:rsidRDefault="007A6795" w:rsidP="007A6795">
            <w:pPr>
              <w:spacing w:line="240" w:lineRule="auto"/>
              <w:jc w:val="right"/>
              <w:rPr>
                <w:color w:val="000000"/>
                <w:sz w:val="22"/>
                <w:szCs w:val="22"/>
                <w:lang w:eastAsia="en-NZ"/>
              </w:rPr>
            </w:pPr>
            <w:r w:rsidRPr="0051727A">
              <w:rPr>
                <w:color w:val="000000"/>
                <w:sz w:val="22"/>
                <w:szCs w:val="22"/>
              </w:rPr>
              <w:t>3</w:t>
            </w:r>
          </w:p>
        </w:tc>
        <w:tc>
          <w:tcPr>
            <w:tcW w:w="706" w:type="dxa"/>
            <w:tcBorders>
              <w:top w:val="nil"/>
              <w:left w:val="nil"/>
              <w:bottom w:val="single" w:sz="8" w:space="0" w:color="C0C0C0"/>
              <w:right w:val="single" w:sz="8" w:space="0" w:color="C0C0C0"/>
            </w:tcBorders>
            <w:shd w:val="clear" w:color="auto" w:fill="auto"/>
            <w:noWrap/>
            <w:vAlign w:val="center"/>
            <w:hideMark/>
          </w:tcPr>
          <w:p w14:paraId="75A1760E" w14:textId="592A937B" w:rsidR="007A6795" w:rsidRPr="0051727A" w:rsidRDefault="007A6795" w:rsidP="007A6795">
            <w:pPr>
              <w:spacing w:line="240" w:lineRule="auto"/>
              <w:jc w:val="right"/>
              <w:rPr>
                <w:color w:val="000000"/>
                <w:sz w:val="22"/>
                <w:szCs w:val="22"/>
                <w:lang w:eastAsia="en-NZ"/>
              </w:rPr>
            </w:pPr>
            <w:r w:rsidRPr="0051727A">
              <w:rPr>
                <w:color w:val="000000"/>
                <w:sz w:val="22"/>
                <w:szCs w:val="22"/>
              </w:rPr>
              <w:t>4</w:t>
            </w:r>
          </w:p>
        </w:tc>
      </w:tr>
      <w:tr w:rsidR="007A6795" w:rsidRPr="0051727A" w14:paraId="6CD2EB3D" w14:textId="77777777" w:rsidTr="007A6795">
        <w:trPr>
          <w:trHeight w:val="315"/>
        </w:trPr>
        <w:tc>
          <w:tcPr>
            <w:tcW w:w="1814" w:type="dxa"/>
            <w:tcBorders>
              <w:top w:val="nil"/>
              <w:left w:val="nil"/>
              <w:bottom w:val="nil"/>
              <w:right w:val="nil"/>
            </w:tcBorders>
            <w:shd w:val="clear" w:color="auto" w:fill="auto"/>
            <w:noWrap/>
            <w:vAlign w:val="center"/>
            <w:hideMark/>
          </w:tcPr>
          <w:p w14:paraId="43790E4F"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 xml:space="preserve">   1b+</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1626B7EE" w14:textId="393F238D" w:rsidR="007A6795" w:rsidRPr="0051727A" w:rsidRDefault="007A6795" w:rsidP="007A6795">
            <w:pPr>
              <w:spacing w:line="240" w:lineRule="auto"/>
              <w:jc w:val="right"/>
              <w:rPr>
                <w:color w:val="000000"/>
                <w:sz w:val="22"/>
                <w:szCs w:val="22"/>
                <w:lang w:eastAsia="en-NZ"/>
              </w:rPr>
            </w:pPr>
            <w:r w:rsidRPr="0051727A">
              <w:rPr>
                <w:color w:val="000000"/>
                <w:sz w:val="22"/>
                <w:szCs w:val="22"/>
              </w:rPr>
              <w:t>73</w:t>
            </w:r>
          </w:p>
        </w:tc>
        <w:tc>
          <w:tcPr>
            <w:tcW w:w="706" w:type="dxa"/>
            <w:tcBorders>
              <w:top w:val="nil"/>
              <w:left w:val="nil"/>
              <w:bottom w:val="single" w:sz="8" w:space="0" w:color="C0C0C0"/>
              <w:right w:val="single" w:sz="8" w:space="0" w:color="C0C0C0"/>
            </w:tcBorders>
            <w:shd w:val="clear" w:color="auto" w:fill="auto"/>
            <w:noWrap/>
            <w:vAlign w:val="center"/>
            <w:hideMark/>
          </w:tcPr>
          <w:p w14:paraId="666AE705" w14:textId="2EBF59BA" w:rsidR="007A6795" w:rsidRPr="0051727A" w:rsidRDefault="007A6795" w:rsidP="007A6795">
            <w:pPr>
              <w:spacing w:line="240" w:lineRule="auto"/>
              <w:jc w:val="right"/>
              <w:rPr>
                <w:color w:val="000000"/>
                <w:sz w:val="22"/>
                <w:szCs w:val="22"/>
                <w:lang w:eastAsia="en-NZ"/>
              </w:rPr>
            </w:pPr>
            <w:r w:rsidRPr="0051727A">
              <w:rPr>
                <w:color w:val="000000"/>
                <w:sz w:val="22"/>
                <w:szCs w:val="22"/>
              </w:rPr>
              <w:t>13</w:t>
            </w:r>
          </w:p>
        </w:tc>
        <w:tc>
          <w:tcPr>
            <w:tcW w:w="706" w:type="dxa"/>
            <w:tcBorders>
              <w:top w:val="nil"/>
              <w:left w:val="nil"/>
              <w:bottom w:val="single" w:sz="8" w:space="0" w:color="C0C0C0"/>
              <w:right w:val="single" w:sz="8" w:space="0" w:color="C0C0C0"/>
            </w:tcBorders>
            <w:shd w:val="clear" w:color="auto" w:fill="auto"/>
            <w:noWrap/>
            <w:vAlign w:val="center"/>
            <w:hideMark/>
          </w:tcPr>
          <w:p w14:paraId="2E2DA88C" w14:textId="61AF0214" w:rsidR="007A6795" w:rsidRPr="0051727A" w:rsidRDefault="007A6795" w:rsidP="007A6795">
            <w:pPr>
              <w:spacing w:line="240" w:lineRule="auto"/>
              <w:jc w:val="right"/>
              <w:rPr>
                <w:color w:val="000000"/>
                <w:sz w:val="22"/>
                <w:szCs w:val="22"/>
                <w:lang w:eastAsia="en-NZ"/>
              </w:rPr>
            </w:pPr>
            <w:r w:rsidRPr="0051727A">
              <w:rPr>
                <w:color w:val="000000"/>
                <w:sz w:val="22"/>
                <w:szCs w:val="22"/>
              </w:rPr>
              <w:t>7</w:t>
            </w:r>
          </w:p>
        </w:tc>
        <w:tc>
          <w:tcPr>
            <w:tcW w:w="706" w:type="dxa"/>
            <w:tcBorders>
              <w:top w:val="nil"/>
              <w:left w:val="nil"/>
              <w:bottom w:val="single" w:sz="8" w:space="0" w:color="C0C0C0"/>
              <w:right w:val="single" w:sz="8" w:space="0" w:color="C0C0C0"/>
            </w:tcBorders>
            <w:shd w:val="clear" w:color="auto" w:fill="auto"/>
            <w:noWrap/>
            <w:vAlign w:val="center"/>
            <w:hideMark/>
          </w:tcPr>
          <w:p w14:paraId="28A7D4C2" w14:textId="2FA33C34" w:rsidR="007A6795" w:rsidRPr="0051727A" w:rsidRDefault="007A6795" w:rsidP="007A6795">
            <w:pPr>
              <w:spacing w:line="240" w:lineRule="auto"/>
              <w:jc w:val="right"/>
              <w:rPr>
                <w:color w:val="000000"/>
                <w:sz w:val="22"/>
                <w:szCs w:val="22"/>
                <w:lang w:eastAsia="en-NZ"/>
              </w:rPr>
            </w:pPr>
            <w:r w:rsidRPr="0051727A">
              <w:rPr>
                <w:color w:val="000000"/>
                <w:sz w:val="22"/>
                <w:szCs w:val="22"/>
              </w:rPr>
              <w:t>13</w:t>
            </w:r>
          </w:p>
        </w:tc>
        <w:tc>
          <w:tcPr>
            <w:tcW w:w="706" w:type="dxa"/>
            <w:tcBorders>
              <w:top w:val="nil"/>
              <w:left w:val="nil"/>
              <w:bottom w:val="single" w:sz="8" w:space="0" w:color="C0C0C0"/>
              <w:right w:val="single" w:sz="8" w:space="0" w:color="C0C0C0"/>
            </w:tcBorders>
            <w:shd w:val="clear" w:color="auto" w:fill="auto"/>
            <w:noWrap/>
            <w:vAlign w:val="center"/>
            <w:hideMark/>
          </w:tcPr>
          <w:p w14:paraId="4999DE68" w14:textId="311D401B" w:rsidR="007A6795" w:rsidRPr="0051727A" w:rsidRDefault="007A6795" w:rsidP="007A6795">
            <w:pPr>
              <w:spacing w:line="240" w:lineRule="auto"/>
              <w:jc w:val="right"/>
              <w:rPr>
                <w:color w:val="000000"/>
                <w:sz w:val="22"/>
                <w:szCs w:val="22"/>
                <w:lang w:eastAsia="en-NZ"/>
              </w:rPr>
            </w:pPr>
            <w:r w:rsidRPr="0051727A">
              <w:rPr>
                <w:color w:val="000000"/>
                <w:sz w:val="22"/>
                <w:szCs w:val="22"/>
              </w:rPr>
              <w:t>15</w:t>
            </w:r>
          </w:p>
        </w:tc>
        <w:tc>
          <w:tcPr>
            <w:tcW w:w="706" w:type="dxa"/>
            <w:tcBorders>
              <w:top w:val="nil"/>
              <w:left w:val="nil"/>
              <w:bottom w:val="single" w:sz="8" w:space="0" w:color="C0C0C0"/>
              <w:right w:val="single" w:sz="8" w:space="0" w:color="C0C0C0"/>
            </w:tcBorders>
            <w:shd w:val="clear" w:color="auto" w:fill="auto"/>
            <w:noWrap/>
            <w:vAlign w:val="center"/>
            <w:hideMark/>
          </w:tcPr>
          <w:p w14:paraId="2EF62402" w14:textId="5919B303" w:rsidR="007A6795" w:rsidRPr="0051727A" w:rsidRDefault="007A6795" w:rsidP="007A6795">
            <w:pPr>
              <w:spacing w:line="240" w:lineRule="auto"/>
              <w:jc w:val="right"/>
              <w:rPr>
                <w:color w:val="000000"/>
                <w:sz w:val="22"/>
                <w:szCs w:val="22"/>
                <w:lang w:eastAsia="en-NZ"/>
              </w:rPr>
            </w:pPr>
            <w:r w:rsidRPr="0051727A">
              <w:rPr>
                <w:color w:val="000000"/>
                <w:sz w:val="22"/>
                <w:szCs w:val="22"/>
              </w:rPr>
              <w:t>22</w:t>
            </w:r>
          </w:p>
        </w:tc>
        <w:tc>
          <w:tcPr>
            <w:tcW w:w="706" w:type="dxa"/>
            <w:tcBorders>
              <w:top w:val="nil"/>
              <w:left w:val="nil"/>
              <w:bottom w:val="single" w:sz="8" w:space="0" w:color="C0C0C0"/>
              <w:right w:val="single" w:sz="8" w:space="0" w:color="C0C0C0"/>
            </w:tcBorders>
            <w:shd w:val="clear" w:color="auto" w:fill="auto"/>
            <w:noWrap/>
            <w:vAlign w:val="center"/>
            <w:hideMark/>
          </w:tcPr>
          <w:p w14:paraId="33D02D9B" w14:textId="6567CEB3"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nil"/>
              <w:bottom w:val="single" w:sz="8" w:space="0" w:color="C0C0C0"/>
              <w:right w:val="single" w:sz="8" w:space="0" w:color="C0C0C0"/>
            </w:tcBorders>
            <w:shd w:val="clear" w:color="auto" w:fill="auto"/>
            <w:noWrap/>
            <w:vAlign w:val="center"/>
            <w:hideMark/>
          </w:tcPr>
          <w:p w14:paraId="547254B8" w14:textId="4FCD4F49"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single" w:sz="8" w:space="0" w:color="C0C0C0"/>
              <w:right w:val="single" w:sz="8" w:space="0" w:color="C0C0C0"/>
            </w:tcBorders>
            <w:shd w:val="clear" w:color="auto" w:fill="auto"/>
            <w:noWrap/>
            <w:vAlign w:val="center"/>
            <w:hideMark/>
          </w:tcPr>
          <w:p w14:paraId="412906A3" w14:textId="27FEBB8F" w:rsidR="007A6795" w:rsidRPr="0051727A" w:rsidRDefault="007A6795" w:rsidP="007A6795">
            <w:pPr>
              <w:spacing w:line="240" w:lineRule="auto"/>
              <w:jc w:val="right"/>
              <w:rPr>
                <w:color w:val="000000"/>
                <w:sz w:val="22"/>
                <w:szCs w:val="22"/>
                <w:lang w:eastAsia="en-NZ"/>
              </w:rPr>
            </w:pPr>
            <w:r w:rsidRPr="0051727A">
              <w:rPr>
                <w:color w:val="000000"/>
                <w:sz w:val="22"/>
                <w:szCs w:val="22"/>
              </w:rPr>
              <w:t>12</w:t>
            </w:r>
          </w:p>
        </w:tc>
        <w:tc>
          <w:tcPr>
            <w:tcW w:w="706" w:type="dxa"/>
            <w:tcBorders>
              <w:top w:val="nil"/>
              <w:left w:val="nil"/>
              <w:bottom w:val="single" w:sz="8" w:space="0" w:color="C0C0C0"/>
              <w:right w:val="single" w:sz="8" w:space="0" w:color="C0C0C0"/>
            </w:tcBorders>
            <w:shd w:val="clear" w:color="auto" w:fill="auto"/>
            <w:noWrap/>
            <w:vAlign w:val="center"/>
            <w:hideMark/>
          </w:tcPr>
          <w:p w14:paraId="5DF0755A" w14:textId="08A33BC9" w:rsidR="007A6795" w:rsidRPr="0051727A" w:rsidRDefault="007A6795" w:rsidP="007A6795">
            <w:pPr>
              <w:spacing w:line="240" w:lineRule="auto"/>
              <w:jc w:val="right"/>
              <w:rPr>
                <w:color w:val="000000"/>
                <w:sz w:val="22"/>
                <w:szCs w:val="22"/>
                <w:lang w:eastAsia="en-NZ"/>
              </w:rPr>
            </w:pPr>
            <w:r w:rsidRPr="0051727A">
              <w:rPr>
                <w:color w:val="000000"/>
                <w:sz w:val="22"/>
                <w:szCs w:val="22"/>
              </w:rPr>
              <w:t>17</w:t>
            </w:r>
          </w:p>
        </w:tc>
      </w:tr>
      <w:tr w:rsidR="007A6795" w:rsidRPr="0051727A" w14:paraId="0A09C293" w14:textId="77777777" w:rsidTr="007A6795">
        <w:trPr>
          <w:trHeight w:val="315"/>
        </w:trPr>
        <w:tc>
          <w:tcPr>
            <w:tcW w:w="1814" w:type="dxa"/>
            <w:tcBorders>
              <w:top w:val="nil"/>
              <w:left w:val="nil"/>
              <w:bottom w:val="nil"/>
              <w:right w:val="nil"/>
            </w:tcBorders>
            <w:shd w:val="clear" w:color="auto" w:fill="auto"/>
            <w:noWrap/>
            <w:vAlign w:val="center"/>
            <w:hideMark/>
          </w:tcPr>
          <w:p w14:paraId="7297726D"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 xml:space="preserve">   Unknown</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370DB5C3" w14:textId="222592BF"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single" w:sz="8" w:space="0" w:color="C0C0C0"/>
              <w:right w:val="single" w:sz="8" w:space="0" w:color="C0C0C0"/>
            </w:tcBorders>
            <w:shd w:val="clear" w:color="auto" w:fill="auto"/>
            <w:noWrap/>
            <w:vAlign w:val="center"/>
            <w:hideMark/>
          </w:tcPr>
          <w:p w14:paraId="2402BE8D" w14:textId="16C5CF07" w:rsidR="007A6795" w:rsidRPr="0051727A" w:rsidRDefault="007A6795" w:rsidP="007A6795">
            <w:pPr>
              <w:spacing w:line="240" w:lineRule="auto"/>
              <w:jc w:val="right"/>
              <w:rPr>
                <w:color w:val="000000"/>
                <w:sz w:val="22"/>
                <w:szCs w:val="22"/>
                <w:lang w:eastAsia="en-NZ"/>
              </w:rPr>
            </w:pPr>
            <w:r w:rsidRPr="0051727A">
              <w:rPr>
                <w:color w:val="000000"/>
                <w:sz w:val="22"/>
                <w:szCs w:val="22"/>
              </w:rPr>
              <w:t>2</w:t>
            </w:r>
          </w:p>
        </w:tc>
        <w:tc>
          <w:tcPr>
            <w:tcW w:w="706" w:type="dxa"/>
            <w:tcBorders>
              <w:top w:val="nil"/>
              <w:left w:val="nil"/>
              <w:bottom w:val="single" w:sz="8" w:space="0" w:color="C0C0C0"/>
              <w:right w:val="single" w:sz="8" w:space="0" w:color="C0C0C0"/>
            </w:tcBorders>
            <w:shd w:val="clear" w:color="auto" w:fill="auto"/>
            <w:noWrap/>
            <w:vAlign w:val="center"/>
            <w:hideMark/>
          </w:tcPr>
          <w:p w14:paraId="1854F05B" w14:textId="57190831"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0D959154" w14:textId="48EB5C3F"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3DF4F4D2" w14:textId="695C4A96"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nil"/>
              <w:bottom w:val="single" w:sz="8" w:space="0" w:color="C0C0C0"/>
              <w:right w:val="single" w:sz="8" w:space="0" w:color="C0C0C0"/>
            </w:tcBorders>
            <w:shd w:val="clear" w:color="auto" w:fill="auto"/>
            <w:noWrap/>
            <w:vAlign w:val="center"/>
            <w:hideMark/>
          </w:tcPr>
          <w:p w14:paraId="7960E3B1" w14:textId="48316488"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nil"/>
              <w:bottom w:val="single" w:sz="8" w:space="0" w:color="C0C0C0"/>
              <w:right w:val="single" w:sz="8" w:space="0" w:color="C0C0C0"/>
            </w:tcBorders>
            <w:shd w:val="clear" w:color="auto" w:fill="auto"/>
            <w:noWrap/>
            <w:vAlign w:val="center"/>
            <w:hideMark/>
          </w:tcPr>
          <w:p w14:paraId="150C017A" w14:textId="28691FD5"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08A168AF" w14:textId="16ACE1E6"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3339C05E" w14:textId="4BA2BE9C" w:rsidR="007A6795" w:rsidRPr="0051727A" w:rsidRDefault="007A6795" w:rsidP="007A6795">
            <w:pPr>
              <w:spacing w:line="240" w:lineRule="auto"/>
              <w:jc w:val="right"/>
              <w:rPr>
                <w:color w:val="000000"/>
                <w:sz w:val="22"/>
                <w:szCs w:val="22"/>
                <w:lang w:eastAsia="en-NZ"/>
              </w:rPr>
            </w:pPr>
            <w:r w:rsidRPr="0051727A">
              <w:rPr>
                <w:color w:val="000000"/>
                <w:sz w:val="22"/>
                <w:szCs w:val="22"/>
              </w:rPr>
              <w:t>2</w:t>
            </w:r>
          </w:p>
        </w:tc>
        <w:tc>
          <w:tcPr>
            <w:tcW w:w="706" w:type="dxa"/>
            <w:tcBorders>
              <w:top w:val="nil"/>
              <w:left w:val="nil"/>
              <w:bottom w:val="single" w:sz="8" w:space="0" w:color="C0C0C0"/>
              <w:right w:val="single" w:sz="8" w:space="0" w:color="C0C0C0"/>
            </w:tcBorders>
            <w:shd w:val="clear" w:color="auto" w:fill="auto"/>
            <w:noWrap/>
            <w:vAlign w:val="center"/>
            <w:hideMark/>
          </w:tcPr>
          <w:p w14:paraId="499591DE" w14:textId="252BE51F" w:rsidR="007A6795" w:rsidRPr="0051727A" w:rsidRDefault="007A6795" w:rsidP="007A6795">
            <w:pPr>
              <w:spacing w:line="240" w:lineRule="auto"/>
              <w:jc w:val="right"/>
              <w:rPr>
                <w:color w:val="000000"/>
                <w:sz w:val="22"/>
                <w:szCs w:val="22"/>
                <w:lang w:eastAsia="en-NZ"/>
              </w:rPr>
            </w:pPr>
            <w:r w:rsidRPr="0051727A">
              <w:rPr>
                <w:color w:val="000000"/>
                <w:sz w:val="22"/>
                <w:szCs w:val="22"/>
              </w:rPr>
              <w:t>3</w:t>
            </w:r>
          </w:p>
        </w:tc>
      </w:tr>
      <w:tr w:rsidR="007A6795" w:rsidRPr="0051727A" w14:paraId="4DBBF496" w14:textId="77777777" w:rsidTr="007A6795">
        <w:trPr>
          <w:trHeight w:val="315"/>
        </w:trPr>
        <w:tc>
          <w:tcPr>
            <w:tcW w:w="1814" w:type="dxa"/>
            <w:tcBorders>
              <w:top w:val="nil"/>
              <w:left w:val="nil"/>
              <w:bottom w:val="nil"/>
              <w:right w:val="nil"/>
            </w:tcBorders>
            <w:shd w:val="clear" w:color="auto" w:fill="auto"/>
            <w:noWrap/>
            <w:vAlign w:val="center"/>
            <w:hideMark/>
          </w:tcPr>
          <w:p w14:paraId="337A3B79"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Adenosquamous</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73486207" w14:textId="78FC2793" w:rsidR="007A6795" w:rsidRPr="0051727A" w:rsidRDefault="007A6795" w:rsidP="007A6795">
            <w:pPr>
              <w:spacing w:line="240" w:lineRule="auto"/>
              <w:jc w:val="right"/>
              <w:rPr>
                <w:color w:val="000000"/>
                <w:sz w:val="22"/>
                <w:szCs w:val="22"/>
                <w:lang w:eastAsia="en-NZ"/>
              </w:rPr>
            </w:pPr>
            <w:r w:rsidRPr="0051727A">
              <w:rPr>
                <w:color w:val="000000"/>
                <w:sz w:val="22"/>
                <w:szCs w:val="22"/>
              </w:rPr>
              <w:t>12</w:t>
            </w:r>
          </w:p>
        </w:tc>
        <w:tc>
          <w:tcPr>
            <w:tcW w:w="706" w:type="dxa"/>
            <w:tcBorders>
              <w:top w:val="nil"/>
              <w:left w:val="nil"/>
              <w:bottom w:val="single" w:sz="8" w:space="0" w:color="C0C0C0"/>
              <w:right w:val="single" w:sz="8" w:space="0" w:color="C0C0C0"/>
            </w:tcBorders>
            <w:shd w:val="clear" w:color="auto" w:fill="auto"/>
            <w:noWrap/>
            <w:vAlign w:val="center"/>
            <w:hideMark/>
          </w:tcPr>
          <w:p w14:paraId="3AE594EA" w14:textId="6965595C" w:rsidR="007A6795" w:rsidRPr="0051727A" w:rsidRDefault="007A6795" w:rsidP="007A6795">
            <w:pPr>
              <w:spacing w:line="240" w:lineRule="auto"/>
              <w:jc w:val="right"/>
              <w:rPr>
                <w:color w:val="000000"/>
                <w:sz w:val="22"/>
                <w:szCs w:val="22"/>
                <w:lang w:eastAsia="en-NZ"/>
              </w:rPr>
            </w:pPr>
            <w:r w:rsidRPr="0051727A">
              <w:rPr>
                <w:color w:val="000000"/>
                <w:sz w:val="22"/>
                <w:szCs w:val="22"/>
              </w:rPr>
              <w:t>2</w:t>
            </w:r>
          </w:p>
        </w:tc>
        <w:tc>
          <w:tcPr>
            <w:tcW w:w="706" w:type="dxa"/>
            <w:tcBorders>
              <w:top w:val="nil"/>
              <w:left w:val="nil"/>
              <w:bottom w:val="single" w:sz="8" w:space="0" w:color="C0C0C0"/>
              <w:right w:val="single" w:sz="8" w:space="0" w:color="C0C0C0"/>
            </w:tcBorders>
            <w:shd w:val="clear" w:color="auto" w:fill="auto"/>
            <w:noWrap/>
            <w:vAlign w:val="center"/>
            <w:hideMark/>
          </w:tcPr>
          <w:p w14:paraId="148E9DEB" w14:textId="68372F35" w:rsidR="007A6795" w:rsidRPr="0051727A" w:rsidRDefault="007A6795" w:rsidP="007A6795">
            <w:pPr>
              <w:spacing w:line="240" w:lineRule="auto"/>
              <w:jc w:val="right"/>
              <w:rPr>
                <w:color w:val="000000"/>
                <w:sz w:val="22"/>
                <w:szCs w:val="22"/>
                <w:lang w:eastAsia="en-NZ"/>
              </w:rPr>
            </w:pPr>
            <w:r w:rsidRPr="0051727A">
              <w:rPr>
                <w:color w:val="000000"/>
                <w:sz w:val="22"/>
                <w:szCs w:val="22"/>
              </w:rPr>
              <w:t>3</w:t>
            </w:r>
          </w:p>
        </w:tc>
        <w:tc>
          <w:tcPr>
            <w:tcW w:w="706" w:type="dxa"/>
            <w:tcBorders>
              <w:top w:val="nil"/>
              <w:left w:val="nil"/>
              <w:bottom w:val="single" w:sz="8" w:space="0" w:color="C0C0C0"/>
              <w:right w:val="single" w:sz="8" w:space="0" w:color="C0C0C0"/>
            </w:tcBorders>
            <w:shd w:val="clear" w:color="auto" w:fill="auto"/>
            <w:noWrap/>
            <w:vAlign w:val="center"/>
            <w:hideMark/>
          </w:tcPr>
          <w:p w14:paraId="3E4CE9BB" w14:textId="2EA0D886" w:rsidR="007A6795" w:rsidRPr="0051727A" w:rsidRDefault="007A6795" w:rsidP="007A6795">
            <w:pPr>
              <w:spacing w:line="240" w:lineRule="auto"/>
              <w:jc w:val="right"/>
              <w:rPr>
                <w:color w:val="000000"/>
                <w:sz w:val="22"/>
                <w:szCs w:val="22"/>
                <w:lang w:eastAsia="en-NZ"/>
              </w:rPr>
            </w:pPr>
            <w:r w:rsidRPr="0051727A">
              <w:rPr>
                <w:color w:val="000000"/>
                <w:sz w:val="22"/>
                <w:szCs w:val="22"/>
              </w:rPr>
              <w:t>5</w:t>
            </w:r>
          </w:p>
        </w:tc>
        <w:tc>
          <w:tcPr>
            <w:tcW w:w="706" w:type="dxa"/>
            <w:tcBorders>
              <w:top w:val="nil"/>
              <w:left w:val="nil"/>
              <w:bottom w:val="single" w:sz="8" w:space="0" w:color="C0C0C0"/>
              <w:right w:val="single" w:sz="8" w:space="0" w:color="C0C0C0"/>
            </w:tcBorders>
            <w:shd w:val="clear" w:color="auto" w:fill="auto"/>
            <w:noWrap/>
            <w:vAlign w:val="center"/>
            <w:hideMark/>
          </w:tcPr>
          <w:p w14:paraId="27AF8EF7" w14:textId="5AC5A9AA" w:rsidR="007A6795" w:rsidRPr="0051727A" w:rsidRDefault="007A6795" w:rsidP="007A6795">
            <w:pPr>
              <w:spacing w:line="240" w:lineRule="auto"/>
              <w:jc w:val="right"/>
              <w:rPr>
                <w:color w:val="000000"/>
                <w:sz w:val="22"/>
                <w:szCs w:val="22"/>
                <w:lang w:eastAsia="en-NZ"/>
              </w:rPr>
            </w:pPr>
            <w:r w:rsidRPr="0051727A">
              <w:rPr>
                <w:color w:val="000000"/>
                <w:sz w:val="22"/>
                <w:szCs w:val="22"/>
              </w:rPr>
              <w:t>4</w:t>
            </w:r>
          </w:p>
        </w:tc>
        <w:tc>
          <w:tcPr>
            <w:tcW w:w="706" w:type="dxa"/>
            <w:tcBorders>
              <w:top w:val="nil"/>
              <w:left w:val="nil"/>
              <w:bottom w:val="single" w:sz="8" w:space="0" w:color="C0C0C0"/>
              <w:right w:val="single" w:sz="8" w:space="0" w:color="C0C0C0"/>
            </w:tcBorders>
            <w:shd w:val="clear" w:color="auto" w:fill="auto"/>
            <w:noWrap/>
            <w:vAlign w:val="center"/>
            <w:hideMark/>
          </w:tcPr>
          <w:p w14:paraId="150C6004" w14:textId="723618CE" w:rsidR="007A6795" w:rsidRPr="0051727A" w:rsidRDefault="007A6795" w:rsidP="007A6795">
            <w:pPr>
              <w:spacing w:line="240" w:lineRule="auto"/>
              <w:jc w:val="right"/>
              <w:rPr>
                <w:color w:val="000000"/>
                <w:sz w:val="22"/>
                <w:szCs w:val="22"/>
                <w:lang w:eastAsia="en-NZ"/>
              </w:rPr>
            </w:pPr>
            <w:r w:rsidRPr="0051727A">
              <w:rPr>
                <w:color w:val="000000"/>
                <w:sz w:val="22"/>
                <w:szCs w:val="22"/>
              </w:rPr>
              <w:t>6</w:t>
            </w:r>
          </w:p>
        </w:tc>
        <w:tc>
          <w:tcPr>
            <w:tcW w:w="706" w:type="dxa"/>
            <w:tcBorders>
              <w:top w:val="nil"/>
              <w:left w:val="nil"/>
              <w:bottom w:val="single" w:sz="8" w:space="0" w:color="C0C0C0"/>
              <w:right w:val="single" w:sz="8" w:space="0" w:color="C0C0C0"/>
            </w:tcBorders>
            <w:shd w:val="clear" w:color="auto" w:fill="auto"/>
            <w:noWrap/>
            <w:vAlign w:val="center"/>
            <w:hideMark/>
          </w:tcPr>
          <w:p w14:paraId="16CC3B78" w14:textId="7D275BF8"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34121F0B" w14:textId="23EB1E38"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363DC888" w14:textId="42869ED8"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c>
          <w:tcPr>
            <w:tcW w:w="706" w:type="dxa"/>
            <w:tcBorders>
              <w:top w:val="nil"/>
              <w:left w:val="nil"/>
              <w:bottom w:val="single" w:sz="8" w:space="0" w:color="C0C0C0"/>
              <w:right w:val="single" w:sz="8" w:space="0" w:color="C0C0C0"/>
            </w:tcBorders>
            <w:shd w:val="clear" w:color="auto" w:fill="auto"/>
            <w:noWrap/>
            <w:vAlign w:val="center"/>
            <w:hideMark/>
          </w:tcPr>
          <w:p w14:paraId="7B42D395" w14:textId="2F70826B" w:rsidR="007A6795" w:rsidRPr="0051727A" w:rsidRDefault="007A6795" w:rsidP="007A6795">
            <w:pPr>
              <w:spacing w:line="240" w:lineRule="auto"/>
              <w:jc w:val="right"/>
              <w:rPr>
                <w:color w:val="000000"/>
                <w:sz w:val="22"/>
                <w:szCs w:val="22"/>
                <w:lang w:eastAsia="en-NZ"/>
              </w:rPr>
            </w:pPr>
            <w:r w:rsidRPr="0051727A">
              <w:rPr>
                <w:color w:val="000000"/>
                <w:sz w:val="22"/>
                <w:szCs w:val="22"/>
              </w:rPr>
              <w:t>0</w:t>
            </w:r>
          </w:p>
        </w:tc>
      </w:tr>
      <w:tr w:rsidR="007A6795" w:rsidRPr="0051727A" w14:paraId="75BDA05C" w14:textId="77777777" w:rsidTr="007A6795">
        <w:trPr>
          <w:trHeight w:val="315"/>
        </w:trPr>
        <w:tc>
          <w:tcPr>
            <w:tcW w:w="1814" w:type="dxa"/>
            <w:tcBorders>
              <w:top w:val="nil"/>
              <w:left w:val="nil"/>
              <w:bottom w:val="nil"/>
              <w:right w:val="nil"/>
            </w:tcBorders>
            <w:shd w:val="clear" w:color="auto" w:fill="auto"/>
            <w:noWrap/>
            <w:vAlign w:val="center"/>
            <w:hideMark/>
          </w:tcPr>
          <w:p w14:paraId="3EA30944" w14:textId="77777777" w:rsidR="007A6795" w:rsidRPr="0051727A" w:rsidRDefault="007A6795" w:rsidP="007A6795">
            <w:pPr>
              <w:spacing w:line="240" w:lineRule="auto"/>
              <w:jc w:val="left"/>
              <w:rPr>
                <w:color w:val="000000"/>
                <w:sz w:val="22"/>
                <w:szCs w:val="22"/>
                <w:lang w:eastAsia="en-NZ"/>
              </w:rPr>
            </w:pPr>
            <w:r w:rsidRPr="0051727A">
              <w:rPr>
                <w:color w:val="000000"/>
                <w:sz w:val="22"/>
                <w:szCs w:val="22"/>
                <w:lang w:eastAsia="en-NZ"/>
              </w:rPr>
              <w:t>Other</w:t>
            </w:r>
          </w:p>
        </w:tc>
        <w:tc>
          <w:tcPr>
            <w:tcW w:w="706" w:type="dxa"/>
            <w:tcBorders>
              <w:top w:val="nil"/>
              <w:left w:val="nil"/>
              <w:bottom w:val="nil"/>
              <w:right w:val="nil"/>
            </w:tcBorders>
            <w:shd w:val="clear" w:color="auto" w:fill="auto"/>
            <w:noWrap/>
            <w:vAlign w:val="center"/>
            <w:hideMark/>
          </w:tcPr>
          <w:p w14:paraId="0FA74954" w14:textId="096E7BB8" w:rsidR="007A6795" w:rsidRPr="0051727A" w:rsidRDefault="007A6795" w:rsidP="007A6795">
            <w:pPr>
              <w:spacing w:line="240" w:lineRule="auto"/>
              <w:jc w:val="right"/>
              <w:rPr>
                <w:color w:val="000000"/>
                <w:sz w:val="22"/>
                <w:szCs w:val="22"/>
                <w:lang w:eastAsia="en-NZ"/>
              </w:rPr>
            </w:pPr>
            <w:r w:rsidRPr="0051727A">
              <w:rPr>
                <w:color w:val="000000"/>
                <w:sz w:val="22"/>
                <w:szCs w:val="22"/>
              </w:rPr>
              <w:t>41</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1FB4C3E7" w14:textId="2FE005A5" w:rsidR="007A6795" w:rsidRPr="0051727A" w:rsidRDefault="007A6795" w:rsidP="007A6795">
            <w:pPr>
              <w:spacing w:line="240" w:lineRule="auto"/>
              <w:jc w:val="right"/>
              <w:rPr>
                <w:color w:val="000000"/>
                <w:sz w:val="22"/>
                <w:szCs w:val="22"/>
                <w:lang w:eastAsia="en-NZ"/>
              </w:rPr>
            </w:pPr>
            <w:r w:rsidRPr="0051727A">
              <w:rPr>
                <w:color w:val="000000"/>
                <w:sz w:val="22"/>
                <w:szCs w:val="22"/>
              </w:rPr>
              <w:t>8</w:t>
            </w:r>
          </w:p>
        </w:tc>
        <w:tc>
          <w:tcPr>
            <w:tcW w:w="706" w:type="dxa"/>
            <w:tcBorders>
              <w:top w:val="nil"/>
              <w:left w:val="nil"/>
              <w:bottom w:val="nil"/>
              <w:right w:val="nil"/>
            </w:tcBorders>
            <w:shd w:val="clear" w:color="auto" w:fill="auto"/>
            <w:noWrap/>
            <w:vAlign w:val="center"/>
            <w:hideMark/>
          </w:tcPr>
          <w:p w14:paraId="74CC4B15" w14:textId="3F04B7AD" w:rsidR="007A6795" w:rsidRPr="0051727A" w:rsidRDefault="007A6795" w:rsidP="007A6795">
            <w:pPr>
              <w:spacing w:line="240" w:lineRule="auto"/>
              <w:jc w:val="right"/>
              <w:rPr>
                <w:color w:val="000000"/>
                <w:sz w:val="22"/>
                <w:szCs w:val="22"/>
                <w:lang w:eastAsia="en-NZ"/>
              </w:rPr>
            </w:pPr>
            <w:r w:rsidRPr="0051727A">
              <w:rPr>
                <w:color w:val="000000"/>
                <w:sz w:val="22"/>
                <w:szCs w:val="22"/>
              </w:rPr>
              <w:t>4</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5C69607C" w14:textId="38AF0BC4" w:rsidR="007A6795" w:rsidRPr="0051727A" w:rsidRDefault="007A6795" w:rsidP="007A6795">
            <w:pPr>
              <w:spacing w:line="240" w:lineRule="auto"/>
              <w:jc w:val="right"/>
              <w:rPr>
                <w:color w:val="000000"/>
                <w:sz w:val="22"/>
                <w:szCs w:val="22"/>
                <w:lang w:eastAsia="en-NZ"/>
              </w:rPr>
            </w:pPr>
            <w:r w:rsidRPr="0051727A">
              <w:rPr>
                <w:color w:val="000000"/>
                <w:sz w:val="22"/>
                <w:szCs w:val="22"/>
              </w:rPr>
              <w:t>7</w:t>
            </w:r>
          </w:p>
        </w:tc>
        <w:tc>
          <w:tcPr>
            <w:tcW w:w="706" w:type="dxa"/>
            <w:tcBorders>
              <w:top w:val="nil"/>
              <w:left w:val="nil"/>
              <w:bottom w:val="nil"/>
              <w:right w:val="nil"/>
            </w:tcBorders>
            <w:shd w:val="clear" w:color="auto" w:fill="auto"/>
            <w:noWrap/>
            <w:vAlign w:val="center"/>
            <w:hideMark/>
          </w:tcPr>
          <w:p w14:paraId="51A758A0" w14:textId="2D41E880"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1BFFDB54" w14:textId="7DBAC4E1"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nil"/>
              <w:bottom w:val="nil"/>
              <w:right w:val="nil"/>
            </w:tcBorders>
            <w:shd w:val="clear" w:color="auto" w:fill="auto"/>
            <w:noWrap/>
            <w:vAlign w:val="center"/>
            <w:hideMark/>
          </w:tcPr>
          <w:p w14:paraId="418DD9E4" w14:textId="4226BD3A" w:rsidR="007A6795" w:rsidRPr="0051727A" w:rsidRDefault="007A6795" w:rsidP="007A6795">
            <w:pPr>
              <w:spacing w:line="240" w:lineRule="auto"/>
              <w:jc w:val="right"/>
              <w:rPr>
                <w:color w:val="000000"/>
                <w:sz w:val="22"/>
                <w:szCs w:val="22"/>
                <w:lang w:eastAsia="en-NZ"/>
              </w:rPr>
            </w:pPr>
            <w:r w:rsidRPr="0051727A">
              <w:rPr>
                <w:color w:val="000000"/>
                <w:sz w:val="22"/>
                <w:szCs w:val="22"/>
              </w:rPr>
              <w:t>1</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79ECD864" w14:textId="3163EF6E" w:rsidR="007A6795" w:rsidRPr="0051727A" w:rsidRDefault="007A6795" w:rsidP="007A6795">
            <w:pPr>
              <w:spacing w:line="240" w:lineRule="auto"/>
              <w:jc w:val="right"/>
              <w:rPr>
                <w:color w:val="000000"/>
                <w:sz w:val="22"/>
                <w:szCs w:val="22"/>
                <w:lang w:eastAsia="en-NZ"/>
              </w:rPr>
            </w:pPr>
            <w:r w:rsidRPr="0051727A">
              <w:rPr>
                <w:color w:val="000000"/>
                <w:sz w:val="22"/>
                <w:szCs w:val="22"/>
              </w:rPr>
              <w:t>9</w:t>
            </w:r>
          </w:p>
        </w:tc>
        <w:tc>
          <w:tcPr>
            <w:tcW w:w="706" w:type="dxa"/>
            <w:tcBorders>
              <w:top w:val="nil"/>
              <w:left w:val="nil"/>
              <w:bottom w:val="nil"/>
              <w:right w:val="nil"/>
            </w:tcBorders>
            <w:shd w:val="clear" w:color="auto" w:fill="auto"/>
            <w:noWrap/>
            <w:vAlign w:val="center"/>
            <w:hideMark/>
          </w:tcPr>
          <w:p w14:paraId="0E3668FF" w14:textId="2B6CFF69" w:rsidR="007A6795" w:rsidRPr="0051727A" w:rsidRDefault="007A6795" w:rsidP="007A6795">
            <w:pPr>
              <w:spacing w:line="240" w:lineRule="auto"/>
              <w:jc w:val="right"/>
              <w:rPr>
                <w:color w:val="000000"/>
                <w:sz w:val="22"/>
                <w:szCs w:val="22"/>
                <w:lang w:eastAsia="en-NZ"/>
              </w:rPr>
            </w:pPr>
            <w:r w:rsidRPr="0051727A">
              <w:rPr>
                <w:color w:val="000000"/>
                <w:sz w:val="22"/>
                <w:szCs w:val="22"/>
              </w:rPr>
              <w:t>3</w:t>
            </w:r>
          </w:p>
        </w:tc>
        <w:tc>
          <w:tcPr>
            <w:tcW w:w="706" w:type="dxa"/>
            <w:tcBorders>
              <w:top w:val="nil"/>
              <w:left w:val="single" w:sz="8" w:space="0" w:color="C0C0C0"/>
              <w:bottom w:val="single" w:sz="8" w:space="0" w:color="C0C0C0"/>
              <w:right w:val="single" w:sz="8" w:space="0" w:color="C0C0C0"/>
            </w:tcBorders>
            <w:shd w:val="clear" w:color="auto" w:fill="auto"/>
            <w:noWrap/>
            <w:vAlign w:val="center"/>
            <w:hideMark/>
          </w:tcPr>
          <w:p w14:paraId="5866AB11" w14:textId="022888A4" w:rsidR="007A6795" w:rsidRPr="0051727A" w:rsidRDefault="007A6795" w:rsidP="007A6795">
            <w:pPr>
              <w:spacing w:line="240" w:lineRule="auto"/>
              <w:jc w:val="right"/>
              <w:rPr>
                <w:color w:val="000000"/>
                <w:sz w:val="22"/>
                <w:szCs w:val="22"/>
                <w:lang w:eastAsia="en-NZ"/>
              </w:rPr>
            </w:pPr>
            <w:r w:rsidRPr="0051727A">
              <w:rPr>
                <w:color w:val="000000"/>
                <w:sz w:val="22"/>
                <w:szCs w:val="22"/>
              </w:rPr>
              <w:t>4</w:t>
            </w:r>
          </w:p>
        </w:tc>
      </w:tr>
      <w:tr w:rsidR="007A6795" w:rsidRPr="0051727A" w14:paraId="11C68920" w14:textId="77777777" w:rsidTr="007A6795">
        <w:trPr>
          <w:trHeight w:val="315"/>
        </w:trPr>
        <w:tc>
          <w:tcPr>
            <w:tcW w:w="1814" w:type="dxa"/>
            <w:tcBorders>
              <w:top w:val="single" w:sz="8" w:space="0" w:color="auto"/>
              <w:left w:val="nil"/>
              <w:bottom w:val="single" w:sz="8" w:space="0" w:color="auto"/>
              <w:right w:val="nil"/>
            </w:tcBorders>
            <w:shd w:val="clear" w:color="auto" w:fill="auto"/>
            <w:noWrap/>
            <w:vAlign w:val="center"/>
            <w:hideMark/>
          </w:tcPr>
          <w:p w14:paraId="06BDECED" w14:textId="77777777" w:rsidR="007A6795" w:rsidRPr="0051727A" w:rsidRDefault="007A6795" w:rsidP="007A6795">
            <w:pPr>
              <w:spacing w:line="240" w:lineRule="auto"/>
              <w:jc w:val="left"/>
              <w:rPr>
                <w:b/>
                <w:color w:val="000000"/>
                <w:sz w:val="22"/>
                <w:szCs w:val="22"/>
                <w:lang w:eastAsia="en-NZ"/>
              </w:rPr>
            </w:pPr>
            <w:r w:rsidRPr="0051727A">
              <w:rPr>
                <w:b/>
                <w:color w:val="000000"/>
                <w:sz w:val="22"/>
                <w:szCs w:val="22"/>
                <w:lang w:eastAsia="en-NZ"/>
              </w:rPr>
              <w:t>Total</w:t>
            </w:r>
          </w:p>
        </w:tc>
        <w:tc>
          <w:tcPr>
            <w:tcW w:w="706" w:type="dxa"/>
            <w:tcBorders>
              <w:top w:val="single" w:sz="8" w:space="0" w:color="auto"/>
              <w:left w:val="nil"/>
              <w:bottom w:val="single" w:sz="8" w:space="0" w:color="auto"/>
              <w:right w:val="nil"/>
            </w:tcBorders>
            <w:shd w:val="clear" w:color="auto" w:fill="auto"/>
            <w:noWrap/>
            <w:vAlign w:val="center"/>
            <w:hideMark/>
          </w:tcPr>
          <w:p w14:paraId="3F36EB2F" w14:textId="14FFCD8A" w:rsidR="007A6795" w:rsidRPr="0051727A" w:rsidRDefault="007A6795" w:rsidP="007A6795">
            <w:pPr>
              <w:spacing w:line="240" w:lineRule="auto"/>
              <w:jc w:val="right"/>
              <w:rPr>
                <w:b/>
                <w:color w:val="000000"/>
                <w:sz w:val="22"/>
                <w:szCs w:val="22"/>
                <w:lang w:eastAsia="en-NZ"/>
              </w:rPr>
            </w:pPr>
            <w:r w:rsidRPr="0051727A">
              <w:rPr>
                <w:b/>
                <w:color w:val="000000"/>
                <w:sz w:val="22"/>
                <w:szCs w:val="22"/>
              </w:rPr>
              <w:t>544</w:t>
            </w:r>
          </w:p>
        </w:tc>
        <w:tc>
          <w:tcPr>
            <w:tcW w:w="706" w:type="dxa"/>
            <w:tcBorders>
              <w:top w:val="single" w:sz="8" w:space="0" w:color="auto"/>
              <w:left w:val="nil"/>
              <w:bottom w:val="single" w:sz="8" w:space="0" w:color="auto"/>
              <w:right w:val="nil"/>
            </w:tcBorders>
            <w:shd w:val="clear" w:color="auto" w:fill="auto"/>
            <w:noWrap/>
            <w:vAlign w:val="center"/>
            <w:hideMark/>
          </w:tcPr>
          <w:p w14:paraId="38E92E8F" w14:textId="4B4A348B" w:rsidR="007A6795" w:rsidRPr="0051727A" w:rsidRDefault="007A6795" w:rsidP="007A6795">
            <w:pPr>
              <w:spacing w:line="240" w:lineRule="auto"/>
              <w:jc w:val="right"/>
              <w:rPr>
                <w:b/>
                <w:color w:val="000000"/>
                <w:sz w:val="22"/>
                <w:szCs w:val="22"/>
                <w:lang w:eastAsia="en-NZ"/>
              </w:rPr>
            </w:pPr>
            <w:r w:rsidRPr="0051727A">
              <w:rPr>
                <w:b/>
                <w:color w:val="000000"/>
                <w:sz w:val="22"/>
                <w:szCs w:val="22"/>
              </w:rPr>
              <w:t>100</w:t>
            </w:r>
          </w:p>
        </w:tc>
        <w:tc>
          <w:tcPr>
            <w:tcW w:w="706" w:type="dxa"/>
            <w:tcBorders>
              <w:top w:val="single" w:sz="8" w:space="0" w:color="auto"/>
              <w:left w:val="nil"/>
              <w:bottom w:val="single" w:sz="8" w:space="0" w:color="auto"/>
              <w:right w:val="nil"/>
            </w:tcBorders>
            <w:shd w:val="clear" w:color="auto" w:fill="auto"/>
            <w:noWrap/>
            <w:vAlign w:val="center"/>
            <w:hideMark/>
          </w:tcPr>
          <w:p w14:paraId="64ABFE89" w14:textId="28C2340D" w:rsidR="007A6795" w:rsidRPr="0051727A" w:rsidRDefault="007A6795" w:rsidP="007A6795">
            <w:pPr>
              <w:spacing w:line="240" w:lineRule="auto"/>
              <w:jc w:val="right"/>
              <w:rPr>
                <w:b/>
                <w:color w:val="000000"/>
                <w:sz w:val="22"/>
                <w:szCs w:val="22"/>
                <w:lang w:eastAsia="en-NZ"/>
              </w:rPr>
            </w:pPr>
            <w:r w:rsidRPr="0051727A">
              <w:rPr>
                <w:b/>
                <w:color w:val="000000"/>
                <w:sz w:val="22"/>
                <w:szCs w:val="22"/>
              </w:rPr>
              <w:t>56</w:t>
            </w:r>
          </w:p>
        </w:tc>
        <w:tc>
          <w:tcPr>
            <w:tcW w:w="706" w:type="dxa"/>
            <w:tcBorders>
              <w:top w:val="single" w:sz="8" w:space="0" w:color="auto"/>
              <w:left w:val="nil"/>
              <w:bottom w:val="single" w:sz="8" w:space="0" w:color="auto"/>
              <w:right w:val="nil"/>
            </w:tcBorders>
            <w:shd w:val="clear" w:color="auto" w:fill="auto"/>
            <w:noWrap/>
            <w:vAlign w:val="center"/>
            <w:hideMark/>
          </w:tcPr>
          <w:p w14:paraId="3550BEC3" w14:textId="6CEDDFAF" w:rsidR="007A6795" w:rsidRPr="0051727A" w:rsidRDefault="007A6795" w:rsidP="007A6795">
            <w:pPr>
              <w:spacing w:line="240" w:lineRule="auto"/>
              <w:jc w:val="right"/>
              <w:rPr>
                <w:b/>
                <w:color w:val="000000"/>
                <w:sz w:val="22"/>
                <w:szCs w:val="22"/>
                <w:lang w:eastAsia="en-NZ"/>
              </w:rPr>
            </w:pPr>
            <w:r w:rsidRPr="0051727A">
              <w:rPr>
                <w:b/>
                <w:color w:val="000000"/>
                <w:sz w:val="22"/>
                <w:szCs w:val="22"/>
              </w:rPr>
              <w:t>100</w:t>
            </w:r>
          </w:p>
        </w:tc>
        <w:tc>
          <w:tcPr>
            <w:tcW w:w="706" w:type="dxa"/>
            <w:tcBorders>
              <w:top w:val="single" w:sz="8" w:space="0" w:color="auto"/>
              <w:left w:val="nil"/>
              <w:bottom w:val="single" w:sz="8" w:space="0" w:color="auto"/>
              <w:right w:val="nil"/>
            </w:tcBorders>
            <w:shd w:val="clear" w:color="auto" w:fill="auto"/>
            <w:noWrap/>
            <w:vAlign w:val="center"/>
            <w:hideMark/>
          </w:tcPr>
          <w:p w14:paraId="75B31561" w14:textId="4DA3EE5B" w:rsidR="007A6795" w:rsidRPr="0051727A" w:rsidRDefault="007A6795" w:rsidP="007A6795">
            <w:pPr>
              <w:spacing w:line="240" w:lineRule="auto"/>
              <w:jc w:val="right"/>
              <w:rPr>
                <w:b/>
                <w:color w:val="000000"/>
                <w:sz w:val="22"/>
                <w:szCs w:val="22"/>
                <w:lang w:eastAsia="en-NZ"/>
              </w:rPr>
            </w:pPr>
            <w:r w:rsidRPr="0051727A">
              <w:rPr>
                <w:b/>
                <w:color w:val="000000"/>
                <w:sz w:val="22"/>
                <w:szCs w:val="22"/>
              </w:rPr>
              <w:t>67</w:t>
            </w:r>
          </w:p>
        </w:tc>
        <w:tc>
          <w:tcPr>
            <w:tcW w:w="706" w:type="dxa"/>
            <w:tcBorders>
              <w:top w:val="single" w:sz="8" w:space="0" w:color="auto"/>
              <w:left w:val="nil"/>
              <w:bottom w:val="single" w:sz="8" w:space="0" w:color="auto"/>
              <w:right w:val="nil"/>
            </w:tcBorders>
            <w:shd w:val="clear" w:color="auto" w:fill="auto"/>
            <w:noWrap/>
            <w:vAlign w:val="center"/>
            <w:hideMark/>
          </w:tcPr>
          <w:p w14:paraId="72482292" w14:textId="4A95B457" w:rsidR="007A6795" w:rsidRPr="0051727A" w:rsidRDefault="007A6795" w:rsidP="007A6795">
            <w:pPr>
              <w:spacing w:line="240" w:lineRule="auto"/>
              <w:jc w:val="right"/>
              <w:rPr>
                <w:b/>
                <w:color w:val="000000"/>
                <w:sz w:val="22"/>
                <w:szCs w:val="22"/>
                <w:lang w:eastAsia="en-NZ"/>
              </w:rPr>
            </w:pPr>
            <w:r w:rsidRPr="0051727A">
              <w:rPr>
                <w:b/>
                <w:color w:val="000000"/>
                <w:sz w:val="22"/>
                <w:szCs w:val="22"/>
              </w:rPr>
              <w:t>100</w:t>
            </w:r>
          </w:p>
        </w:tc>
        <w:tc>
          <w:tcPr>
            <w:tcW w:w="706" w:type="dxa"/>
            <w:tcBorders>
              <w:top w:val="single" w:sz="8" w:space="0" w:color="auto"/>
              <w:left w:val="nil"/>
              <w:bottom w:val="single" w:sz="8" w:space="0" w:color="auto"/>
              <w:right w:val="nil"/>
            </w:tcBorders>
            <w:shd w:val="clear" w:color="auto" w:fill="auto"/>
            <w:noWrap/>
            <w:vAlign w:val="center"/>
            <w:hideMark/>
          </w:tcPr>
          <w:p w14:paraId="54633073" w14:textId="2BE7FA9F" w:rsidR="007A6795" w:rsidRPr="0051727A" w:rsidRDefault="007A6795" w:rsidP="007A6795">
            <w:pPr>
              <w:spacing w:line="240" w:lineRule="auto"/>
              <w:jc w:val="right"/>
              <w:rPr>
                <w:b/>
                <w:color w:val="000000"/>
                <w:sz w:val="22"/>
                <w:szCs w:val="22"/>
                <w:lang w:eastAsia="en-NZ"/>
              </w:rPr>
            </w:pPr>
            <w:r w:rsidRPr="0051727A">
              <w:rPr>
                <w:b/>
                <w:color w:val="000000"/>
                <w:sz w:val="22"/>
                <w:szCs w:val="22"/>
              </w:rPr>
              <w:t>11</w:t>
            </w:r>
          </w:p>
        </w:tc>
        <w:tc>
          <w:tcPr>
            <w:tcW w:w="706" w:type="dxa"/>
            <w:tcBorders>
              <w:top w:val="single" w:sz="8" w:space="0" w:color="auto"/>
              <w:left w:val="nil"/>
              <w:bottom w:val="single" w:sz="8" w:space="0" w:color="auto"/>
              <w:right w:val="nil"/>
            </w:tcBorders>
            <w:shd w:val="clear" w:color="auto" w:fill="auto"/>
            <w:noWrap/>
            <w:vAlign w:val="center"/>
            <w:hideMark/>
          </w:tcPr>
          <w:p w14:paraId="7C469DE4" w14:textId="2189FA91" w:rsidR="007A6795" w:rsidRPr="0051727A" w:rsidRDefault="007A6795" w:rsidP="007A6795">
            <w:pPr>
              <w:spacing w:line="240" w:lineRule="auto"/>
              <w:jc w:val="right"/>
              <w:rPr>
                <w:b/>
                <w:color w:val="000000"/>
                <w:sz w:val="22"/>
                <w:szCs w:val="22"/>
                <w:lang w:eastAsia="en-NZ"/>
              </w:rPr>
            </w:pPr>
            <w:r w:rsidRPr="0051727A">
              <w:rPr>
                <w:b/>
                <w:color w:val="000000"/>
                <w:sz w:val="22"/>
                <w:szCs w:val="22"/>
              </w:rPr>
              <w:t>100</w:t>
            </w:r>
          </w:p>
        </w:tc>
        <w:tc>
          <w:tcPr>
            <w:tcW w:w="706" w:type="dxa"/>
            <w:tcBorders>
              <w:top w:val="single" w:sz="8" w:space="0" w:color="auto"/>
              <w:left w:val="nil"/>
              <w:bottom w:val="single" w:sz="8" w:space="0" w:color="auto"/>
              <w:right w:val="nil"/>
            </w:tcBorders>
            <w:shd w:val="clear" w:color="auto" w:fill="auto"/>
            <w:noWrap/>
            <w:vAlign w:val="center"/>
            <w:hideMark/>
          </w:tcPr>
          <w:p w14:paraId="3C24262B" w14:textId="4E67EBF7" w:rsidR="007A6795" w:rsidRPr="0051727A" w:rsidRDefault="007A6795" w:rsidP="007A6795">
            <w:pPr>
              <w:spacing w:line="240" w:lineRule="auto"/>
              <w:jc w:val="right"/>
              <w:rPr>
                <w:b/>
                <w:color w:val="000000"/>
                <w:sz w:val="22"/>
                <w:szCs w:val="22"/>
                <w:lang w:eastAsia="en-NZ"/>
              </w:rPr>
            </w:pPr>
            <w:r w:rsidRPr="0051727A">
              <w:rPr>
                <w:b/>
                <w:color w:val="000000"/>
                <w:sz w:val="22"/>
                <w:szCs w:val="22"/>
              </w:rPr>
              <w:t>70</w:t>
            </w:r>
          </w:p>
        </w:tc>
        <w:tc>
          <w:tcPr>
            <w:tcW w:w="706" w:type="dxa"/>
            <w:tcBorders>
              <w:top w:val="single" w:sz="8" w:space="0" w:color="auto"/>
              <w:left w:val="nil"/>
              <w:bottom w:val="single" w:sz="8" w:space="0" w:color="auto"/>
              <w:right w:val="nil"/>
            </w:tcBorders>
            <w:shd w:val="clear" w:color="auto" w:fill="auto"/>
            <w:noWrap/>
            <w:vAlign w:val="center"/>
            <w:hideMark/>
          </w:tcPr>
          <w:p w14:paraId="51D920A7" w14:textId="6998B5C6" w:rsidR="007A6795" w:rsidRPr="0051727A" w:rsidRDefault="007A6795" w:rsidP="007A6795">
            <w:pPr>
              <w:spacing w:line="240" w:lineRule="auto"/>
              <w:jc w:val="right"/>
              <w:rPr>
                <w:b/>
                <w:color w:val="000000"/>
                <w:sz w:val="22"/>
                <w:szCs w:val="22"/>
                <w:lang w:eastAsia="en-NZ"/>
              </w:rPr>
            </w:pPr>
            <w:r w:rsidRPr="0051727A">
              <w:rPr>
                <w:b/>
                <w:color w:val="000000"/>
                <w:sz w:val="22"/>
                <w:szCs w:val="22"/>
              </w:rPr>
              <w:t>100</w:t>
            </w:r>
          </w:p>
        </w:tc>
      </w:tr>
    </w:tbl>
    <w:p w14:paraId="0338BAF5" w14:textId="77777777" w:rsidR="007A6795" w:rsidRDefault="007A6795">
      <w:pPr>
        <w:spacing w:line="240" w:lineRule="auto"/>
        <w:jc w:val="left"/>
        <w:rPr>
          <w:rFonts w:eastAsiaTheme="minorHAnsi"/>
          <w:b/>
          <w:lang w:eastAsia="en-US"/>
        </w:rPr>
      </w:pPr>
      <w:r>
        <w:rPr>
          <w:rFonts w:eastAsiaTheme="minorHAnsi"/>
          <w:b/>
          <w:lang w:eastAsia="en-US"/>
        </w:rPr>
        <w:br w:type="page"/>
      </w:r>
    </w:p>
    <w:p w14:paraId="4875BA5C" w14:textId="4EC51E9D" w:rsidR="003E5A72" w:rsidRPr="003E5A72" w:rsidRDefault="003E5A72" w:rsidP="00B54376">
      <w:pPr>
        <w:pStyle w:val="Heading3"/>
      </w:pPr>
      <w:bookmarkStart w:id="105" w:name="_Toc468976944"/>
      <w:r w:rsidRPr="000968BA">
        <w:lastRenderedPageBreak/>
        <w:t>Table 3.</w:t>
      </w:r>
      <w:r w:rsidR="000A0C6D" w:rsidRPr="000968BA">
        <w:t>1</w:t>
      </w:r>
      <w:r w:rsidR="00F15A88" w:rsidRPr="000968BA">
        <w:t>6</w:t>
      </w:r>
      <w:r w:rsidR="00C00136" w:rsidRPr="000968BA">
        <w:t>:</w:t>
      </w:r>
      <w:r w:rsidRPr="003E5A72">
        <w:tab/>
      </w:r>
      <w:r w:rsidRPr="00390A75">
        <w:t xml:space="preserve">Histological type and Domicile DHB at time of </w:t>
      </w:r>
      <w:r w:rsidR="00885EE5" w:rsidRPr="00390A75">
        <w:t>d</w:t>
      </w:r>
      <w:r w:rsidRPr="00390A75">
        <w:t>iagnosis</w:t>
      </w:r>
      <w:r w:rsidRPr="003E5A72">
        <w:t xml:space="preserve"> </w:t>
      </w:r>
      <w:r w:rsidRPr="003E5A72">
        <w:tab/>
      </w:r>
      <w:r w:rsidRPr="000968BA">
        <w:t>Popn: 772</w:t>
      </w:r>
      <w:bookmarkEnd w:id="105"/>
    </w:p>
    <w:p w14:paraId="677B25D3" w14:textId="45806E69" w:rsidR="003E5A72" w:rsidRPr="003E5A72" w:rsidRDefault="003E5A72" w:rsidP="00B54376">
      <w:pPr>
        <w:rPr>
          <w:rFonts w:eastAsiaTheme="minorHAnsi"/>
          <w:lang w:eastAsia="en-US"/>
        </w:rPr>
      </w:pPr>
      <w:r w:rsidRPr="003E5A72">
        <w:rPr>
          <w:rFonts w:eastAsiaTheme="minorHAnsi"/>
          <w:lang w:eastAsia="en-US"/>
        </w:rPr>
        <w:t xml:space="preserve">Cervical cancer cases diagnosed within the </w:t>
      </w:r>
      <w:r w:rsidR="00013E1D">
        <w:rPr>
          <w:rFonts w:eastAsiaTheme="minorHAnsi"/>
          <w:lang w:eastAsia="en-US"/>
        </w:rPr>
        <w:t>review</w:t>
      </w:r>
      <w:r w:rsidRPr="003E5A72">
        <w:rPr>
          <w:rFonts w:eastAsiaTheme="minorHAnsi"/>
          <w:lang w:eastAsia="en-US"/>
        </w:rPr>
        <w:t xml:space="preserve"> period by DHB, histological type and stage. </w:t>
      </w:r>
    </w:p>
    <w:p w14:paraId="7A66F7A6" w14:textId="77777777" w:rsidR="003E5A72" w:rsidRPr="003E5A72" w:rsidRDefault="003E5A72" w:rsidP="003E5A72">
      <w:pPr>
        <w:spacing w:after="160" w:line="259" w:lineRule="auto"/>
        <w:jc w:val="left"/>
        <w:rPr>
          <w:rFonts w:eastAsiaTheme="minorHAnsi" w:cstheme="minorBidi"/>
          <w:sz w:val="22"/>
          <w:szCs w:val="22"/>
          <w:lang w:eastAsia="en-US"/>
        </w:rPr>
      </w:pPr>
    </w:p>
    <w:tbl>
      <w:tblPr>
        <w:tblW w:w="9749" w:type="dxa"/>
        <w:jc w:val="center"/>
        <w:tblLook w:val="04A0" w:firstRow="1" w:lastRow="0" w:firstColumn="1" w:lastColumn="0" w:noHBand="0" w:noVBand="1"/>
      </w:tblPr>
      <w:tblGrid>
        <w:gridCol w:w="2329"/>
        <w:gridCol w:w="620"/>
        <w:gridCol w:w="628"/>
        <w:gridCol w:w="1077"/>
        <w:gridCol w:w="549"/>
        <w:gridCol w:w="665"/>
        <w:gridCol w:w="1079"/>
        <w:gridCol w:w="1152"/>
        <w:gridCol w:w="858"/>
        <w:gridCol w:w="792"/>
      </w:tblGrid>
      <w:tr w:rsidR="003E5A72" w:rsidRPr="0051727A" w14:paraId="774AA9E2" w14:textId="77777777" w:rsidTr="003E5A72">
        <w:trPr>
          <w:trHeight w:val="300"/>
          <w:jc w:val="center"/>
        </w:trPr>
        <w:tc>
          <w:tcPr>
            <w:tcW w:w="2329" w:type="dxa"/>
            <w:tcBorders>
              <w:top w:val="single" w:sz="4" w:space="0" w:color="auto"/>
              <w:left w:val="single" w:sz="4" w:space="0" w:color="auto"/>
              <w:bottom w:val="nil"/>
              <w:right w:val="nil"/>
            </w:tcBorders>
            <w:shd w:val="clear" w:color="000000" w:fill="D9D9D9"/>
            <w:noWrap/>
            <w:vAlign w:val="bottom"/>
            <w:hideMark/>
          </w:tcPr>
          <w:p w14:paraId="5B37A000"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2325" w:type="dxa"/>
            <w:gridSpan w:val="3"/>
            <w:tcBorders>
              <w:top w:val="single" w:sz="4" w:space="0" w:color="auto"/>
              <w:left w:val="single" w:sz="4" w:space="0" w:color="auto"/>
              <w:bottom w:val="nil"/>
              <w:right w:val="single" w:sz="4" w:space="0" w:color="000000"/>
            </w:tcBorders>
            <w:shd w:val="clear" w:color="000000" w:fill="D9D9D9"/>
            <w:noWrap/>
            <w:vAlign w:val="bottom"/>
            <w:hideMark/>
          </w:tcPr>
          <w:p w14:paraId="00021438"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SCC</w:t>
            </w:r>
          </w:p>
        </w:tc>
        <w:tc>
          <w:tcPr>
            <w:tcW w:w="2293" w:type="dxa"/>
            <w:gridSpan w:val="3"/>
            <w:tcBorders>
              <w:top w:val="single" w:sz="4" w:space="0" w:color="auto"/>
              <w:left w:val="nil"/>
              <w:bottom w:val="nil"/>
              <w:right w:val="nil"/>
            </w:tcBorders>
            <w:shd w:val="clear" w:color="000000" w:fill="D9D9D9"/>
            <w:noWrap/>
            <w:vAlign w:val="bottom"/>
            <w:hideMark/>
          </w:tcPr>
          <w:p w14:paraId="6ACE5141" w14:textId="6BE4C9AB"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Adeno</w:t>
            </w:r>
            <w:r w:rsidR="007A6795" w:rsidRPr="0051727A">
              <w:rPr>
                <w:b/>
                <w:bCs/>
                <w:color w:val="000000"/>
                <w:sz w:val="22"/>
                <w:szCs w:val="22"/>
                <w:lang w:eastAsia="en-NZ"/>
              </w:rPr>
              <w:t>carcinoma</w:t>
            </w:r>
          </w:p>
        </w:tc>
        <w:tc>
          <w:tcPr>
            <w:tcW w:w="1152" w:type="dxa"/>
            <w:tcBorders>
              <w:top w:val="single" w:sz="4" w:space="0" w:color="auto"/>
              <w:left w:val="single" w:sz="4" w:space="0" w:color="auto"/>
              <w:bottom w:val="nil"/>
              <w:right w:val="single" w:sz="4" w:space="0" w:color="auto"/>
            </w:tcBorders>
            <w:shd w:val="clear" w:color="000000" w:fill="D9D9D9"/>
            <w:noWrap/>
            <w:vAlign w:val="bottom"/>
            <w:hideMark/>
          </w:tcPr>
          <w:p w14:paraId="08100B33" w14:textId="43198B66"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Adeno</w:t>
            </w:r>
            <w:r w:rsidR="007A6795" w:rsidRPr="0051727A">
              <w:rPr>
                <w:b/>
                <w:bCs/>
                <w:color w:val="000000"/>
                <w:sz w:val="22"/>
                <w:szCs w:val="22"/>
                <w:lang w:eastAsia="en-NZ"/>
              </w:rPr>
              <w:t>-</w:t>
            </w:r>
          </w:p>
        </w:tc>
        <w:tc>
          <w:tcPr>
            <w:tcW w:w="858" w:type="dxa"/>
            <w:tcBorders>
              <w:top w:val="single" w:sz="4" w:space="0" w:color="auto"/>
              <w:left w:val="nil"/>
              <w:bottom w:val="nil"/>
              <w:right w:val="nil"/>
            </w:tcBorders>
            <w:shd w:val="clear" w:color="000000" w:fill="D9D9D9"/>
            <w:noWrap/>
            <w:vAlign w:val="bottom"/>
            <w:hideMark/>
          </w:tcPr>
          <w:p w14:paraId="6A8A6A08"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792" w:type="dxa"/>
            <w:tcBorders>
              <w:top w:val="single" w:sz="4" w:space="0" w:color="auto"/>
              <w:left w:val="single" w:sz="4" w:space="0" w:color="auto"/>
              <w:bottom w:val="nil"/>
              <w:right w:val="single" w:sz="4" w:space="0" w:color="auto"/>
            </w:tcBorders>
            <w:shd w:val="clear" w:color="000000" w:fill="D9D9D9"/>
            <w:noWrap/>
            <w:vAlign w:val="bottom"/>
            <w:hideMark/>
          </w:tcPr>
          <w:p w14:paraId="5B12B22F"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r>
      <w:tr w:rsidR="003E5A72" w:rsidRPr="0051727A" w14:paraId="1D8F03B6" w14:textId="77777777" w:rsidTr="003E5A72">
        <w:trPr>
          <w:trHeight w:val="300"/>
          <w:jc w:val="center"/>
        </w:trPr>
        <w:tc>
          <w:tcPr>
            <w:tcW w:w="2329" w:type="dxa"/>
            <w:tcBorders>
              <w:top w:val="nil"/>
              <w:left w:val="single" w:sz="4" w:space="0" w:color="auto"/>
              <w:bottom w:val="nil"/>
              <w:right w:val="nil"/>
            </w:tcBorders>
            <w:shd w:val="clear" w:color="000000" w:fill="D9D9D9"/>
            <w:noWrap/>
            <w:vAlign w:val="bottom"/>
            <w:hideMark/>
          </w:tcPr>
          <w:p w14:paraId="06644A2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DHB</w:t>
            </w:r>
          </w:p>
        </w:tc>
        <w:tc>
          <w:tcPr>
            <w:tcW w:w="620" w:type="dxa"/>
            <w:tcBorders>
              <w:top w:val="nil"/>
              <w:left w:val="single" w:sz="4" w:space="0" w:color="auto"/>
              <w:bottom w:val="nil"/>
              <w:right w:val="nil"/>
            </w:tcBorders>
            <w:shd w:val="clear" w:color="000000" w:fill="D9D9D9"/>
            <w:noWrap/>
            <w:vAlign w:val="bottom"/>
            <w:hideMark/>
          </w:tcPr>
          <w:p w14:paraId="507C6D63"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1a</w:t>
            </w:r>
          </w:p>
        </w:tc>
        <w:tc>
          <w:tcPr>
            <w:tcW w:w="628" w:type="dxa"/>
            <w:tcBorders>
              <w:top w:val="nil"/>
              <w:left w:val="nil"/>
              <w:bottom w:val="nil"/>
              <w:right w:val="nil"/>
            </w:tcBorders>
            <w:shd w:val="clear" w:color="000000" w:fill="D9D9D9"/>
            <w:noWrap/>
            <w:vAlign w:val="bottom"/>
            <w:hideMark/>
          </w:tcPr>
          <w:p w14:paraId="507D5EE8"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1b+</w:t>
            </w:r>
          </w:p>
        </w:tc>
        <w:tc>
          <w:tcPr>
            <w:tcW w:w="1077" w:type="dxa"/>
            <w:tcBorders>
              <w:top w:val="nil"/>
              <w:left w:val="nil"/>
              <w:bottom w:val="nil"/>
              <w:right w:val="single" w:sz="4" w:space="0" w:color="auto"/>
            </w:tcBorders>
            <w:shd w:val="clear" w:color="000000" w:fill="D9D9D9"/>
            <w:noWrap/>
            <w:vAlign w:val="bottom"/>
            <w:hideMark/>
          </w:tcPr>
          <w:p w14:paraId="74AED25B"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unknown</w:t>
            </w:r>
          </w:p>
        </w:tc>
        <w:tc>
          <w:tcPr>
            <w:tcW w:w="549" w:type="dxa"/>
            <w:tcBorders>
              <w:top w:val="nil"/>
              <w:left w:val="nil"/>
              <w:bottom w:val="nil"/>
              <w:right w:val="nil"/>
            </w:tcBorders>
            <w:shd w:val="clear" w:color="000000" w:fill="D9D9D9"/>
            <w:noWrap/>
            <w:vAlign w:val="bottom"/>
            <w:hideMark/>
          </w:tcPr>
          <w:p w14:paraId="71C8D25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1a</w:t>
            </w:r>
          </w:p>
        </w:tc>
        <w:tc>
          <w:tcPr>
            <w:tcW w:w="665" w:type="dxa"/>
            <w:tcBorders>
              <w:top w:val="nil"/>
              <w:left w:val="nil"/>
              <w:bottom w:val="nil"/>
              <w:right w:val="nil"/>
            </w:tcBorders>
            <w:shd w:val="clear" w:color="000000" w:fill="D9D9D9"/>
            <w:noWrap/>
            <w:vAlign w:val="bottom"/>
            <w:hideMark/>
          </w:tcPr>
          <w:p w14:paraId="403B0371"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1b+</w:t>
            </w:r>
          </w:p>
        </w:tc>
        <w:tc>
          <w:tcPr>
            <w:tcW w:w="1079" w:type="dxa"/>
            <w:tcBorders>
              <w:top w:val="nil"/>
              <w:left w:val="nil"/>
              <w:bottom w:val="nil"/>
              <w:right w:val="nil"/>
            </w:tcBorders>
            <w:shd w:val="clear" w:color="000000" w:fill="D9D9D9"/>
            <w:noWrap/>
            <w:vAlign w:val="bottom"/>
            <w:hideMark/>
          </w:tcPr>
          <w:p w14:paraId="32FFCEC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unknown</w:t>
            </w:r>
          </w:p>
        </w:tc>
        <w:tc>
          <w:tcPr>
            <w:tcW w:w="1152" w:type="dxa"/>
            <w:tcBorders>
              <w:top w:val="nil"/>
              <w:left w:val="single" w:sz="4" w:space="0" w:color="auto"/>
              <w:bottom w:val="nil"/>
              <w:right w:val="single" w:sz="4" w:space="0" w:color="auto"/>
            </w:tcBorders>
            <w:shd w:val="clear" w:color="000000" w:fill="D9D9D9"/>
            <w:noWrap/>
            <w:vAlign w:val="bottom"/>
            <w:hideMark/>
          </w:tcPr>
          <w:p w14:paraId="1AAD9CF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squamous</w:t>
            </w:r>
          </w:p>
        </w:tc>
        <w:tc>
          <w:tcPr>
            <w:tcW w:w="858" w:type="dxa"/>
            <w:tcBorders>
              <w:top w:val="nil"/>
              <w:left w:val="nil"/>
              <w:bottom w:val="nil"/>
              <w:right w:val="nil"/>
            </w:tcBorders>
            <w:shd w:val="clear" w:color="000000" w:fill="D9D9D9"/>
            <w:noWrap/>
            <w:vAlign w:val="bottom"/>
            <w:hideMark/>
          </w:tcPr>
          <w:p w14:paraId="116C5BD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Other</w:t>
            </w:r>
          </w:p>
        </w:tc>
        <w:tc>
          <w:tcPr>
            <w:tcW w:w="792" w:type="dxa"/>
            <w:tcBorders>
              <w:top w:val="nil"/>
              <w:left w:val="single" w:sz="4" w:space="0" w:color="auto"/>
              <w:bottom w:val="nil"/>
              <w:right w:val="single" w:sz="4" w:space="0" w:color="auto"/>
            </w:tcBorders>
            <w:shd w:val="clear" w:color="000000" w:fill="D9D9D9"/>
            <w:noWrap/>
            <w:vAlign w:val="bottom"/>
            <w:hideMark/>
          </w:tcPr>
          <w:p w14:paraId="050B4CD4"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r>
      <w:tr w:rsidR="003E5A72" w:rsidRPr="0051727A" w14:paraId="24231C92"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128E146B"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Northland</w:t>
            </w:r>
          </w:p>
        </w:tc>
        <w:tc>
          <w:tcPr>
            <w:tcW w:w="620" w:type="dxa"/>
            <w:tcBorders>
              <w:top w:val="nil"/>
              <w:left w:val="single" w:sz="4" w:space="0" w:color="auto"/>
              <w:bottom w:val="nil"/>
              <w:right w:val="nil"/>
            </w:tcBorders>
            <w:shd w:val="clear" w:color="auto" w:fill="auto"/>
            <w:noWrap/>
            <w:vAlign w:val="bottom"/>
            <w:hideMark/>
          </w:tcPr>
          <w:p w14:paraId="6FB2024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28" w:type="dxa"/>
            <w:tcBorders>
              <w:top w:val="nil"/>
              <w:left w:val="nil"/>
              <w:bottom w:val="nil"/>
              <w:right w:val="nil"/>
            </w:tcBorders>
            <w:shd w:val="clear" w:color="auto" w:fill="auto"/>
            <w:noWrap/>
            <w:vAlign w:val="bottom"/>
            <w:hideMark/>
          </w:tcPr>
          <w:p w14:paraId="1B0EE4A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c>
          <w:tcPr>
            <w:tcW w:w="1077" w:type="dxa"/>
            <w:tcBorders>
              <w:top w:val="nil"/>
              <w:left w:val="nil"/>
              <w:bottom w:val="nil"/>
              <w:right w:val="single" w:sz="4" w:space="0" w:color="auto"/>
            </w:tcBorders>
            <w:shd w:val="clear" w:color="auto" w:fill="auto"/>
            <w:noWrap/>
            <w:vAlign w:val="bottom"/>
            <w:hideMark/>
          </w:tcPr>
          <w:p w14:paraId="256648E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549" w:type="dxa"/>
            <w:tcBorders>
              <w:top w:val="nil"/>
              <w:left w:val="nil"/>
              <w:bottom w:val="nil"/>
              <w:right w:val="nil"/>
            </w:tcBorders>
            <w:shd w:val="clear" w:color="auto" w:fill="auto"/>
            <w:noWrap/>
            <w:vAlign w:val="bottom"/>
            <w:hideMark/>
          </w:tcPr>
          <w:p w14:paraId="6007EA9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665" w:type="dxa"/>
            <w:tcBorders>
              <w:top w:val="nil"/>
              <w:left w:val="nil"/>
              <w:bottom w:val="nil"/>
              <w:right w:val="nil"/>
            </w:tcBorders>
            <w:shd w:val="clear" w:color="auto" w:fill="auto"/>
            <w:noWrap/>
            <w:vAlign w:val="bottom"/>
            <w:hideMark/>
          </w:tcPr>
          <w:p w14:paraId="2AC045F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1079" w:type="dxa"/>
            <w:tcBorders>
              <w:top w:val="nil"/>
              <w:left w:val="nil"/>
              <w:bottom w:val="nil"/>
              <w:right w:val="nil"/>
            </w:tcBorders>
            <w:shd w:val="clear" w:color="auto" w:fill="auto"/>
            <w:noWrap/>
            <w:vAlign w:val="bottom"/>
            <w:hideMark/>
          </w:tcPr>
          <w:p w14:paraId="2D486EF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4ED5E4F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58" w:type="dxa"/>
            <w:tcBorders>
              <w:top w:val="nil"/>
              <w:left w:val="nil"/>
              <w:bottom w:val="nil"/>
              <w:right w:val="nil"/>
            </w:tcBorders>
            <w:shd w:val="clear" w:color="auto" w:fill="auto"/>
            <w:noWrap/>
            <w:vAlign w:val="bottom"/>
            <w:hideMark/>
          </w:tcPr>
          <w:p w14:paraId="7EBD3BB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792" w:type="dxa"/>
            <w:tcBorders>
              <w:top w:val="nil"/>
              <w:left w:val="single" w:sz="4" w:space="0" w:color="auto"/>
              <w:bottom w:val="nil"/>
              <w:right w:val="single" w:sz="4" w:space="0" w:color="auto"/>
            </w:tcBorders>
            <w:shd w:val="clear" w:color="auto" w:fill="auto"/>
            <w:noWrap/>
            <w:vAlign w:val="bottom"/>
            <w:hideMark/>
          </w:tcPr>
          <w:p w14:paraId="3CA86B2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29</w:t>
            </w:r>
          </w:p>
        </w:tc>
      </w:tr>
      <w:tr w:rsidR="003E5A72" w:rsidRPr="0051727A" w14:paraId="2581C474"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720BD45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Waitemata</w:t>
            </w:r>
          </w:p>
        </w:tc>
        <w:tc>
          <w:tcPr>
            <w:tcW w:w="620" w:type="dxa"/>
            <w:tcBorders>
              <w:top w:val="nil"/>
              <w:left w:val="single" w:sz="4" w:space="0" w:color="auto"/>
              <w:bottom w:val="nil"/>
              <w:right w:val="nil"/>
            </w:tcBorders>
            <w:shd w:val="clear" w:color="auto" w:fill="auto"/>
            <w:noWrap/>
            <w:vAlign w:val="bottom"/>
            <w:hideMark/>
          </w:tcPr>
          <w:p w14:paraId="4ADF175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628" w:type="dxa"/>
            <w:tcBorders>
              <w:top w:val="nil"/>
              <w:left w:val="nil"/>
              <w:bottom w:val="nil"/>
              <w:right w:val="nil"/>
            </w:tcBorders>
            <w:shd w:val="clear" w:color="auto" w:fill="auto"/>
            <w:noWrap/>
            <w:vAlign w:val="bottom"/>
            <w:hideMark/>
          </w:tcPr>
          <w:p w14:paraId="6B8FC59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34</w:t>
            </w:r>
          </w:p>
        </w:tc>
        <w:tc>
          <w:tcPr>
            <w:tcW w:w="1077" w:type="dxa"/>
            <w:tcBorders>
              <w:top w:val="nil"/>
              <w:left w:val="nil"/>
              <w:bottom w:val="nil"/>
              <w:right w:val="single" w:sz="4" w:space="0" w:color="auto"/>
            </w:tcBorders>
            <w:shd w:val="clear" w:color="auto" w:fill="auto"/>
            <w:noWrap/>
            <w:vAlign w:val="bottom"/>
            <w:hideMark/>
          </w:tcPr>
          <w:p w14:paraId="059D03C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549" w:type="dxa"/>
            <w:tcBorders>
              <w:top w:val="nil"/>
              <w:left w:val="nil"/>
              <w:bottom w:val="nil"/>
              <w:right w:val="nil"/>
            </w:tcBorders>
            <w:shd w:val="clear" w:color="auto" w:fill="auto"/>
            <w:noWrap/>
            <w:vAlign w:val="bottom"/>
            <w:hideMark/>
          </w:tcPr>
          <w:p w14:paraId="73A6F14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665" w:type="dxa"/>
            <w:tcBorders>
              <w:top w:val="nil"/>
              <w:left w:val="nil"/>
              <w:bottom w:val="nil"/>
              <w:right w:val="nil"/>
            </w:tcBorders>
            <w:shd w:val="clear" w:color="auto" w:fill="auto"/>
            <w:noWrap/>
            <w:vAlign w:val="bottom"/>
            <w:hideMark/>
          </w:tcPr>
          <w:p w14:paraId="6683715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c>
          <w:tcPr>
            <w:tcW w:w="1079" w:type="dxa"/>
            <w:tcBorders>
              <w:top w:val="nil"/>
              <w:left w:val="nil"/>
              <w:bottom w:val="nil"/>
              <w:right w:val="nil"/>
            </w:tcBorders>
            <w:shd w:val="clear" w:color="auto" w:fill="auto"/>
            <w:noWrap/>
            <w:vAlign w:val="bottom"/>
            <w:hideMark/>
          </w:tcPr>
          <w:p w14:paraId="5BA0A95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1152" w:type="dxa"/>
            <w:tcBorders>
              <w:top w:val="nil"/>
              <w:left w:val="single" w:sz="4" w:space="0" w:color="auto"/>
              <w:bottom w:val="nil"/>
              <w:right w:val="single" w:sz="4" w:space="0" w:color="auto"/>
            </w:tcBorders>
            <w:shd w:val="clear" w:color="auto" w:fill="auto"/>
            <w:noWrap/>
            <w:vAlign w:val="bottom"/>
            <w:hideMark/>
          </w:tcPr>
          <w:p w14:paraId="3D8E57E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58" w:type="dxa"/>
            <w:tcBorders>
              <w:top w:val="nil"/>
              <w:left w:val="nil"/>
              <w:bottom w:val="nil"/>
              <w:right w:val="nil"/>
            </w:tcBorders>
            <w:shd w:val="clear" w:color="auto" w:fill="auto"/>
            <w:noWrap/>
            <w:vAlign w:val="bottom"/>
            <w:hideMark/>
          </w:tcPr>
          <w:p w14:paraId="18CF5A8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792" w:type="dxa"/>
            <w:tcBorders>
              <w:top w:val="nil"/>
              <w:left w:val="single" w:sz="4" w:space="0" w:color="auto"/>
              <w:bottom w:val="nil"/>
              <w:right w:val="single" w:sz="4" w:space="0" w:color="auto"/>
            </w:tcBorders>
            <w:shd w:val="clear" w:color="auto" w:fill="auto"/>
            <w:noWrap/>
            <w:vAlign w:val="bottom"/>
            <w:hideMark/>
          </w:tcPr>
          <w:p w14:paraId="65D1324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74</w:t>
            </w:r>
          </w:p>
        </w:tc>
      </w:tr>
      <w:tr w:rsidR="003E5A72" w:rsidRPr="0051727A" w14:paraId="49700FCF"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7E5A4BA3"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Auckland</w:t>
            </w:r>
          </w:p>
        </w:tc>
        <w:tc>
          <w:tcPr>
            <w:tcW w:w="620" w:type="dxa"/>
            <w:tcBorders>
              <w:top w:val="nil"/>
              <w:left w:val="single" w:sz="4" w:space="0" w:color="auto"/>
              <w:bottom w:val="nil"/>
              <w:right w:val="nil"/>
            </w:tcBorders>
            <w:shd w:val="clear" w:color="auto" w:fill="auto"/>
            <w:noWrap/>
            <w:vAlign w:val="bottom"/>
            <w:hideMark/>
          </w:tcPr>
          <w:p w14:paraId="6914A09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19</w:t>
            </w:r>
          </w:p>
        </w:tc>
        <w:tc>
          <w:tcPr>
            <w:tcW w:w="628" w:type="dxa"/>
            <w:tcBorders>
              <w:top w:val="nil"/>
              <w:left w:val="nil"/>
              <w:bottom w:val="nil"/>
              <w:right w:val="nil"/>
            </w:tcBorders>
            <w:shd w:val="clear" w:color="auto" w:fill="auto"/>
            <w:noWrap/>
            <w:vAlign w:val="bottom"/>
            <w:hideMark/>
          </w:tcPr>
          <w:p w14:paraId="57612B0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28</w:t>
            </w:r>
          </w:p>
        </w:tc>
        <w:tc>
          <w:tcPr>
            <w:tcW w:w="1077" w:type="dxa"/>
            <w:tcBorders>
              <w:top w:val="nil"/>
              <w:left w:val="nil"/>
              <w:bottom w:val="nil"/>
              <w:right w:val="single" w:sz="4" w:space="0" w:color="auto"/>
            </w:tcBorders>
            <w:shd w:val="clear" w:color="auto" w:fill="auto"/>
            <w:noWrap/>
            <w:vAlign w:val="bottom"/>
            <w:hideMark/>
          </w:tcPr>
          <w:p w14:paraId="45BD710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c>
          <w:tcPr>
            <w:tcW w:w="549" w:type="dxa"/>
            <w:tcBorders>
              <w:top w:val="nil"/>
              <w:left w:val="nil"/>
              <w:bottom w:val="nil"/>
              <w:right w:val="nil"/>
            </w:tcBorders>
            <w:shd w:val="clear" w:color="auto" w:fill="auto"/>
            <w:noWrap/>
            <w:vAlign w:val="bottom"/>
            <w:hideMark/>
          </w:tcPr>
          <w:p w14:paraId="0FA61B8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665" w:type="dxa"/>
            <w:tcBorders>
              <w:top w:val="nil"/>
              <w:left w:val="nil"/>
              <w:bottom w:val="nil"/>
              <w:right w:val="nil"/>
            </w:tcBorders>
            <w:shd w:val="clear" w:color="auto" w:fill="auto"/>
            <w:noWrap/>
            <w:vAlign w:val="bottom"/>
            <w:hideMark/>
          </w:tcPr>
          <w:p w14:paraId="727B82F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1079" w:type="dxa"/>
            <w:tcBorders>
              <w:top w:val="nil"/>
              <w:left w:val="nil"/>
              <w:bottom w:val="nil"/>
              <w:right w:val="nil"/>
            </w:tcBorders>
            <w:shd w:val="clear" w:color="auto" w:fill="auto"/>
            <w:noWrap/>
            <w:vAlign w:val="bottom"/>
            <w:hideMark/>
          </w:tcPr>
          <w:p w14:paraId="075BB43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1152" w:type="dxa"/>
            <w:tcBorders>
              <w:top w:val="nil"/>
              <w:left w:val="single" w:sz="4" w:space="0" w:color="auto"/>
              <w:bottom w:val="nil"/>
              <w:right w:val="single" w:sz="4" w:space="0" w:color="auto"/>
            </w:tcBorders>
            <w:shd w:val="clear" w:color="auto" w:fill="auto"/>
            <w:noWrap/>
            <w:vAlign w:val="bottom"/>
            <w:hideMark/>
          </w:tcPr>
          <w:p w14:paraId="641D794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58" w:type="dxa"/>
            <w:tcBorders>
              <w:top w:val="nil"/>
              <w:left w:val="nil"/>
              <w:bottom w:val="nil"/>
              <w:right w:val="nil"/>
            </w:tcBorders>
            <w:shd w:val="clear" w:color="auto" w:fill="auto"/>
            <w:noWrap/>
            <w:vAlign w:val="bottom"/>
            <w:hideMark/>
          </w:tcPr>
          <w:p w14:paraId="59C23D5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792" w:type="dxa"/>
            <w:tcBorders>
              <w:top w:val="nil"/>
              <w:left w:val="single" w:sz="4" w:space="0" w:color="auto"/>
              <w:bottom w:val="nil"/>
              <w:right w:val="single" w:sz="4" w:space="0" w:color="auto"/>
            </w:tcBorders>
            <w:shd w:val="clear" w:color="auto" w:fill="auto"/>
            <w:noWrap/>
            <w:vAlign w:val="bottom"/>
            <w:hideMark/>
          </w:tcPr>
          <w:p w14:paraId="0BB8BE7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78</w:t>
            </w:r>
          </w:p>
        </w:tc>
      </w:tr>
      <w:tr w:rsidR="003E5A72" w:rsidRPr="0051727A" w14:paraId="3EE5CE6A"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6B1B4898"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Counties Manukau</w:t>
            </w:r>
          </w:p>
        </w:tc>
        <w:tc>
          <w:tcPr>
            <w:tcW w:w="620" w:type="dxa"/>
            <w:tcBorders>
              <w:top w:val="nil"/>
              <w:left w:val="single" w:sz="4" w:space="0" w:color="auto"/>
              <w:bottom w:val="nil"/>
              <w:right w:val="nil"/>
            </w:tcBorders>
            <w:shd w:val="clear" w:color="auto" w:fill="auto"/>
            <w:noWrap/>
            <w:vAlign w:val="bottom"/>
            <w:hideMark/>
          </w:tcPr>
          <w:p w14:paraId="10BCEB9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17</w:t>
            </w:r>
          </w:p>
        </w:tc>
        <w:tc>
          <w:tcPr>
            <w:tcW w:w="628" w:type="dxa"/>
            <w:tcBorders>
              <w:top w:val="nil"/>
              <w:left w:val="nil"/>
              <w:bottom w:val="nil"/>
              <w:right w:val="nil"/>
            </w:tcBorders>
            <w:shd w:val="clear" w:color="auto" w:fill="auto"/>
            <w:noWrap/>
            <w:vAlign w:val="bottom"/>
            <w:hideMark/>
          </w:tcPr>
          <w:p w14:paraId="3AA73A8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52</w:t>
            </w:r>
          </w:p>
        </w:tc>
        <w:tc>
          <w:tcPr>
            <w:tcW w:w="1077" w:type="dxa"/>
            <w:tcBorders>
              <w:top w:val="nil"/>
              <w:left w:val="nil"/>
              <w:bottom w:val="nil"/>
              <w:right w:val="single" w:sz="4" w:space="0" w:color="auto"/>
            </w:tcBorders>
            <w:shd w:val="clear" w:color="auto" w:fill="auto"/>
            <w:noWrap/>
            <w:vAlign w:val="bottom"/>
            <w:hideMark/>
          </w:tcPr>
          <w:p w14:paraId="3C7C2C3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549" w:type="dxa"/>
            <w:tcBorders>
              <w:top w:val="nil"/>
              <w:left w:val="nil"/>
              <w:bottom w:val="nil"/>
              <w:right w:val="nil"/>
            </w:tcBorders>
            <w:shd w:val="clear" w:color="auto" w:fill="auto"/>
            <w:noWrap/>
            <w:vAlign w:val="bottom"/>
            <w:hideMark/>
          </w:tcPr>
          <w:p w14:paraId="02BA4E5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665" w:type="dxa"/>
            <w:tcBorders>
              <w:top w:val="nil"/>
              <w:left w:val="nil"/>
              <w:bottom w:val="nil"/>
              <w:right w:val="nil"/>
            </w:tcBorders>
            <w:shd w:val="clear" w:color="auto" w:fill="auto"/>
            <w:noWrap/>
            <w:vAlign w:val="bottom"/>
            <w:hideMark/>
          </w:tcPr>
          <w:p w14:paraId="405D520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1079" w:type="dxa"/>
            <w:tcBorders>
              <w:top w:val="nil"/>
              <w:left w:val="nil"/>
              <w:bottom w:val="nil"/>
              <w:right w:val="nil"/>
            </w:tcBorders>
            <w:shd w:val="clear" w:color="auto" w:fill="auto"/>
            <w:noWrap/>
            <w:vAlign w:val="bottom"/>
            <w:hideMark/>
          </w:tcPr>
          <w:p w14:paraId="572197C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1152" w:type="dxa"/>
            <w:tcBorders>
              <w:top w:val="nil"/>
              <w:left w:val="single" w:sz="4" w:space="0" w:color="auto"/>
              <w:bottom w:val="nil"/>
              <w:right w:val="single" w:sz="4" w:space="0" w:color="auto"/>
            </w:tcBorders>
            <w:shd w:val="clear" w:color="auto" w:fill="auto"/>
            <w:noWrap/>
            <w:vAlign w:val="bottom"/>
            <w:hideMark/>
          </w:tcPr>
          <w:p w14:paraId="3EC7F8E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858" w:type="dxa"/>
            <w:tcBorders>
              <w:top w:val="nil"/>
              <w:left w:val="nil"/>
              <w:bottom w:val="nil"/>
              <w:right w:val="nil"/>
            </w:tcBorders>
            <w:shd w:val="clear" w:color="auto" w:fill="auto"/>
            <w:noWrap/>
            <w:vAlign w:val="bottom"/>
            <w:hideMark/>
          </w:tcPr>
          <w:p w14:paraId="18A52A7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792" w:type="dxa"/>
            <w:tcBorders>
              <w:top w:val="nil"/>
              <w:left w:val="single" w:sz="4" w:space="0" w:color="auto"/>
              <w:bottom w:val="nil"/>
              <w:right w:val="single" w:sz="4" w:space="0" w:color="auto"/>
            </w:tcBorders>
            <w:shd w:val="clear" w:color="auto" w:fill="auto"/>
            <w:noWrap/>
            <w:vAlign w:val="bottom"/>
            <w:hideMark/>
          </w:tcPr>
          <w:p w14:paraId="135BAC1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107</w:t>
            </w:r>
          </w:p>
        </w:tc>
      </w:tr>
      <w:tr w:rsidR="003E5A72" w:rsidRPr="0051727A" w14:paraId="1F997CAD"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112C8D1B"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Waikato</w:t>
            </w:r>
          </w:p>
        </w:tc>
        <w:tc>
          <w:tcPr>
            <w:tcW w:w="620" w:type="dxa"/>
            <w:tcBorders>
              <w:top w:val="nil"/>
              <w:left w:val="single" w:sz="4" w:space="0" w:color="auto"/>
              <w:bottom w:val="nil"/>
              <w:right w:val="nil"/>
            </w:tcBorders>
            <w:shd w:val="clear" w:color="auto" w:fill="auto"/>
            <w:noWrap/>
            <w:vAlign w:val="bottom"/>
            <w:hideMark/>
          </w:tcPr>
          <w:p w14:paraId="752DFB0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c>
          <w:tcPr>
            <w:tcW w:w="628" w:type="dxa"/>
            <w:tcBorders>
              <w:top w:val="nil"/>
              <w:left w:val="nil"/>
              <w:bottom w:val="nil"/>
              <w:right w:val="nil"/>
            </w:tcBorders>
            <w:shd w:val="clear" w:color="auto" w:fill="auto"/>
            <w:noWrap/>
            <w:vAlign w:val="bottom"/>
            <w:hideMark/>
          </w:tcPr>
          <w:p w14:paraId="0005356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25</w:t>
            </w:r>
          </w:p>
        </w:tc>
        <w:tc>
          <w:tcPr>
            <w:tcW w:w="1077" w:type="dxa"/>
            <w:tcBorders>
              <w:top w:val="nil"/>
              <w:left w:val="nil"/>
              <w:bottom w:val="nil"/>
              <w:right w:val="single" w:sz="4" w:space="0" w:color="auto"/>
            </w:tcBorders>
            <w:shd w:val="clear" w:color="auto" w:fill="auto"/>
            <w:noWrap/>
            <w:vAlign w:val="bottom"/>
            <w:hideMark/>
          </w:tcPr>
          <w:p w14:paraId="62DEB13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12</w:t>
            </w:r>
          </w:p>
        </w:tc>
        <w:tc>
          <w:tcPr>
            <w:tcW w:w="549" w:type="dxa"/>
            <w:tcBorders>
              <w:top w:val="nil"/>
              <w:left w:val="nil"/>
              <w:bottom w:val="nil"/>
              <w:right w:val="nil"/>
            </w:tcBorders>
            <w:shd w:val="clear" w:color="auto" w:fill="auto"/>
            <w:noWrap/>
            <w:vAlign w:val="bottom"/>
            <w:hideMark/>
          </w:tcPr>
          <w:p w14:paraId="1441946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665" w:type="dxa"/>
            <w:tcBorders>
              <w:top w:val="nil"/>
              <w:left w:val="nil"/>
              <w:bottom w:val="nil"/>
              <w:right w:val="nil"/>
            </w:tcBorders>
            <w:shd w:val="clear" w:color="auto" w:fill="auto"/>
            <w:noWrap/>
            <w:vAlign w:val="bottom"/>
            <w:hideMark/>
          </w:tcPr>
          <w:p w14:paraId="32E6F9B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1079" w:type="dxa"/>
            <w:tcBorders>
              <w:top w:val="nil"/>
              <w:left w:val="nil"/>
              <w:bottom w:val="nil"/>
              <w:right w:val="nil"/>
            </w:tcBorders>
            <w:shd w:val="clear" w:color="auto" w:fill="auto"/>
            <w:noWrap/>
            <w:vAlign w:val="bottom"/>
            <w:hideMark/>
          </w:tcPr>
          <w:p w14:paraId="6206306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227BBA3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858" w:type="dxa"/>
            <w:tcBorders>
              <w:top w:val="nil"/>
              <w:left w:val="nil"/>
              <w:bottom w:val="nil"/>
              <w:right w:val="nil"/>
            </w:tcBorders>
            <w:shd w:val="clear" w:color="auto" w:fill="auto"/>
            <w:noWrap/>
            <w:vAlign w:val="bottom"/>
            <w:hideMark/>
          </w:tcPr>
          <w:p w14:paraId="7FA448F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792" w:type="dxa"/>
            <w:tcBorders>
              <w:top w:val="nil"/>
              <w:left w:val="single" w:sz="4" w:space="0" w:color="auto"/>
              <w:bottom w:val="nil"/>
              <w:right w:val="single" w:sz="4" w:space="0" w:color="auto"/>
            </w:tcBorders>
            <w:shd w:val="clear" w:color="auto" w:fill="auto"/>
            <w:noWrap/>
            <w:vAlign w:val="bottom"/>
            <w:hideMark/>
          </w:tcPr>
          <w:p w14:paraId="5C901C4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66</w:t>
            </w:r>
          </w:p>
        </w:tc>
      </w:tr>
      <w:tr w:rsidR="003E5A72" w:rsidRPr="0051727A" w14:paraId="45D12D37"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5E50CB1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Lakes</w:t>
            </w:r>
          </w:p>
        </w:tc>
        <w:tc>
          <w:tcPr>
            <w:tcW w:w="620" w:type="dxa"/>
            <w:tcBorders>
              <w:top w:val="nil"/>
              <w:left w:val="single" w:sz="4" w:space="0" w:color="auto"/>
              <w:bottom w:val="nil"/>
              <w:right w:val="nil"/>
            </w:tcBorders>
            <w:shd w:val="clear" w:color="auto" w:fill="auto"/>
            <w:noWrap/>
            <w:vAlign w:val="bottom"/>
            <w:hideMark/>
          </w:tcPr>
          <w:p w14:paraId="5C8D28A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628" w:type="dxa"/>
            <w:tcBorders>
              <w:top w:val="nil"/>
              <w:left w:val="nil"/>
              <w:bottom w:val="nil"/>
              <w:right w:val="nil"/>
            </w:tcBorders>
            <w:shd w:val="clear" w:color="auto" w:fill="auto"/>
            <w:noWrap/>
            <w:vAlign w:val="bottom"/>
            <w:hideMark/>
          </w:tcPr>
          <w:p w14:paraId="2E5E221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1077" w:type="dxa"/>
            <w:tcBorders>
              <w:top w:val="nil"/>
              <w:left w:val="nil"/>
              <w:bottom w:val="nil"/>
              <w:right w:val="single" w:sz="4" w:space="0" w:color="auto"/>
            </w:tcBorders>
            <w:shd w:val="clear" w:color="auto" w:fill="auto"/>
            <w:noWrap/>
            <w:vAlign w:val="bottom"/>
            <w:hideMark/>
          </w:tcPr>
          <w:p w14:paraId="6C4F348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549" w:type="dxa"/>
            <w:tcBorders>
              <w:top w:val="nil"/>
              <w:left w:val="nil"/>
              <w:bottom w:val="nil"/>
              <w:right w:val="nil"/>
            </w:tcBorders>
            <w:shd w:val="clear" w:color="auto" w:fill="auto"/>
            <w:noWrap/>
            <w:vAlign w:val="bottom"/>
            <w:hideMark/>
          </w:tcPr>
          <w:p w14:paraId="35A0281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65" w:type="dxa"/>
            <w:tcBorders>
              <w:top w:val="nil"/>
              <w:left w:val="nil"/>
              <w:bottom w:val="nil"/>
              <w:right w:val="nil"/>
            </w:tcBorders>
            <w:shd w:val="clear" w:color="auto" w:fill="auto"/>
            <w:noWrap/>
            <w:vAlign w:val="bottom"/>
            <w:hideMark/>
          </w:tcPr>
          <w:p w14:paraId="5C2FDC8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1079" w:type="dxa"/>
            <w:tcBorders>
              <w:top w:val="nil"/>
              <w:left w:val="nil"/>
              <w:bottom w:val="nil"/>
              <w:right w:val="nil"/>
            </w:tcBorders>
            <w:shd w:val="clear" w:color="auto" w:fill="auto"/>
            <w:noWrap/>
            <w:vAlign w:val="bottom"/>
            <w:hideMark/>
          </w:tcPr>
          <w:p w14:paraId="332C8B9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4EF3606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58" w:type="dxa"/>
            <w:tcBorders>
              <w:top w:val="nil"/>
              <w:left w:val="nil"/>
              <w:bottom w:val="nil"/>
              <w:right w:val="nil"/>
            </w:tcBorders>
            <w:shd w:val="clear" w:color="auto" w:fill="auto"/>
            <w:noWrap/>
            <w:vAlign w:val="bottom"/>
            <w:hideMark/>
          </w:tcPr>
          <w:p w14:paraId="69C5BBE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792" w:type="dxa"/>
            <w:tcBorders>
              <w:top w:val="nil"/>
              <w:left w:val="single" w:sz="4" w:space="0" w:color="auto"/>
              <w:bottom w:val="nil"/>
              <w:right w:val="single" w:sz="4" w:space="0" w:color="auto"/>
            </w:tcBorders>
            <w:shd w:val="clear" w:color="auto" w:fill="auto"/>
            <w:noWrap/>
            <w:vAlign w:val="bottom"/>
            <w:hideMark/>
          </w:tcPr>
          <w:p w14:paraId="61C7B75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26</w:t>
            </w:r>
          </w:p>
        </w:tc>
      </w:tr>
      <w:tr w:rsidR="003E5A72" w:rsidRPr="0051727A" w14:paraId="43A45EB1"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04C0820F"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Bay of Plenty</w:t>
            </w:r>
          </w:p>
        </w:tc>
        <w:tc>
          <w:tcPr>
            <w:tcW w:w="620" w:type="dxa"/>
            <w:tcBorders>
              <w:top w:val="nil"/>
              <w:left w:val="single" w:sz="4" w:space="0" w:color="auto"/>
              <w:bottom w:val="nil"/>
              <w:right w:val="nil"/>
            </w:tcBorders>
            <w:shd w:val="clear" w:color="auto" w:fill="auto"/>
            <w:noWrap/>
            <w:vAlign w:val="bottom"/>
            <w:hideMark/>
          </w:tcPr>
          <w:p w14:paraId="684A1C3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628" w:type="dxa"/>
            <w:tcBorders>
              <w:top w:val="nil"/>
              <w:left w:val="nil"/>
              <w:bottom w:val="nil"/>
              <w:right w:val="nil"/>
            </w:tcBorders>
            <w:shd w:val="clear" w:color="auto" w:fill="auto"/>
            <w:noWrap/>
            <w:vAlign w:val="bottom"/>
            <w:hideMark/>
          </w:tcPr>
          <w:p w14:paraId="7E294E9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16</w:t>
            </w:r>
          </w:p>
        </w:tc>
        <w:tc>
          <w:tcPr>
            <w:tcW w:w="1077" w:type="dxa"/>
            <w:tcBorders>
              <w:top w:val="nil"/>
              <w:left w:val="nil"/>
              <w:bottom w:val="nil"/>
              <w:right w:val="single" w:sz="4" w:space="0" w:color="auto"/>
            </w:tcBorders>
            <w:shd w:val="clear" w:color="auto" w:fill="auto"/>
            <w:noWrap/>
            <w:vAlign w:val="bottom"/>
            <w:hideMark/>
          </w:tcPr>
          <w:p w14:paraId="11B98E5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549" w:type="dxa"/>
            <w:tcBorders>
              <w:top w:val="nil"/>
              <w:left w:val="nil"/>
              <w:bottom w:val="nil"/>
              <w:right w:val="nil"/>
            </w:tcBorders>
            <w:shd w:val="clear" w:color="auto" w:fill="auto"/>
            <w:noWrap/>
            <w:vAlign w:val="bottom"/>
            <w:hideMark/>
          </w:tcPr>
          <w:p w14:paraId="1696672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665" w:type="dxa"/>
            <w:tcBorders>
              <w:top w:val="nil"/>
              <w:left w:val="nil"/>
              <w:bottom w:val="nil"/>
              <w:right w:val="nil"/>
            </w:tcBorders>
            <w:shd w:val="clear" w:color="auto" w:fill="auto"/>
            <w:noWrap/>
            <w:vAlign w:val="bottom"/>
            <w:hideMark/>
          </w:tcPr>
          <w:p w14:paraId="23007BA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1079" w:type="dxa"/>
            <w:tcBorders>
              <w:top w:val="nil"/>
              <w:left w:val="nil"/>
              <w:bottom w:val="nil"/>
              <w:right w:val="nil"/>
            </w:tcBorders>
            <w:shd w:val="clear" w:color="auto" w:fill="auto"/>
            <w:noWrap/>
            <w:vAlign w:val="bottom"/>
            <w:hideMark/>
          </w:tcPr>
          <w:p w14:paraId="6494240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1152" w:type="dxa"/>
            <w:tcBorders>
              <w:top w:val="nil"/>
              <w:left w:val="single" w:sz="4" w:space="0" w:color="auto"/>
              <w:bottom w:val="nil"/>
              <w:right w:val="single" w:sz="4" w:space="0" w:color="auto"/>
            </w:tcBorders>
            <w:shd w:val="clear" w:color="auto" w:fill="auto"/>
            <w:noWrap/>
            <w:vAlign w:val="bottom"/>
            <w:hideMark/>
          </w:tcPr>
          <w:p w14:paraId="2238395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58" w:type="dxa"/>
            <w:tcBorders>
              <w:top w:val="nil"/>
              <w:left w:val="nil"/>
              <w:bottom w:val="nil"/>
              <w:right w:val="nil"/>
            </w:tcBorders>
            <w:shd w:val="clear" w:color="auto" w:fill="auto"/>
            <w:noWrap/>
            <w:vAlign w:val="bottom"/>
            <w:hideMark/>
          </w:tcPr>
          <w:p w14:paraId="61FD0CB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792" w:type="dxa"/>
            <w:tcBorders>
              <w:top w:val="nil"/>
              <w:left w:val="single" w:sz="4" w:space="0" w:color="auto"/>
              <w:bottom w:val="nil"/>
              <w:right w:val="single" w:sz="4" w:space="0" w:color="auto"/>
            </w:tcBorders>
            <w:shd w:val="clear" w:color="auto" w:fill="auto"/>
            <w:noWrap/>
            <w:vAlign w:val="bottom"/>
            <w:hideMark/>
          </w:tcPr>
          <w:p w14:paraId="43DE565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47</w:t>
            </w:r>
          </w:p>
        </w:tc>
      </w:tr>
      <w:tr w:rsidR="003E5A72" w:rsidRPr="0051727A" w14:paraId="453C6824"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13D18086"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Tairawhiti</w:t>
            </w:r>
          </w:p>
        </w:tc>
        <w:tc>
          <w:tcPr>
            <w:tcW w:w="620" w:type="dxa"/>
            <w:tcBorders>
              <w:top w:val="nil"/>
              <w:left w:val="single" w:sz="4" w:space="0" w:color="auto"/>
              <w:bottom w:val="nil"/>
              <w:right w:val="nil"/>
            </w:tcBorders>
            <w:shd w:val="clear" w:color="auto" w:fill="auto"/>
            <w:noWrap/>
            <w:vAlign w:val="bottom"/>
            <w:hideMark/>
          </w:tcPr>
          <w:p w14:paraId="673C4E7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628" w:type="dxa"/>
            <w:tcBorders>
              <w:top w:val="nil"/>
              <w:left w:val="nil"/>
              <w:bottom w:val="nil"/>
              <w:right w:val="nil"/>
            </w:tcBorders>
            <w:shd w:val="clear" w:color="auto" w:fill="auto"/>
            <w:noWrap/>
            <w:vAlign w:val="bottom"/>
            <w:hideMark/>
          </w:tcPr>
          <w:p w14:paraId="0F9A6D5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1077" w:type="dxa"/>
            <w:tcBorders>
              <w:top w:val="nil"/>
              <w:left w:val="nil"/>
              <w:bottom w:val="nil"/>
              <w:right w:val="single" w:sz="4" w:space="0" w:color="auto"/>
            </w:tcBorders>
            <w:shd w:val="clear" w:color="auto" w:fill="auto"/>
            <w:noWrap/>
            <w:vAlign w:val="bottom"/>
            <w:hideMark/>
          </w:tcPr>
          <w:p w14:paraId="32617B1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549" w:type="dxa"/>
            <w:tcBorders>
              <w:top w:val="nil"/>
              <w:left w:val="nil"/>
              <w:bottom w:val="nil"/>
              <w:right w:val="nil"/>
            </w:tcBorders>
            <w:shd w:val="clear" w:color="auto" w:fill="auto"/>
            <w:noWrap/>
            <w:vAlign w:val="bottom"/>
            <w:hideMark/>
          </w:tcPr>
          <w:p w14:paraId="60BC356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665" w:type="dxa"/>
            <w:tcBorders>
              <w:top w:val="nil"/>
              <w:left w:val="nil"/>
              <w:bottom w:val="nil"/>
              <w:right w:val="nil"/>
            </w:tcBorders>
            <w:shd w:val="clear" w:color="auto" w:fill="auto"/>
            <w:noWrap/>
            <w:vAlign w:val="bottom"/>
            <w:hideMark/>
          </w:tcPr>
          <w:p w14:paraId="2F59FA5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1079" w:type="dxa"/>
            <w:tcBorders>
              <w:top w:val="nil"/>
              <w:left w:val="nil"/>
              <w:bottom w:val="nil"/>
              <w:right w:val="nil"/>
            </w:tcBorders>
            <w:shd w:val="clear" w:color="auto" w:fill="auto"/>
            <w:noWrap/>
            <w:vAlign w:val="bottom"/>
            <w:hideMark/>
          </w:tcPr>
          <w:p w14:paraId="29E6162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7AEDA11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58" w:type="dxa"/>
            <w:tcBorders>
              <w:top w:val="nil"/>
              <w:left w:val="nil"/>
              <w:bottom w:val="nil"/>
              <w:right w:val="nil"/>
            </w:tcBorders>
            <w:shd w:val="clear" w:color="auto" w:fill="auto"/>
            <w:noWrap/>
            <w:vAlign w:val="bottom"/>
            <w:hideMark/>
          </w:tcPr>
          <w:p w14:paraId="094B2E3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792" w:type="dxa"/>
            <w:tcBorders>
              <w:top w:val="nil"/>
              <w:left w:val="single" w:sz="4" w:space="0" w:color="auto"/>
              <w:bottom w:val="nil"/>
              <w:right w:val="single" w:sz="4" w:space="0" w:color="auto"/>
            </w:tcBorders>
            <w:shd w:val="clear" w:color="auto" w:fill="auto"/>
            <w:noWrap/>
            <w:vAlign w:val="bottom"/>
            <w:hideMark/>
          </w:tcPr>
          <w:p w14:paraId="24394C9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r>
      <w:tr w:rsidR="003E5A72" w:rsidRPr="0051727A" w14:paraId="5936B72A"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39740FC2"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Taranaki</w:t>
            </w:r>
          </w:p>
        </w:tc>
        <w:tc>
          <w:tcPr>
            <w:tcW w:w="620" w:type="dxa"/>
            <w:tcBorders>
              <w:top w:val="nil"/>
              <w:left w:val="single" w:sz="4" w:space="0" w:color="auto"/>
              <w:bottom w:val="nil"/>
              <w:right w:val="nil"/>
            </w:tcBorders>
            <w:shd w:val="clear" w:color="auto" w:fill="auto"/>
            <w:noWrap/>
            <w:vAlign w:val="bottom"/>
            <w:hideMark/>
          </w:tcPr>
          <w:p w14:paraId="348D67C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628" w:type="dxa"/>
            <w:tcBorders>
              <w:top w:val="nil"/>
              <w:left w:val="nil"/>
              <w:bottom w:val="nil"/>
              <w:right w:val="nil"/>
            </w:tcBorders>
            <w:shd w:val="clear" w:color="auto" w:fill="auto"/>
            <w:noWrap/>
            <w:vAlign w:val="bottom"/>
            <w:hideMark/>
          </w:tcPr>
          <w:p w14:paraId="2FD3497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1077" w:type="dxa"/>
            <w:tcBorders>
              <w:top w:val="nil"/>
              <w:left w:val="nil"/>
              <w:bottom w:val="nil"/>
              <w:right w:val="single" w:sz="4" w:space="0" w:color="auto"/>
            </w:tcBorders>
            <w:shd w:val="clear" w:color="auto" w:fill="auto"/>
            <w:noWrap/>
            <w:vAlign w:val="bottom"/>
            <w:hideMark/>
          </w:tcPr>
          <w:p w14:paraId="57B6EE1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549" w:type="dxa"/>
            <w:tcBorders>
              <w:top w:val="nil"/>
              <w:left w:val="nil"/>
              <w:bottom w:val="nil"/>
              <w:right w:val="nil"/>
            </w:tcBorders>
            <w:shd w:val="clear" w:color="auto" w:fill="auto"/>
            <w:noWrap/>
            <w:vAlign w:val="bottom"/>
            <w:hideMark/>
          </w:tcPr>
          <w:p w14:paraId="1FD9C71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65" w:type="dxa"/>
            <w:tcBorders>
              <w:top w:val="nil"/>
              <w:left w:val="nil"/>
              <w:bottom w:val="nil"/>
              <w:right w:val="nil"/>
            </w:tcBorders>
            <w:shd w:val="clear" w:color="auto" w:fill="auto"/>
            <w:noWrap/>
            <w:vAlign w:val="bottom"/>
            <w:hideMark/>
          </w:tcPr>
          <w:p w14:paraId="00B7C78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1079" w:type="dxa"/>
            <w:tcBorders>
              <w:top w:val="nil"/>
              <w:left w:val="nil"/>
              <w:bottom w:val="nil"/>
              <w:right w:val="nil"/>
            </w:tcBorders>
            <w:shd w:val="clear" w:color="auto" w:fill="auto"/>
            <w:noWrap/>
            <w:vAlign w:val="bottom"/>
            <w:hideMark/>
          </w:tcPr>
          <w:p w14:paraId="256E376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1050F89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58" w:type="dxa"/>
            <w:tcBorders>
              <w:top w:val="nil"/>
              <w:left w:val="nil"/>
              <w:bottom w:val="nil"/>
              <w:right w:val="nil"/>
            </w:tcBorders>
            <w:shd w:val="clear" w:color="auto" w:fill="auto"/>
            <w:noWrap/>
            <w:vAlign w:val="bottom"/>
            <w:hideMark/>
          </w:tcPr>
          <w:p w14:paraId="0D5E5DD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792" w:type="dxa"/>
            <w:tcBorders>
              <w:top w:val="nil"/>
              <w:left w:val="single" w:sz="4" w:space="0" w:color="auto"/>
              <w:bottom w:val="nil"/>
              <w:right w:val="single" w:sz="4" w:space="0" w:color="auto"/>
            </w:tcBorders>
            <w:shd w:val="clear" w:color="auto" w:fill="auto"/>
            <w:noWrap/>
            <w:vAlign w:val="bottom"/>
            <w:hideMark/>
          </w:tcPr>
          <w:p w14:paraId="7843B9A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23</w:t>
            </w:r>
          </w:p>
        </w:tc>
      </w:tr>
      <w:tr w:rsidR="003E5A72" w:rsidRPr="0051727A" w14:paraId="2AD7FDBD"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231DA6F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Whanganui</w:t>
            </w:r>
          </w:p>
        </w:tc>
        <w:tc>
          <w:tcPr>
            <w:tcW w:w="620" w:type="dxa"/>
            <w:tcBorders>
              <w:top w:val="nil"/>
              <w:left w:val="single" w:sz="4" w:space="0" w:color="auto"/>
              <w:bottom w:val="nil"/>
              <w:right w:val="nil"/>
            </w:tcBorders>
            <w:shd w:val="clear" w:color="auto" w:fill="auto"/>
            <w:noWrap/>
            <w:vAlign w:val="bottom"/>
            <w:hideMark/>
          </w:tcPr>
          <w:p w14:paraId="439C24D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28" w:type="dxa"/>
            <w:tcBorders>
              <w:top w:val="nil"/>
              <w:left w:val="nil"/>
              <w:bottom w:val="nil"/>
              <w:right w:val="nil"/>
            </w:tcBorders>
            <w:shd w:val="clear" w:color="auto" w:fill="auto"/>
            <w:noWrap/>
            <w:vAlign w:val="bottom"/>
            <w:hideMark/>
          </w:tcPr>
          <w:p w14:paraId="583EC37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1077" w:type="dxa"/>
            <w:tcBorders>
              <w:top w:val="nil"/>
              <w:left w:val="nil"/>
              <w:bottom w:val="nil"/>
              <w:right w:val="single" w:sz="4" w:space="0" w:color="auto"/>
            </w:tcBorders>
            <w:shd w:val="clear" w:color="auto" w:fill="auto"/>
            <w:noWrap/>
            <w:vAlign w:val="bottom"/>
            <w:hideMark/>
          </w:tcPr>
          <w:p w14:paraId="7ADCB6B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549" w:type="dxa"/>
            <w:tcBorders>
              <w:top w:val="nil"/>
              <w:left w:val="nil"/>
              <w:bottom w:val="nil"/>
              <w:right w:val="nil"/>
            </w:tcBorders>
            <w:shd w:val="clear" w:color="auto" w:fill="auto"/>
            <w:noWrap/>
            <w:vAlign w:val="bottom"/>
            <w:hideMark/>
          </w:tcPr>
          <w:p w14:paraId="005B780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65" w:type="dxa"/>
            <w:tcBorders>
              <w:top w:val="nil"/>
              <w:left w:val="nil"/>
              <w:bottom w:val="nil"/>
              <w:right w:val="nil"/>
            </w:tcBorders>
            <w:shd w:val="clear" w:color="auto" w:fill="auto"/>
            <w:noWrap/>
            <w:vAlign w:val="bottom"/>
            <w:hideMark/>
          </w:tcPr>
          <w:p w14:paraId="5019939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079" w:type="dxa"/>
            <w:tcBorders>
              <w:top w:val="nil"/>
              <w:left w:val="nil"/>
              <w:bottom w:val="nil"/>
              <w:right w:val="nil"/>
            </w:tcBorders>
            <w:shd w:val="clear" w:color="auto" w:fill="auto"/>
            <w:noWrap/>
            <w:vAlign w:val="bottom"/>
            <w:hideMark/>
          </w:tcPr>
          <w:p w14:paraId="0040E8C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552EA3A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58" w:type="dxa"/>
            <w:tcBorders>
              <w:top w:val="nil"/>
              <w:left w:val="nil"/>
              <w:bottom w:val="nil"/>
              <w:right w:val="nil"/>
            </w:tcBorders>
            <w:shd w:val="clear" w:color="auto" w:fill="auto"/>
            <w:noWrap/>
            <w:vAlign w:val="bottom"/>
            <w:hideMark/>
          </w:tcPr>
          <w:p w14:paraId="794958E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792" w:type="dxa"/>
            <w:tcBorders>
              <w:top w:val="nil"/>
              <w:left w:val="single" w:sz="4" w:space="0" w:color="auto"/>
              <w:bottom w:val="nil"/>
              <w:right w:val="single" w:sz="4" w:space="0" w:color="auto"/>
            </w:tcBorders>
            <w:shd w:val="clear" w:color="auto" w:fill="auto"/>
            <w:noWrap/>
            <w:vAlign w:val="bottom"/>
            <w:hideMark/>
          </w:tcPr>
          <w:p w14:paraId="0DE5256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r>
      <w:tr w:rsidR="003E5A72" w:rsidRPr="0051727A" w14:paraId="5DE92A03"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3B2E0D08"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MidCentral</w:t>
            </w:r>
          </w:p>
        </w:tc>
        <w:tc>
          <w:tcPr>
            <w:tcW w:w="620" w:type="dxa"/>
            <w:tcBorders>
              <w:top w:val="nil"/>
              <w:left w:val="single" w:sz="4" w:space="0" w:color="auto"/>
              <w:bottom w:val="nil"/>
              <w:right w:val="nil"/>
            </w:tcBorders>
            <w:shd w:val="clear" w:color="auto" w:fill="auto"/>
            <w:noWrap/>
            <w:vAlign w:val="bottom"/>
            <w:hideMark/>
          </w:tcPr>
          <w:p w14:paraId="70B6CFC8"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4</w:t>
            </w:r>
          </w:p>
        </w:tc>
        <w:tc>
          <w:tcPr>
            <w:tcW w:w="628" w:type="dxa"/>
            <w:tcBorders>
              <w:top w:val="nil"/>
              <w:left w:val="nil"/>
              <w:bottom w:val="nil"/>
              <w:right w:val="nil"/>
            </w:tcBorders>
            <w:shd w:val="clear" w:color="auto" w:fill="auto"/>
            <w:noWrap/>
            <w:vAlign w:val="bottom"/>
            <w:hideMark/>
          </w:tcPr>
          <w:p w14:paraId="304E30BB"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9</w:t>
            </w:r>
          </w:p>
        </w:tc>
        <w:tc>
          <w:tcPr>
            <w:tcW w:w="1077" w:type="dxa"/>
            <w:tcBorders>
              <w:top w:val="nil"/>
              <w:left w:val="nil"/>
              <w:bottom w:val="nil"/>
              <w:right w:val="single" w:sz="4" w:space="0" w:color="auto"/>
            </w:tcBorders>
            <w:shd w:val="clear" w:color="auto" w:fill="auto"/>
            <w:noWrap/>
            <w:vAlign w:val="bottom"/>
            <w:hideMark/>
          </w:tcPr>
          <w:p w14:paraId="42B04030"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3</w:t>
            </w:r>
          </w:p>
        </w:tc>
        <w:tc>
          <w:tcPr>
            <w:tcW w:w="549" w:type="dxa"/>
            <w:tcBorders>
              <w:top w:val="nil"/>
              <w:left w:val="nil"/>
              <w:bottom w:val="nil"/>
              <w:right w:val="nil"/>
            </w:tcBorders>
            <w:shd w:val="clear" w:color="auto" w:fill="auto"/>
            <w:noWrap/>
            <w:vAlign w:val="bottom"/>
            <w:hideMark/>
          </w:tcPr>
          <w:p w14:paraId="7E9B4B7F"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665" w:type="dxa"/>
            <w:tcBorders>
              <w:top w:val="nil"/>
              <w:left w:val="nil"/>
              <w:bottom w:val="nil"/>
              <w:right w:val="nil"/>
            </w:tcBorders>
            <w:shd w:val="clear" w:color="auto" w:fill="auto"/>
            <w:noWrap/>
            <w:vAlign w:val="bottom"/>
            <w:hideMark/>
          </w:tcPr>
          <w:p w14:paraId="26AC5414"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2</w:t>
            </w:r>
          </w:p>
        </w:tc>
        <w:tc>
          <w:tcPr>
            <w:tcW w:w="1079" w:type="dxa"/>
            <w:tcBorders>
              <w:top w:val="nil"/>
              <w:left w:val="nil"/>
              <w:bottom w:val="nil"/>
              <w:right w:val="nil"/>
            </w:tcBorders>
            <w:shd w:val="clear" w:color="auto" w:fill="auto"/>
            <w:noWrap/>
            <w:vAlign w:val="bottom"/>
            <w:hideMark/>
          </w:tcPr>
          <w:p w14:paraId="3C22505E"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0B71FC78"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1</w:t>
            </w:r>
          </w:p>
        </w:tc>
        <w:tc>
          <w:tcPr>
            <w:tcW w:w="858" w:type="dxa"/>
            <w:tcBorders>
              <w:top w:val="nil"/>
              <w:left w:val="nil"/>
              <w:bottom w:val="nil"/>
              <w:right w:val="nil"/>
            </w:tcBorders>
            <w:shd w:val="clear" w:color="auto" w:fill="auto"/>
            <w:noWrap/>
            <w:vAlign w:val="bottom"/>
            <w:hideMark/>
          </w:tcPr>
          <w:p w14:paraId="2EEF44A9"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1</w:t>
            </w:r>
          </w:p>
        </w:tc>
        <w:tc>
          <w:tcPr>
            <w:tcW w:w="792" w:type="dxa"/>
            <w:tcBorders>
              <w:top w:val="nil"/>
              <w:left w:val="single" w:sz="4" w:space="0" w:color="auto"/>
              <w:bottom w:val="nil"/>
              <w:right w:val="single" w:sz="4" w:space="0" w:color="auto"/>
            </w:tcBorders>
            <w:shd w:val="clear" w:color="auto" w:fill="auto"/>
            <w:noWrap/>
            <w:vAlign w:val="bottom"/>
            <w:hideMark/>
          </w:tcPr>
          <w:p w14:paraId="2C29E2A9"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20</w:t>
            </w:r>
          </w:p>
        </w:tc>
      </w:tr>
      <w:tr w:rsidR="003E5A72" w:rsidRPr="0051727A" w14:paraId="3F493171"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54FD8CE8"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Hawkes Bay</w:t>
            </w:r>
          </w:p>
        </w:tc>
        <w:tc>
          <w:tcPr>
            <w:tcW w:w="620" w:type="dxa"/>
            <w:tcBorders>
              <w:top w:val="nil"/>
              <w:left w:val="single" w:sz="4" w:space="0" w:color="auto"/>
              <w:bottom w:val="nil"/>
              <w:right w:val="nil"/>
            </w:tcBorders>
            <w:shd w:val="clear" w:color="auto" w:fill="auto"/>
            <w:noWrap/>
            <w:vAlign w:val="bottom"/>
            <w:hideMark/>
          </w:tcPr>
          <w:p w14:paraId="1E1375A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628" w:type="dxa"/>
            <w:tcBorders>
              <w:top w:val="nil"/>
              <w:left w:val="nil"/>
              <w:bottom w:val="nil"/>
              <w:right w:val="nil"/>
            </w:tcBorders>
            <w:shd w:val="clear" w:color="auto" w:fill="auto"/>
            <w:noWrap/>
            <w:vAlign w:val="bottom"/>
            <w:hideMark/>
          </w:tcPr>
          <w:p w14:paraId="6B9450B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1077" w:type="dxa"/>
            <w:tcBorders>
              <w:top w:val="nil"/>
              <w:left w:val="nil"/>
              <w:bottom w:val="nil"/>
              <w:right w:val="single" w:sz="4" w:space="0" w:color="auto"/>
            </w:tcBorders>
            <w:shd w:val="clear" w:color="auto" w:fill="auto"/>
            <w:noWrap/>
            <w:vAlign w:val="bottom"/>
            <w:hideMark/>
          </w:tcPr>
          <w:p w14:paraId="33E880C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c>
          <w:tcPr>
            <w:tcW w:w="549" w:type="dxa"/>
            <w:tcBorders>
              <w:top w:val="nil"/>
              <w:left w:val="nil"/>
              <w:bottom w:val="nil"/>
              <w:right w:val="nil"/>
            </w:tcBorders>
            <w:shd w:val="clear" w:color="auto" w:fill="auto"/>
            <w:noWrap/>
            <w:vAlign w:val="bottom"/>
            <w:hideMark/>
          </w:tcPr>
          <w:p w14:paraId="79A10A1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65" w:type="dxa"/>
            <w:tcBorders>
              <w:top w:val="nil"/>
              <w:left w:val="nil"/>
              <w:bottom w:val="nil"/>
              <w:right w:val="nil"/>
            </w:tcBorders>
            <w:shd w:val="clear" w:color="auto" w:fill="auto"/>
            <w:noWrap/>
            <w:vAlign w:val="bottom"/>
            <w:hideMark/>
          </w:tcPr>
          <w:p w14:paraId="320DE0B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1079" w:type="dxa"/>
            <w:tcBorders>
              <w:top w:val="nil"/>
              <w:left w:val="nil"/>
              <w:bottom w:val="nil"/>
              <w:right w:val="nil"/>
            </w:tcBorders>
            <w:shd w:val="clear" w:color="auto" w:fill="auto"/>
            <w:noWrap/>
            <w:vAlign w:val="bottom"/>
            <w:hideMark/>
          </w:tcPr>
          <w:p w14:paraId="5973833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3F7D6C3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58" w:type="dxa"/>
            <w:tcBorders>
              <w:top w:val="nil"/>
              <w:left w:val="nil"/>
              <w:bottom w:val="nil"/>
              <w:right w:val="nil"/>
            </w:tcBorders>
            <w:shd w:val="clear" w:color="auto" w:fill="auto"/>
            <w:noWrap/>
            <w:vAlign w:val="bottom"/>
            <w:hideMark/>
          </w:tcPr>
          <w:p w14:paraId="49AD12E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792" w:type="dxa"/>
            <w:tcBorders>
              <w:top w:val="nil"/>
              <w:left w:val="single" w:sz="4" w:space="0" w:color="auto"/>
              <w:bottom w:val="nil"/>
              <w:right w:val="single" w:sz="4" w:space="0" w:color="auto"/>
            </w:tcBorders>
            <w:shd w:val="clear" w:color="auto" w:fill="auto"/>
            <w:noWrap/>
            <w:vAlign w:val="bottom"/>
            <w:hideMark/>
          </w:tcPr>
          <w:p w14:paraId="0FBC20F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26</w:t>
            </w:r>
          </w:p>
        </w:tc>
      </w:tr>
      <w:tr w:rsidR="003E5A72" w:rsidRPr="0051727A" w14:paraId="135C89A5"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75FA9F1A"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Wairarapa</w:t>
            </w:r>
          </w:p>
        </w:tc>
        <w:tc>
          <w:tcPr>
            <w:tcW w:w="620" w:type="dxa"/>
            <w:tcBorders>
              <w:top w:val="nil"/>
              <w:left w:val="single" w:sz="4" w:space="0" w:color="auto"/>
              <w:bottom w:val="nil"/>
              <w:right w:val="nil"/>
            </w:tcBorders>
            <w:shd w:val="clear" w:color="auto" w:fill="auto"/>
            <w:noWrap/>
            <w:vAlign w:val="bottom"/>
            <w:hideMark/>
          </w:tcPr>
          <w:p w14:paraId="2AB6AD9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628" w:type="dxa"/>
            <w:tcBorders>
              <w:top w:val="nil"/>
              <w:left w:val="nil"/>
              <w:bottom w:val="nil"/>
              <w:right w:val="nil"/>
            </w:tcBorders>
            <w:shd w:val="clear" w:color="auto" w:fill="auto"/>
            <w:noWrap/>
            <w:vAlign w:val="bottom"/>
            <w:hideMark/>
          </w:tcPr>
          <w:p w14:paraId="3D2E718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1077" w:type="dxa"/>
            <w:tcBorders>
              <w:top w:val="nil"/>
              <w:left w:val="nil"/>
              <w:bottom w:val="nil"/>
              <w:right w:val="single" w:sz="4" w:space="0" w:color="auto"/>
            </w:tcBorders>
            <w:shd w:val="clear" w:color="auto" w:fill="auto"/>
            <w:noWrap/>
            <w:vAlign w:val="bottom"/>
            <w:hideMark/>
          </w:tcPr>
          <w:p w14:paraId="39C5B1D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549" w:type="dxa"/>
            <w:tcBorders>
              <w:top w:val="nil"/>
              <w:left w:val="nil"/>
              <w:bottom w:val="nil"/>
              <w:right w:val="nil"/>
            </w:tcBorders>
            <w:shd w:val="clear" w:color="auto" w:fill="auto"/>
            <w:noWrap/>
            <w:vAlign w:val="bottom"/>
            <w:hideMark/>
          </w:tcPr>
          <w:p w14:paraId="70454E1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65" w:type="dxa"/>
            <w:tcBorders>
              <w:top w:val="nil"/>
              <w:left w:val="nil"/>
              <w:bottom w:val="nil"/>
              <w:right w:val="nil"/>
            </w:tcBorders>
            <w:shd w:val="clear" w:color="auto" w:fill="auto"/>
            <w:noWrap/>
            <w:vAlign w:val="bottom"/>
            <w:hideMark/>
          </w:tcPr>
          <w:p w14:paraId="2DD29EC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1079" w:type="dxa"/>
            <w:tcBorders>
              <w:top w:val="nil"/>
              <w:left w:val="nil"/>
              <w:bottom w:val="nil"/>
              <w:right w:val="nil"/>
            </w:tcBorders>
            <w:shd w:val="clear" w:color="auto" w:fill="auto"/>
            <w:noWrap/>
            <w:vAlign w:val="bottom"/>
            <w:hideMark/>
          </w:tcPr>
          <w:p w14:paraId="0422160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2AB3ED4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58" w:type="dxa"/>
            <w:tcBorders>
              <w:top w:val="nil"/>
              <w:left w:val="nil"/>
              <w:bottom w:val="nil"/>
              <w:right w:val="nil"/>
            </w:tcBorders>
            <w:shd w:val="clear" w:color="auto" w:fill="auto"/>
            <w:noWrap/>
            <w:vAlign w:val="bottom"/>
            <w:hideMark/>
          </w:tcPr>
          <w:p w14:paraId="53A365E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792" w:type="dxa"/>
            <w:tcBorders>
              <w:top w:val="nil"/>
              <w:left w:val="single" w:sz="4" w:space="0" w:color="auto"/>
              <w:bottom w:val="nil"/>
              <w:right w:val="single" w:sz="4" w:space="0" w:color="auto"/>
            </w:tcBorders>
            <w:shd w:val="clear" w:color="auto" w:fill="auto"/>
            <w:noWrap/>
            <w:vAlign w:val="bottom"/>
            <w:hideMark/>
          </w:tcPr>
          <w:p w14:paraId="3E8870C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r>
      <w:tr w:rsidR="003E5A72" w:rsidRPr="0051727A" w14:paraId="20D33934"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60194D9D"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Hutt Valley</w:t>
            </w:r>
          </w:p>
        </w:tc>
        <w:tc>
          <w:tcPr>
            <w:tcW w:w="620" w:type="dxa"/>
            <w:tcBorders>
              <w:top w:val="nil"/>
              <w:left w:val="single" w:sz="4" w:space="0" w:color="auto"/>
              <w:bottom w:val="nil"/>
              <w:right w:val="nil"/>
            </w:tcBorders>
            <w:shd w:val="clear" w:color="auto" w:fill="auto"/>
            <w:noWrap/>
            <w:vAlign w:val="bottom"/>
            <w:hideMark/>
          </w:tcPr>
          <w:p w14:paraId="45C3759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628" w:type="dxa"/>
            <w:tcBorders>
              <w:top w:val="nil"/>
              <w:left w:val="nil"/>
              <w:bottom w:val="nil"/>
              <w:right w:val="nil"/>
            </w:tcBorders>
            <w:shd w:val="clear" w:color="auto" w:fill="auto"/>
            <w:noWrap/>
            <w:vAlign w:val="bottom"/>
            <w:hideMark/>
          </w:tcPr>
          <w:p w14:paraId="7683483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1077" w:type="dxa"/>
            <w:tcBorders>
              <w:top w:val="nil"/>
              <w:left w:val="nil"/>
              <w:bottom w:val="nil"/>
              <w:right w:val="single" w:sz="4" w:space="0" w:color="auto"/>
            </w:tcBorders>
            <w:shd w:val="clear" w:color="auto" w:fill="auto"/>
            <w:noWrap/>
            <w:vAlign w:val="bottom"/>
            <w:hideMark/>
          </w:tcPr>
          <w:p w14:paraId="2575894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549" w:type="dxa"/>
            <w:tcBorders>
              <w:top w:val="nil"/>
              <w:left w:val="nil"/>
              <w:bottom w:val="nil"/>
              <w:right w:val="nil"/>
            </w:tcBorders>
            <w:shd w:val="clear" w:color="auto" w:fill="auto"/>
            <w:noWrap/>
            <w:vAlign w:val="bottom"/>
            <w:hideMark/>
          </w:tcPr>
          <w:p w14:paraId="2920E81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65" w:type="dxa"/>
            <w:tcBorders>
              <w:top w:val="nil"/>
              <w:left w:val="nil"/>
              <w:bottom w:val="nil"/>
              <w:right w:val="nil"/>
            </w:tcBorders>
            <w:shd w:val="clear" w:color="auto" w:fill="auto"/>
            <w:noWrap/>
            <w:vAlign w:val="bottom"/>
            <w:hideMark/>
          </w:tcPr>
          <w:p w14:paraId="6E73F4F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1079" w:type="dxa"/>
            <w:tcBorders>
              <w:top w:val="nil"/>
              <w:left w:val="nil"/>
              <w:bottom w:val="nil"/>
              <w:right w:val="nil"/>
            </w:tcBorders>
            <w:shd w:val="clear" w:color="auto" w:fill="auto"/>
            <w:noWrap/>
            <w:vAlign w:val="bottom"/>
            <w:hideMark/>
          </w:tcPr>
          <w:p w14:paraId="7189C6A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1152" w:type="dxa"/>
            <w:tcBorders>
              <w:top w:val="nil"/>
              <w:left w:val="single" w:sz="4" w:space="0" w:color="auto"/>
              <w:bottom w:val="nil"/>
              <w:right w:val="single" w:sz="4" w:space="0" w:color="auto"/>
            </w:tcBorders>
            <w:shd w:val="clear" w:color="auto" w:fill="auto"/>
            <w:noWrap/>
            <w:vAlign w:val="bottom"/>
            <w:hideMark/>
          </w:tcPr>
          <w:p w14:paraId="4D96D88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58" w:type="dxa"/>
            <w:tcBorders>
              <w:top w:val="nil"/>
              <w:left w:val="nil"/>
              <w:bottom w:val="nil"/>
              <w:right w:val="nil"/>
            </w:tcBorders>
            <w:shd w:val="clear" w:color="auto" w:fill="auto"/>
            <w:noWrap/>
            <w:vAlign w:val="bottom"/>
            <w:hideMark/>
          </w:tcPr>
          <w:p w14:paraId="2EFE51A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792" w:type="dxa"/>
            <w:tcBorders>
              <w:top w:val="nil"/>
              <w:left w:val="single" w:sz="4" w:space="0" w:color="auto"/>
              <w:bottom w:val="nil"/>
              <w:right w:val="single" w:sz="4" w:space="0" w:color="auto"/>
            </w:tcBorders>
            <w:shd w:val="clear" w:color="auto" w:fill="auto"/>
            <w:noWrap/>
            <w:vAlign w:val="bottom"/>
            <w:hideMark/>
          </w:tcPr>
          <w:p w14:paraId="6D8EF82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25</w:t>
            </w:r>
          </w:p>
        </w:tc>
      </w:tr>
      <w:tr w:rsidR="003E5A72" w:rsidRPr="0051727A" w14:paraId="769A17BF"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6246408D"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Capital and Coast</w:t>
            </w:r>
          </w:p>
        </w:tc>
        <w:tc>
          <w:tcPr>
            <w:tcW w:w="620" w:type="dxa"/>
            <w:tcBorders>
              <w:top w:val="nil"/>
              <w:left w:val="single" w:sz="4" w:space="0" w:color="auto"/>
              <w:bottom w:val="nil"/>
              <w:right w:val="nil"/>
            </w:tcBorders>
            <w:shd w:val="clear" w:color="auto" w:fill="auto"/>
            <w:noWrap/>
            <w:vAlign w:val="bottom"/>
            <w:hideMark/>
          </w:tcPr>
          <w:p w14:paraId="3C27580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628" w:type="dxa"/>
            <w:tcBorders>
              <w:top w:val="nil"/>
              <w:left w:val="nil"/>
              <w:bottom w:val="nil"/>
              <w:right w:val="nil"/>
            </w:tcBorders>
            <w:shd w:val="clear" w:color="auto" w:fill="auto"/>
            <w:noWrap/>
            <w:vAlign w:val="bottom"/>
            <w:hideMark/>
          </w:tcPr>
          <w:p w14:paraId="4C6A146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1077" w:type="dxa"/>
            <w:tcBorders>
              <w:top w:val="nil"/>
              <w:left w:val="nil"/>
              <w:bottom w:val="nil"/>
              <w:right w:val="single" w:sz="4" w:space="0" w:color="auto"/>
            </w:tcBorders>
            <w:shd w:val="clear" w:color="auto" w:fill="auto"/>
            <w:noWrap/>
            <w:vAlign w:val="bottom"/>
            <w:hideMark/>
          </w:tcPr>
          <w:p w14:paraId="1C9ED02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549" w:type="dxa"/>
            <w:tcBorders>
              <w:top w:val="nil"/>
              <w:left w:val="nil"/>
              <w:bottom w:val="nil"/>
              <w:right w:val="nil"/>
            </w:tcBorders>
            <w:shd w:val="clear" w:color="auto" w:fill="auto"/>
            <w:noWrap/>
            <w:vAlign w:val="bottom"/>
            <w:hideMark/>
          </w:tcPr>
          <w:p w14:paraId="13A3216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65" w:type="dxa"/>
            <w:tcBorders>
              <w:top w:val="nil"/>
              <w:left w:val="nil"/>
              <w:bottom w:val="nil"/>
              <w:right w:val="nil"/>
            </w:tcBorders>
            <w:shd w:val="clear" w:color="auto" w:fill="auto"/>
            <w:noWrap/>
            <w:vAlign w:val="bottom"/>
            <w:hideMark/>
          </w:tcPr>
          <w:p w14:paraId="74448A8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1079" w:type="dxa"/>
            <w:tcBorders>
              <w:top w:val="nil"/>
              <w:left w:val="nil"/>
              <w:bottom w:val="nil"/>
              <w:right w:val="nil"/>
            </w:tcBorders>
            <w:shd w:val="clear" w:color="auto" w:fill="auto"/>
            <w:noWrap/>
            <w:vAlign w:val="bottom"/>
            <w:hideMark/>
          </w:tcPr>
          <w:p w14:paraId="0484879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6B5348A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58" w:type="dxa"/>
            <w:tcBorders>
              <w:top w:val="nil"/>
              <w:left w:val="nil"/>
              <w:bottom w:val="nil"/>
              <w:right w:val="nil"/>
            </w:tcBorders>
            <w:shd w:val="clear" w:color="auto" w:fill="auto"/>
            <w:noWrap/>
            <w:vAlign w:val="bottom"/>
            <w:hideMark/>
          </w:tcPr>
          <w:p w14:paraId="75173ED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792" w:type="dxa"/>
            <w:tcBorders>
              <w:top w:val="nil"/>
              <w:left w:val="single" w:sz="4" w:space="0" w:color="auto"/>
              <w:bottom w:val="nil"/>
              <w:right w:val="single" w:sz="4" w:space="0" w:color="auto"/>
            </w:tcBorders>
            <w:shd w:val="clear" w:color="auto" w:fill="auto"/>
            <w:noWrap/>
            <w:vAlign w:val="bottom"/>
            <w:hideMark/>
          </w:tcPr>
          <w:p w14:paraId="17D2372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36</w:t>
            </w:r>
          </w:p>
        </w:tc>
      </w:tr>
      <w:tr w:rsidR="003E5A72" w:rsidRPr="0051727A" w14:paraId="36E5B398"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108DF905"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Nelson Marlborough</w:t>
            </w:r>
          </w:p>
        </w:tc>
        <w:tc>
          <w:tcPr>
            <w:tcW w:w="620" w:type="dxa"/>
            <w:tcBorders>
              <w:top w:val="nil"/>
              <w:left w:val="single" w:sz="4" w:space="0" w:color="auto"/>
              <w:bottom w:val="nil"/>
              <w:right w:val="nil"/>
            </w:tcBorders>
            <w:shd w:val="clear" w:color="auto" w:fill="auto"/>
            <w:noWrap/>
            <w:vAlign w:val="bottom"/>
            <w:hideMark/>
          </w:tcPr>
          <w:p w14:paraId="3196E76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628" w:type="dxa"/>
            <w:tcBorders>
              <w:top w:val="nil"/>
              <w:left w:val="nil"/>
              <w:bottom w:val="nil"/>
              <w:right w:val="nil"/>
            </w:tcBorders>
            <w:shd w:val="clear" w:color="auto" w:fill="auto"/>
            <w:noWrap/>
            <w:vAlign w:val="bottom"/>
            <w:hideMark/>
          </w:tcPr>
          <w:p w14:paraId="0537D87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1077" w:type="dxa"/>
            <w:tcBorders>
              <w:top w:val="nil"/>
              <w:left w:val="nil"/>
              <w:bottom w:val="nil"/>
              <w:right w:val="single" w:sz="4" w:space="0" w:color="auto"/>
            </w:tcBorders>
            <w:shd w:val="clear" w:color="auto" w:fill="auto"/>
            <w:noWrap/>
            <w:vAlign w:val="bottom"/>
            <w:hideMark/>
          </w:tcPr>
          <w:p w14:paraId="4A78581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549" w:type="dxa"/>
            <w:tcBorders>
              <w:top w:val="nil"/>
              <w:left w:val="nil"/>
              <w:bottom w:val="nil"/>
              <w:right w:val="nil"/>
            </w:tcBorders>
            <w:shd w:val="clear" w:color="auto" w:fill="auto"/>
            <w:noWrap/>
            <w:vAlign w:val="bottom"/>
            <w:hideMark/>
          </w:tcPr>
          <w:p w14:paraId="05D79AA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665" w:type="dxa"/>
            <w:tcBorders>
              <w:top w:val="nil"/>
              <w:left w:val="nil"/>
              <w:bottom w:val="nil"/>
              <w:right w:val="nil"/>
            </w:tcBorders>
            <w:shd w:val="clear" w:color="auto" w:fill="auto"/>
            <w:noWrap/>
            <w:vAlign w:val="bottom"/>
            <w:hideMark/>
          </w:tcPr>
          <w:p w14:paraId="3B54088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1079" w:type="dxa"/>
            <w:tcBorders>
              <w:top w:val="nil"/>
              <w:left w:val="nil"/>
              <w:bottom w:val="nil"/>
              <w:right w:val="nil"/>
            </w:tcBorders>
            <w:shd w:val="clear" w:color="auto" w:fill="auto"/>
            <w:noWrap/>
            <w:vAlign w:val="bottom"/>
            <w:hideMark/>
          </w:tcPr>
          <w:p w14:paraId="21D6F39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4E4AA5B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858" w:type="dxa"/>
            <w:tcBorders>
              <w:top w:val="nil"/>
              <w:left w:val="nil"/>
              <w:bottom w:val="nil"/>
              <w:right w:val="nil"/>
            </w:tcBorders>
            <w:shd w:val="clear" w:color="auto" w:fill="auto"/>
            <w:noWrap/>
            <w:vAlign w:val="bottom"/>
            <w:hideMark/>
          </w:tcPr>
          <w:p w14:paraId="20C4457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792" w:type="dxa"/>
            <w:tcBorders>
              <w:top w:val="nil"/>
              <w:left w:val="single" w:sz="4" w:space="0" w:color="auto"/>
              <w:bottom w:val="nil"/>
              <w:right w:val="single" w:sz="4" w:space="0" w:color="auto"/>
            </w:tcBorders>
            <w:shd w:val="clear" w:color="auto" w:fill="auto"/>
            <w:noWrap/>
            <w:vAlign w:val="bottom"/>
            <w:hideMark/>
          </w:tcPr>
          <w:p w14:paraId="24AA5E0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26</w:t>
            </w:r>
          </w:p>
        </w:tc>
      </w:tr>
      <w:tr w:rsidR="003E5A72" w:rsidRPr="0051727A" w14:paraId="367B8738"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2527968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Canterbury</w:t>
            </w:r>
          </w:p>
        </w:tc>
        <w:tc>
          <w:tcPr>
            <w:tcW w:w="620" w:type="dxa"/>
            <w:tcBorders>
              <w:top w:val="nil"/>
              <w:left w:val="single" w:sz="4" w:space="0" w:color="auto"/>
              <w:bottom w:val="nil"/>
              <w:right w:val="nil"/>
            </w:tcBorders>
            <w:shd w:val="clear" w:color="auto" w:fill="auto"/>
            <w:noWrap/>
            <w:vAlign w:val="bottom"/>
            <w:hideMark/>
          </w:tcPr>
          <w:p w14:paraId="7AC6776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26</w:t>
            </w:r>
          </w:p>
        </w:tc>
        <w:tc>
          <w:tcPr>
            <w:tcW w:w="628" w:type="dxa"/>
            <w:tcBorders>
              <w:top w:val="nil"/>
              <w:left w:val="nil"/>
              <w:bottom w:val="nil"/>
              <w:right w:val="nil"/>
            </w:tcBorders>
            <w:shd w:val="clear" w:color="auto" w:fill="auto"/>
            <w:noWrap/>
            <w:vAlign w:val="bottom"/>
            <w:hideMark/>
          </w:tcPr>
          <w:p w14:paraId="2ADEC93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48</w:t>
            </w:r>
          </w:p>
        </w:tc>
        <w:tc>
          <w:tcPr>
            <w:tcW w:w="1077" w:type="dxa"/>
            <w:tcBorders>
              <w:top w:val="nil"/>
              <w:left w:val="nil"/>
              <w:bottom w:val="nil"/>
              <w:right w:val="single" w:sz="4" w:space="0" w:color="auto"/>
            </w:tcBorders>
            <w:shd w:val="clear" w:color="auto" w:fill="auto"/>
            <w:noWrap/>
            <w:vAlign w:val="bottom"/>
            <w:hideMark/>
          </w:tcPr>
          <w:p w14:paraId="3FDAEC8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549" w:type="dxa"/>
            <w:tcBorders>
              <w:top w:val="nil"/>
              <w:left w:val="nil"/>
              <w:bottom w:val="nil"/>
              <w:right w:val="nil"/>
            </w:tcBorders>
            <w:shd w:val="clear" w:color="auto" w:fill="auto"/>
            <w:noWrap/>
            <w:vAlign w:val="bottom"/>
            <w:hideMark/>
          </w:tcPr>
          <w:p w14:paraId="4CB08F7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665" w:type="dxa"/>
            <w:tcBorders>
              <w:top w:val="nil"/>
              <w:left w:val="nil"/>
              <w:bottom w:val="nil"/>
              <w:right w:val="nil"/>
            </w:tcBorders>
            <w:shd w:val="clear" w:color="auto" w:fill="auto"/>
            <w:noWrap/>
            <w:vAlign w:val="bottom"/>
            <w:hideMark/>
          </w:tcPr>
          <w:p w14:paraId="2C7CD0A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22</w:t>
            </w:r>
          </w:p>
        </w:tc>
        <w:tc>
          <w:tcPr>
            <w:tcW w:w="1079" w:type="dxa"/>
            <w:tcBorders>
              <w:top w:val="nil"/>
              <w:left w:val="nil"/>
              <w:bottom w:val="nil"/>
              <w:right w:val="nil"/>
            </w:tcBorders>
            <w:shd w:val="clear" w:color="auto" w:fill="auto"/>
            <w:noWrap/>
            <w:vAlign w:val="bottom"/>
            <w:hideMark/>
          </w:tcPr>
          <w:p w14:paraId="4B5E4DC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7BDA5EF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858" w:type="dxa"/>
            <w:tcBorders>
              <w:top w:val="nil"/>
              <w:left w:val="nil"/>
              <w:bottom w:val="nil"/>
              <w:right w:val="nil"/>
            </w:tcBorders>
            <w:shd w:val="clear" w:color="auto" w:fill="auto"/>
            <w:noWrap/>
            <w:vAlign w:val="bottom"/>
            <w:hideMark/>
          </w:tcPr>
          <w:p w14:paraId="037B541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792" w:type="dxa"/>
            <w:tcBorders>
              <w:top w:val="nil"/>
              <w:left w:val="single" w:sz="4" w:space="0" w:color="auto"/>
              <w:bottom w:val="nil"/>
              <w:right w:val="single" w:sz="4" w:space="0" w:color="auto"/>
            </w:tcBorders>
            <w:shd w:val="clear" w:color="auto" w:fill="auto"/>
            <w:noWrap/>
            <w:vAlign w:val="bottom"/>
            <w:hideMark/>
          </w:tcPr>
          <w:p w14:paraId="2D55250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111</w:t>
            </w:r>
          </w:p>
        </w:tc>
      </w:tr>
      <w:tr w:rsidR="003E5A72" w:rsidRPr="0051727A" w14:paraId="077F2223"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3BFF2FDC"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South Canterbury</w:t>
            </w:r>
          </w:p>
        </w:tc>
        <w:tc>
          <w:tcPr>
            <w:tcW w:w="620" w:type="dxa"/>
            <w:tcBorders>
              <w:top w:val="nil"/>
              <w:left w:val="single" w:sz="4" w:space="0" w:color="auto"/>
              <w:bottom w:val="nil"/>
              <w:right w:val="nil"/>
            </w:tcBorders>
            <w:shd w:val="clear" w:color="auto" w:fill="auto"/>
            <w:noWrap/>
            <w:vAlign w:val="bottom"/>
            <w:hideMark/>
          </w:tcPr>
          <w:p w14:paraId="47DBCD7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628" w:type="dxa"/>
            <w:tcBorders>
              <w:top w:val="nil"/>
              <w:left w:val="nil"/>
              <w:bottom w:val="nil"/>
              <w:right w:val="nil"/>
            </w:tcBorders>
            <w:shd w:val="clear" w:color="auto" w:fill="auto"/>
            <w:noWrap/>
            <w:vAlign w:val="bottom"/>
            <w:hideMark/>
          </w:tcPr>
          <w:p w14:paraId="5665E6B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1077" w:type="dxa"/>
            <w:tcBorders>
              <w:top w:val="nil"/>
              <w:left w:val="nil"/>
              <w:bottom w:val="nil"/>
              <w:right w:val="single" w:sz="4" w:space="0" w:color="auto"/>
            </w:tcBorders>
            <w:shd w:val="clear" w:color="auto" w:fill="auto"/>
            <w:noWrap/>
            <w:vAlign w:val="bottom"/>
            <w:hideMark/>
          </w:tcPr>
          <w:p w14:paraId="1E517CF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549" w:type="dxa"/>
            <w:tcBorders>
              <w:top w:val="nil"/>
              <w:left w:val="nil"/>
              <w:bottom w:val="nil"/>
              <w:right w:val="nil"/>
            </w:tcBorders>
            <w:shd w:val="clear" w:color="auto" w:fill="auto"/>
            <w:noWrap/>
            <w:vAlign w:val="bottom"/>
            <w:hideMark/>
          </w:tcPr>
          <w:p w14:paraId="37349C5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665" w:type="dxa"/>
            <w:tcBorders>
              <w:top w:val="nil"/>
              <w:left w:val="nil"/>
              <w:bottom w:val="nil"/>
              <w:right w:val="nil"/>
            </w:tcBorders>
            <w:shd w:val="clear" w:color="auto" w:fill="auto"/>
            <w:noWrap/>
            <w:vAlign w:val="bottom"/>
            <w:hideMark/>
          </w:tcPr>
          <w:p w14:paraId="785EE32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1079" w:type="dxa"/>
            <w:tcBorders>
              <w:top w:val="nil"/>
              <w:left w:val="nil"/>
              <w:bottom w:val="nil"/>
              <w:right w:val="nil"/>
            </w:tcBorders>
            <w:shd w:val="clear" w:color="auto" w:fill="auto"/>
            <w:noWrap/>
            <w:vAlign w:val="bottom"/>
            <w:hideMark/>
          </w:tcPr>
          <w:p w14:paraId="6B3CA9A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1152" w:type="dxa"/>
            <w:tcBorders>
              <w:top w:val="nil"/>
              <w:left w:val="single" w:sz="4" w:space="0" w:color="auto"/>
              <w:bottom w:val="nil"/>
              <w:right w:val="single" w:sz="4" w:space="0" w:color="auto"/>
            </w:tcBorders>
            <w:shd w:val="clear" w:color="auto" w:fill="auto"/>
            <w:noWrap/>
            <w:vAlign w:val="bottom"/>
            <w:hideMark/>
          </w:tcPr>
          <w:p w14:paraId="11445F5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58" w:type="dxa"/>
            <w:tcBorders>
              <w:top w:val="nil"/>
              <w:left w:val="nil"/>
              <w:bottom w:val="nil"/>
              <w:right w:val="nil"/>
            </w:tcBorders>
            <w:shd w:val="clear" w:color="auto" w:fill="auto"/>
            <w:noWrap/>
            <w:vAlign w:val="bottom"/>
            <w:hideMark/>
          </w:tcPr>
          <w:p w14:paraId="0709EB4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792" w:type="dxa"/>
            <w:tcBorders>
              <w:top w:val="nil"/>
              <w:left w:val="single" w:sz="4" w:space="0" w:color="auto"/>
              <w:bottom w:val="nil"/>
              <w:right w:val="single" w:sz="4" w:space="0" w:color="auto"/>
            </w:tcBorders>
            <w:shd w:val="clear" w:color="auto" w:fill="auto"/>
            <w:noWrap/>
            <w:vAlign w:val="bottom"/>
            <w:hideMark/>
          </w:tcPr>
          <w:p w14:paraId="229349B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r>
      <w:tr w:rsidR="003E5A72" w:rsidRPr="0051727A" w14:paraId="050D6DE4"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334D3E7B"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West Coast</w:t>
            </w:r>
          </w:p>
        </w:tc>
        <w:tc>
          <w:tcPr>
            <w:tcW w:w="620" w:type="dxa"/>
            <w:tcBorders>
              <w:top w:val="nil"/>
              <w:left w:val="single" w:sz="4" w:space="0" w:color="auto"/>
              <w:bottom w:val="nil"/>
              <w:right w:val="nil"/>
            </w:tcBorders>
            <w:shd w:val="clear" w:color="auto" w:fill="auto"/>
            <w:noWrap/>
            <w:vAlign w:val="bottom"/>
            <w:hideMark/>
          </w:tcPr>
          <w:p w14:paraId="3562BD2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628" w:type="dxa"/>
            <w:tcBorders>
              <w:top w:val="nil"/>
              <w:left w:val="nil"/>
              <w:bottom w:val="nil"/>
              <w:right w:val="nil"/>
            </w:tcBorders>
            <w:shd w:val="clear" w:color="auto" w:fill="auto"/>
            <w:noWrap/>
            <w:vAlign w:val="bottom"/>
            <w:hideMark/>
          </w:tcPr>
          <w:p w14:paraId="27FEDA5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1077" w:type="dxa"/>
            <w:tcBorders>
              <w:top w:val="nil"/>
              <w:left w:val="nil"/>
              <w:bottom w:val="nil"/>
              <w:right w:val="single" w:sz="4" w:space="0" w:color="auto"/>
            </w:tcBorders>
            <w:shd w:val="clear" w:color="auto" w:fill="auto"/>
            <w:noWrap/>
            <w:vAlign w:val="bottom"/>
            <w:hideMark/>
          </w:tcPr>
          <w:p w14:paraId="770BAB7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549" w:type="dxa"/>
            <w:tcBorders>
              <w:top w:val="nil"/>
              <w:left w:val="nil"/>
              <w:bottom w:val="nil"/>
              <w:right w:val="nil"/>
            </w:tcBorders>
            <w:shd w:val="clear" w:color="auto" w:fill="auto"/>
            <w:noWrap/>
            <w:vAlign w:val="bottom"/>
            <w:hideMark/>
          </w:tcPr>
          <w:p w14:paraId="15BD452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665" w:type="dxa"/>
            <w:tcBorders>
              <w:top w:val="nil"/>
              <w:left w:val="nil"/>
              <w:bottom w:val="nil"/>
              <w:right w:val="nil"/>
            </w:tcBorders>
            <w:shd w:val="clear" w:color="auto" w:fill="auto"/>
            <w:noWrap/>
            <w:vAlign w:val="bottom"/>
            <w:hideMark/>
          </w:tcPr>
          <w:p w14:paraId="1913A67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1079" w:type="dxa"/>
            <w:tcBorders>
              <w:top w:val="nil"/>
              <w:left w:val="nil"/>
              <w:bottom w:val="nil"/>
              <w:right w:val="nil"/>
            </w:tcBorders>
            <w:shd w:val="clear" w:color="auto" w:fill="auto"/>
            <w:noWrap/>
            <w:vAlign w:val="bottom"/>
            <w:hideMark/>
          </w:tcPr>
          <w:p w14:paraId="21E6ECC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3315EF8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858" w:type="dxa"/>
            <w:tcBorders>
              <w:top w:val="nil"/>
              <w:left w:val="nil"/>
              <w:bottom w:val="nil"/>
              <w:right w:val="nil"/>
            </w:tcBorders>
            <w:shd w:val="clear" w:color="auto" w:fill="auto"/>
            <w:noWrap/>
            <w:vAlign w:val="bottom"/>
            <w:hideMark/>
          </w:tcPr>
          <w:p w14:paraId="6B91C23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792" w:type="dxa"/>
            <w:tcBorders>
              <w:top w:val="nil"/>
              <w:left w:val="single" w:sz="4" w:space="0" w:color="auto"/>
              <w:bottom w:val="nil"/>
              <w:right w:val="single" w:sz="4" w:space="0" w:color="auto"/>
            </w:tcBorders>
            <w:shd w:val="clear" w:color="auto" w:fill="auto"/>
            <w:noWrap/>
            <w:vAlign w:val="bottom"/>
            <w:hideMark/>
          </w:tcPr>
          <w:p w14:paraId="51D5759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r>
      <w:tr w:rsidR="003E5A72" w:rsidRPr="0051727A" w14:paraId="111683BF" w14:textId="77777777" w:rsidTr="003E5A72">
        <w:trPr>
          <w:trHeight w:val="300"/>
          <w:jc w:val="center"/>
        </w:trPr>
        <w:tc>
          <w:tcPr>
            <w:tcW w:w="2329" w:type="dxa"/>
            <w:tcBorders>
              <w:top w:val="nil"/>
              <w:left w:val="single" w:sz="4" w:space="0" w:color="auto"/>
              <w:bottom w:val="nil"/>
              <w:right w:val="nil"/>
            </w:tcBorders>
            <w:shd w:val="clear" w:color="auto" w:fill="auto"/>
            <w:vAlign w:val="center"/>
            <w:hideMark/>
          </w:tcPr>
          <w:p w14:paraId="6F3D683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Southern</w:t>
            </w:r>
          </w:p>
        </w:tc>
        <w:tc>
          <w:tcPr>
            <w:tcW w:w="620" w:type="dxa"/>
            <w:tcBorders>
              <w:top w:val="nil"/>
              <w:left w:val="single" w:sz="4" w:space="0" w:color="auto"/>
              <w:bottom w:val="nil"/>
              <w:right w:val="nil"/>
            </w:tcBorders>
            <w:shd w:val="clear" w:color="auto" w:fill="auto"/>
            <w:noWrap/>
            <w:vAlign w:val="bottom"/>
            <w:hideMark/>
          </w:tcPr>
          <w:p w14:paraId="21D4F701"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4</w:t>
            </w:r>
          </w:p>
        </w:tc>
        <w:tc>
          <w:tcPr>
            <w:tcW w:w="628" w:type="dxa"/>
            <w:tcBorders>
              <w:top w:val="nil"/>
              <w:left w:val="nil"/>
              <w:bottom w:val="nil"/>
              <w:right w:val="nil"/>
            </w:tcBorders>
            <w:shd w:val="clear" w:color="auto" w:fill="auto"/>
            <w:noWrap/>
            <w:vAlign w:val="bottom"/>
            <w:hideMark/>
          </w:tcPr>
          <w:p w14:paraId="0214AB2C"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10</w:t>
            </w:r>
          </w:p>
        </w:tc>
        <w:tc>
          <w:tcPr>
            <w:tcW w:w="1077" w:type="dxa"/>
            <w:tcBorders>
              <w:top w:val="nil"/>
              <w:left w:val="nil"/>
              <w:bottom w:val="nil"/>
              <w:right w:val="single" w:sz="4" w:space="0" w:color="auto"/>
            </w:tcBorders>
            <w:shd w:val="clear" w:color="auto" w:fill="auto"/>
            <w:noWrap/>
            <w:vAlign w:val="bottom"/>
            <w:hideMark/>
          </w:tcPr>
          <w:p w14:paraId="6DF7673C"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9</w:t>
            </w:r>
          </w:p>
        </w:tc>
        <w:tc>
          <w:tcPr>
            <w:tcW w:w="549" w:type="dxa"/>
            <w:tcBorders>
              <w:top w:val="nil"/>
              <w:left w:val="nil"/>
              <w:bottom w:val="nil"/>
              <w:right w:val="nil"/>
            </w:tcBorders>
            <w:shd w:val="clear" w:color="auto" w:fill="auto"/>
            <w:noWrap/>
            <w:vAlign w:val="bottom"/>
            <w:hideMark/>
          </w:tcPr>
          <w:p w14:paraId="4740681A"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3</w:t>
            </w:r>
          </w:p>
        </w:tc>
        <w:tc>
          <w:tcPr>
            <w:tcW w:w="665" w:type="dxa"/>
            <w:tcBorders>
              <w:top w:val="nil"/>
              <w:left w:val="nil"/>
              <w:bottom w:val="nil"/>
              <w:right w:val="nil"/>
            </w:tcBorders>
            <w:shd w:val="clear" w:color="auto" w:fill="auto"/>
            <w:noWrap/>
            <w:vAlign w:val="bottom"/>
            <w:hideMark/>
          </w:tcPr>
          <w:p w14:paraId="0CE68F3B"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8</w:t>
            </w:r>
          </w:p>
        </w:tc>
        <w:tc>
          <w:tcPr>
            <w:tcW w:w="1079" w:type="dxa"/>
            <w:tcBorders>
              <w:top w:val="nil"/>
              <w:left w:val="nil"/>
              <w:bottom w:val="nil"/>
              <w:right w:val="nil"/>
            </w:tcBorders>
            <w:shd w:val="clear" w:color="auto" w:fill="auto"/>
            <w:noWrap/>
            <w:vAlign w:val="bottom"/>
            <w:hideMark/>
          </w:tcPr>
          <w:p w14:paraId="04117F7D"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1</w:t>
            </w:r>
          </w:p>
        </w:tc>
        <w:tc>
          <w:tcPr>
            <w:tcW w:w="1152" w:type="dxa"/>
            <w:tcBorders>
              <w:top w:val="nil"/>
              <w:left w:val="single" w:sz="4" w:space="0" w:color="auto"/>
              <w:bottom w:val="nil"/>
              <w:right w:val="single" w:sz="4" w:space="0" w:color="auto"/>
            </w:tcBorders>
            <w:shd w:val="clear" w:color="auto" w:fill="auto"/>
            <w:noWrap/>
            <w:vAlign w:val="bottom"/>
            <w:hideMark/>
          </w:tcPr>
          <w:p w14:paraId="2E54829A"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858" w:type="dxa"/>
            <w:tcBorders>
              <w:top w:val="nil"/>
              <w:left w:val="nil"/>
              <w:bottom w:val="nil"/>
              <w:right w:val="nil"/>
            </w:tcBorders>
            <w:shd w:val="clear" w:color="auto" w:fill="auto"/>
            <w:noWrap/>
            <w:vAlign w:val="bottom"/>
            <w:hideMark/>
          </w:tcPr>
          <w:p w14:paraId="7B231D84"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1</w:t>
            </w:r>
          </w:p>
        </w:tc>
        <w:tc>
          <w:tcPr>
            <w:tcW w:w="792" w:type="dxa"/>
            <w:tcBorders>
              <w:top w:val="nil"/>
              <w:left w:val="single" w:sz="4" w:space="0" w:color="auto"/>
              <w:bottom w:val="nil"/>
              <w:right w:val="single" w:sz="4" w:space="0" w:color="auto"/>
            </w:tcBorders>
            <w:shd w:val="clear" w:color="auto" w:fill="auto"/>
            <w:noWrap/>
            <w:vAlign w:val="bottom"/>
            <w:hideMark/>
          </w:tcPr>
          <w:p w14:paraId="0D304D6A"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36</w:t>
            </w:r>
          </w:p>
        </w:tc>
      </w:tr>
      <w:tr w:rsidR="003E5A72" w:rsidRPr="0051727A" w14:paraId="2B70238E" w14:textId="77777777" w:rsidTr="003E5A72">
        <w:trPr>
          <w:trHeight w:val="300"/>
          <w:jc w:val="center"/>
        </w:trPr>
        <w:tc>
          <w:tcPr>
            <w:tcW w:w="2329" w:type="dxa"/>
            <w:tcBorders>
              <w:top w:val="nil"/>
              <w:left w:val="single" w:sz="4" w:space="0" w:color="auto"/>
              <w:bottom w:val="nil"/>
              <w:right w:val="nil"/>
            </w:tcBorders>
            <w:shd w:val="clear" w:color="auto" w:fill="auto"/>
            <w:noWrap/>
            <w:vAlign w:val="bottom"/>
            <w:hideMark/>
          </w:tcPr>
          <w:p w14:paraId="27C8FE9F"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Overseas</w:t>
            </w:r>
          </w:p>
        </w:tc>
        <w:tc>
          <w:tcPr>
            <w:tcW w:w="620" w:type="dxa"/>
            <w:tcBorders>
              <w:top w:val="nil"/>
              <w:left w:val="single" w:sz="4" w:space="0" w:color="auto"/>
              <w:bottom w:val="nil"/>
              <w:right w:val="nil"/>
            </w:tcBorders>
            <w:shd w:val="clear" w:color="auto" w:fill="auto"/>
            <w:noWrap/>
            <w:vAlign w:val="bottom"/>
            <w:hideMark/>
          </w:tcPr>
          <w:p w14:paraId="64DCD122"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628" w:type="dxa"/>
            <w:tcBorders>
              <w:top w:val="nil"/>
              <w:left w:val="nil"/>
              <w:bottom w:val="nil"/>
              <w:right w:val="nil"/>
            </w:tcBorders>
            <w:shd w:val="clear" w:color="auto" w:fill="auto"/>
            <w:noWrap/>
            <w:vAlign w:val="bottom"/>
            <w:hideMark/>
          </w:tcPr>
          <w:p w14:paraId="064FE81C"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1</w:t>
            </w:r>
          </w:p>
        </w:tc>
        <w:tc>
          <w:tcPr>
            <w:tcW w:w="1077" w:type="dxa"/>
            <w:tcBorders>
              <w:top w:val="nil"/>
              <w:left w:val="nil"/>
              <w:bottom w:val="nil"/>
              <w:right w:val="single" w:sz="4" w:space="0" w:color="auto"/>
            </w:tcBorders>
            <w:shd w:val="clear" w:color="auto" w:fill="auto"/>
            <w:noWrap/>
            <w:vAlign w:val="bottom"/>
            <w:hideMark/>
          </w:tcPr>
          <w:p w14:paraId="42883D15"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549" w:type="dxa"/>
            <w:tcBorders>
              <w:top w:val="nil"/>
              <w:left w:val="nil"/>
              <w:bottom w:val="nil"/>
              <w:right w:val="nil"/>
            </w:tcBorders>
            <w:shd w:val="clear" w:color="auto" w:fill="auto"/>
            <w:noWrap/>
            <w:vAlign w:val="bottom"/>
            <w:hideMark/>
          </w:tcPr>
          <w:p w14:paraId="7F9C3055"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665" w:type="dxa"/>
            <w:tcBorders>
              <w:top w:val="nil"/>
              <w:left w:val="nil"/>
              <w:bottom w:val="nil"/>
              <w:right w:val="nil"/>
            </w:tcBorders>
            <w:shd w:val="clear" w:color="auto" w:fill="auto"/>
            <w:noWrap/>
            <w:vAlign w:val="bottom"/>
            <w:hideMark/>
          </w:tcPr>
          <w:p w14:paraId="25F727B0"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1079" w:type="dxa"/>
            <w:tcBorders>
              <w:top w:val="nil"/>
              <w:left w:val="nil"/>
              <w:bottom w:val="nil"/>
              <w:right w:val="nil"/>
            </w:tcBorders>
            <w:shd w:val="clear" w:color="auto" w:fill="auto"/>
            <w:noWrap/>
            <w:vAlign w:val="bottom"/>
            <w:hideMark/>
          </w:tcPr>
          <w:p w14:paraId="15BA59B1"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1152" w:type="dxa"/>
            <w:tcBorders>
              <w:top w:val="nil"/>
              <w:left w:val="single" w:sz="4" w:space="0" w:color="auto"/>
              <w:bottom w:val="nil"/>
              <w:right w:val="single" w:sz="4" w:space="0" w:color="auto"/>
            </w:tcBorders>
            <w:shd w:val="clear" w:color="auto" w:fill="auto"/>
            <w:noWrap/>
            <w:vAlign w:val="bottom"/>
            <w:hideMark/>
          </w:tcPr>
          <w:p w14:paraId="290F8B1B"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858" w:type="dxa"/>
            <w:tcBorders>
              <w:top w:val="nil"/>
              <w:left w:val="nil"/>
              <w:bottom w:val="nil"/>
              <w:right w:val="nil"/>
            </w:tcBorders>
            <w:shd w:val="clear" w:color="auto" w:fill="auto"/>
            <w:noWrap/>
            <w:vAlign w:val="bottom"/>
            <w:hideMark/>
          </w:tcPr>
          <w:p w14:paraId="5458604D"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0</w:t>
            </w:r>
          </w:p>
        </w:tc>
        <w:tc>
          <w:tcPr>
            <w:tcW w:w="792" w:type="dxa"/>
            <w:tcBorders>
              <w:top w:val="nil"/>
              <w:left w:val="single" w:sz="4" w:space="0" w:color="auto"/>
              <w:bottom w:val="nil"/>
              <w:right w:val="single" w:sz="4" w:space="0" w:color="auto"/>
            </w:tcBorders>
            <w:shd w:val="clear" w:color="auto" w:fill="auto"/>
            <w:noWrap/>
            <w:vAlign w:val="bottom"/>
            <w:hideMark/>
          </w:tcPr>
          <w:p w14:paraId="5D734D7A" w14:textId="77777777" w:rsidR="003E5A72" w:rsidRPr="0051727A" w:rsidRDefault="003E5A72" w:rsidP="003E5A72">
            <w:pPr>
              <w:spacing w:line="240" w:lineRule="auto"/>
              <w:jc w:val="right"/>
              <w:rPr>
                <w:color w:val="000000"/>
                <w:sz w:val="20"/>
                <w:szCs w:val="20"/>
                <w:lang w:eastAsia="en-NZ"/>
              </w:rPr>
            </w:pPr>
            <w:r w:rsidRPr="0051727A">
              <w:rPr>
                <w:color w:val="000000"/>
                <w:sz w:val="20"/>
                <w:szCs w:val="20"/>
                <w:lang w:eastAsia="en-NZ"/>
              </w:rPr>
              <w:t>1</w:t>
            </w:r>
          </w:p>
        </w:tc>
      </w:tr>
      <w:tr w:rsidR="003E5A72" w:rsidRPr="0051727A" w14:paraId="7712A62D" w14:textId="77777777" w:rsidTr="003E5A72">
        <w:trPr>
          <w:trHeight w:val="300"/>
          <w:jc w:val="center"/>
        </w:trPr>
        <w:tc>
          <w:tcPr>
            <w:tcW w:w="2329" w:type="dxa"/>
            <w:tcBorders>
              <w:top w:val="single" w:sz="4" w:space="0" w:color="auto"/>
              <w:left w:val="single" w:sz="4" w:space="0" w:color="auto"/>
              <w:bottom w:val="single" w:sz="4" w:space="0" w:color="auto"/>
              <w:right w:val="nil"/>
            </w:tcBorders>
            <w:shd w:val="clear" w:color="auto" w:fill="auto"/>
            <w:noWrap/>
            <w:vAlign w:val="bottom"/>
            <w:hideMark/>
          </w:tcPr>
          <w:p w14:paraId="0810B716" w14:textId="59488C87" w:rsidR="003E5A72" w:rsidRPr="0051727A" w:rsidRDefault="003E5A72" w:rsidP="00B849F0">
            <w:pPr>
              <w:spacing w:line="240" w:lineRule="auto"/>
              <w:jc w:val="left"/>
              <w:rPr>
                <w:b/>
                <w:color w:val="000000"/>
                <w:sz w:val="22"/>
                <w:szCs w:val="22"/>
                <w:lang w:eastAsia="en-NZ"/>
              </w:rPr>
            </w:pPr>
            <w:r w:rsidRPr="0051727A">
              <w:rPr>
                <w:b/>
                <w:color w:val="000000"/>
                <w:sz w:val="22"/>
                <w:szCs w:val="22"/>
                <w:lang w:eastAsia="en-NZ"/>
              </w:rPr>
              <w:t>T</w:t>
            </w:r>
            <w:r w:rsidR="00B849F0" w:rsidRPr="0051727A">
              <w:rPr>
                <w:b/>
                <w:color w:val="000000"/>
                <w:sz w:val="22"/>
                <w:szCs w:val="22"/>
                <w:lang w:eastAsia="en-NZ"/>
              </w:rPr>
              <w:t>otal</w:t>
            </w:r>
          </w:p>
        </w:tc>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044C78D3"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143</w:t>
            </w:r>
          </w:p>
        </w:tc>
        <w:tc>
          <w:tcPr>
            <w:tcW w:w="628" w:type="dxa"/>
            <w:tcBorders>
              <w:top w:val="single" w:sz="4" w:space="0" w:color="auto"/>
              <w:left w:val="nil"/>
              <w:bottom w:val="single" w:sz="4" w:space="0" w:color="auto"/>
              <w:right w:val="nil"/>
            </w:tcBorders>
            <w:shd w:val="clear" w:color="auto" w:fill="auto"/>
            <w:noWrap/>
            <w:vAlign w:val="bottom"/>
            <w:hideMark/>
          </w:tcPr>
          <w:p w14:paraId="04C3E21D"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313</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69C6337F"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96</w:t>
            </w:r>
          </w:p>
        </w:tc>
        <w:tc>
          <w:tcPr>
            <w:tcW w:w="549" w:type="dxa"/>
            <w:tcBorders>
              <w:top w:val="single" w:sz="4" w:space="0" w:color="auto"/>
              <w:left w:val="nil"/>
              <w:bottom w:val="single" w:sz="4" w:space="0" w:color="auto"/>
              <w:right w:val="nil"/>
            </w:tcBorders>
            <w:shd w:val="clear" w:color="auto" w:fill="auto"/>
            <w:noWrap/>
            <w:vAlign w:val="bottom"/>
            <w:hideMark/>
          </w:tcPr>
          <w:p w14:paraId="73B27B7B"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28</w:t>
            </w:r>
          </w:p>
        </w:tc>
        <w:tc>
          <w:tcPr>
            <w:tcW w:w="665" w:type="dxa"/>
            <w:tcBorders>
              <w:top w:val="single" w:sz="4" w:space="0" w:color="auto"/>
              <w:left w:val="nil"/>
              <w:bottom w:val="single" w:sz="4" w:space="0" w:color="auto"/>
              <w:right w:val="nil"/>
            </w:tcBorders>
            <w:shd w:val="clear" w:color="auto" w:fill="auto"/>
            <w:noWrap/>
            <w:vAlign w:val="bottom"/>
            <w:hideMark/>
          </w:tcPr>
          <w:p w14:paraId="2138108D"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110</w:t>
            </w:r>
          </w:p>
        </w:tc>
        <w:tc>
          <w:tcPr>
            <w:tcW w:w="1079" w:type="dxa"/>
            <w:tcBorders>
              <w:top w:val="single" w:sz="4" w:space="0" w:color="auto"/>
              <w:left w:val="nil"/>
              <w:bottom w:val="single" w:sz="4" w:space="0" w:color="auto"/>
              <w:right w:val="nil"/>
            </w:tcBorders>
            <w:shd w:val="clear" w:color="auto" w:fill="auto"/>
            <w:noWrap/>
            <w:vAlign w:val="bottom"/>
            <w:hideMark/>
          </w:tcPr>
          <w:p w14:paraId="7EDFB63A"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EDA6F"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20</w:t>
            </w:r>
          </w:p>
        </w:tc>
        <w:tc>
          <w:tcPr>
            <w:tcW w:w="858" w:type="dxa"/>
            <w:tcBorders>
              <w:top w:val="single" w:sz="4" w:space="0" w:color="auto"/>
              <w:left w:val="nil"/>
              <w:bottom w:val="single" w:sz="4" w:space="0" w:color="auto"/>
              <w:right w:val="nil"/>
            </w:tcBorders>
            <w:shd w:val="clear" w:color="auto" w:fill="auto"/>
            <w:noWrap/>
            <w:vAlign w:val="bottom"/>
            <w:hideMark/>
          </w:tcPr>
          <w:p w14:paraId="3CEECED5"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50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19A8B"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772</w:t>
            </w:r>
          </w:p>
        </w:tc>
      </w:tr>
    </w:tbl>
    <w:p w14:paraId="217E0AD4" w14:textId="77777777" w:rsidR="003E5A72" w:rsidRPr="003E5A72" w:rsidRDefault="003E5A72" w:rsidP="003E5A72">
      <w:pPr>
        <w:spacing w:after="160" w:line="259" w:lineRule="auto"/>
        <w:jc w:val="left"/>
        <w:rPr>
          <w:rFonts w:eastAsiaTheme="minorHAnsi" w:cstheme="minorBidi"/>
          <w:sz w:val="22"/>
          <w:szCs w:val="22"/>
          <w:lang w:eastAsia="en-US"/>
        </w:rPr>
      </w:pPr>
    </w:p>
    <w:p w14:paraId="7B7231DE" w14:textId="77777777" w:rsidR="003E5A72" w:rsidRPr="003E5A72" w:rsidRDefault="003E5A72" w:rsidP="003E5A72">
      <w:pPr>
        <w:spacing w:after="160" w:line="259" w:lineRule="auto"/>
        <w:jc w:val="left"/>
        <w:rPr>
          <w:rFonts w:eastAsiaTheme="minorHAnsi" w:cstheme="minorBidi"/>
          <w:sz w:val="22"/>
          <w:szCs w:val="22"/>
          <w:lang w:eastAsia="en-US"/>
        </w:rPr>
      </w:pPr>
    </w:p>
    <w:p w14:paraId="66EFFD18" w14:textId="77777777"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br w:type="page"/>
      </w:r>
    </w:p>
    <w:p w14:paraId="1FCD6DD8" w14:textId="5EDD3F4C" w:rsidR="003E5A72" w:rsidRPr="003E5A72" w:rsidRDefault="003E5A72" w:rsidP="00B54376">
      <w:pPr>
        <w:pStyle w:val="Heading3"/>
      </w:pPr>
      <w:bookmarkStart w:id="106" w:name="_Toc468976945"/>
      <w:r w:rsidRPr="000968BA">
        <w:lastRenderedPageBreak/>
        <w:t>Table 3.</w:t>
      </w:r>
      <w:r w:rsidR="000A0C6D" w:rsidRPr="000968BA">
        <w:t>1</w:t>
      </w:r>
      <w:r w:rsidR="00F15A88" w:rsidRPr="000968BA">
        <w:t>7</w:t>
      </w:r>
      <w:r w:rsidR="00C00136" w:rsidRPr="000968BA">
        <w:t>:</w:t>
      </w:r>
      <w:r w:rsidRPr="003E5A72">
        <w:tab/>
      </w:r>
      <w:r w:rsidRPr="00390A75">
        <w:t xml:space="preserve">Type and stage by </w:t>
      </w:r>
      <w:r w:rsidR="00885EE5" w:rsidRPr="00390A75">
        <w:t xml:space="preserve">Regional </w:t>
      </w:r>
      <w:r w:rsidRPr="00390A75">
        <w:t>Cancer Network</w:t>
      </w:r>
      <w:r w:rsidRPr="00390A75">
        <w:tab/>
      </w:r>
      <w:r w:rsidRPr="00390A75">
        <w:tab/>
      </w:r>
      <w:r w:rsidR="00A818AE">
        <w:tab/>
      </w:r>
      <w:r w:rsidRPr="000968BA">
        <w:t>Popn: 771</w:t>
      </w:r>
      <w:bookmarkEnd w:id="106"/>
    </w:p>
    <w:p w14:paraId="70258624" w14:textId="77777777" w:rsidR="00B54376" w:rsidRDefault="00B54376" w:rsidP="00B54376">
      <w:pPr>
        <w:rPr>
          <w:rFonts w:eastAsiaTheme="minorHAnsi"/>
          <w:lang w:eastAsia="en-US"/>
        </w:rPr>
      </w:pPr>
    </w:p>
    <w:p w14:paraId="26FBAF11" w14:textId="2501B3C7" w:rsidR="003E5A72" w:rsidRDefault="003E5A72" w:rsidP="00B54376">
      <w:pPr>
        <w:rPr>
          <w:rFonts w:eastAsiaTheme="minorHAnsi"/>
          <w:lang w:eastAsia="en-US"/>
        </w:rPr>
      </w:pPr>
      <w:r w:rsidRPr="003E5A72">
        <w:rPr>
          <w:rFonts w:eastAsiaTheme="minorHAnsi"/>
          <w:lang w:eastAsia="en-US"/>
        </w:rPr>
        <w:t xml:space="preserve">All cervical cancer cases diagnosed within the </w:t>
      </w:r>
      <w:r w:rsidR="00013E1D">
        <w:rPr>
          <w:rFonts w:eastAsiaTheme="minorHAnsi"/>
          <w:lang w:eastAsia="en-US"/>
        </w:rPr>
        <w:t>review</w:t>
      </w:r>
      <w:r w:rsidRPr="003E5A72">
        <w:rPr>
          <w:rFonts w:eastAsiaTheme="minorHAnsi"/>
          <w:lang w:eastAsia="en-US"/>
        </w:rPr>
        <w:t xml:space="preserve"> period by Cancer Network and histological type and stage. This excludes </w:t>
      </w:r>
      <w:r w:rsidRPr="003E5A72">
        <w:rPr>
          <w:rFonts w:eastAsiaTheme="minorHAnsi"/>
          <w:b/>
          <w:lang w:eastAsia="en-US"/>
        </w:rPr>
        <w:t>one</w:t>
      </w:r>
      <w:r w:rsidRPr="003E5A72">
        <w:rPr>
          <w:rFonts w:eastAsiaTheme="minorHAnsi"/>
          <w:lang w:eastAsia="en-US"/>
        </w:rPr>
        <w:t xml:space="preserve"> case which was diagnosed overseas.</w:t>
      </w:r>
    </w:p>
    <w:p w14:paraId="65906953" w14:textId="77777777" w:rsidR="00B54376" w:rsidRPr="003E5A72" w:rsidRDefault="00B54376" w:rsidP="00B54376">
      <w:pPr>
        <w:rPr>
          <w:rFonts w:eastAsiaTheme="minorHAnsi"/>
          <w:lang w:eastAsia="en-US"/>
        </w:rPr>
      </w:pPr>
    </w:p>
    <w:tbl>
      <w:tblPr>
        <w:tblW w:w="8820" w:type="dxa"/>
        <w:tblLayout w:type="fixed"/>
        <w:tblLook w:val="04A0" w:firstRow="1" w:lastRow="0" w:firstColumn="1" w:lastColumn="0" w:noHBand="0" w:noVBand="1"/>
      </w:tblPr>
      <w:tblGrid>
        <w:gridCol w:w="1814"/>
        <w:gridCol w:w="875"/>
        <w:gridCol w:w="876"/>
        <w:gridCol w:w="876"/>
        <w:gridCol w:w="876"/>
        <w:gridCol w:w="875"/>
        <w:gridCol w:w="876"/>
        <w:gridCol w:w="876"/>
        <w:gridCol w:w="876"/>
      </w:tblGrid>
      <w:tr w:rsidR="005F6C05" w:rsidRPr="0051727A" w14:paraId="51002A7C" w14:textId="77777777" w:rsidTr="00807645">
        <w:trPr>
          <w:trHeight w:val="300"/>
        </w:trPr>
        <w:tc>
          <w:tcPr>
            <w:tcW w:w="1814" w:type="dxa"/>
            <w:tcBorders>
              <w:top w:val="nil"/>
              <w:left w:val="nil"/>
              <w:bottom w:val="nil"/>
              <w:right w:val="nil"/>
            </w:tcBorders>
            <w:shd w:val="clear" w:color="000000" w:fill="D9D9D9"/>
            <w:noWrap/>
            <w:vAlign w:val="center"/>
          </w:tcPr>
          <w:p w14:paraId="7F9682D0" w14:textId="77777777" w:rsidR="005F6C05" w:rsidRPr="0051727A" w:rsidRDefault="005F6C05" w:rsidP="007063F7">
            <w:pPr>
              <w:spacing w:line="240" w:lineRule="auto"/>
              <w:jc w:val="left"/>
              <w:rPr>
                <w:b/>
                <w:bCs/>
                <w:color w:val="000000"/>
                <w:sz w:val="22"/>
                <w:szCs w:val="22"/>
                <w:lang w:eastAsia="en-NZ"/>
              </w:rPr>
            </w:pPr>
          </w:p>
        </w:tc>
        <w:tc>
          <w:tcPr>
            <w:tcW w:w="7006" w:type="dxa"/>
            <w:gridSpan w:val="8"/>
            <w:tcBorders>
              <w:top w:val="nil"/>
              <w:left w:val="nil"/>
              <w:bottom w:val="nil"/>
              <w:right w:val="nil"/>
            </w:tcBorders>
            <w:shd w:val="clear" w:color="000000" w:fill="D9D9D9"/>
            <w:noWrap/>
            <w:vAlign w:val="center"/>
          </w:tcPr>
          <w:p w14:paraId="4C2560D2" w14:textId="712B2AD4"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Regional Cancer Network</w:t>
            </w:r>
          </w:p>
        </w:tc>
      </w:tr>
      <w:tr w:rsidR="005F6C05" w:rsidRPr="0051727A" w14:paraId="7FAD92F4" w14:textId="77777777" w:rsidTr="00807645">
        <w:trPr>
          <w:trHeight w:val="300"/>
        </w:trPr>
        <w:tc>
          <w:tcPr>
            <w:tcW w:w="1814" w:type="dxa"/>
            <w:tcBorders>
              <w:top w:val="nil"/>
              <w:left w:val="nil"/>
              <w:bottom w:val="nil"/>
              <w:right w:val="nil"/>
            </w:tcBorders>
            <w:shd w:val="clear" w:color="000000" w:fill="D9D9D9"/>
            <w:noWrap/>
            <w:vAlign w:val="center"/>
            <w:hideMark/>
          </w:tcPr>
          <w:p w14:paraId="0E6ABADB" w14:textId="77777777" w:rsidR="005F6C05" w:rsidRPr="0051727A" w:rsidRDefault="005F6C05" w:rsidP="007063F7">
            <w:pPr>
              <w:spacing w:line="240" w:lineRule="auto"/>
              <w:jc w:val="left"/>
              <w:rPr>
                <w:b/>
                <w:bCs/>
                <w:color w:val="000000"/>
                <w:sz w:val="22"/>
                <w:szCs w:val="22"/>
                <w:lang w:eastAsia="en-NZ"/>
              </w:rPr>
            </w:pPr>
            <w:r w:rsidRPr="0051727A">
              <w:rPr>
                <w:b/>
                <w:bCs/>
                <w:color w:val="000000"/>
                <w:sz w:val="22"/>
                <w:szCs w:val="22"/>
                <w:lang w:eastAsia="en-NZ"/>
              </w:rPr>
              <w:t> </w:t>
            </w:r>
          </w:p>
        </w:tc>
        <w:tc>
          <w:tcPr>
            <w:tcW w:w="1751" w:type="dxa"/>
            <w:gridSpan w:val="2"/>
            <w:tcBorders>
              <w:top w:val="nil"/>
              <w:left w:val="nil"/>
              <w:bottom w:val="nil"/>
              <w:right w:val="nil"/>
            </w:tcBorders>
            <w:shd w:val="clear" w:color="000000" w:fill="D9D9D9"/>
            <w:noWrap/>
            <w:vAlign w:val="center"/>
          </w:tcPr>
          <w:p w14:paraId="2F8F14F0" w14:textId="17F37791"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Northern</w:t>
            </w:r>
          </w:p>
        </w:tc>
        <w:tc>
          <w:tcPr>
            <w:tcW w:w="1752" w:type="dxa"/>
            <w:gridSpan w:val="2"/>
            <w:tcBorders>
              <w:top w:val="nil"/>
              <w:left w:val="nil"/>
              <w:bottom w:val="nil"/>
              <w:right w:val="nil"/>
            </w:tcBorders>
            <w:shd w:val="clear" w:color="000000" w:fill="D9D9D9"/>
            <w:noWrap/>
            <w:vAlign w:val="center"/>
          </w:tcPr>
          <w:p w14:paraId="1F230991" w14:textId="723EBF2D"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Midland</w:t>
            </w:r>
          </w:p>
        </w:tc>
        <w:tc>
          <w:tcPr>
            <w:tcW w:w="1751" w:type="dxa"/>
            <w:gridSpan w:val="2"/>
            <w:tcBorders>
              <w:top w:val="nil"/>
              <w:left w:val="nil"/>
              <w:bottom w:val="nil"/>
              <w:right w:val="nil"/>
            </w:tcBorders>
            <w:shd w:val="clear" w:color="000000" w:fill="D9D9D9"/>
            <w:noWrap/>
            <w:vAlign w:val="center"/>
          </w:tcPr>
          <w:p w14:paraId="1E32B301" w14:textId="6C3928D1"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Central</w:t>
            </w:r>
          </w:p>
        </w:tc>
        <w:tc>
          <w:tcPr>
            <w:tcW w:w="1752" w:type="dxa"/>
            <w:gridSpan w:val="2"/>
            <w:tcBorders>
              <w:top w:val="nil"/>
              <w:left w:val="nil"/>
              <w:bottom w:val="nil"/>
              <w:right w:val="nil"/>
            </w:tcBorders>
            <w:shd w:val="clear" w:color="000000" w:fill="D9D9D9"/>
            <w:noWrap/>
            <w:vAlign w:val="center"/>
          </w:tcPr>
          <w:p w14:paraId="1A09F11A" w14:textId="67DFC359" w:rsidR="005F6C05" w:rsidRPr="0051727A" w:rsidRDefault="005F6C05" w:rsidP="007063F7">
            <w:pPr>
              <w:spacing w:line="240" w:lineRule="auto"/>
              <w:jc w:val="center"/>
              <w:rPr>
                <w:b/>
                <w:bCs/>
                <w:color w:val="000000"/>
                <w:sz w:val="22"/>
                <w:szCs w:val="22"/>
                <w:lang w:eastAsia="en-NZ"/>
              </w:rPr>
            </w:pPr>
            <w:r w:rsidRPr="0051727A">
              <w:rPr>
                <w:b/>
                <w:bCs/>
                <w:color w:val="000000"/>
                <w:sz w:val="22"/>
                <w:szCs w:val="22"/>
                <w:lang w:eastAsia="en-NZ"/>
              </w:rPr>
              <w:t>Southern</w:t>
            </w:r>
          </w:p>
        </w:tc>
      </w:tr>
      <w:tr w:rsidR="005F6C05" w:rsidRPr="0051727A" w14:paraId="70752667" w14:textId="77777777" w:rsidTr="00807645">
        <w:trPr>
          <w:trHeight w:val="300"/>
        </w:trPr>
        <w:tc>
          <w:tcPr>
            <w:tcW w:w="1814" w:type="dxa"/>
            <w:tcBorders>
              <w:top w:val="nil"/>
              <w:left w:val="nil"/>
              <w:bottom w:val="nil"/>
              <w:right w:val="nil"/>
            </w:tcBorders>
            <w:shd w:val="clear" w:color="000000" w:fill="D9D9D9"/>
            <w:noWrap/>
            <w:vAlign w:val="center"/>
            <w:hideMark/>
          </w:tcPr>
          <w:p w14:paraId="40EB93CD" w14:textId="77777777" w:rsidR="005F6C05" w:rsidRPr="0051727A" w:rsidRDefault="005F6C05" w:rsidP="007063F7">
            <w:pPr>
              <w:spacing w:line="240" w:lineRule="auto"/>
              <w:jc w:val="left"/>
              <w:rPr>
                <w:b/>
                <w:bCs/>
                <w:color w:val="000000"/>
                <w:sz w:val="22"/>
                <w:szCs w:val="22"/>
                <w:lang w:eastAsia="en-NZ"/>
              </w:rPr>
            </w:pPr>
            <w:r w:rsidRPr="0051727A">
              <w:rPr>
                <w:b/>
                <w:bCs/>
                <w:color w:val="000000"/>
                <w:sz w:val="22"/>
                <w:szCs w:val="22"/>
                <w:lang w:eastAsia="en-NZ"/>
              </w:rPr>
              <w:t>Type</w:t>
            </w:r>
          </w:p>
        </w:tc>
        <w:tc>
          <w:tcPr>
            <w:tcW w:w="875" w:type="dxa"/>
            <w:tcBorders>
              <w:top w:val="nil"/>
              <w:left w:val="nil"/>
              <w:bottom w:val="nil"/>
              <w:right w:val="nil"/>
            </w:tcBorders>
            <w:shd w:val="clear" w:color="000000" w:fill="D9D9D9"/>
            <w:noWrap/>
            <w:vAlign w:val="center"/>
            <w:hideMark/>
          </w:tcPr>
          <w:p w14:paraId="2891EE60" w14:textId="77777777" w:rsidR="005F6C05" w:rsidRPr="0051727A" w:rsidRDefault="005F6C05" w:rsidP="007063F7">
            <w:pPr>
              <w:spacing w:line="240" w:lineRule="auto"/>
              <w:jc w:val="right"/>
              <w:rPr>
                <w:b/>
                <w:bCs/>
                <w:color w:val="000000"/>
                <w:sz w:val="22"/>
                <w:szCs w:val="22"/>
                <w:lang w:eastAsia="en-NZ"/>
              </w:rPr>
            </w:pPr>
            <w:r w:rsidRPr="0051727A">
              <w:rPr>
                <w:b/>
                <w:bCs/>
                <w:color w:val="000000"/>
                <w:sz w:val="22"/>
                <w:szCs w:val="22"/>
                <w:lang w:eastAsia="en-NZ"/>
              </w:rPr>
              <w:t>n</w:t>
            </w:r>
          </w:p>
        </w:tc>
        <w:tc>
          <w:tcPr>
            <w:tcW w:w="876" w:type="dxa"/>
            <w:tcBorders>
              <w:top w:val="nil"/>
              <w:left w:val="nil"/>
              <w:bottom w:val="nil"/>
              <w:right w:val="nil"/>
            </w:tcBorders>
            <w:shd w:val="clear" w:color="000000" w:fill="D9D9D9"/>
            <w:noWrap/>
            <w:vAlign w:val="center"/>
            <w:hideMark/>
          </w:tcPr>
          <w:p w14:paraId="0172969F" w14:textId="77777777" w:rsidR="005F6C05" w:rsidRPr="0051727A" w:rsidRDefault="005F6C05" w:rsidP="007063F7">
            <w:pPr>
              <w:spacing w:line="240" w:lineRule="auto"/>
              <w:jc w:val="right"/>
              <w:rPr>
                <w:b/>
                <w:bCs/>
                <w:color w:val="000000"/>
                <w:sz w:val="22"/>
                <w:szCs w:val="22"/>
                <w:lang w:eastAsia="en-NZ"/>
              </w:rPr>
            </w:pPr>
            <w:r w:rsidRPr="0051727A">
              <w:rPr>
                <w:b/>
                <w:bCs/>
                <w:color w:val="000000"/>
                <w:sz w:val="22"/>
                <w:szCs w:val="22"/>
                <w:lang w:eastAsia="en-NZ"/>
              </w:rPr>
              <w:t>%</w:t>
            </w:r>
          </w:p>
        </w:tc>
        <w:tc>
          <w:tcPr>
            <w:tcW w:w="876" w:type="dxa"/>
            <w:tcBorders>
              <w:top w:val="nil"/>
              <w:left w:val="nil"/>
              <w:bottom w:val="nil"/>
              <w:right w:val="nil"/>
            </w:tcBorders>
            <w:shd w:val="clear" w:color="000000" w:fill="D9D9D9"/>
            <w:noWrap/>
            <w:vAlign w:val="center"/>
            <w:hideMark/>
          </w:tcPr>
          <w:p w14:paraId="2408F8A7" w14:textId="77777777" w:rsidR="005F6C05" w:rsidRPr="0051727A" w:rsidRDefault="005F6C05" w:rsidP="007063F7">
            <w:pPr>
              <w:spacing w:line="240" w:lineRule="auto"/>
              <w:jc w:val="right"/>
              <w:rPr>
                <w:b/>
                <w:bCs/>
                <w:color w:val="000000"/>
                <w:sz w:val="22"/>
                <w:szCs w:val="22"/>
                <w:lang w:eastAsia="en-NZ"/>
              </w:rPr>
            </w:pPr>
            <w:r w:rsidRPr="0051727A">
              <w:rPr>
                <w:b/>
                <w:bCs/>
                <w:color w:val="000000"/>
                <w:sz w:val="22"/>
                <w:szCs w:val="22"/>
                <w:lang w:eastAsia="en-NZ"/>
              </w:rPr>
              <w:t>n</w:t>
            </w:r>
          </w:p>
        </w:tc>
        <w:tc>
          <w:tcPr>
            <w:tcW w:w="876" w:type="dxa"/>
            <w:tcBorders>
              <w:top w:val="nil"/>
              <w:left w:val="nil"/>
              <w:bottom w:val="nil"/>
              <w:right w:val="nil"/>
            </w:tcBorders>
            <w:shd w:val="clear" w:color="000000" w:fill="D9D9D9"/>
            <w:noWrap/>
            <w:vAlign w:val="center"/>
            <w:hideMark/>
          </w:tcPr>
          <w:p w14:paraId="0737DC90" w14:textId="77777777" w:rsidR="005F6C05" w:rsidRPr="0051727A" w:rsidRDefault="005F6C05" w:rsidP="007063F7">
            <w:pPr>
              <w:spacing w:line="240" w:lineRule="auto"/>
              <w:jc w:val="right"/>
              <w:rPr>
                <w:b/>
                <w:bCs/>
                <w:color w:val="000000"/>
                <w:sz w:val="22"/>
                <w:szCs w:val="22"/>
                <w:lang w:eastAsia="en-NZ"/>
              </w:rPr>
            </w:pPr>
            <w:r w:rsidRPr="0051727A">
              <w:rPr>
                <w:b/>
                <w:bCs/>
                <w:color w:val="000000"/>
                <w:sz w:val="22"/>
                <w:szCs w:val="22"/>
                <w:lang w:eastAsia="en-NZ"/>
              </w:rPr>
              <w:t>%</w:t>
            </w:r>
          </w:p>
        </w:tc>
        <w:tc>
          <w:tcPr>
            <w:tcW w:w="875" w:type="dxa"/>
            <w:tcBorders>
              <w:top w:val="nil"/>
              <w:left w:val="nil"/>
              <w:bottom w:val="nil"/>
              <w:right w:val="nil"/>
            </w:tcBorders>
            <w:shd w:val="clear" w:color="000000" w:fill="D9D9D9"/>
            <w:noWrap/>
            <w:vAlign w:val="center"/>
            <w:hideMark/>
          </w:tcPr>
          <w:p w14:paraId="051540A4" w14:textId="77777777" w:rsidR="005F6C05" w:rsidRPr="0051727A" w:rsidRDefault="005F6C05" w:rsidP="007063F7">
            <w:pPr>
              <w:spacing w:line="240" w:lineRule="auto"/>
              <w:jc w:val="right"/>
              <w:rPr>
                <w:b/>
                <w:bCs/>
                <w:color w:val="000000"/>
                <w:sz w:val="22"/>
                <w:szCs w:val="22"/>
                <w:lang w:eastAsia="en-NZ"/>
              </w:rPr>
            </w:pPr>
            <w:r w:rsidRPr="0051727A">
              <w:rPr>
                <w:b/>
                <w:bCs/>
                <w:color w:val="000000"/>
                <w:sz w:val="22"/>
                <w:szCs w:val="22"/>
                <w:lang w:eastAsia="en-NZ"/>
              </w:rPr>
              <w:t>n</w:t>
            </w:r>
          </w:p>
        </w:tc>
        <w:tc>
          <w:tcPr>
            <w:tcW w:w="876" w:type="dxa"/>
            <w:tcBorders>
              <w:top w:val="nil"/>
              <w:left w:val="nil"/>
              <w:bottom w:val="nil"/>
              <w:right w:val="nil"/>
            </w:tcBorders>
            <w:shd w:val="clear" w:color="000000" w:fill="D9D9D9"/>
            <w:noWrap/>
            <w:vAlign w:val="center"/>
            <w:hideMark/>
          </w:tcPr>
          <w:p w14:paraId="1B5D97E1" w14:textId="77777777" w:rsidR="005F6C05" w:rsidRPr="0051727A" w:rsidRDefault="005F6C05" w:rsidP="007063F7">
            <w:pPr>
              <w:spacing w:line="240" w:lineRule="auto"/>
              <w:jc w:val="right"/>
              <w:rPr>
                <w:b/>
                <w:bCs/>
                <w:color w:val="000000"/>
                <w:sz w:val="22"/>
                <w:szCs w:val="22"/>
                <w:lang w:eastAsia="en-NZ"/>
              </w:rPr>
            </w:pPr>
            <w:r w:rsidRPr="0051727A">
              <w:rPr>
                <w:b/>
                <w:bCs/>
                <w:color w:val="000000"/>
                <w:sz w:val="22"/>
                <w:szCs w:val="22"/>
                <w:lang w:eastAsia="en-NZ"/>
              </w:rPr>
              <w:t>%</w:t>
            </w:r>
          </w:p>
        </w:tc>
        <w:tc>
          <w:tcPr>
            <w:tcW w:w="876" w:type="dxa"/>
            <w:tcBorders>
              <w:top w:val="nil"/>
              <w:left w:val="nil"/>
              <w:bottom w:val="nil"/>
              <w:right w:val="nil"/>
            </w:tcBorders>
            <w:shd w:val="clear" w:color="000000" w:fill="D9D9D9"/>
            <w:noWrap/>
            <w:vAlign w:val="center"/>
            <w:hideMark/>
          </w:tcPr>
          <w:p w14:paraId="709848B9" w14:textId="77777777" w:rsidR="005F6C05" w:rsidRPr="0051727A" w:rsidRDefault="005F6C05" w:rsidP="007063F7">
            <w:pPr>
              <w:spacing w:line="240" w:lineRule="auto"/>
              <w:jc w:val="right"/>
              <w:rPr>
                <w:b/>
                <w:bCs/>
                <w:color w:val="000000"/>
                <w:sz w:val="22"/>
                <w:szCs w:val="22"/>
                <w:lang w:eastAsia="en-NZ"/>
              </w:rPr>
            </w:pPr>
            <w:r w:rsidRPr="0051727A">
              <w:rPr>
                <w:b/>
                <w:bCs/>
                <w:color w:val="000000"/>
                <w:sz w:val="22"/>
                <w:szCs w:val="22"/>
                <w:lang w:eastAsia="en-NZ"/>
              </w:rPr>
              <w:t>n</w:t>
            </w:r>
          </w:p>
        </w:tc>
        <w:tc>
          <w:tcPr>
            <w:tcW w:w="876" w:type="dxa"/>
            <w:tcBorders>
              <w:top w:val="nil"/>
              <w:left w:val="nil"/>
              <w:bottom w:val="nil"/>
              <w:right w:val="nil"/>
            </w:tcBorders>
            <w:shd w:val="clear" w:color="000000" w:fill="D9D9D9"/>
            <w:noWrap/>
            <w:vAlign w:val="center"/>
            <w:hideMark/>
          </w:tcPr>
          <w:p w14:paraId="1D2AC953" w14:textId="77777777" w:rsidR="005F6C05" w:rsidRPr="0051727A" w:rsidRDefault="005F6C05" w:rsidP="007063F7">
            <w:pPr>
              <w:spacing w:line="240" w:lineRule="auto"/>
              <w:jc w:val="right"/>
              <w:rPr>
                <w:b/>
                <w:bCs/>
                <w:color w:val="000000"/>
                <w:sz w:val="22"/>
                <w:szCs w:val="22"/>
                <w:lang w:eastAsia="en-NZ"/>
              </w:rPr>
            </w:pPr>
            <w:r w:rsidRPr="0051727A">
              <w:rPr>
                <w:b/>
                <w:bCs/>
                <w:color w:val="000000"/>
                <w:sz w:val="22"/>
                <w:szCs w:val="22"/>
                <w:lang w:eastAsia="en-NZ"/>
              </w:rPr>
              <w:t>%</w:t>
            </w:r>
          </w:p>
        </w:tc>
      </w:tr>
      <w:tr w:rsidR="005F6C05" w:rsidRPr="0051727A" w14:paraId="76DD2DA1" w14:textId="77777777" w:rsidTr="00807645">
        <w:trPr>
          <w:trHeight w:val="315"/>
        </w:trPr>
        <w:tc>
          <w:tcPr>
            <w:tcW w:w="1814" w:type="dxa"/>
            <w:tcBorders>
              <w:top w:val="nil"/>
              <w:left w:val="nil"/>
              <w:bottom w:val="nil"/>
              <w:right w:val="nil"/>
            </w:tcBorders>
            <w:shd w:val="clear" w:color="auto" w:fill="auto"/>
            <w:noWrap/>
            <w:vAlign w:val="center"/>
            <w:hideMark/>
          </w:tcPr>
          <w:p w14:paraId="594F4363"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SCC</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50D9247A" w14:textId="4A435FDD" w:rsidR="005F6C05" w:rsidRPr="0051727A" w:rsidRDefault="005F6C05" w:rsidP="005F6C05">
            <w:pPr>
              <w:spacing w:line="240" w:lineRule="auto"/>
              <w:jc w:val="right"/>
              <w:rPr>
                <w:color w:val="000000"/>
                <w:sz w:val="22"/>
                <w:szCs w:val="22"/>
                <w:lang w:eastAsia="en-NZ"/>
              </w:rPr>
            </w:pPr>
            <w:r w:rsidRPr="0051727A">
              <w:rPr>
                <w:color w:val="000000"/>
                <w:sz w:val="22"/>
                <w:szCs w:val="22"/>
              </w:rPr>
              <w:t>207</w:t>
            </w:r>
          </w:p>
        </w:tc>
        <w:tc>
          <w:tcPr>
            <w:tcW w:w="876" w:type="dxa"/>
            <w:tcBorders>
              <w:top w:val="nil"/>
              <w:left w:val="nil"/>
              <w:bottom w:val="single" w:sz="8" w:space="0" w:color="C0C0C0"/>
              <w:right w:val="single" w:sz="8" w:space="0" w:color="C0C0C0"/>
            </w:tcBorders>
            <w:shd w:val="clear" w:color="auto" w:fill="auto"/>
            <w:noWrap/>
            <w:vAlign w:val="center"/>
            <w:hideMark/>
          </w:tcPr>
          <w:p w14:paraId="35592B4C" w14:textId="39C2D620" w:rsidR="005F6C05" w:rsidRPr="0051727A" w:rsidRDefault="005F6C05" w:rsidP="005F6C05">
            <w:pPr>
              <w:spacing w:line="240" w:lineRule="auto"/>
              <w:jc w:val="right"/>
              <w:rPr>
                <w:color w:val="000000"/>
                <w:sz w:val="22"/>
                <w:szCs w:val="22"/>
                <w:lang w:eastAsia="en-NZ"/>
              </w:rPr>
            </w:pPr>
            <w:r w:rsidRPr="0051727A">
              <w:rPr>
                <w:color w:val="000000"/>
                <w:sz w:val="22"/>
                <w:szCs w:val="22"/>
              </w:rPr>
              <w:t>72</w:t>
            </w:r>
          </w:p>
        </w:tc>
        <w:tc>
          <w:tcPr>
            <w:tcW w:w="876" w:type="dxa"/>
            <w:tcBorders>
              <w:top w:val="nil"/>
              <w:left w:val="nil"/>
              <w:bottom w:val="single" w:sz="8" w:space="0" w:color="C0C0C0"/>
              <w:right w:val="single" w:sz="8" w:space="0" w:color="C0C0C0"/>
            </w:tcBorders>
            <w:shd w:val="clear" w:color="auto" w:fill="auto"/>
            <w:noWrap/>
            <w:vAlign w:val="center"/>
            <w:hideMark/>
          </w:tcPr>
          <w:p w14:paraId="38DEC752" w14:textId="6BDDD3D0" w:rsidR="005F6C05" w:rsidRPr="0051727A" w:rsidRDefault="005F6C05" w:rsidP="005F6C05">
            <w:pPr>
              <w:spacing w:line="240" w:lineRule="auto"/>
              <w:jc w:val="right"/>
              <w:rPr>
                <w:color w:val="000000"/>
                <w:sz w:val="22"/>
                <w:szCs w:val="22"/>
                <w:lang w:eastAsia="en-NZ"/>
              </w:rPr>
            </w:pPr>
            <w:r w:rsidRPr="0051727A">
              <w:rPr>
                <w:color w:val="000000"/>
                <w:sz w:val="22"/>
                <w:szCs w:val="22"/>
              </w:rPr>
              <w:t>95</w:t>
            </w:r>
          </w:p>
        </w:tc>
        <w:tc>
          <w:tcPr>
            <w:tcW w:w="876" w:type="dxa"/>
            <w:tcBorders>
              <w:top w:val="nil"/>
              <w:left w:val="nil"/>
              <w:bottom w:val="single" w:sz="8" w:space="0" w:color="C0C0C0"/>
              <w:right w:val="single" w:sz="8" w:space="0" w:color="C0C0C0"/>
            </w:tcBorders>
            <w:shd w:val="clear" w:color="auto" w:fill="auto"/>
            <w:noWrap/>
            <w:vAlign w:val="center"/>
            <w:hideMark/>
          </w:tcPr>
          <w:p w14:paraId="55915DEB" w14:textId="694AABBE" w:rsidR="005F6C05" w:rsidRPr="0051727A" w:rsidRDefault="005F6C05" w:rsidP="005F6C05">
            <w:pPr>
              <w:spacing w:line="240" w:lineRule="auto"/>
              <w:jc w:val="right"/>
              <w:rPr>
                <w:color w:val="000000"/>
                <w:sz w:val="22"/>
                <w:szCs w:val="22"/>
                <w:lang w:eastAsia="en-NZ"/>
              </w:rPr>
            </w:pPr>
            <w:r w:rsidRPr="0051727A">
              <w:rPr>
                <w:color w:val="000000"/>
                <w:sz w:val="22"/>
                <w:szCs w:val="22"/>
              </w:rPr>
              <w:t>68</w:t>
            </w:r>
          </w:p>
        </w:tc>
        <w:tc>
          <w:tcPr>
            <w:tcW w:w="875" w:type="dxa"/>
            <w:tcBorders>
              <w:top w:val="nil"/>
              <w:left w:val="nil"/>
              <w:bottom w:val="single" w:sz="8" w:space="0" w:color="C0C0C0"/>
              <w:right w:val="single" w:sz="8" w:space="0" w:color="C0C0C0"/>
            </w:tcBorders>
            <w:shd w:val="clear" w:color="auto" w:fill="auto"/>
            <w:noWrap/>
            <w:vAlign w:val="center"/>
            <w:hideMark/>
          </w:tcPr>
          <w:p w14:paraId="44CCE500" w14:textId="7D97CD4E" w:rsidR="005F6C05" w:rsidRPr="0051727A" w:rsidRDefault="005F6C05" w:rsidP="005F6C05">
            <w:pPr>
              <w:spacing w:line="240" w:lineRule="auto"/>
              <w:jc w:val="right"/>
              <w:rPr>
                <w:color w:val="000000"/>
                <w:sz w:val="22"/>
                <w:szCs w:val="22"/>
                <w:lang w:eastAsia="en-NZ"/>
              </w:rPr>
            </w:pPr>
            <w:r w:rsidRPr="0051727A">
              <w:rPr>
                <w:color w:val="000000"/>
                <w:sz w:val="22"/>
                <w:szCs w:val="22"/>
              </w:rPr>
              <w:t>117</w:t>
            </w:r>
          </w:p>
        </w:tc>
        <w:tc>
          <w:tcPr>
            <w:tcW w:w="876" w:type="dxa"/>
            <w:tcBorders>
              <w:top w:val="nil"/>
              <w:left w:val="nil"/>
              <w:bottom w:val="single" w:sz="8" w:space="0" w:color="C0C0C0"/>
              <w:right w:val="single" w:sz="8" w:space="0" w:color="C0C0C0"/>
            </w:tcBorders>
            <w:shd w:val="clear" w:color="auto" w:fill="auto"/>
            <w:noWrap/>
            <w:vAlign w:val="center"/>
            <w:hideMark/>
          </w:tcPr>
          <w:p w14:paraId="037A08AC" w14:textId="3EB6E566" w:rsidR="005F6C05" w:rsidRPr="0051727A" w:rsidRDefault="005F6C05" w:rsidP="005F6C05">
            <w:pPr>
              <w:spacing w:line="240" w:lineRule="auto"/>
              <w:jc w:val="right"/>
              <w:rPr>
                <w:color w:val="000000"/>
                <w:sz w:val="22"/>
                <w:szCs w:val="22"/>
                <w:lang w:eastAsia="en-NZ"/>
              </w:rPr>
            </w:pPr>
            <w:r w:rsidRPr="0051727A">
              <w:rPr>
                <w:color w:val="000000"/>
                <w:sz w:val="22"/>
                <w:szCs w:val="22"/>
              </w:rPr>
              <w:t>76</w:t>
            </w:r>
          </w:p>
        </w:tc>
        <w:tc>
          <w:tcPr>
            <w:tcW w:w="876" w:type="dxa"/>
            <w:tcBorders>
              <w:top w:val="nil"/>
              <w:left w:val="nil"/>
              <w:bottom w:val="single" w:sz="8" w:space="0" w:color="C0C0C0"/>
              <w:right w:val="single" w:sz="8" w:space="0" w:color="C0C0C0"/>
            </w:tcBorders>
            <w:shd w:val="clear" w:color="auto" w:fill="auto"/>
            <w:noWrap/>
            <w:vAlign w:val="center"/>
            <w:hideMark/>
          </w:tcPr>
          <w:p w14:paraId="7BAB4F86" w14:textId="3ED10460" w:rsidR="005F6C05" w:rsidRPr="0051727A" w:rsidRDefault="005F6C05" w:rsidP="005F6C05">
            <w:pPr>
              <w:spacing w:line="240" w:lineRule="auto"/>
              <w:jc w:val="right"/>
              <w:rPr>
                <w:color w:val="000000"/>
                <w:sz w:val="22"/>
                <w:szCs w:val="22"/>
                <w:lang w:eastAsia="en-NZ"/>
              </w:rPr>
            </w:pPr>
            <w:r w:rsidRPr="0051727A">
              <w:rPr>
                <w:color w:val="000000"/>
                <w:sz w:val="22"/>
                <w:szCs w:val="22"/>
              </w:rPr>
              <w:t>132</w:t>
            </w:r>
          </w:p>
        </w:tc>
        <w:tc>
          <w:tcPr>
            <w:tcW w:w="876" w:type="dxa"/>
            <w:tcBorders>
              <w:top w:val="nil"/>
              <w:left w:val="nil"/>
              <w:bottom w:val="single" w:sz="8" w:space="0" w:color="C0C0C0"/>
              <w:right w:val="single" w:sz="8" w:space="0" w:color="C0C0C0"/>
            </w:tcBorders>
            <w:shd w:val="clear" w:color="auto" w:fill="auto"/>
            <w:noWrap/>
            <w:vAlign w:val="center"/>
            <w:hideMark/>
          </w:tcPr>
          <w:p w14:paraId="7616CBDA" w14:textId="1D138D82" w:rsidR="005F6C05" w:rsidRPr="0051727A" w:rsidRDefault="005F6C05" w:rsidP="005F6C05">
            <w:pPr>
              <w:spacing w:line="240" w:lineRule="auto"/>
              <w:jc w:val="right"/>
              <w:rPr>
                <w:color w:val="000000"/>
                <w:sz w:val="22"/>
                <w:szCs w:val="22"/>
                <w:lang w:eastAsia="en-NZ"/>
              </w:rPr>
            </w:pPr>
            <w:r w:rsidRPr="0051727A">
              <w:rPr>
                <w:color w:val="000000"/>
                <w:sz w:val="22"/>
                <w:szCs w:val="22"/>
              </w:rPr>
              <w:t>69</w:t>
            </w:r>
          </w:p>
        </w:tc>
      </w:tr>
      <w:tr w:rsidR="005F6C05" w:rsidRPr="0051727A" w14:paraId="10701FA8" w14:textId="77777777" w:rsidTr="00807645">
        <w:trPr>
          <w:trHeight w:val="315"/>
        </w:trPr>
        <w:tc>
          <w:tcPr>
            <w:tcW w:w="1814" w:type="dxa"/>
            <w:tcBorders>
              <w:top w:val="nil"/>
              <w:left w:val="nil"/>
              <w:bottom w:val="nil"/>
              <w:right w:val="nil"/>
            </w:tcBorders>
            <w:shd w:val="clear" w:color="auto" w:fill="auto"/>
            <w:noWrap/>
            <w:vAlign w:val="center"/>
            <w:hideMark/>
          </w:tcPr>
          <w:p w14:paraId="1E2C6CA8"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 xml:space="preserve">  1a</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2951238D" w14:textId="35BA180F" w:rsidR="005F6C05" w:rsidRPr="0051727A" w:rsidRDefault="005F6C05" w:rsidP="005F6C05">
            <w:pPr>
              <w:spacing w:line="240" w:lineRule="auto"/>
              <w:jc w:val="right"/>
              <w:rPr>
                <w:color w:val="000000"/>
                <w:sz w:val="22"/>
                <w:szCs w:val="22"/>
                <w:lang w:eastAsia="en-NZ"/>
              </w:rPr>
            </w:pPr>
            <w:r w:rsidRPr="0051727A">
              <w:rPr>
                <w:color w:val="000000"/>
                <w:sz w:val="22"/>
                <w:szCs w:val="22"/>
              </w:rPr>
              <w:t>50</w:t>
            </w:r>
          </w:p>
        </w:tc>
        <w:tc>
          <w:tcPr>
            <w:tcW w:w="876" w:type="dxa"/>
            <w:tcBorders>
              <w:top w:val="nil"/>
              <w:left w:val="nil"/>
              <w:bottom w:val="single" w:sz="8" w:space="0" w:color="C0C0C0"/>
              <w:right w:val="single" w:sz="8" w:space="0" w:color="C0C0C0"/>
            </w:tcBorders>
            <w:shd w:val="clear" w:color="auto" w:fill="auto"/>
            <w:noWrap/>
            <w:vAlign w:val="center"/>
            <w:hideMark/>
          </w:tcPr>
          <w:p w14:paraId="28CDACBE" w14:textId="28809129" w:rsidR="005F6C05" w:rsidRPr="0051727A" w:rsidRDefault="005F6C05" w:rsidP="005F6C05">
            <w:pPr>
              <w:spacing w:line="240" w:lineRule="auto"/>
              <w:jc w:val="right"/>
              <w:rPr>
                <w:color w:val="000000"/>
                <w:sz w:val="22"/>
                <w:szCs w:val="22"/>
                <w:lang w:eastAsia="en-NZ"/>
              </w:rPr>
            </w:pPr>
            <w:r w:rsidRPr="0051727A">
              <w:rPr>
                <w:color w:val="000000"/>
                <w:sz w:val="22"/>
                <w:szCs w:val="22"/>
              </w:rPr>
              <w:t>17</w:t>
            </w:r>
          </w:p>
        </w:tc>
        <w:tc>
          <w:tcPr>
            <w:tcW w:w="876" w:type="dxa"/>
            <w:tcBorders>
              <w:top w:val="nil"/>
              <w:left w:val="nil"/>
              <w:bottom w:val="single" w:sz="8" w:space="0" w:color="C0C0C0"/>
              <w:right w:val="single" w:sz="8" w:space="0" w:color="C0C0C0"/>
            </w:tcBorders>
            <w:shd w:val="clear" w:color="auto" w:fill="auto"/>
            <w:noWrap/>
            <w:vAlign w:val="center"/>
            <w:hideMark/>
          </w:tcPr>
          <w:p w14:paraId="7568CAAA" w14:textId="25F0C8F1" w:rsidR="005F6C05" w:rsidRPr="0051727A" w:rsidRDefault="005F6C05" w:rsidP="005F6C05">
            <w:pPr>
              <w:spacing w:line="240" w:lineRule="auto"/>
              <w:jc w:val="right"/>
              <w:rPr>
                <w:color w:val="000000"/>
                <w:sz w:val="22"/>
                <w:szCs w:val="22"/>
                <w:lang w:eastAsia="en-NZ"/>
              </w:rPr>
            </w:pPr>
            <w:r w:rsidRPr="0051727A">
              <w:rPr>
                <w:color w:val="000000"/>
                <w:sz w:val="22"/>
                <w:szCs w:val="22"/>
              </w:rPr>
              <w:t>25</w:t>
            </w:r>
          </w:p>
        </w:tc>
        <w:tc>
          <w:tcPr>
            <w:tcW w:w="876" w:type="dxa"/>
            <w:tcBorders>
              <w:top w:val="nil"/>
              <w:left w:val="nil"/>
              <w:bottom w:val="single" w:sz="8" w:space="0" w:color="C0C0C0"/>
              <w:right w:val="single" w:sz="8" w:space="0" w:color="C0C0C0"/>
            </w:tcBorders>
            <w:shd w:val="clear" w:color="auto" w:fill="auto"/>
            <w:noWrap/>
            <w:vAlign w:val="center"/>
            <w:hideMark/>
          </w:tcPr>
          <w:p w14:paraId="5033CD33" w14:textId="0375F156" w:rsidR="005F6C05" w:rsidRPr="0051727A" w:rsidRDefault="005F6C05" w:rsidP="005F6C05">
            <w:pPr>
              <w:spacing w:line="240" w:lineRule="auto"/>
              <w:jc w:val="right"/>
              <w:rPr>
                <w:color w:val="000000"/>
                <w:sz w:val="22"/>
                <w:szCs w:val="22"/>
                <w:lang w:eastAsia="en-NZ"/>
              </w:rPr>
            </w:pPr>
            <w:r w:rsidRPr="0051727A">
              <w:rPr>
                <w:color w:val="000000"/>
                <w:sz w:val="22"/>
                <w:szCs w:val="22"/>
              </w:rPr>
              <w:t>18</w:t>
            </w:r>
          </w:p>
        </w:tc>
        <w:tc>
          <w:tcPr>
            <w:tcW w:w="875" w:type="dxa"/>
            <w:tcBorders>
              <w:top w:val="nil"/>
              <w:left w:val="nil"/>
              <w:bottom w:val="single" w:sz="8" w:space="0" w:color="C0C0C0"/>
              <w:right w:val="single" w:sz="8" w:space="0" w:color="C0C0C0"/>
            </w:tcBorders>
            <w:shd w:val="clear" w:color="auto" w:fill="auto"/>
            <w:noWrap/>
            <w:vAlign w:val="center"/>
            <w:hideMark/>
          </w:tcPr>
          <w:p w14:paraId="6E53F7AA" w14:textId="585925DC" w:rsidR="005F6C05" w:rsidRPr="0051727A" w:rsidRDefault="005F6C05" w:rsidP="005F6C05">
            <w:pPr>
              <w:spacing w:line="240" w:lineRule="auto"/>
              <w:jc w:val="right"/>
              <w:rPr>
                <w:color w:val="000000"/>
                <w:sz w:val="22"/>
                <w:szCs w:val="22"/>
                <w:lang w:eastAsia="en-NZ"/>
              </w:rPr>
            </w:pPr>
            <w:r w:rsidRPr="0051727A">
              <w:rPr>
                <w:color w:val="000000"/>
                <w:sz w:val="22"/>
                <w:szCs w:val="22"/>
              </w:rPr>
              <w:t>26</w:t>
            </w:r>
          </w:p>
        </w:tc>
        <w:tc>
          <w:tcPr>
            <w:tcW w:w="876" w:type="dxa"/>
            <w:tcBorders>
              <w:top w:val="nil"/>
              <w:left w:val="nil"/>
              <w:bottom w:val="single" w:sz="8" w:space="0" w:color="C0C0C0"/>
              <w:right w:val="single" w:sz="8" w:space="0" w:color="C0C0C0"/>
            </w:tcBorders>
            <w:shd w:val="clear" w:color="auto" w:fill="auto"/>
            <w:noWrap/>
            <w:vAlign w:val="center"/>
            <w:hideMark/>
          </w:tcPr>
          <w:p w14:paraId="2651224E" w14:textId="147C9DFA" w:rsidR="005F6C05" w:rsidRPr="0051727A" w:rsidRDefault="005F6C05" w:rsidP="005F6C05">
            <w:pPr>
              <w:spacing w:line="240" w:lineRule="auto"/>
              <w:jc w:val="right"/>
              <w:rPr>
                <w:color w:val="000000"/>
                <w:sz w:val="22"/>
                <w:szCs w:val="22"/>
                <w:lang w:eastAsia="en-NZ"/>
              </w:rPr>
            </w:pPr>
            <w:r w:rsidRPr="0051727A">
              <w:rPr>
                <w:color w:val="000000"/>
                <w:sz w:val="22"/>
                <w:szCs w:val="22"/>
              </w:rPr>
              <w:t>17</w:t>
            </w:r>
          </w:p>
        </w:tc>
        <w:tc>
          <w:tcPr>
            <w:tcW w:w="876" w:type="dxa"/>
            <w:tcBorders>
              <w:top w:val="nil"/>
              <w:left w:val="nil"/>
              <w:bottom w:val="single" w:sz="8" w:space="0" w:color="C0C0C0"/>
              <w:right w:val="single" w:sz="8" w:space="0" w:color="C0C0C0"/>
            </w:tcBorders>
            <w:shd w:val="clear" w:color="auto" w:fill="auto"/>
            <w:noWrap/>
            <w:vAlign w:val="center"/>
            <w:hideMark/>
          </w:tcPr>
          <w:p w14:paraId="119DD365" w14:textId="272B3DD6" w:rsidR="005F6C05" w:rsidRPr="0051727A" w:rsidRDefault="005F6C05" w:rsidP="005F6C05">
            <w:pPr>
              <w:spacing w:line="240" w:lineRule="auto"/>
              <w:jc w:val="right"/>
              <w:rPr>
                <w:color w:val="000000"/>
                <w:sz w:val="22"/>
                <w:szCs w:val="22"/>
                <w:lang w:eastAsia="en-NZ"/>
              </w:rPr>
            </w:pPr>
            <w:r w:rsidRPr="0051727A">
              <w:rPr>
                <w:color w:val="000000"/>
                <w:sz w:val="22"/>
                <w:szCs w:val="22"/>
              </w:rPr>
              <w:t>42</w:t>
            </w:r>
          </w:p>
        </w:tc>
        <w:tc>
          <w:tcPr>
            <w:tcW w:w="876" w:type="dxa"/>
            <w:tcBorders>
              <w:top w:val="nil"/>
              <w:left w:val="nil"/>
              <w:bottom w:val="single" w:sz="8" w:space="0" w:color="C0C0C0"/>
              <w:right w:val="single" w:sz="8" w:space="0" w:color="C0C0C0"/>
            </w:tcBorders>
            <w:shd w:val="clear" w:color="auto" w:fill="auto"/>
            <w:noWrap/>
            <w:vAlign w:val="center"/>
            <w:hideMark/>
          </w:tcPr>
          <w:p w14:paraId="6EC380FC" w14:textId="512AD9A7" w:rsidR="005F6C05" w:rsidRPr="0051727A" w:rsidRDefault="005F6C05" w:rsidP="005F6C05">
            <w:pPr>
              <w:spacing w:line="240" w:lineRule="auto"/>
              <w:jc w:val="right"/>
              <w:rPr>
                <w:color w:val="000000"/>
                <w:sz w:val="22"/>
                <w:szCs w:val="22"/>
                <w:lang w:eastAsia="en-NZ"/>
              </w:rPr>
            </w:pPr>
            <w:r w:rsidRPr="0051727A">
              <w:rPr>
                <w:color w:val="000000"/>
                <w:sz w:val="22"/>
                <w:szCs w:val="22"/>
              </w:rPr>
              <w:t>22</w:t>
            </w:r>
          </w:p>
        </w:tc>
      </w:tr>
      <w:tr w:rsidR="005F6C05" w:rsidRPr="0051727A" w14:paraId="0CECD1EB" w14:textId="77777777" w:rsidTr="00807645">
        <w:trPr>
          <w:trHeight w:val="315"/>
        </w:trPr>
        <w:tc>
          <w:tcPr>
            <w:tcW w:w="1814" w:type="dxa"/>
            <w:tcBorders>
              <w:top w:val="nil"/>
              <w:left w:val="nil"/>
              <w:bottom w:val="nil"/>
              <w:right w:val="nil"/>
            </w:tcBorders>
            <w:shd w:val="clear" w:color="auto" w:fill="auto"/>
            <w:noWrap/>
            <w:vAlign w:val="center"/>
            <w:hideMark/>
          </w:tcPr>
          <w:p w14:paraId="387B1D83"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 xml:space="preserve">  1b+</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66280E3E" w14:textId="59751F7C" w:rsidR="005F6C05" w:rsidRPr="0051727A" w:rsidRDefault="005F6C05" w:rsidP="005F6C05">
            <w:pPr>
              <w:spacing w:line="240" w:lineRule="auto"/>
              <w:jc w:val="right"/>
              <w:rPr>
                <w:color w:val="000000"/>
                <w:sz w:val="22"/>
                <w:szCs w:val="22"/>
                <w:lang w:eastAsia="en-NZ"/>
              </w:rPr>
            </w:pPr>
            <w:r w:rsidRPr="0051727A">
              <w:rPr>
                <w:color w:val="000000"/>
                <w:sz w:val="22"/>
                <w:szCs w:val="22"/>
              </w:rPr>
              <w:t>134</w:t>
            </w:r>
          </w:p>
        </w:tc>
        <w:tc>
          <w:tcPr>
            <w:tcW w:w="876" w:type="dxa"/>
            <w:tcBorders>
              <w:top w:val="nil"/>
              <w:left w:val="nil"/>
              <w:bottom w:val="single" w:sz="8" w:space="0" w:color="C0C0C0"/>
              <w:right w:val="single" w:sz="8" w:space="0" w:color="C0C0C0"/>
            </w:tcBorders>
            <w:shd w:val="clear" w:color="auto" w:fill="auto"/>
            <w:noWrap/>
            <w:vAlign w:val="center"/>
            <w:hideMark/>
          </w:tcPr>
          <w:p w14:paraId="29B750B1" w14:textId="793B7B4D" w:rsidR="005F6C05" w:rsidRPr="0051727A" w:rsidRDefault="005F6C05" w:rsidP="005F6C05">
            <w:pPr>
              <w:spacing w:line="240" w:lineRule="auto"/>
              <w:jc w:val="right"/>
              <w:rPr>
                <w:color w:val="000000"/>
                <w:sz w:val="22"/>
                <w:szCs w:val="22"/>
                <w:lang w:eastAsia="en-NZ"/>
              </w:rPr>
            </w:pPr>
            <w:r w:rsidRPr="0051727A">
              <w:rPr>
                <w:color w:val="000000"/>
                <w:sz w:val="22"/>
                <w:szCs w:val="22"/>
              </w:rPr>
              <w:t>47</w:t>
            </w:r>
          </w:p>
        </w:tc>
        <w:tc>
          <w:tcPr>
            <w:tcW w:w="876" w:type="dxa"/>
            <w:tcBorders>
              <w:top w:val="nil"/>
              <w:left w:val="nil"/>
              <w:bottom w:val="single" w:sz="8" w:space="0" w:color="C0C0C0"/>
              <w:right w:val="single" w:sz="8" w:space="0" w:color="C0C0C0"/>
            </w:tcBorders>
            <w:shd w:val="clear" w:color="auto" w:fill="auto"/>
            <w:noWrap/>
            <w:vAlign w:val="center"/>
            <w:hideMark/>
          </w:tcPr>
          <w:p w14:paraId="789F6CEA" w14:textId="75724B4D" w:rsidR="005F6C05" w:rsidRPr="0051727A" w:rsidRDefault="005F6C05" w:rsidP="005F6C05">
            <w:pPr>
              <w:spacing w:line="240" w:lineRule="auto"/>
              <w:jc w:val="right"/>
              <w:rPr>
                <w:color w:val="000000"/>
                <w:sz w:val="22"/>
                <w:szCs w:val="22"/>
                <w:lang w:eastAsia="en-NZ"/>
              </w:rPr>
            </w:pPr>
            <w:r w:rsidRPr="0051727A">
              <w:rPr>
                <w:color w:val="000000"/>
                <w:sz w:val="22"/>
                <w:szCs w:val="22"/>
              </w:rPr>
              <w:t>50</w:t>
            </w:r>
          </w:p>
        </w:tc>
        <w:tc>
          <w:tcPr>
            <w:tcW w:w="876" w:type="dxa"/>
            <w:tcBorders>
              <w:top w:val="nil"/>
              <w:left w:val="nil"/>
              <w:bottom w:val="single" w:sz="8" w:space="0" w:color="C0C0C0"/>
              <w:right w:val="single" w:sz="8" w:space="0" w:color="C0C0C0"/>
            </w:tcBorders>
            <w:shd w:val="clear" w:color="auto" w:fill="auto"/>
            <w:noWrap/>
            <w:vAlign w:val="center"/>
            <w:hideMark/>
          </w:tcPr>
          <w:p w14:paraId="17224C50" w14:textId="20B8C196" w:rsidR="005F6C05" w:rsidRPr="0051727A" w:rsidRDefault="005F6C05" w:rsidP="005F6C05">
            <w:pPr>
              <w:spacing w:line="240" w:lineRule="auto"/>
              <w:jc w:val="right"/>
              <w:rPr>
                <w:color w:val="000000"/>
                <w:sz w:val="22"/>
                <w:szCs w:val="22"/>
                <w:lang w:eastAsia="en-NZ"/>
              </w:rPr>
            </w:pPr>
            <w:r w:rsidRPr="0051727A">
              <w:rPr>
                <w:color w:val="000000"/>
                <w:sz w:val="22"/>
                <w:szCs w:val="22"/>
              </w:rPr>
              <w:t>36</w:t>
            </w:r>
          </w:p>
        </w:tc>
        <w:tc>
          <w:tcPr>
            <w:tcW w:w="875" w:type="dxa"/>
            <w:tcBorders>
              <w:top w:val="nil"/>
              <w:left w:val="nil"/>
              <w:bottom w:val="single" w:sz="8" w:space="0" w:color="C0C0C0"/>
              <w:right w:val="single" w:sz="8" w:space="0" w:color="C0C0C0"/>
            </w:tcBorders>
            <w:shd w:val="clear" w:color="auto" w:fill="auto"/>
            <w:noWrap/>
            <w:vAlign w:val="center"/>
            <w:hideMark/>
          </w:tcPr>
          <w:p w14:paraId="19D663EB" w14:textId="46E8F59E" w:rsidR="005F6C05" w:rsidRPr="0051727A" w:rsidRDefault="005F6C05" w:rsidP="005F6C05">
            <w:pPr>
              <w:spacing w:line="240" w:lineRule="auto"/>
              <w:jc w:val="right"/>
              <w:rPr>
                <w:color w:val="000000"/>
                <w:sz w:val="22"/>
                <w:szCs w:val="22"/>
                <w:lang w:eastAsia="en-NZ"/>
              </w:rPr>
            </w:pPr>
            <w:r w:rsidRPr="0051727A">
              <w:rPr>
                <w:color w:val="000000"/>
                <w:sz w:val="22"/>
                <w:szCs w:val="22"/>
              </w:rPr>
              <w:t>54</w:t>
            </w:r>
          </w:p>
        </w:tc>
        <w:tc>
          <w:tcPr>
            <w:tcW w:w="876" w:type="dxa"/>
            <w:tcBorders>
              <w:top w:val="nil"/>
              <w:left w:val="nil"/>
              <w:bottom w:val="single" w:sz="8" w:space="0" w:color="C0C0C0"/>
              <w:right w:val="single" w:sz="8" w:space="0" w:color="C0C0C0"/>
            </w:tcBorders>
            <w:shd w:val="clear" w:color="auto" w:fill="auto"/>
            <w:noWrap/>
            <w:vAlign w:val="center"/>
            <w:hideMark/>
          </w:tcPr>
          <w:p w14:paraId="50C3F374" w14:textId="59760F16" w:rsidR="005F6C05" w:rsidRPr="0051727A" w:rsidRDefault="005F6C05" w:rsidP="005F6C05">
            <w:pPr>
              <w:spacing w:line="240" w:lineRule="auto"/>
              <w:jc w:val="right"/>
              <w:rPr>
                <w:color w:val="000000"/>
                <w:sz w:val="22"/>
                <w:szCs w:val="22"/>
                <w:lang w:eastAsia="en-NZ"/>
              </w:rPr>
            </w:pPr>
            <w:r w:rsidRPr="0051727A">
              <w:rPr>
                <w:color w:val="000000"/>
                <w:sz w:val="22"/>
                <w:szCs w:val="22"/>
              </w:rPr>
              <w:t>35</w:t>
            </w:r>
          </w:p>
        </w:tc>
        <w:tc>
          <w:tcPr>
            <w:tcW w:w="876" w:type="dxa"/>
            <w:tcBorders>
              <w:top w:val="nil"/>
              <w:left w:val="nil"/>
              <w:bottom w:val="single" w:sz="8" w:space="0" w:color="C0C0C0"/>
              <w:right w:val="single" w:sz="8" w:space="0" w:color="C0C0C0"/>
            </w:tcBorders>
            <w:shd w:val="clear" w:color="auto" w:fill="auto"/>
            <w:noWrap/>
            <w:vAlign w:val="center"/>
            <w:hideMark/>
          </w:tcPr>
          <w:p w14:paraId="085F951E" w14:textId="719143E7" w:rsidR="005F6C05" w:rsidRPr="0051727A" w:rsidRDefault="005F6C05" w:rsidP="005F6C05">
            <w:pPr>
              <w:spacing w:line="240" w:lineRule="auto"/>
              <w:jc w:val="right"/>
              <w:rPr>
                <w:color w:val="000000"/>
                <w:sz w:val="22"/>
                <w:szCs w:val="22"/>
                <w:lang w:eastAsia="en-NZ"/>
              </w:rPr>
            </w:pPr>
            <w:r w:rsidRPr="0051727A">
              <w:rPr>
                <w:color w:val="000000"/>
                <w:sz w:val="22"/>
                <w:szCs w:val="22"/>
              </w:rPr>
              <w:t>74</w:t>
            </w:r>
          </w:p>
        </w:tc>
        <w:tc>
          <w:tcPr>
            <w:tcW w:w="876" w:type="dxa"/>
            <w:tcBorders>
              <w:top w:val="nil"/>
              <w:left w:val="nil"/>
              <w:bottom w:val="single" w:sz="8" w:space="0" w:color="C0C0C0"/>
              <w:right w:val="single" w:sz="8" w:space="0" w:color="C0C0C0"/>
            </w:tcBorders>
            <w:shd w:val="clear" w:color="auto" w:fill="auto"/>
            <w:noWrap/>
            <w:vAlign w:val="center"/>
            <w:hideMark/>
          </w:tcPr>
          <w:p w14:paraId="55E8498F" w14:textId="744DACE2" w:rsidR="005F6C05" w:rsidRPr="0051727A" w:rsidRDefault="005F6C05" w:rsidP="005F6C05">
            <w:pPr>
              <w:spacing w:line="240" w:lineRule="auto"/>
              <w:jc w:val="right"/>
              <w:rPr>
                <w:color w:val="000000"/>
                <w:sz w:val="22"/>
                <w:szCs w:val="22"/>
                <w:lang w:eastAsia="en-NZ"/>
              </w:rPr>
            </w:pPr>
            <w:r w:rsidRPr="0051727A">
              <w:rPr>
                <w:color w:val="000000"/>
                <w:sz w:val="22"/>
                <w:szCs w:val="22"/>
              </w:rPr>
              <w:t>39</w:t>
            </w:r>
          </w:p>
        </w:tc>
      </w:tr>
      <w:tr w:rsidR="005F6C05" w:rsidRPr="0051727A" w14:paraId="784D32A6" w14:textId="77777777" w:rsidTr="00807645">
        <w:trPr>
          <w:trHeight w:val="315"/>
        </w:trPr>
        <w:tc>
          <w:tcPr>
            <w:tcW w:w="1814" w:type="dxa"/>
            <w:tcBorders>
              <w:top w:val="nil"/>
              <w:left w:val="nil"/>
              <w:bottom w:val="nil"/>
              <w:right w:val="nil"/>
            </w:tcBorders>
            <w:shd w:val="clear" w:color="auto" w:fill="auto"/>
            <w:noWrap/>
            <w:vAlign w:val="center"/>
            <w:hideMark/>
          </w:tcPr>
          <w:p w14:paraId="743DCACE"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 xml:space="preserve">  Unknown</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019A4803" w14:textId="6CA9787A" w:rsidR="005F6C05" w:rsidRPr="0051727A" w:rsidRDefault="005F6C05" w:rsidP="005F6C05">
            <w:pPr>
              <w:spacing w:line="240" w:lineRule="auto"/>
              <w:jc w:val="right"/>
              <w:rPr>
                <w:color w:val="000000"/>
                <w:sz w:val="22"/>
                <w:szCs w:val="22"/>
                <w:lang w:eastAsia="en-NZ"/>
              </w:rPr>
            </w:pPr>
            <w:r w:rsidRPr="0051727A">
              <w:rPr>
                <w:color w:val="000000"/>
                <w:sz w:val="22"/>
                <w:szCs w:val="22"/>
              </w:rPr>
              <w:t>23</w:t>
            </w:r>
          </w:p>
        </w:tc>
        <w:tc>
          <w:tcPr>
            <w:tcW w:w="876" w:type="dxa"/>
            <w:tcBorders>
              <w:top w:val="nil"/>
              <w:left w:val="nil"/>
              <w:bottom w:val="single" w:sz="8" w:space="0" w:color="C0C0C0"/>
              <w:right w:val="single" w:sz="8" w:space="0" w:color="C0C0C0"/>
            </w:tcBorders>
            <w:shd w:val="clear" w:color="auto" w:fill="auto"/>
            <w:noWrap/>
            <w:vAlign w:val="center"/>
            <w:hideMark/>
          </w:tcPr>
          <w:p w14:paraId="16C94248" w14:textId="0FCFB220" w:rsidR="005F6C05" w:rsidRPr="0051727A" w:rsidRDefault="005F6C05" w:rsidP="005F6C05">
            <w:pPr>
              <w:spacing w:line="240" w:lineRule="auto"/>
              <w:jc w:val="right"/>
              <w:rPr>
                <w:color w:val="000000"/>
                <w:sz w:val="22"/>
                <w:szCs w:val="22"/>
                <w:lang w:eastAsia="en-NZ"/>
              </w:rPr>
            </w:pPr>
            <w:r w:rsidRPr="0051727A">
              <w:rPr>
                <w:color w:val="000000"/>
                <w:sz w:val="22"/>
                <w:szCs w:val="22"/>
              </w:rPr>
              <w:t>8</w:t>
            </w:r>
          </w:p>
        </w:tc>
        <w:tc>
          <w:tcPr>
            <w:tcW w:w="876" w:type="dxa"/>
            <w:tcBorders>
              <w:top w:val="nil"/>
              <w:left w:val="nil"/>
              <w:bottom w:val="single" w:sz="8" w:space="0" w:color="C0C0C0"/>
              <w:right w:val="single" w:sz="8" w:space="0" w:color="C0C0C0"/>
            </w:tcBorders>
            <w:shd w:val="clear" w:color="auto" w:fill="auto"/>
            <w:noWrap/>
            <w:vAlign w:val="center"/>
            <w:hideMark/>
          </w:tcPr>
          <w:p w14:paraId="4200778F" w14:textId="1666CBC5" w:rsidR="005F6C05" w:rsidRPr="0051727A" w:rsidRDefault="005F6C05" w:rsidP="005F6C05">
            <w:pPr>
              <w:spacing w:line="240" w:lineRule="auto"/>
              <w:jc w:val="right"/>
              <w:rPr>
                <w:color w:val="000000"/>
                <w:sz w:val="22"/>
                <w:szCs w:val="22"/>
                <w:lang w:eastAsia="en-NZ"/>
              </w:rPr>
            </w:pPr>
            <w:r w:rsidRPr="0051727A">
              <w:rPr>
                <w:color w:val="000000"/>
                <w:sz w:val="22"/>
                <w:szCs w:val="22"/>
              </w:rPr>
              <w:t>20</w:t>
            </w:r>
          </w:p>
        </w:tc>
        <w:tc>
          <w:tcPr>
            <w:tcW w:w="876" w:type="dxa"/>
            <w:tcBorders>
              <w:top w:val="nil"/>
              <w:left w:val="nil"/>
              <w:bottom w:val="single" w:sz="8" w:space="0" w:color="C0C0C0"/>
              <w:right w:val="single" w:sz="8" w:space="0" w:color="C0C0C0"/>
            </w:tcBorders>
            <w:shd w:val="clear" w:color="auto" w:fill="auto"/>
            <w:noWrap/>
            <w:vAlign w:val="center"/>
            <w:hideMark/>
          </w:tcPr>
          <w:p w14:paraId="26F77F28" w14:textId="2D5B7093" w:rsidR="005F6C05" w:rsidRPr="0051727A" w:rsidRDefault="005F6C05" w:rsidP="005F6C05">
            <w:pPr>
              <w:spacing w:line="240" w:lineRule="auto"/>
              <w:jc w:val="right"/>
              <w:rPr>
                <w:color w:val="000000"/>
                <w:sz w:val="22"/>
                <w:szCs w:val="22"/>
                <w:lang w:eastAsia="en-NZ"/>
              </w:rPr>
            </w:pPr>
            <w:r w:rsidRPr="0051727A">
              <w:rPr>
                <w:color w:val="000000"/>
                <w:sz w:val="22"/>
                <w:szCs w:val="22"/>
              </w:rPr>
              <w:t>14</w:t>
            </w:r>
          </w:p>
        </w:tc>
        <w:tc>
          <w:tcPr>
            <w:tcW w:w="875" w:type="dxa"/>
            <w:tcBorders>
              <w:top w:val="nil"/>
              <w:left w:val="nil"/>
              <w:bottom w:val="single" w:sz="8" w:space="0" w:color="C0C0C0"/>
              <w:right w:val="single" w:sz="8" w:space="0" w:color="C0C0C0"/>
            </w:tcBorders>
            <w:shd w:val="clear" w:color="auto" w:fill="auto"/>
            <w:noWrap/>
            <w:vAlign w:val="center"/>
            <w:hideMark/>
          </w:tcPr>
          <w:p w14:paraId="7FD5E75C" w14:textId="512485E5" w:rsidR="005F6C05" w:rsidRPr="0051727A" w:rsidRDefault="005F6C05" w:rsidP="005F6C05">
            <w:pPr>
              <w:spacing w:line="240" w:lineRule="auto"/>
              <w:jc w:val="right"/>
              <w:rPr>
                <w:color w:val="000000"/>
                <w:sz w:val="22"/>
                <w:szCs w:val="22"/>
                <w:lang w:eastAsia="en-NZ"/>
              </w:rPr>
            </w:pPr>
            <w:r w:rsidRPr="0051727A">
              <w:rPr>
                <w:color w:val="000000"/>
                <w:sz w:val="22"/>
                <w:szCs w:val="22"/>
              </w:rPr>
              <w:t>37</w:t>
            </w:r>
          </w:p>
        </w:tc>
        <w:tc>
          <w:tcPr>
            <w:tcW w:w="876" w:type="dxa"/>
            <w:tcBorders>
              <w:top w:val="nil"/>
              <w:left w:val="nil"/>
              <w:bottom w:val="single" w:sz="8" w:space="0" w:color="C0C0C0"/>
              <w:right w:val="single" w:sz="8" w:space="0" w:color="C0C0C0"/>
            </w:tcBorders>
            <w:shd w:val="clear" w:color="auto" w:fill="auto"/>
            <w:noWrap/>
            <w:vAlign w:val="center"/>
            <w:hideMark/>
          </w:tcPr>
          <w:p w14:paraId="4C19BFB7" w14:textId="66375505" w:rsidR="005F6C05" w:rsidRPr="0051727A" w:rsidRDefault="005F6C05" w:rsidP="005F6C05">
            <w:pPr>
              <w:spacing w:line="240" w:lineRule="auto"/>
              <w:jc w:val="right"/>
              <w:rPr>
                <w:color w:val="000000"/>
                <w:sz w:val="22"/>
                <w:szCs w:val="22"/>
                <w:lang w:eastAsia="en-NZ"/>
              </w:rPr>
            </w:pPr>
            <w:r w:rsidRPr="0051727A">
              <w:rPr>
                <w:color w:val="000000"/>
                <w:sz w:val="22"/>
                <w:szCs w:val="22"/>
              </w:rPr>
              <w:t>24</w:t>
            </w:r>
          </w:p>
        </w:tc>
        <w:tc>
          <w:tcPr>
            <w:tcW w:w="876" w:type="dxa"/>
            <w:tcBorders>
              <w:top w:val="nil"/>
              <w:left w:val="nil"/>
              <w:bottom w:val="single" w:sz="8" w:space="0" w:color="C0C0C0"/>
              <w:right w:val="single" w:sz="8" w:space="0" w:color="C0C0C0"/>
            </w:tcBorders>
            <w:shd w:val="clear" w:color="auto" w:fill="auto"/>
            <w:noWrap/>
            <w:vAlign w:val="center"/>
            <w:hideMark/>
          </w:tcPr>
          <w:p w14:paraId="12DC9CBC" w14:textId="7E4F2A81" w:rsidR="005F6C05" w:rsidRPr="0051727A" w:rsidRDefault="005F6C05" w:rsidP="005F6C05">
            <w:pPr>
              <w:spacing w:line="240" w:lineRule="auto"/>
              <w:jc w:val="right"/>
              <w:rPr>
                <w:color w:val="000000"/>
                <w:sz w:val="22"/>
                <w:szCs w:val="22"/>
                <w:lang w:eastAsia="en-NZ"/>
              </w:rPr>
            </w:pPr>
            <w:r w:rsidRPr="0051727A">
              <w:rPr>
                <w:color w:val="000000"/>
                <w:sz w:val="22"/>
                <w:szCs w:val="22"/>
              </w:rPr>
              <w:t>16</w:t>
            </w:r>
          </w:p>
        </w:tc>
        <w:tc>
          <w:tcPr>
            <w:tcW w:w="876" w:type="dxa"/>
            <w:tcBorders>
              <w:top w:val="nil"/>
              <w:left w:val="nil"/>
              <w:bottom w:val="single" w:sz="8" w:space="0" w:color="C0C0C0"/>
              <w:right w:val="single" w:sz="8" w:space="0" w:color="C0C0C0"/>
            </w:tcBorders>
            <w:shd w:val="clear" w:color="auto" w:fill="auto"/>
            <w:noWrap/>
            <w:vAlign w:val="center"/>
            <w:hideMark/>
          </w:tcPr>
          <w:p w14:paraId="34759630" w14:textId="33E457F6" w:rsidR="005F6C05" w:rsidRPr="0051727A" w:rsidRDefault="005F6C05" w:rsidP="005F6C05">
            <w:pPr>
              <w:spacing w:line="240" w:lineRule="auto"/>
              <w:jc w:val="right"/>
              <w:rPr>
                <w:color w:val="000000"/>
                <w:sz w:val="22"/>
                <w:szCs w:val="22"/>
                <w:lang w:eastAsia="en-NZ"/>
              </w:rPr>
            </w:pPr>
            <w:r w:rsidRPr="0051727A">
              <w:rPr>
                <w:color w:val="000000"/>
                <w:sz w:val="22"/>
                <w:szCs w:val="22"/>
              </w:rPr>
              <w:t>8</w:t>
            </w:r>
          </w:p>
        </w:tc>
      </w:tr>
      <w:tr w:rsidR="005F6C05" w:rsidRPr="0051727A" w14:paraId="4C825754" w14:textId="77777777" w:rsidTr="00807645">
        <w:trPr>
          <w:trHeight w:val="315"/>
        </w:trPr>
        <w:tc>
          <w:tcPr>
            <w:tcW w:w="1814" w:type="dxa"/>
            <w:tcBorders>
              <w:top w:val="nil"/>
              <w:left w:val="nil"/>
              <w:bottom w:val="nil"/>
              <w:right w:val="nil"/>
            </w:tcBorders>
            <w:shd w:val="clear" w:color="auto" w:fill="auto"/>
            <w:noWrap/>
            <w:vAlign w:val="center"/>
            <w:hideMark/>
          </w:tcPr>
          <w:p w14:paraId="449D05A3"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Adenocarinoma</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56EE1774" w14:textId="1889B029" w:rsidR="005F6C05" w:rsidRPr="0051727A" w:rsidRDefault="005F6C05" w:rsidP="005F6C05">
            <w:pPr>
              <w:spacing w:line="240" w:lineRule="auto"/>
              <w:jc w:val="right"/>
              <w:rPr>
                <w:color w:val="000000"/>
                <w:sz w:val="22"/>
                <w:szCs w:val="22"/>
                <w:lang w:eastAsia="en-NZ"/>
              </w:rPr>
            </w:pPr>
            <w:r w:rsidRPr="0051727A">
              <w:rPr>
                <w:color w:val="000000"/>
                <w:sz w:val="22"/>
                <w:szCs w:val="22"/>
              </w:rPr>
              <w:t>50</w:t>
            </w:r>
          </w:p>
        </w:tc>
        <w:tc>
          <w:tcPr>
            <w:tcW w:w="876" w:type="dxa"/>
            <w:tcBorders>
              <w:top w:val="nil"/>
              <w:left w:val="nil"/>
              <w:bottom w:val="single" w:sz="8" w:space="0" w:color="C0C0C0"/>
              <w:right w:val="single" w:sz="8" w:space="0" w:color="C0C0C0"/>
            </w:tcBorders>
            <w:shd w:val="clear" w:color="auto" w:fill="auto"/>
            <w:noWrap/>
            <w:vAlign w:val="center"/>
            <w:hideMark/>
          </w:tcPr>
          <w:p w14:paraId="0706A3CC" w14:textId="7BEE6990" w:rsidR="005F6C05" w:rsidRPr="0051727A" w:rsidRDefault="005F6C05" w:rsidP="005F6C05">
            <w:pPr>
              <w:spacing w:line="240" w:lineRule="auto"/>
              <w:jc w:val="right"/>
              <w:rPr>
                <w:color w:val="000000"/>
                <w:sz w:val="22"/>
                <w:szCs w:val="22"/>
                <w:lang w:eastAsia="en-NZ"/>
              </w:rPr>
            </w:pPr>
            <w:r w:rsidRPr="0051727A">
              <w:rPr>
                <w:color w:val="000000"/>
                <w:sz w:val="22"/>
                <w:szCs w:val="22"/>
              </w:rPr>
              <w:t>17</w:t>
            </w:r>
          </w:p>
        </w:tc>
        <w:tc>
          <w:tcPr>
            <w:tcW w:w="876" w:type="dxa"/>
            <w:tcBorders>
              <w:top w:val="nil"/>
              <w:left w:val="nil"/>
              <w:bottom w:val="single" w:sz="8" w:space="0" w:color="C0C0C0"/>
              <w:right w:val="single" w:sz="8" w:space="0" w:color="C0C0C0"/>
            </w:tcBorders>
            <w:shd w:val="clear" w:color="auto" w:fill="auto"/>
            <w:noWrap/>
            <w:vAlign w:val="center"/>
            <w:hideMark/>
          </w:tcPr>
          <w:p w14:paraId="24C676BE" w14:textId="40F6535B" w:rsidR="005F6C05" w:rsidRPr="0051727A" w:rsidRDefault="005F6C05" w:rsidP="005F6C05">
            <w:pPr>
              <w:spacing w:line="240" w:lineRule="auto"/>
              <w:jc w:val="right"/>
              <w:rPr>
                <w:color w:val="000000"/>
                <w:sz w:val="22"/>
                <w:szCs w:val="22"/>
                <w:lang w:eastAsia="en-NZ"/>
              </w:rPr>
            </w:pPr>
            <w:r w:rsidRPr="0051727A">
              <w:rPr>
                <w:color w:val="000000"/>
                <w:sz w:val="22"/>
                <w:szCs w:val="22"/>
              </w:rPr>
              <w:t>32</w:t>
            </w:r>
          </w:p>
        </w:tc>
        <w:tc>
          <w:tcPr>
            <w:tcW w:w="876" w:type="dxa"/>
            <w:tcBorders>
              <w:top w:val="nil"/>
              <w:left w:val="nil"/>
              <w:bottom w:val="single" w:sz="8" w:space="0" w:color="C0C0C0"/>
              <w:right w:val="single" w:sz="8" w:space="0" w:color="C0C0C0"/>
            </w:tcBorders>
            <w:shd w:val="clear" w:color="auto" w:fill="auto"/>
            <w:noWrap/>
            <w:vAlign w:val="center"/>
            <w:hideMark/>
          </w:tcPr>
          <w:p w14:paraId="6CC62240" w14:textId="2C1B1DC5" w:rsidR="005F6C05" w:rsidRPr="0051727A" w:rsidRDefault="005F6C05" w:rsidP="005F6C05">
            <w:pPr>
              <w:spacing w:line="240" w:lineRule="auto"/>
              <w:jc w:val="right"/>
              <w:rPr>
                <w:color w:val="000000"/>
                <w:sz w:val="22"/>
                <w:szCs w:val="22"/>
                <w:lang w:eastAsia="en-NZ"/>
              </w:rPr>
            </w:pPr>
            <w:r w:rsidRPr="0051727A">
              <w:rPr>
                <w:color w:val="000000"/>
                <w:sz w:val="22"/>
                <w:szCs w:val="22"/>
              </w:rPr>
              <w:t>23</w:t>
            </w:r>
          </w:p>
        </w:tc>
        <w:tc>
          <w:tcPr>
            <w:tcW w:w="875" w:type="dxa"/>
            <w:tcBorders>
              <w:top w:val="nil"/>
              <w:left w:val="nil"/>
              <w:bottom w:val="single" w:sz="8" w:space="0" w:color="C0C0C0"/>
              <w:right w:val="single" w:sz="8" w:space="0" w:color="C0C0C0"/>
            </w:tcBorders>
            <w:shd w:val="clear" w:color="auto" w:fill="auto"/>
            <w:noWrap/>
            <w:vAlign w:val="center"/>
            <w:hideMark/>
          </w:tcPr>
          <w:p w14:paraId="081CD92E" w14:textId="0C0012F3" w:rsidR="005F6C05" w:rsidRPr="0051727A" w:rsidRDefault="005F6C05" w:rsidP="005F6C05">
            <w:pPr>
              <w:spacing w:line="240" w:lineRule="auto"/>
              <w:jc w:val="right"/>
              <w:rPr>
                <w:color w:val="000000"/>
                <w:sz w:val="22"/>
                <w:szCs w:val="22"/>
                <w:lang w:eastAsia="en-NZ"/>
              </w:rPr>
            </w:pPr>
            <w:r w:rsidRPr="0051727A">
              <w:rPr>
                <w:color w:val="000000"/>
                <w:sz w:val="22"/>
                <w:szCs w:val="22"/>
              </w:rPr>
              <w:t>21</w:t>
            </w:r>
          </w:p>
        </w:tc>
        <w:tc>
          <w:tcPr>
            <w:tcW w:w="876" w:type="dxa"/>
            <w:tcBorders>
              <w:top w:val="nil"/>
              <w:left w:val="nil"/>
              <w:bottom w:val="single" w:sz="8" w:space="0" w:color="C0C0C0"/>
              <w:right w:val="single" w:sz="8" w:space="0" w:color="C0C0C0"/>
            </w:tcBorders>
            <w:shd w:val="clear" w:color="auto" w:fill="auto"/>
            <w:noWrap/>
            <w:vAlign w:val="center"/>
            <w:hideMark/>
          </w:tcPr>
          <w:p w14:paraId="55C46ACA" w14:textId="2D039028" w:rsidR="005F6C05" w:rsidRPr="0051727A" w:rsidRDefault="005F6C05" w:rsidP="005F6C05">
            <w:pPr>
              <w:spacing w:line="240" w:lineRule="auto"/>
              <w:jc w:val="right"/>
              <w:rPr>
                <w:color w:val="000000"/>
                <w:sz w:val="22"/>
                <w:szCs w:val="22"/>
                <w:lang w:eastAsia="en-NZ"/>
              </w:rPr>
            </w:pPr>
            <w:r w:rsidRPr="0051727A">
              <w:rPr>
                <w:color w:val="000000"/>
                <w:sz w:val="22"/>
                <w:szCs w:val="22"/>
              </w:rPr>
              <w:t>14</w:t>
            </w:r>
          </w:p>
        </w:tc>
        <w:tc>
          <w:tcPr>
            <w:tcW w:w="876" w:type="dxa"/>
            <w:tcBorders>
              <w:top w:val="nil"/>
              <w:left w:val="nil"/>
              <w:bottom w:val="single" w:sz="8" w:space="0" w:color="C0C0C0"/>
              <w:right w:val="single" w:sz="8" w:space="0" w:color="C0C0C0"/>
            </w:tcBorders>
            <w:shd w:val="clear" w:color="auto" w:fill="auto"/>
            <w:noWrap/>
            <w:vAlign w:val="center"/>
            <w:hideMark/>
          </w:tcPr>
          <w:p w14:paraId="6B41A03F" w14:textId="26C64EAF" w:rsidR="005F6C05" w:rsidRPr="0051727A" w:rsidRDefault="005F6C05" w:rsidP="005F6C05">
            <w:pPr>
              <w:spacing w:line="240" w:lineRule="auto"/>
              <w:jc w:val="right"/>
              <w:rPr>
                <w:color w:val="000000"/>
                <w:sz w:val="22"/>
                <w:szCs w:val="22"/>
                <w:lang w:eastAsia="en-NZ"/>
              </w:rPr>
            </w:pPr>
            <w:r w:rsidRPr="0051727A">
              <w:rPr>
                <w:color w:val="000000"/>
                <w:sz w:val="22"/>
                <w:szCs w:val="22"/>
              </w:rPr>
              <w:t>47</w:t>
            </w:r>
          </w:p>
        </w:tc>
        <w:tc>
          <w:tcPr>
            <w:tcW w:w="876" w:type="dxa"/>
            <w:tcBorders>
              <w:top w:val="nil"/>
              <w:left w:val="nil"/>
              <w:bottom w:val="single" w:sz="8" w:space="0" w:color="C0C0C0"/>
              <w:right w:val="single" w:sz="8" w:space="0" w:color="C0C0C0"/>
            </w:tcBorders>
            <w:shd w:val="clear" w:color="auto" w:fill="auto"/>
            <w:noWrap/>
            <w:vAlign w:val="center"/>
            <w:hideMark/>
          </w:tcPr>
          <w:p w14:paraId="4FAD7B0F" w14:textId="4F056937" w:rsidR="005F6C05" w:rsidRPr="0051727A" w:rsidRDefault="005F6C05" w:rsidP="005F6C05">
            <w:pPr>
              <w:spacing w:line="240" w:lineRule="auto"/>
              <w:jc w:val="right"/>
              <w:rPr>
                <w:color w:val="000000"/>
                <w:sz w:val="22"/>
                <w:szCs w:val="22"/>
                <w:lang w:eastAsia="en-NZ"/>
              </w:rPr>
            </w:pPr>
            <w:r w:rsidRPr="0051727A">
              <w:rPr>
                <w:color w:val="000000"/>
                <w:sz w:val="22"/>
                <w:szCs w:val="22"/>
              </w:rPr>
              <w:t>25</w:t>
            </w:r>
          </w:p>
        </w:tc>
      </w:tr>
      <w:tr w:rsidR="005F6C05" w:rsidRPr="0051727A" w14:paraId="23467303" w14:textId="77777777" w:rsidTr="00807645">
        <w:trPr>
          <w:trHeight w:val="315"/>
        </w:trPr>
        <w:tc>
          <w:tcPr>
            <w:tcW w:w="1814" w:type="dxa"/>
            <w:tcBorders>
              <w:top w:val="nil"/>
              <w:left w:val="nil"/>
              <w:bottom w:val="nil"/>
              <w:right w:val="nil"/>
            </w:tcBorders>
            <w:shd w:val="clear" w:color="auto" w:fill="auto"/>
            <w:noWrap/>
            <w:vAlign w:val="center"/>
            <w:hideMark/>
          </w:tcPr>
          <w:p w14:paraId="3F5CFD32"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 xml:space="preserve">   1a</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6D6A2C2C" w14:textId="75CA4186" w:rsidR="005F6C05" w:rsidRPr="0051727A" w:rsidRDefault="005F6C05" w:rsidP="005F6C05">
            <w:pPr>
              <w:spacing w:line="240" w:lineRule="auto"/>
              <w:jc w:val="right"/>
              <w:rPr>
                <w:color w:val="000000"/>
                <w:sz w:val="22"/>
                <w:szCs w:val="22"/>
                <w:lang w:eastAsia="en-NZ"/>
              </w:rPr>
            </w:pPr>
            <w:r w:rsidRPr="0051727A">
              <w:rPr>
                <w:color w:val="000000"/>
                <w:sz w:val="22"/>
                <w:szCs w:val="22"/>
              </w:rPr>
              <w:t>13</w:t>
            </w:r>
          </w:p>
        </w:tc>
        <w:tc>
          <w:tcPr>
            <w:tcW w:w="876" w:type="dxa"/>
            <w:tcBorders>
              <w:top w:val="nil"/>
              <w:left w:val="nil"/>
              <w:bottom w:val="single" w:sz="8" w:space="0" w:color="C0C0C0"/>
              <w:right w:val="single" w:sz="8" w:space="0" w:color="C0C0C0"/>
            </w:tcBorders>
            <w:shd w:val="clear" w:color="auto" w:fill="auto"/>
            <w:noWrap/>
            <w:vAlign w:val="center"/>
            <w:hideMark/>
          </w:tcPr>
          <w:p w14:paraId="1D2D78FD" w14:textId="2C0BFBD1" w:rsidR="005F6C05" w:rsidRPr="0051727A" w:rsidRDefault="005F6C05" w:rsidP="005F6C05">
            <w:pPr>
              <w:spacing w:line="240" w:lineRule="auto"/>
              <w:jc w:val="right"/>
              <w:rPr>
                <w:color w:val="000000"/>
                <w:sz w:val="22"/>
                <w:szCs w:val="22"/>
                <w:lang w:eastAsia="en-NZ"/>
              </w:rPr>
            </w:pPr>
            <w:r w:rsidRPr="0051727A">
              <w:rPr>
                <w:color w:val="000000"/>
                <w:sz w:val="22"/>
                <w:szCs w:val="22"/>
              </w:rPr>
              <w:t>5</w:t>
            </w:r>
          </w:p>
        </w:tc>
        <w:tc>
          <w:tcPr>
            <w:tcW w:w="876" w:type="dxa"/>
            <w:tcBorders>
              <w:top w:val="nil"/>
              <w:left w:val="nil"/>
              <w:bottom w:val="single" w:sz="8" w:space="0" w:color="C0C0C0"/>
              <w:right w:val="single" w:sz="8" w:space="0" w:color="C0C0C0"/>
            </w:tcBorders>
            <w:shd w:val="clear" w:color="auto" w:fill="auto"/>
            <w:noWrap/>
            <w:vAlign w:val="center"/>
            <w:hideMark/>
          </w:tcPr>
          <w:p w14:paraId="7487560D" w14:textId="375B1066" w:rsidR="005F6C05" w:rsidRPr="0051727A" w:rsidRDefault="005F6C05" w:rsidP="005F6C05">
            <w:pPr>
              <w:spacing w:line="240" w:lineRule="auto"/>
              <w:jc w:val="right"/>
              <w:rPr>
                <w:color w:val="000000"/>
                <w:sz w:val="22"/>
                <w:szCs w:val="22"/>
                <w:lang w:eastAsia="en-NZ"/>
              </w:rPr>
            </w:pPr>
            <w:r w:rsidRPr="0051727A">
              <w:rPr>
                <w:color w:val="000000"/>
                <w:sz w:val="22"/>
                <w:szCs w:val="22"/>
              </w:rPr>
              <w:t>6</w:t>
            </w:r>
          </w:p>
        </w:tc>
        <w:tc>
          <w:tcPr>
            <w:tcW w:w="876" w:type="dxa"/>
            <w:tcBorders>
              <w:top w:val="nil"/>
              <w:left w:val="nil"/>
              <w:bottom w:val="single" w:sz="8" w:space="0" w:color="C0C0C0"/>
              <w:right w:val="single" w:sz="8" w:space="0" w:color="C0C0C0"/>
            </w:tcBorders>
            <w:shd w:val="clear" w:color="auto" w:fill="auto"/>
            <w:noWrap/>
            <w:vAlign w:val="center"/>
            <w:hideMark/>
          </w:tcPr>
          <w:p w14:paraId="06FD3041" w14:textId="419DDA0E" w:rsidR="005F6C05" w:rsidRPr="0051727A" w:rsidRDefault="005F6C05" w:rsidP="005F6C05">
            <w:pPr>
              <w:spacing w:line="240" w:lineRule="auto"/>
              <w:jc w:val="right"/>
              <w:rPr>
                <w:color w:val="000000"/>
                <w:sz w:val="22"/>
                <w:szCs w:val="22"/>
                <w:lang w:eastAsia="en-NZ"/>
              </w:rPr>
            </w:pPr>
            <w:r w:rsidRPr="0051727A">
              <w:rPr>
                <w:color w:val="000000"/>
                <w:sz w:val="22"/>
                <w:szCs w:val="22"/>
              </w:rPr>
              <w:t>4</w:t>
            </w:r>
          </w:p>
        </w:tc>
        <w:tc>
          <w:tcPr>
            <w:tcW w:w="875" w:type="dxa"/>
            <w:tcBorders>
              <w:top w:val="nil"/>
              <w:left w:val="nil"/>
              <w:bottom w:val="single" w:sz="8" w:space="0" w:color="C0C0C0"/>
              <w:right w:val="single" w:sz="8" w:space="0" w:color="C0C0C0"/>
            </w:tcBorders>
            <w:shd w:val="clear" w:color="auto" w:fill="auto"/>
            <w:noWrap/>
            <w:vAlign w:val="center"/>
            <w:hideMark/>
          </w:tcPr>
          <w:p w14:paraId="3A30E715" w14:textId="5C1BED64" w:rsidR="005F6C05" w:rsidRPr="0051727A" w:rsidRDefault="005F6C05" w:rsidP="005F6C05">
            <w:pPr>
              <w:spacing w:line="240" w:lineRule="auto"/>
              <w:jc w:val="right"/>
              <w:rPr>
                <w:color w:val="000000"/>
                <w:sz w:val="22"/>
                <w:szCs w:val="22"/>
                <w:lang w:eastAsia="en-NZ"/>
              </w:rPr>
            </w:pPr>
            <w:r w:rsidRPr="0051727A">
              <w:rPr>
                <w:color w:val="000000"/>
                <w:sz w:val="22"/>
                <w:szCs w:val="22"/>
              </w:rPr>
              <w:t>1</w:t>
            </w:r>
          </w:p>
        </w:tc>
        <w:tc>
          <w:tcPr>
            <w:tcW w:w="876" w:type="dxa"/>
            <w:tcBorders>
              <w:top w:val="nil"/>
              <w:left w:val="nil"/>
              <w:bottom w:val="single" w:sz="8" w:space="0" w:color="C0C0C0"/>
              <w:right w:val="single" w:sz="8" w:space="0" w:color="C0C0C0"/>
            </w:tcBorders>
            <w:shd w:val="clear" w:color="auto" w:fill="auto"/>
            <w:noWrap/>
            <w:vAlign w:val="center"/>
            <w:hideMark/>
          </w:tcPr>
          <w:p w14:paraId="011DF6AF" w14:textId="58D4568D" w:rsidR="005F6C05" w:rsidRPr="0051727A" w:rsidRDefault="005F6C05" w:rsidP="005F6C05">
            <w:pPr>
              <w:spacing w:line="240" w:lineRule="auto"/>
              <w:jc w:val="right"/>
              <w:rPr>
                <w:color w:val="000000"/>
                <w:sz w:val="22"/>
                <w:szCs w:val="22"/>
                <w:lang w:eastAsia="en-NZ"/>
              </w:rPr>
            </w:pPr>
            <w:r w:rsidRPr="0051727A">
              <w:rPr>
                <w:color w:val="000000"/>
                <w:sz w:val="22"/>
                <w:szCs w:val="22"/>
              </w:rPr>
              <w:t>1</w:t>
            </w:r>
          </w:p>
        </w:tc>
        <w:tc>
          <w:tcPr>
            <w:tcW w:w="876" w:type="dxa"/>
            <w:tcBorders>
              <w:top w:val="nil"/>
              <w:left w:val="nil"/>
              <w:bottom w:val="single" w:sz="8" w:space="0" w:color="C0C0C0"/>
              <w:right w:val="single" w:sz="8" w:space="0" w:color="C0C0C0"/>
            </w:tcBorders>
            <w:shd w:val="clear" w:color="auto" w:fill="auto"/>
            <w:noWrap/>
            <w:vAlign w:val="center"/>
            <w:hideMark/>
          </w:tcPr>
          <w:p w14:paraId="758D5A2F" w14:textId="2F09DF09" w:rsidR="005F6C05" w:rsidRPr="0051727A" w:rsidRDefault="005F6C05" w:rsidP="005F6C05">
            <w:pPr>
              <w:spacing w:line="240" w:lineRule="auto"/>
              <w:jc w:val="right"/>
              <w:rPr>
                <w:color w:val="000000"/>
                <w:sz w:val="22"/>
                <w:szCs w:val="22"/>
                <w:lang w:eastAsia="en-NZ"/>
              </w:rPr>
            </w:pPr>
            <w:r w:rsidRPr="0051727A">
              <w:rPr>
                <w:color w:val="000000"/>
                <w:sz w:val="22"/>
                <w:szCs w:val="22"/>
              </w:rPr>
              <w:t>8</w:t>
            </w:r>
          </w:p>
        </w:tc>
        <w:tc>
          <w:tcPr>
            <w:tcW w:w="876" w:type="dxa"/>
            <w:tcBorders>
              <w:top w:val="nil"/>
              <w:left w:val="nil"/>
              <w:bottom w:val="single" w:sz="8" w:space="0" w:color="C0C0C0"/>
              <w:right w:val="single" w:sz="8" w:space="0" w:color="C0C0C0"/>
            </w:tcBorders>
            <w:shd w:val="clear" w:color="auto" w:fill="auto"/>
            <w:noWrap/>
            <w:vAlign w:val="center"/>
            <w:hideMark/>
          </w:tcPr>
          <w:p w14:paraId="4AC9A946" w14:textId="23206E01" w:rsidR="005F6C05" w:rsidRPr="0051727A" w:rsidRDefault="005F6C05" w:rsidP="005F6C05">
            <w:pPr>
              <w:spacing w:line="240" w:lineRule="auto"/>
              <w:jc w:val="right"/>
              <w:rPr>
                <w:color w:val="000000"/>
                <w:sz w:val="22"/>
                <w:szCs w:val="22"/>
                <w:lang w:eastAsia="en-NZ"/>
              </w:rPr>
            </w:pPr>
            <w:r w:rsidRPr="0051727A">
              <w:rPr>
                <w:color w:val="000000"/>
                <w:sz w:val="22"/>
                <w:szCs w:val="22"/>
              </w:rPr>
              <w:t>4</w:t>
            </w:r>
          </w:p>
        </w:tc>
      </w:tr>
      <w:tr w:rsidR="005F6C05" w:rsidRPr="0051727A" w14:paraId="362E69EF" w14:textId="77777777" w:rsidTr="00807645">
        <w:trPr>
          <w:trHeight w:val="315"/>
        </w:trPr>
        <w:tc>
          <w:tcPr>
            <w:tcW w:w="1814" w:type="dxa"/>
            <w:tcBorders>
              <w:top w:val="nil"/>
              <w:left w:val="nil"/>
              <w:bottom w:val="nil"/>
              <w:right w:val="nil"/>
            </w:tcBorders>
            <w:shd w:val="clear" w:color="auto" w:fill="auto"/>
            <w:noWrap/>
            <w:vAlign w:val="center"/>
            <w:hideMark/>
          </w:tcPr>
          <w:p w14:paraId="60B7065D"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 xml:space="preserve">   1b+</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687C1A8A" w14:textId="6F38B716" w:rsidR="005F6C05" w:rsidRPr="0051727A" w:rsidRDefault="005F6C05" w:rsidP="005F6C05">
            <w:pPr>
              <w:spacing w:line="240" w:lineRule="auto"/>
              <w:jc w:val="right"/>
              <w:rPr>
                <w:color w:val="000000"/>
                <w:sz w:val="22"/>
                <w:szCs w:val="22"/>
                <w:lang w:eastAsia="en-NZ"/>
              </w:rPr>
            </w:pPr>
            <w:r w:rsidRPr="0051727A">
              <w:rPr>
                <w:color w:val="000000"/>
                <w:sz w:val="22"/>
                <w:szCs w:val="22"/>
              </w:rPr>
              <w:t>32</w:t>
            </w:r>
          </w:p>
        </w:tc>
        <w:tc>
          <w:tcPr>
            <w:tcW w:w="876" w:type="dxa"/>
            <w:tcBorders>
              <w:top w:val="nil"/>
              <w:left w:val="nil"/>
              <w:bottom w:val="single" w:sz="8" w:space="0" w:color="C0C0C0"/>
              <w:right w:val="single" w:sz="8" w:space="0" w:color="C0C0C0"/>
            </w:tcBorders>
            <w:shd w:val="clear" w:color="auto" w:fill="auto"/>
            <w:noWrap/>
            <w:vAlign w:val="center"/>
            <w:hideMark/>
          </w:tcPr>
          <w:p w14:paraId="7C130A87" w14:textId="12AC0BCD" w:rsidR="005F6C05" w:rsidRPr="0051727A" w:rsidRDefault="005F6C05" w:rsidP="005F6C05">
            <w:pPr>
              <w:spacing w:line="240" w:lineRule="auto"/>
              <w:jc w:val="right"/>
              <w:rPr>
                <w:color w:val="000000"/>
                <w:sz w:val="22"/>
                <w:szCs w:val="22"/>
                <w:lang w:eastAsia="en-NZ"/>
              </w:rPr>
            </w:pPr>
            <w:r w:rsidRPr="0051727A">
              <w:rPr>
                <w:color w:val="000000"/>
                <w:sz w:val="22"/>
                <w:szCs w:val="22"/>
              </w:rPr>
              <w:t>11</w:t>
            </w:r>
          </w:p>
        </w:tc>
        <w:tc>
          <w:tcPr>
            <w:tcW w:w="876" w:type="dxa"/>
            <w:tcBorders>
              <w:top w:val="nil"/>
              <w:left w:val="nil"/>
              <w:bottom w:val="single" w:sz="8" w:space="0" w:color="C0C0C0"/>
              <w:right w:val="single" w:sz="8" w:space="0" w:color="C0C0C0"/>
            </w:tcBorders>
            <w:shd w:val="clear" w:color="auto" w:fill="auto"/>
            <w:noWrap/>
            <w:vAlign w:val="center"/>
            <w:hideMark/>
          </w:tcPr>
          <w:p w14:paraId="0187DA8D" w14:textId="4CC50CB1" w:rsidR="005F6C05" w:rsidRPr="0051727A" w:rsidRDefault="005F6C05" w:rsidP="005F6C05">
            <w:pPr>
              <w:spacing w:line="240" w:lineRule="auto"/>
              <w:jc w:val="right"/>
              <w:rPr>
                <w:color w:val="000000"/>
                <w:sz w:val="22"/>
                <w:szCs w:val="22"/>
                <w:lang w:eastAsia="en-NZ"/>
              </w:rPr>
            </w:pPr>
            <w:r w:rsidRPr="0051727A">
              <w:rPr>
                <w:color w:val="000000"/>
                <w:sz w:val="22"/>
                <w:szCs w:val="22"/>
              </w:rPr>
              <w:t>24</w:t>
            </w:r>
          </w:p>
        </w:tc>
        <w:tc>
          <w:tcPr>
            <w:tcW w:w="876" w:type="dxa"/>
            <w:tcBorders>
              <w:top w:val="nil"/>
              <w:left w:val="nil"/>
              <w:bottom w:val="single" w:sz="8" w:space="0" w:color="C0C0C0"/>
              <w:right w:val="single" w:sz="8" w:space="0" w:color="C0C0C0"/>
            </w:tcBorders>
            <w:shd w:val="clear" w:color="auto" w:fill="auto"/>
            <w:noWrap/>
            <w:vAlign w:val="center"/>
            <w:hideMark/>
          </w:tcPr>
          <w:p w14:paraId="53D8104A" w14:textId="068B733C" w:rsidR="005F6C05" w:rsidRPr="0051727A" w:rsidRDefault="005F6C05" w:rsidP="005F6C05">
            <w:pPr>
              <w:spacing w:line="240" w:lineRule="auto"/>
              <w:jc w:val="right"/>
              <w:rPr>
                <w:color w:val="000000"/>
                <w:sz w:val="22"/>
                <w:szCs w:val="22"/>
                <w:lang w:eastAsia="en-NZ"/>
              </w:rPr>
            </w:pPr>
            <w:r w:rsidRPr="0051727A">
              <w:rPr>
                <w:color w:val="000000"/>
                <w:sz w:val="22"/>
                <w:szCs w:val="22"/>
              </w:rPr>
              <w:t>17</w:t>
            </w:r>
          </w:p>
        </w:tc>
        <w:tc>
          <w:tcPr>
            <w:tcW w:w="875" w:type="dxa"/>
            <w:tcBorders>
              <w:top w:val="nil"/>
              <w:left w:val="nil"/>
              <w:bottom w:val="single" w:sz="8" w:space="0" w:color="C0C0C0"/>
              <w:right w:val="single" w:sz="8" w:space="0" w:color="C0C0C0"/>
            </w:tcBorders>
            <w:shd w:val="clear" w:color="auto" w:fill="auto"/>
            <w:noWrap/>
            <w:vAlign w:val="center"/>
            <w:hideMark/>
          </w:tcPr>
          <w:p w14:paraId="22F5C226" w14:textId="0F32A0A3" w:rsidR="005F6C05" w:rsidRPr="0051727A" w:rsidRDefault="005F6C05" w:rsidP="005F6C05">
            <w:pPr>
              <w:spacing w:line="240" w:lineRule="auto"/>
              <w:jc w:val="right"/>
              <w:rPr>
                <w:color w:val="000000"/>
                <w:sz w:val="22"/>
                <w:szCs w:val="22"/>
                <w:lang w:eastAsia="en-NZ"/>
              </w:rPr>
            </w:pPr>
            <w:r w:rsidRPr="0051727A">
              <w:rPr>
                <w:color w:val="000000"/>
                <w:sz w:val="22"/>
                <w:szCs w:val="22"/>
              </w:rPr>
              <w:t>17</w:t>
            </w:r>
          </w:p>
        </w:tc>
        <w:tc>
          <w:tcPr>
            <w:tcW w:w="876" w:type="dxa"/>
            <w:tcBorders>
              <w:top w:val="nil"/>
              <w:left w:val="nil"/>
              <w:bottom w:val="single" w:sz="8" w:space="0" w:color="C0C0C0"/>
              <w:right w:val="single" w:sz="8" w:space="0" w:color="C0C0C0"/>
            </w:tcBorders>
            <w:shd w:val="clear" w:color="auto" w:fill="auto"/>
            <w:noWrap/>
            <w:vAlign w:val="center"/>
            <w:hideMark/>
          </w:tcPr>
          <w:p w14:paraId="4925F3E3" w14:textId="2CCFEF1B" w:rsidR="005F6C05" w:rsidRPr="0051727A" w:rsidRDefault="005F6C05" w:rsidP="005F6C05">
            <w:pPr>
              <w:spacing w:line="240" w:lineRule="auto"/>
              <w:jc w:val="right"/>
              <w:rPr>
                <w:color w:val="000000"/>
                <w:sz w:val="22"/>
                <w:szCs w:val="22"/>
                <w:lang w:eastAsia="en-NZ"/>
              </w:rPr>
            </w:pPr>
            <w:r w:rsidRPr="0051727A">
              <w:rPr>
                <w:color w:val="000000"/>
                <w:sz w:val="22"/>
                <w:szCs w:val="22"/>
              </w:rPr>
              <w:t>11</w:t>
            </w:r>
          </w:p>
        </w:tc>
        <w:tc>
          <w:tcPr>
            <w:tcW w:w="876" w:type="dxa"/>
            <w:tcBorders>
              <w:top w:val="nil"/>
              <w:left w:val="nil"/>
              <w:bottom w:val="single" w:sz="8" w:space="0" w:color="C0C0C0"/>
              <w:right w:val="single" w:sz="8" w:space="0" w:color="C0C0C0"/>
            </w:tcBorders>
            <w:shd w:val="clear" w:color="auto" w:fill="auto"/>
            <w:noWrap/>
            <w:vAlign w:val="center"/>
            <w:hideMark/>
          </w:tcPr>
          <w:p w14:paraId="500A1B43" w14:textId="763BC721" w:rsidR="005F6C05" w:rsidRPr="0051727A" w:rsidRDefault="005F6C05" w:rsidP="005F6C05">
            <w:pPr>
              <w:spacing w:line="240" w:lineRule="auto"/>
              <w:jc w:val="right"/>
              <w:rPr>
                <w:color w:val="000000"/>
                <w:sz w:val="22"/>
                <w:szCs w:val="22"/>
                <w:lang w:eastAsia="en-NZ"/>
              </w:rPr>
            </w:pPr>
            <w:r w:rsidRPr="0051727A">
              <w:rPr>
                <w:color w:val="000000"/>
                <w:sz w:val="22"/>
                <w:szCs w:val="22"/>
              </w:rPr>
              <w:t>37</w:t>
            </w:r>
          </w:p>
        </w:tc>
        <w:tc>
          <w:tcPr>
            <w:tcW w:w="876" w:type="dxa"/>
            <w:tcBorders>
              <w:top w:val="nil"/>
              <w:left w:val="nil"/>
              <w:bottom w:val="single" w:sz="8" w:space="0" w:color="C0C0C0"/>
              <w:right w:val="single" w:sz="8" w:space="0" w:color="C0C0C0"/>
            </w:tcBorders>
            <w:shd w:val="clear" w:color="auto" w:fill="auto"/>
            <w:noWrap/>
            <w:vAlign w:val="center"/>
            <w:hideMark/>
          </w:tcPr>
          <w:p w14:paraId="2EC4C457" w14:textId="08376B62" w:rsidR="005F6C05" w:rsidRPr="0051727A" w:rsidRDefault="005F6C05" w:rsidP="005F6C05">
            <w:pPr>
              <w:spacing w:line="240" w:lineRule="auto"/>
              <w:jc w:val="right"/>
              <w:rPr>
                <w:color w:val="000000"/>
                <w:sz w:val="22"/>
                <w:szCs w:val="22"/>
                <w:lang w:eastAsia="en-NZ"/>
              </w:rPr>
            </w:pPr>
            <w:r w:rsidRPr="0051727A">
              <w:rPr>
                <w:color w:val="000000"/>
                <w:sz w:val="22"/>
                <w:szCs w:val="22"/>
              </w:rPr>
              <w:t>19</w:t>
            </w:r>
          </w:p>
        </w:tc>
      </w:tr>
      <w:tr w:rsidR="005F6C05" w:rsidRPr="0051727A" w14:paraId="5E1A10B9" w14:textId="77777777" w:rsidTr="00807645">
        <w:trPr>
          <w:trHeight w:val="315"/>
        </w:trPr>
        <w:tc>
          <w:tcPr>
            <w:tcW w:w="1814" w:type="dxa"/>
            <w:tcBorders>
              <w:top w:val="nil"/>
              <w:left w:val="nil"/>
              <w:bottom w:val="nil"/>
              <w:right w:val="nil"/>
            </w:tcBorders>
            <w:shd w:val="clear" w:color="auto" w:fill="auto"/>
            <w:noWrap/>
            <w:vAlign w:val="center"/>
            <w:hideMark/>
          </w:tcPr>
          <w:p w14:paraId="2DA2C0C1"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 xml:space="preserve">   Unknown</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57C983A1" w14:textId="360BD863" w:rsidR="005F6C05" w:rsidRPr="0051727A" w:rsidRDefault="005F6C05" w:rsidP="005F6C05">
            <w:pPr>
              <w:spacing w:line="240" w:lineRule="auto"/>
              <w:jc w:val="right"/>
              <w:rPr>
                <w:color w:val="000000"/>
                <w:sz w:val="22"/>
                <w:szCs w:val="22"/>
                <w:lang w:eastAsia="en-NZ"/>
              </w:rPr>
            </w:pPr>
            <w:r w:rsidRPr="0051727A">
              <w:rPr>
                <w:color w:val="000000"/>
                <w:sz w:val="22"/>
                <w:szCs w:val="22"/>
              </w:rPr>
              <w:t>5</w:t>
            </w:r>
          </w:p>
        </w:tc>
        <w:tc>
          <w:tcPr>
            <w:tcW w:w="876" w:type="dxa"/>
            <w:tcBorders>
              <w:top w:val="nil"/>
              <w:left w:val="nil"/>
              <w:bottom w:val="single" w:sz="8" w:space="0" w:color="C0C0C0"/>
              <w:right w:val="single" w:sz="8" w:space="0" w:color="C0C0C0"/>
            </w:tcBorders>
            <w:shd w:val="clear" w:color="auto" w:fill="auto"/>
            <w:noWrap/>
            <w:vAlign w:val="center"/>
            <w:hideMark/>
          </w:tcPr>
          <w:p w14:paraId="68CB9752" w14:textId="66E490E7" w:rsidR="005F6C05" w:rsidRPr="0051727A" w:rsidRDefault="005F6C05" w:rsidP="005F6C05">
            <w:pPr>
              <w:spacing w:line="240" w:lineRule="auto"/>
              <w:jc w:val="right"/>
              <w:rPr>
                <w:color w:val="000000"/>
                <w:sz w:val="22"/>
                <w:szCs w:val="22"/>
                <w:lang w:eastAsia="en-NZ"/>
              </w:rPr>
            </w:pPr>
            <w:r w:rsidRPr="0051727A">
              <w:rPr>
                <w:color w:val="000000"/>
                <w:sz w:val="22"/>
                <w:szCs w:val="22"/>
              </w:rPr>
              <w:t>2</w:t>
            </w:r>
          </w:p>
        </w:tc>
        <w:tc>
          <w:tcPr>
            <w:tcW w:w="876" w:type="dxa"/>
            <w:tcBorders>
              <w:top w:val="nil"/>
              <w:left w:val="nil"/>
              <w:bottom w:val="single" w:sz="8" w:space="0" w:color="C0C0C0"/>
              <w:right w:val="single" w:sz="8" w:space="0" w:color="C0C0C0"/>
            </w:tcBorders>
            <w:shd w:val="clear" w:color="auto" w:fill="auto"/>
            <w:noWrap/>
            <w:vAlign w:val="center"/>
            <w:hideMark/>
          </w:tcPr>
          <w:p w14:paraId="65790AD7" w14:textId="7FDFA33F" w:rsidR="005F6C05" w:rsidRPr="0051727A" w:rsidRDefault="005F6C05" w:rsidP="005F6C05">
            <w:pPr>
              <w:spacing w:line="240" w:lineRule="auto"/>
              <w:jc w:val="right"/>
              <w:rPr>
                <w:color w:val="000000"/>
                <w:sz w:val="22"/>
                <w:szCs w:val="22"/>
                <w:lang w:eastAsia="en-NZ"/>
              </w:rPr>
            </w:pPr>
            <w:r w:rsidRPr="0051727A">
              <w:rPr>
                <w:color w:val="000000"/>
                <w:sz w:val="22"/>
                <w:szCs w:val="22"/>
              </w:rPr>
              <w:t>2</w:t>
            </w:r>
          </w:p>
        </w:tc>
        <w:tc>
          <w:tcPr>
            <w:tcW w:w="876" w:type="dxa"/>
            <w:tcBorders>
              <w:top w:val="nil"/>
              <w:left w:val="nil"/>
              <w:bottom w:val="single" w:sz="8" w:space="0" w:color="C0C0C0"/>
              <w:right w:val="single" w:sz="8" w:space="0" w:color="C0C0C0"/>
            </w:tcBorders>
            <w:shd w:val="clear" w:color="auto" w:fill="auto"/>
            <w:noWrap/>
            <w:vAlign w:val="center"/>
            <w:hideMark/>
          </w:tcPr>
          <w:p w14:paraId="6FA1C314" w14:textId="6686851E" w:rsidR="005F6C05" w:rsidRPr="0051727A" w:rsidRDefault="005F6C05" w:rsidP="005F6C05">
            <w:pPr>
              <w:spacing w:line="240" w:lineRule="auto"/>
              <w:jc w:val="right"/>
              <w:rPr>
                <w:color w:val="000000"/>
                <w:sz w:val="22"/>
                <w:szCs w:val="22"/>
                <w:lang w:eastAsia="en-NZ"/>
              </w:rPr>
            </w:pPr>
            <w:r w:rsidRPr="0051727A">
              <w:rPr>
                <w:color w:val="000000"/>
                <w:sz w:val="22"/>
                <w:szCs w:val="22"/>
              </w:rPr>
              <w:t>1</w:t>
            </w:r>
          </w:p>
        </w:tc>
        <w:tc>
          <w:tcPr>
            <w:tcW w:w="875" w:type="dxa"/>
            <w:tcBorders>
              <w:top w:val="nil"/>
              <w:left w:val="nil"/>
              <w:bottom w:val="single" w:sz="8" w:space="0" w:color="C0C0C0"/>
              <w:right w:val="single" w:sz="8" w:space="0" w:color="C0C0C0"/>
            </w:tcBorders>
            <w:shd w:val="clear" w:color="auto" w:fill="auto"/>
            <w:noWrap/>
            <w:vAlign w:val="center"/>
            <w:hideMark/>
          </w:tcPr>
          <w:p w14:paraId="2BC5C277" w14:textId="1074D0E5" w:rsidR="005F6C05" w:rsidRPr="0051727A" w:rsidRDefault="005F6C05" w:rsidP="005F6C05">
            <w:pPr>
              <w:spacing w:line="240" w:lineRule="auto"/>
              <w:jc w:val="right"/>
              <w:rPr>
                <w:color w:val="000000"/>
                <w:sz w:val="22"/>
                <w:szCs w:val="22"/>
                <w:lang w:eastAsia="en-NZ"/>
              </w:rPr>
            </w:pPr>
            <w:r w:rsidRPr="0051727A">
              <w:rPr>
                <w:color w:val="000000"/>
                <w:sz w:val="22"/>
                <w:szCs w:val="22"/>
              </w:rPr>
              <w:t>3</w:t>
            </w:r>
          </w:p>
        </w:tc>
        <w:tc>
          <w:tcPr>
            <w:tcW w:w="876" w:type="dxa"/>
            <w:tcBorders>
              <w:top w:val="nil"/>
              <w:left w:val="nil"/>
              <w:bottom w:val="single" w:sz="8" w:space="0" w:color="C0C0C0"/>
              <w:right w:val="single" w:sz="8" w:space="0" w:color="C0C0C0"/>
            </w:tcBorders>
            <w:shd w:val="clear" w:color="auto" w:fill="auto"/>
            <w:noWrap/>
            <w:vAlign w:val="center"/>
            <w:hideMark/>
          </w:tcPr>
          <w:p w14:paraId="5CC20DCB" w14:textId="4D4B6A9D" w:rsidR="005F6C05" w:rsidRPr="0051727A" w:rsidRDefault="005F6C05" w:rsidP="005F6C05">
            <w:pPr>
              <w:spacing w:line="240" w:lineRule="auto"/>
              <w:jc w:val="right"/>
              <w:rPr>
                <w:color w:val="000000"/>
                <w:sz w:val="22"/>
                <w:szCs w:val="22"/>
                <w:lang w:eastAsia="en-NZ"/>
              </w:rPr>
            </w:pPr>
            <w:r w:rsidRPr="0051727A">
              <w:rPr>
                <w:color w:val="000000"/>
                <w:sz w:val="22"/>
                <w:szCs w:val="22"/>
              </w:rPr>
              <w:t>2</w:t>
            </w:r>
          </w:p>
        </w:tc>
        <w:tc>
          <w:tcPr>
            <w:tcW w:w="876" w:type="dxa"/>
            <w:tcBorders>
              <w:top w:val="nil"/>
              <w:left w:val="nil"/>
              <w:bottom w:val="single" w:sz="8" w:space="0" w:color="C0C0C0"/>
              <w:right w:val="single" w:sz="8" w:space="0" w:color="C0C0C0"/>
            </w:tcBorders>
            <w:shd w:val="clear" w:color="auto" w:fill="auto"/>
            <w:noWrap/>
            <w:vAlign w:val="center"/>
            <w:hideMark/>
          </w:tcPr>
          <w:p w14:paraId="1B98184A" w14:textId="52C12A2A" w:rsidR="005F6C05" w:rsidRPr="0051727A" w:rsidRDefault="005F6C05" w:rsidP="005F6C05">
            <w:pPr>
              <w:spacing w:line="240" w:lineRule="auto"/>
              <w:jc w:val="right"/>
              <w:rPr>
                <w:color w:val="000000"/>
                <w:sz w:val="22"/>
                <w:szCs w:val="22"/>
                <w:lang w:eastAsia="en-NZ"/>
              </w:rPr>
            </w:pPr>
            <w:r w:rsidRPr="0051727A">
              <w:rPr>
                <w:color w:val="000000"/>
                <w:sz w:val="22"/>
                <w:szCs w:val="22"/>
              </w:rPr>
              <w:t>2</w:t>
            </w:r>
          </w:p>
        </w:tc>
        <w:tc>
          <w:tcPr>
            <w:tcW w:w="876" w:type="dxa"/>
            <w:tcBorders>
              <w:top w:val="nil"/>
              <w:left w:val="nil"/>
              <w:bottom w:val="single" w:sz="8" w:space="0" w:color="C0C0C0"/>
              <w:right w:val="single" w:sz="8" w:space="0" w:color="C0C0C0"/>
            </w:tcBorders>
            <w:shd w:val="clear" w:color="auto" w:fill="auto"/>
            <w:noWrap/>
            <w:vAlign w:val="center"/>
            <w:hideMark/>
          </w:tcPr>
          <w:p w14:paraId="34E885CE" w14:textId="35EF6794" w:rsidR="005F6C05" w:rsidRPr="0051727A" w:rsidRDefault="005F6C05" w:rsidP="005F6C05">
            <w:pPr>
              <w:spacing w:line="240" w:lineRule="auto"/>
              <w:jc w:val="right"/>
              <w:rPr>
                <w:color w:val="000000"/>
                <w:sz w:val="22"/>
                <w:szCs w:val="22"/>
                <w:lang w:eastAsia="en-NZ"/>
              </w:rPr>
            </w:pPr>
            <w:r w:rsidRPr="0051727A">
              <w:rPr>
                <w:color w:val="000000"/>
                <w:sz w:val="22"/>
                <w:szCs w:val="22"/>
              </w:rPr>
              <w:t>1</w:t>
            </w:r>
          </w:p>
        </w:tc>
      </w:tr>
      <w:tr w:rsidR="005F6C05" w:rsidRPr="0051727A" w14:paraId="48641D1E" w14:textId="77777777" w:rsidTr="00807645">
        <w:trPr>
          <w:trHeight w:val="315"/>
        </w:trPr>
        <w:tc>
          <w:tcPr>
            <w:tcW w:w="1814" w:type="dxa"/>
            <w:tcBorders>
              <w:top w:val="nil"/>
              <w:left w:val="nil"/>
              <w:bottom w:val="nil"/>
              <w:right w:val="nil"/>
            </w:tcBorders>
            <w:shd w:val="clear" w:color="auto" w:fill="auto"/>
            <w:noWrap/>
            <w:vAlign w:val="center"/>
            <w:hideMark/>
          </w:tcPr>
          <w:p w14:paraId="290072C8"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Adenosquamous</w:t>
            </w:r>
          </w:p>
        </w:tc>
        <w:tc>
          <w:tcPr>
            <w:tcW w:w="875" w:type="dxa"/>
            <w:tcBorders>
              <w:top w:val="nil"/>
              <w:left w:val="single" w:sz="8" w:space="0" w:color="C0C0C0"/>
              <w:bottom w:val="single" w:sz="8" w:space="0" w:color="C0C0C0"/>
              <w:right w:val="single" w:sz="8" w:space="0" w:color="C0C0C0"/>
            </w:tcBorders>
            <w:shd w:val="clear" w:color="auto" w:fill="auto"/>
            <w:noWrap/>
            <w:vAlign w:val="center"/>
            <w:hideMark/>
          </w:tcPr>
          <w:p w14:paraId="114039E0" w14:textId="1C3DA6B9" w:rsidR="005F6C05" w:rsidRPr="0051727A" w:rsidRDefault="005F6C05" w:rsidP="005F6C05">
            <w:pPr>
              <w:spacing w:line="240" w:lineRule="auto"/>
              <w:jc w:val="right"/>
              <w:rPr>
                <w:color w:val="000000"/>
                <w:sz w:val="22"/>
                <w:szCs w:val="22"/>
                <w:lang w:eastAsia="en-NZ"/>
              </w:rPr>
            </w:pPr>
            <w:r w:rsidRPr="0051727A">
              <w:rPr>
                <w:color w:val="000000"/>
                <w:sz w:val="22"/>
                <w:szCs w:val="22"/>
              </w:rPr>
              <w:t>8</w:t>
            </w:r>
          </w:p>
        </w:tc>
        <w:tc>
          <w:tcPr>
            <w:tcW w:w="876" w:type="dxa"/>
            <w:tcBorders>
              <w:top w:val="nil"/>
              <w:left w:val="nil"/>
              <w:bottom w:val="single" w:sz="8" w:space="0" w:color="C0C0C0"/>
              <w:right w:val="single" w:sz="8" w:space="0" w:color="C0C0C0"/>
            </w:tcBorders>
            <w:shd w:val="clear" w:color="auto" w:fill="auto"/>
            <w:noWrap/>
            <w:vAlign w:val="center"/>
            <w:hideMark/>
          </w:tcPr>
          <w:p w14:paraId="67F90A55" w14:textId="049F888F" w:rsidR="005F6C05" w:rsidRPr="0051727A" w:rsidRDefault="005F6C05" w:rsidP="005F6C05">
            <w:pPr>
              <w:spacing w:line="240" w:lineRule="auto"/>
              <w:jc w:val="right"/>
              <w:rPr>
                <w:color w:val="000000"/>
                <w:sz w:val="22"/>
                <w:szCs w:val="22"/>
                <w:lang w:eastAsia="en-NZ"/>
              </w:rPr>
            </w:pPr>
            <w:r w:rsidRPr="0051727A">
              <w:rPr>
                <w:color w:val="000000"/>
                <w:sz w:val="22"/>
                <w:szCs w:val="22"/>
              </w:rPr>
              <w:t>3</w:t>
            </w:r>
          </w:p>
        </w:tc>
        <w:tc>
          <w:tcPr>
            <w:tcW w:w="876" w:type="dxa"/>
            <w:tcBorders>
              <w:top w:val="nil"/>
              <w:left w:val="nil"/>
              <w:bottom w:val="single" w:sz="8" w:space="0" w:color="C0C0C0"/>
              <w:right w:val="single" w:sz="8" w:space="0" w:color="C0C0C0"/>
            </w:tcBorders>
            <w:shd w:val="clear" w:color="auto" w:fill="auto"/>
            <w:noWrap/>
            <w:vAlign w:val="center"/>
            <w:hideMark/>
          </w:tcPr>
          <w:p w14:paraId="580E556A" w14:textId="66EDB975" w:rsidR="005F6C05" w:rsidRPr="0051727A" w:rsidRDefault="005F6C05" w:rsidP="005F6C05">
            <w:pPr>
              <w:spacing w:line="240" w:lineRule="auto"/>
              <w:jc w:val="right"/>
              <w:rPr>
                <w:color w:val="000000"/>
                <w:sz w:val="22"/>
                <w:szCs w:val="22"/>
                <w:lang w:eastAsia="en-NZ"/>
              </w:rPr>
            </w:pPr>
            <w:r w:rsidRPr="0051727A">
              <w:rPr>
                <w:color w:val="000000"/>
                <w:sz w:val="22"/>
                <w:szCs w:val="22"/>
              </w:rPr>
              <w:t>4</w:t>
            </w:r>
          </w:p>
        </w:tc>
        <w:tc>
          <w:tcPr>
            <w:tcW w:w="876" w:type="dxa"/>
            <w:tcBorders>
              <w:top w:val="nil"/>
              <w:left w:val="nil"/>
              <w:bottom w:val="single" w:sz="8" w:space="0" w:color="C0C0C0"/>
              <w:right w:val="single" w:sz="8" w:space="0" w:color="C0C0C0"/>
            </w:tcBorders>
            <w:shd w:val="clear" w:color="auto" w:fill="auto"/>
            <w:noWrap/>
            <w:vAlign w:val="center"/>
            <w:hideMark/>
          </w:tcPr>
          <w:p w14:paraId="38EFAAFC" w14:textId="565A1E0C" w:rsidR="005F6C05" w:rsidRPr="0051727A" w:rsidRDefault="005F6C05" w:rsidP="005F6C05">
            <w:pPr>
              <w:spacing w:line="240" w:lineRule="auto"/>
              <w:jc w:val="right"/>
              <w:rPr>
                <w:color w:val="000000"/>
                <w:sz w:val="22"/>
                <w:szCs w:val="22"/>
                <w:lang w:eastAsia="en-NZ"/>
              </w:rPr>
            </w:pPr>
            <w:r w:rsidRPr="0051727A">
              <w:rPr>
                <w:color w:val="000000"/>
                <w:sz w:val="22"/>
                <w:szCs w:val="22"/>
              </w:rPr>
              <w:t>3</w:t>
            </w:r>
          </w:p>
        </w:tc>
        <w:tc>
          <w:tcPr>
            <w:tcW w:w="875" w:type="dxa"/>
            <w:tcBorders>
              <w:top w:val="nil"/>
              <w:left w:val="nil"/>
              <w:bottom w:val="single" w:sz="8" w:space="0" w:color="C0C0C0"/>
              <w:right w:val="single" w:sz="8" w:space="0" w:color="C0C0C0"/>
            </w:tcBorders>
            <w:shd w:val="clear" w:color="auto" w:fill="auto"/>
            <w:noWrap/>
            <w:vAlign w:val="center"/>
            <w:hideMark/>
          </w:tcPr>
          <w:p w14:paraId="5D7F5977" w14:textId="52EC9275" w:rsidR="005F6C05" w:rsidRPr="0051727A" w:rsidRDefault="005F6C05" w:rsidP="005F6C05">
            <w:pPr>
              <w:spacing w:line="240" w:lineRule="auto"/>
              <w:jc w:val="right"/>
              <w:rPr>
                <w:color w:val="000000"/>
                <w:sz w:val="22"/>
                <w:szCs w:val="22"/>
                <w:lang w:eastAsia="en-NZ"/>
              </w:rPr>
            </w:pPr>
            <w:r w:rsidRPr="0051727A">
              <w:rPr>
                <w:color w:val="000000"/>
                <w:sz w:val="22"/>
                <w:szCs w:val="22"/>
              </w:rPr>
              <w:t>4</w:t>
            </w:r>
          </w:p>
        </w:tc>
        <w:tc>
          <w:tcPr>
            <w:tcW w:w="876" w:type="dxa"/>
            <w:tcBorders>
              <w:top w:val="nil"/>
              <w:left w:val="nil"/>
              <w:bottom w:val="single" w:sz="8" w:space="0" w:color="C0C0C0"/>
              <w:right w:val="single" w:sz="8" w:space="0" w:color="C0C0C0"/>
            </w:tcBorders>
            <w:shd w:val="clear" w:color="auto" w:fill="auto"/>
            <w:noWrap/>
            <w:vAlign w:val="center"/>
            <w:hideMark/>
          </w:tcPr>
          <w:p w14:paraId="799814DA" w14:textId="2A633031" w:rsidR="005F6C05" w:rsidRPr="0051727A" w:rsidRDefault="005F6C05" w:rsidP="005F6C05">
            <w:pPr>
              <w:spacing w:line="240" w:lineRule="auto"/>
              <w:jc w:val="right"/>
              <w:rPr>
                <w:color w:val="000000"/>
                <w:sz w:val="22"/>
                <w:szCs w:val="22"/>
                <w:lang w:eastAsia="en-NZ"/>
              </w:rPr>
            </w:pPr>
            <w:r w:rsidRPr="0051727A">
              <w:rPr>
                <w:color w:val="000000"/>
                <w:sz w:val="22"/>
                <w:szCs w:val="22"/>
              </w:rPr>
              <w:t>3</w:t>
            </w:r>
          </w:p>
        </w:tc>
        <w:tc>
          <w:tcPr>
            <w:tcW w:w="876" w:type="dxa"/>
            <w:tcBorders>
              <w:top w:val="nil"/>
              <w:left w:val="nil"/>
              <w:bottom w:val="single" w:sz="8" w:space="0" w:color="C0C0C0"/>
              <w:right w:val="single" w:sz="8" w:space="0" w:color="C0C0C0"/>
            </w:tcBorders>
            <w:shd w:val="clear" w:color="auto" w:fill="auto"/>
            <w:noWrap/>
            <w:vAlign w:val="center"/>
            <w:hideMark/>
          </w:tcPr>
          <w:p w14:paraId="5A64DB3E" w14:textId="4203AE68" w:rsidR="005F6C05" w:rsidRPr="0051727A" w:rsidRDefault="005F6C05" w:rsidP="005F6C05">
            <w:pPr>
              <w:spacing w:line="240" w:lineRule="auto"/>
              <w:jc w:val="right"/>
              <w:rPr>
                <w:color w:val="000000"/>
                <w:sz w:val="22"/>
                <w:szCs w:val="22"/>
                <w:lang w:eastAsia="en-NZ"/>
              </w:rPr>
            </w:pPr>
            <w:r w:rsidRPr="0051727A">
              <w:rPr>
                <w:color w:val="000000"/>
                <w:sz w:val="22"/>
                <w:szCs w:val="22"/>
              </w:rPr>
              <w:t>4</w:t>
            </w:r>
          </w:p>
        </w:tc>
        <w:tc>
          <w:tcPr>
            <w:tcW w:w="876" w:type="dxa"/>
            <w:tcBorders>
              <w:top w:val="nil"/>
              <w:left w:val="nil"/>
              <w:bottom w:val="single" w:sz="8" w:space="0" w:color="C0C0C0"/>
              <w:right w:val="single" w:sz="8" w:space="0" w:color="C0C0C0"/>
            </w:tcBorders>
            <w:shd w:val="clear" w:color="auto" w:fill="auto"/>
            <w:noWrap/>
            <w:vAlign w:val="center"/>
            <w:hideMark/>
          </w:tcPr>
          <w:p w14:paraId="6A3BB0AA" w14:textId="0BCB10BF" w:rsidR="005F6C05" w:rsidRPr="0051727A" w:rsidRDefault="005F6C05" w:rsidP="005F6C05">
            <w:pPr>
              <w:spacing w:line="240" w:lineRule="auto"/>
              <w:jc w:val="right"/>
              <w:rPr>
                <w:color w:val="000000"/>
                <w:sz w:val="22"/>
                <w:szCs w:val="22"/>
                <w:lang w:eastAsia="en-NZ"/>
              </w:rPr>
            </w:pPr>
            <w:r w:rsidRPr="0051727A">
              <w:rPr>
                <w:color w:val="000000"/>
                <w:sz w:val="22"/>
                <w:szCs w:val="22"/>
              </w:rPr>
              <w:t>2</w:t>
            </w:r>
          </w:p>
        </w:tc>
      </w:tr>
      <w:tr w:rsidR="005F6C05" w:rsidRPr="0051727A" w14:paraId="7DEBBCCA" w14:textId="77777777" w:rsidTr="00807645">
        <w:trPr>
          <w:trHeight w:val="315"/>
        </w:trPr>
        <w:tc>
          <w:tcPr>
            <w:tcW w:w="1814" w:type="dxa"/>
            <w:tcBorders>
              <w:top w:val="nil"/>
              <w:left w:val="nil"/>
              <w:bottom w:val="nil"/>
              <w:right w:val="nil"/>
            </w:tcBorders>
            <w:shd w:val="clear" w:color="auto" w:fill="auto"/>
            <w:noWrap/>
            <w:vAlign w:val="center"/>
            <w:hideMark/>
          </w:tcPr>
          <w:p w14:paraId="43BDDF57" w14:textId="77777777" w:rsidR="005F6C05" w:rsidRPr="0051727A" w:rsidRDefault="005F6C05" w:rsidP="005F6C05">
            <w:pPr>
              <w:spacing w:line="240" w:lineRule="auto"/>
              <w:jc w:val="left"/>
              <w:rPr>
                <w:color w:val="000000"/>
                <w:sz w:val="22"/>
                <w:szCs w:val="22"/>
                <w:lang w:eastAsia="en-NZ"/>
              </w:rPr>
            </w:pPr>
            <w:r w:rsidRPr="0051727A">
              <w:rPr>
                <w:color w:val="000000"/>
                <w:sz w:val="22"/>
                <w:szCs w:val="22"/>
                <w:lang w:eastAsia="en-NZ"/>
              </w:rPr>
              <w:t>Other</w:t>
            </w:r>
          </w:p>
        </w:tc>
        <w:tc>
          <w:tcPr>
            <w:tcW w:w="875" w:type="dxa"/>
            <w:tcBorders>
              <w:top w:val="nil"/>
              <w:left w:val="nil"/>
              <w:bottom w:val="nil"/>
              <w:right w:val="nil"/>
            </w:tcBorders>
            <w:shd w:val="clear" w:color="auto" w:fill="auto"/>
            <w:noWrap/>
            <w:vAlign w:val="center"/>
            <w:hideMark/>
          </w:tcPr>
          <w:p w14:paraId="662DE578" w14:textId="3A1D78A1" w:rsidR="005F6C05" w:rsidRPr="0051727A" w:rsidRDefault="005F6C05" w:rsidP="005F6C05">
            <w:pPr>
              <w:spacing w:line="240" w:lineRule="auto"/>
              <w:jc w:val="right"/>
              <w:rPr>
                <w:color w:val="000000"/>
                <w:sz w:val="22"/>
                <w:szCs w:val="22"/>
                <w:lang w:eastAsia="en-NZ"/>
              </w:rPr>
            </w:pPr>
            <w:r w:rsidRPr="0051727A">
              <w:rPr>
                <w:color w:val="000000"/>
                <w:sz w:val="22"/>
                <w:szCs w:val="22"/>
              </w:rPr>
              <w:t>23</w:t>
            </w:r>
          </w:p>
        </w:tc>
        <w:tc>
          <w:tcPr>
            <w:tcW w:w="876" w:type="dxa"/>
            <w:tcBorders>
              <w:top w:val="nil"/>
              <w:left w:val="single" w:sz="8" w:space="0" w:color="C0C0C0"/>
              <w:bottom w:val="single" w:sz="8" w:space="0" w:color="C0C0C0"/>
              <w:right w:val="single" w:sz="8" w:space="0" w:color="C0C0C0"/>
            </w:tcBorders>
            <w:shd w:val="clear" w:color="auto" w:fill="auto"/>
            <w:noWrap/>
            <w:vAlign w:val="center"/>
            <w:hideMark/>
          </w:tcPr>
          <w:p w14:paraId="09C916C5" w14:textId="5D098D16" w:rsidR="005F6C05" w:rsidRPr="0051727A" w:rsidRDefault="005F6C05" w:rsidP="005F6C05">
            <w:pPr>
              <w:spacing w:line="240" w:lineRule="auto"/>
              <w:jc w:val="right"/>
              <w:rPr>
                <w:color w:val="000000"/>
                <w:sz w:val="22"/>
                <w:szCs w:val="22"/>
                <w:lang w:eastAsia="en-NZ"/>
              </w:rPr>
            </w:pPr>
            <w:r w:rsidRPr="0051727A">
              <w:rPr>
                <w:color w:val="000000"/>
                <w:sz w:val="22"/>
                <w:szCs w:val="22"/>
              </w:rPr>
              <w:t>8</w:t>
            </w:r>
          </w:p>
        </w:tc>
        <w:tc>
          <w:tcPr>
            <w:tcW w:w="876" w:type="dxa"/>
            <w:tcBorders>
              <w:top w:val="nil"/>
              <w:left w:val="nil"/>
              <w:bottom w:val="nil"/>
              <w:right w:val="nil"/>
            </w:tcBorders>
            <w:shd w:val="clear" w:color="auto" w:fill="auto"/>
            <w:noWrap/>
            <w:vAlign w:val="center"/>
            <w:hideMark/>
          </w:tcPr>
          <w:p w14:paraId="027B45CF" w14:textId="24098D11" w:rsidR="005F6C05" w:rsidRPr="0051727A" w:rsidRDefault="005F6C05" w:rsidP="005F6C05">
            <w:pPr>
              <w:spacing w:line="240" w:lineRule="auto"/>
              <w:jc w:val="right"/>
              <w:rPr>
                <w:color w:val="000000"/>
                <w:sz w:val="22"/>
                <w:szCs w:val="22"/>
                <w:lang w:eastAsia="en-NZ"/>
              </w:rPr>
            </w:pPr>
            <w:r w:rsidRPr="0051727A">
              <w:rPr>
                <w:color w:val="000000"/>
                <w:sz w:val="22"/>
                <w:szCs w:val="22"/>
              </w:rPr>
              <w:t>8</w:t>
            </w:r>
          </w:p>
        </w:tc>
        <w:tc>
          <w:tcPr>
            <w:tcW w:w="876" w:type="dxa"/>
            <w:tcBorders>
              <w:top w:val="nil"/>
              <w:left w:val="single" w:sz="8" w:space="0" w:color="C0C0C0"/>
              <w:bottom w:val="single" w:sz="8" w:space="0" w:color="C0C0C0"/>
              <w:right w:val="single" w:sz="8" w:space="0" w:color="C0C0C0"/>
            </w:tcBorders>
            <w:shd w:val="clear" w:color="auto" w:fill="auto"/>
            <w:noWrap/>
            <w:vAlign w:val="center"/>
            <w:hideMark/>
          </w:tcPr>
          <w:p w14:paraId="4E31B931" w14:textId="42CFC03B" w:rsidR="005F6C05" w:rsidRPr="0051727A" w:rsidRDefault="005F6C05" w:rsidP="005F6C05">
            <w:pPr>
              <w:spacing w:line="240" w:lineRule="auto"/>
              <w:jc w:val="right"/>
              <w:rPr>
                <w:color w:val="000000"/>
                <w:sz w:val="22"/>
                <w:szCs w:val="22"/>
                <w:lang w:eastAsia="en-NZ"/>
              </w:rPr>
            </w:pPr>
            <w:r w:rsidRPr="0051727A">
              <w:rPr>
                <w:color w:val="000000"/>
                <w:sz w:val="22"/>
                <w:szCs w:val="22"/>
              </w:rPr>
              <w:t>6</w:t>
            </w:r>
          </w:p>
        </w:tc>
        <w:tc>
          <w:tcPr>
            <w:tcW w:w="875" w:type="dxa"/>
            <w:tcBorders>
              <w:top w:val="nil"/>
              <w:left w:val="nil"/>
              <w:bottom w:val="nil"/>
              <w:right w:val="nil"/>
            </w:tcBorders>
            <w:shd w:val="clear" w:color="auto" w:fill="auto"/>
            <w:noWrap/>
            <w:vAlign w:val="center"/>
            <w:hideMark/>
          </w:tcPr>
          <w:p w14:paraId="649A5FF9" w14:textId="40449A4B" w:rsidR="005F6C05" w:rsidRPr="0051727A" w:rsidRDefault="005F6C05" w:rsidP="005F6C05">
            <w:pPr>
              <w:spacing w:line="240" w:lineRule="auto"/>
              <w:jc w:val="right"/>
              <w:rPr>
                <w:color w:val="000000"/>
                <w:sz w:val="22"/>
                <w:szCs w:val="22"/>
                <w:lang w:eastAsia="en-NZ"/>
              </w:rPr>
            </w:pPr>
            <w:r w:rsidRPr="0051727A">
              <w:rPr>
                <w:color w:val="000000"/>
                <w:sz w:val="22"/>
                <w:szCs w:val="22"/>
              </w:rPr>
              <w:t>11</w:t>
            </w:r>
          </w:p>
        </w:tc>
        <w:tc>
          <w:tcPr>
            <w:tcW w:w="876" w:type="dxa"/>
            <w:tcBorders>
              <w:top w:val="nil"/>
              <w:left w:val="single" w:sz="8" w:space="0" w:color="C0C0C0"/>
              <w:bottom w:val="single" w:sz="8" w:space="0" w:color="C0C0C0"/>
              <w:right w:val="single" w:sz="8" w:space="0" w:color="C0C0C0"/>
            </w:tcBorders>
            <w:shd w:val="clear" w:color="auto" w:fill="auto"/>
            <w:noWrap/>
            <w:vAlign w:val="center"/>
            <w:hideMark/>
          </w:tcPr>
          <w:p w14:paraId="1160B5C4" w14:textId="04D284CF" w:rsidR="005F6C05" w:rsidRPr="0051727A" w:rsidRDefault="005F6C05" w:rsidP="005F6C05">
            <w:pPr>
              <w:spacing w:line="240" w:lineRule="auto"/>
              <w:jc w:val="right"/>
              <w:rPr>
                <w:color w:val="000000"/>
                <w:sz w:val="22"/>
                <w:szCs w:val="22"/>
                <w:lang w:eastAsia="en-NZ"/>
              </w:rPr>
            </w:pPr>
            <w:r w:rsidRPr="0051727A">
              <w:rPr>
                <w:color w:val="000000"/>
                <w:sz w:val="22"/>
                <w:szCs w:val="22"/>
              </w:rPr>
              <w:t>7</w:t>
            </w:r>
          </w:p>
        </w:tc>
        <w:tc>
          <w:tcPr>
            <w:tcW w:w="876" w:type="dxa"/>
            <w:tcBorders>
              <w:top w:val="nil"/>
              <w:left w:val="nil"/>
              <w:bottom w:val="nil"/>
              <w:right w:val="nil"/>
            </w:tcBorders>
            <w:shd w:val="clear" w:color="auto" w:fill="auto"/>
            <w:noWrap/>
            <w:vAlign w:val="center"/>
            <w:hideMark/>
          </w:tcPr>
          <w:p w14:paraId="4629DFAB" w14:textId="2A15E380" w:rsidR="005F6C05" w:rsidRPr="0051727A" w:rsidRDefault="005F6C05" w:rsidP="005F6C05">
            <w:pPr>
              <w:spacing w:line="240" w:lineRule="auto"/>
              <w:jc w:val="right"/>
              <w:rPr>
                <w:color w:val="000000"/>
                <w:sz w:val="22"/>
                <w:szCs w:val="22"/>
                <w:lang w:eastAsia="en-NZ"/>
              </w:rPr>
            </w:pPr>
            <w:r w:rsidRPr="0051727A">
              <w:rPr>
                <w:color w:val="000000"/>
                <w:sz w:val="22"/>
                <w:szCs w:val="22"/>
              </w:rPr>
              <w:t>8</w:t>
            </w:r>
          </w:p>
        </w:tc>
        <w:tc>
          <w:tcPr>
            <w:tcW w:w="876" w:type="dxa"/>
            <w:tcBorders>
              <w:top w:val="nil"/>
              <w:left w:val="single" w:sz="8" w:space="0" w:color="C0C0C0"/>
              <w:bottom w:val="single" w:sz="8" w:space="0" w:color="C0C0C0"/>
              <w:right w:val="single" w:sz="8" w:space="0" w:color="C0C0C0"/>
            </w:tcBorders>
            <w:shd w:val="clear" w:color="auto" w:fill="auto"/>
            <w:noWrap/>
            <w:vAlign w:val="center"/>
            <w:hideMark/>
          </w:tcPr>
          <w:p w14:paraId="4F767731" w14:textId="46EF8712" w:rsidR="005F6C05" w:rsidRPr="0051727A" w:rsidRDefault="005F6C05" w:rsidP="005F6C05">
            <w:pPr>
              <w:spacing w:line="240" w:lineRule="auto"/>
              <w:jc w:val="right"/>
              <w:rPr>
                <w:color w:val="000000"/>
                <w:sz w:val="22"/>
                <w:szCs w:val="22"/>
                <w:lang w:eastAsia="en-NZ"/>
              </w:rPr>
            </w:pPr>
            <w:r w:rsidRPr="0051727A">
              <w:rPr>
                <w:color w:val="000000"/>
                <w:sz w:val="22"/>
                <w:szCs w:val="22"/>
              </w:rPr>
              <w:t>4</w:t>
            </w:r>
          </w:p>
        </w:tc>
      </w:tr>
      <w:tr w:rsidR="005F6C05" w:rsidRPr="0051727A" w14:paraId="2A1E071C" w14:textId="77777777" w:rsidTr="00807645">
        <w:trPr>
          <w:trHeight w:val="315"/>
        </w:trPr>
        <w:tc>
          <w:tcPr>
            <w:tcW w:w="1814" w:type="dxa"/>
            <w:tcBorders>
              <w:top w:val="single" w:sz="8" w:space="0" w:color="auto"/>
              <w:left w:val="nil"/>
              <w:bottom w:val="single" w:sz="8" w:space="0" w:color="auto"/>
              <w:right w:val="nil"/>
            </w:tcBorders>
            <w:shd w:val="clear" w:color="auto" w:fill="auto"/>
            <w:noWrap/>
            <w:vAlign w:val="center"/>
            <w:hideMark/>
          </w:tcPr>
          <w:p w14:paraId="57B6861F" w14:textId="77777777" w:rsidR="005F6C05" w:rsidRPr="0051727A" w:rsidRDefault="005F6C05" w:rsidP="005F6C05">
            <w:pPr>
              <w:spacing w:line="240" w:lineRule="auto"/>
              <w:jc w:val="left"/>
              <w:rPr>
                <w:b/>
                <w:color w:val="000000"/>
                <w:sz w:val="22"/>
                <w:szCs w:val="22"/>
                <w:lang w:eastAsia="en-NZ"/>
              </w:rPr>
            </w:pPr>
            <w:r w:rsidRPr="0051727A">
              <w:rPr>
                <w:b/>
                <w:color w:val="000000"/>
                <w:sz w:val="22"/>
                <w:szCs w:val="22"/>
                <w:lang w:eastAsia="en-NZ"/>
              </w:rPr>
              <w:t>Total</w:t>
            </w:r>
          </w:p>
        </w:tc>
        <w:tc>
          <w:tcPr>
            <w:tcW w:w="875" w:type="dxa"/>
            <w:tcBorders>
              <w:top w:val="single" w:sz="8" w:space="0" w:color="auto"/>
              <w:left w:val="nil"/>
              <w:bottom w:val="single" w:sz="8" w:space="0" w:color="auto"/>
              <w:right w:val="nil"/>
            </w:tcBorders>
            <w:shd w:val="clear" w:color="auto" w:fill="auto"/>
            <w:noWrap/>
            <w:vAlign w:val="center"/>
            <w:hideMark/>
          </w:tcPr>
          <w:p w14:paraId="10442D1B" w14:textId="01F46284" w:rsidR="005F6C05" w:rsidRPr="0051727A" w:rsidRDefault="005F6C05" w:rsidP="005F6C05">
            <w:pPr>
              <w:spacing w:line="240" w:lineRule="auto"/>
              <w:jc w:val="right"/>
              <w:rPr>
                <w:b/>
                <w:color w:val="000000"/>
                <w:sz w:val="22"/>
                <w:szCs w:val="22"/>
                <w:lang w:eastAsia="en-NZ"/>
              </w:rPr>
            </w:pPr>
            <w:r w:rsidRPr="0051727A">
              <w:rPr>
                <w:b/>
                <w:color w:val="000000"/>
                <w:sz w:val="22"/>
                <w:szCs w:val="22"/>
              </w:rPr>
              <w:t>288</w:t>
            </w:r>
          </w:p>
        </w:tc>
        <w:tc>
          <w:tcPr>
            <w:tcW w:w="876" w:type="dxa"/>
            <w:tcBorders>
              <w:top w:val="single" w:sz="8" w:space="0" w:color="auto"/>
              <w:left w:val="nil"/>
              <w:bottom w:val="single" w:sz="8" w:space="0" w:color="auto"/>
              <w:right w:val="nil"/>
            </w:tcBorders>
            <w:shd w:val="clear" w:color="auto" w:fill="auto"/>
            <w:noWrap/>
            <w:vAlign w:val="center"/>
            <w:hideMark/>
          </w:tcPr>
          <w:p w14:paraId="2283101F" w14:textId="5AAEF6E9" w:rsidR="005F6C05" w:rsidRPr="0051727A" w:rsidRDefault="005F6C05" w:rsidP="005F6C05">
            <w:pPr>
              <w:spacing w:line="240" w:lineRule="auto"/>
              <w:jc w:val="right"/>
              <w:rPr>
                <w:b/>
                <w:color w:val="000000"/>
                <w:sz w:val="22"/>
                <w:szCs w:val="22"/>
                <w:lang w:eastAsia="en-NZ"/>
              </w:rPr>
            </w:pPr>
            <w:r w:rsidRPr="0051727A">
              <w:rPr>
                <w:b/>
                <w:color w:val="000000"/>
                <w:sz w:val="22"/>
                <w:szCs w:val="22"/>
              </w:rPr>
              <w:t>100</w:t>
            </w:r>
          </w:p>
        </w:tc>
        <w:tc>
          <w:tcPr>
            <w:tcW w:w="876" w:type="dxa"/>
            <w:tcBorders>
              <w:top w:val="single" w:sz="8" w:space="0" w:color="auto"/>
              <w:left w:val="nil"/>
              <w:bottom w:val="single" w:sz="8" w:space="0" w:color="auto"/>
              <w:right w:val="nil"/>
            </w:tcBorders>
            <w:shd w:val="clear" w:color="auto" w:fill="auto"/>
            <w:noWrap/>
            <w:vAlign w:val="center"/>
            <w:hideMark/>
          </w:tcPr>
          <w:p w14:paraId="190E284A" w14:textId="7E380211" w:rsidR="005F6C05" w:rsidRPr="0051727A" w:rsidRDefault="005F6C05" w:rsidP="005F6C05">
            <w:pPr>
              <w:spacing w:line="240" w:lineRule="auto"/>
              <w:jc w:val="right"/>
              <w:rPr>
                <w:b/>
                <w:color w:val="000000"/>
                <w:sz w:val="22"/>
                <w:szCs w:val="22"/>
                <w:lang w:eastAsia="en-NZ"/>
              </w:rPr>
            </w:pPr>
            <w:r w:rsidRPr="0051727A">
              <w:rPr>
                <w:b/>
                <w:color w:val="000000"/>
                <w:sz w:val="22"/>
                <w:szCs w:val="22"/>
              </w:rPr>
              <w:t>139</w:t>
            </w:r>
          </w:p>
        </w:tc>
        <w:tc>
          <w:tcPr>
            <w:tcW w:w="876" w:type="dxa"/>
            <w:tcBorders>
              <w:top w:val="single" w:sz="8" w:space="0" w:color="auto"/>
              <w:left w:val="nil"/>
              <w:bottom w:val="single" w:sz="8" w:space="0" w:color="auto"/>
              <w:right w:val="nil"/>
            </w:tcBorders>
            <w:shd w:val="clear" w:color="auto" w:fill="auto"/>
            <w:noWrap/>
            <w:vAlign w:val="center"/>
            <w:hideMark/>
          </w:tcPr>
          <w:p w14:paraId="4F2C6D1B" w14:textId="2D48083B" w:rsidR="005F6C05" w:rsidRPr="0051727A" w:rsidRDefault="005F6C05" w:rsidP="005F6C05">
            <w:pPr>
              <w:spacing w:line="240" w:lineRule="auto"/>
              <w:jc w:val="right"/>
              <w:rPr>
                <w:b/>
                <w:color w:val="000000"/>
                <w:sz w:val="22"/>
                <w:szCs w:val="22"/>
                <w:lang w:eastAsia="en-NZ"/>
              </w:rPr>
            </w:pPr>
            <w:r w:rsidRPr="0051727A">
              <w:rPr>
                <w:b/>
                <w:color w:val="000000"/>
                <w:sz w:val="22"/>
                <w:szCs w:val="22"/>
              </w:rPr>
              <w:t>100</w:t>
            </w:r>
          </w:p>
        </w:tc>
        <w:tc>
          <w:tcPr>
            <w:tcW w:w="875" w:type="dxa"/>
            <w:tcBorders>
              <w:top w:val="single" w:sz="8" w:space="0" w:color="auto"/>
              <w:left w:val="nil"/>
              <w:bottom w:val="single" w:sz="8" w:space="0" w:color="auto"/>
              <w:right w:val="nil"/>
            </w:tcBorders>
            <w:shd w:val="clear" w:color="auto" w:fill="auto"/>
            <w:noWrap/>
            <w:vAlign w:val="center"/>
            <w:hideMark/>
          </w:tcPr>
          <w:p w14:paraId="766296EC" w14:textId="5956B668" w:rsidR="005F6C05" w:rsidRPr="0051727A" w:rsidRDefault="005F6C05" w:rsidP="005F6C05">
            <w:pPr>
              <w:spacing w:line="240" w:lineRule="auto"/>
              <w:jc w:val="right"/>
              <w:rPr>
                <w:b/>
                <w:color w:val="000000"/>
                <w:sz w:val="22"/>
                <w:szCs w:val="22"/>
                <w:lang w:eastAsia="en-NZ"/>
              </w:rPr>
            </w:pPr>
            <w:r w:rsidRPr="0051727A">
              <w:rPr>
                <w:b/>
                <w:color w:val="000000"/>
                <w:sz w:val="22"/>
                <w:szCs w:val="22"/>
              </w:rPr>
              <w:t>153</w:t>
            </w:r>
          </w:p>
        </w:tc>
        <w:tc>
          <w:tcPr>
            <w:tcW w:w="876" w:type="dxa"/>
            <w:tcBorders>
              <w:top w:val="single" w:sz="8" w:space="0" w:color="auto"/>
              <w:left w:val="nil"/>
              <w:bottom w:val="single" w:sz="8" w:space="0" w:color="auto"/>
              <w:right w:val="nil"/>
            </w:tcBorders>
            <w:shd w:val="clear" w:color="auto" w:fill="auto"/>
            <w:noWrap/>
            <w:vAlign w:val="center"/>
            <w:hideMark/>
          </w:tcPr>
          <w:p w14:paraId="3F44CE13" w14:textId="24DB0B18" w:rsidR="005F6C05" w:rsidRPr="0051727A" w:rsidRDefault="005F6C05" w:rsidP="005F6C05">
            <w:pPr>
              <w:spacing w:line="240" w:lineRule="auto"/>
              <w:jc w:val="right"/>
              <w:rPr>
                <w:b/>
                <w:color w:val="000000"/>
                <w:sz w:val="22"/>
                <w:szCs w:val="22"/>
                <w:lang w:eastAsia="en-NZ"/>
              </w:rPr>
            </w:pPr>
            <w:r w:rsidRPr="0051727A">
              <w:rPr>
                <w:b/>
                <w:color w:val="000000"/>
                <w:sz w:val="22"/>
                <w:szCs w:val="22"/>
              </w:rPr>
              <w:t>100</w:t>
            </w:r>
          </w:p>
        </w:tc>
        <w:tc>
          <w:tcPr>
            <w:tcW w:w="876" w:type="dxa"/>
            <w:tcBorders>
              <w:top w:val="single" w:sz="8" w:space="0" w:color="auto"/>
              <w:left w:val="nil"/>
              <w:bottom w:val="single" w:sz="8" w:space="0" w:color="auto"/>
              <w:right w:val="nil"/>
            </w:tcBorders>
            <w:shd w:val="clear" w:color="auto" w:fill="auto"/>
            <w:noWrap/>
            <w:vAlign w:val="center"/>
            <w:hideMark/>
          </w:tcPr>
          <w:p w14:paraId="4DA28FEF" w14:textId="395C7813" w:rsidR="005F6C05" w:rsidRPr="0051727A" w:rsidRDefault="005F6C05" w:rsidP="005F6C05">
            <w:pPr>
              <w:spacing w:line="240" w:lineRule="auto"/>
              <w:jc w:val="right"/>
              <w:rPr>
                <w:b/>
                <w:color w:val="000000"/>
                <w:sz w:val="22"/>
                <w:szCs w:val="22"/>
                <w:lang w:eastAsia="en-NZ"/>
              </w:rPr>
            </w:pPr>
            <w:r w:rsidRPr="0051727A">
              <w:rPr>
                <w:b/>
                <w:color w:val="000000"/>
                <w:sz w:val="22"/>
                <w:szCs w:val="22"/>
              </w:rPr>
              <w:t>191</w:t>
            </w:r>
          </w:p>
        </w:tc>
        <w:tc>
          <w:tcPr>
            <w:tcW w:w="876" w:type="dxa"/>
            <w:tcBorders>
              <w:top w:val="single" w:sz="8" w:space="0" w:color="auto"/>
              <w:left w:val="nil"/>
              <w:bottom w:val="single" w:sz="8" w:space="0" w:color="auto"/>
              <w:right w:val="nil"/>
            </w:tcBorders>
            <w:shd w:val="clear" w:color="auto" w:fill="auto"/>
            <w:noWrap/>
            <w:vAlign w:val="center"/>
            <w:hideMark/>
          </w:tcPr>
          <w:p w14:paraId="7078A647" w14:textId="1AF3FE45" w:rsidR="005F6C05" w:rsidRPr="0051727A" w:rsidRDefault="005F6C05" w:rsidP="005F6C05">
            <w:pPr>
              <w:spacing w:line="240" w:lineRule="auto"/>
              <w:jc w:val="right"/>
              <w:rPr>
                <w:b/>
                <w:color w:val="000000"/>
                <w:sz w:val="22"/>
                <w:szCs w:val="22"/>
                <w:lang w:eastAsia="en-NZ"/>
              </w:rPr>
            </w:pPr>
            <w:r w:rsidRPr="0051727A">
              <w:rPr>
                <w:b/>
                <w:color w:val="000000"/>
                <w:sz w:val="22"/>
                <w:szCs w:val="22"/>
              </w:rPr>
              <w:t>100</w:t>
            </w:r>
          </w:p>
        </w:tc>
      </w:tr>
    </w:tbl>
    <w:p w14:paraId="2077F07A" w14:textId="77777777" w:rsidR="003E5A72" w:rsidRPr="003E5A72" w:rsidRDefault="003E5A72" w:rsidP="003E5A72">
      <w:pPr>
        <w:spacing w:after="160" w:line="259" w:lineRule="auto"/>
        <w:rPr>
          <w:rFonts w:eastAsiaTheme="minorHAnsi" w:cstheme="minorBidi"/>
          <w:sz w:val="22"/>
          <w:szCs w:val="22"/>
          <w:lang w:eastAsia="en-US"/>
        </w:rPr>
      </w:pPr>
    </w:p>
    <w:p w14:paraId="593DFA0B" w14:textId="139812CA" w:rsidR="005F6C05" w:rsidRDefault="005F6C05" w:rsidP="000968BA">
      <w:pPr>
        <w:rPr>
          <w:rFonts w:eastAsiaTheme="minorHAnsi"/>
          <w:lang w:eastAsia="en-US"/>
        </w:rPr>
      </w:pPr>
    </w:p>
    <w:p w14:paraId="4C15810F" w14:textId="77777777" w:rsidR="005F6C05" w:rsidRDefault="005F6C05">
      <w:pPr>
        <w:spacing w:line="240" w:lineRule="auto"/>
        <w:jc w:val="left"/>
        <w:rPr>
          <w:rFonts w:eastAsiaTheme="minorHAnsi" w:cstheme="minorBidi"/>
          <w:color w:val="FF0000"/>
          <w:sz w:val="22"/>
          <w:szCs w:val="22"/>
          <w:lang w:eastAsia="en-US"/>
        </w:rPr>
      </w:pPr>
      <w:r>
        <w:rPr>
          <w:rFonts w:eastAsiaTheme="minorHAnsi" w:cstheme="minorBidi"/>
          <w:color w:val="FF0000"/>
          <w:sz w:val="22"/>
          <w:szCs w:val="22"/>
          <w:lang w:eastAsia="en-US"/>
        </w:rPr>
        <w:br w:type="page"/>
      </w:r>
    </w:p>
    <w:p w14:paraId="39AE6A43" w14:textId="26A7CEF8" w:rsidR="003E5A72" w:rsidRPr="003E5A72" w:rsidRDefault="003E5A72" w:rsidP="00F1098D">
      <w:pPr>
        <w:pStyle w:val="Heading2"/>
      </w:pPr>
      <w:bookmarkStart w:id="107" w:name="_Toc468976946"/>
      <w:r w:rsidRPr="003E5A72">
        <w:lastRenderedPageBreak/>
        <w:t>Section 4: Assessment of Screening Adequacy</w:t>
      </w:r>
      <w:bookmarkEnd w:id="107"/>
    </w:p>
    <w:p w14:paraId="39336B1C" w14:textId="77777777" w:rsidR="000D4183" w:rsidRDefault="000D4183" w:rsidP="00A92FD2">
      <w:pPr>
        <w:rPr>
          <w:rFonts w:eastAsiaTheme="minorHAnsi"/>
          <w:lang w:eastAsia="en-US"/>
        </w:rPr>
      </w:pPr>
    </w:p>
    <w:p w14:paraId="732F6640" w14:textId="5BEC63F2" w:rsidR="003E5A72" w:rsidRDefault="003E5A72" w:rsidP="00A92FD2">
      <w:pPr>
        <w:rPr>
          <w:rFonts w:eastAsiaTheme="minorHAnsi"/>
          <w:lang w:eastAsia="en-US"/>
        </w:rPr>
      </w:pPr>
      <w:r w:rsidRPr="003E5A72">
        <w:rPr>
          <w:rFonts w:eastAsiaTheme="minorHAnsi"/>
          <w:lang w:eastAsia="en-US"/>
        </w:rPr>
        <w:t xml:space="preserve">All data in this section refers only to the 644 eligible cases as determined by the application of the exclusion criteria described in Section </w:t>
      </w:r>
      <w:r w:rsidR="00A92FD2">
        <w:rPr>
          <w:rFonts w:eastAsiaTheme="minorHAnsi"/>
          <w:lang w:eastAsia="en-US"/>
        </w:rPr>
        <w:t>2</w:t>
      </w:r>
      <w:r w:rsidRPr="003E5A72">
        <w:rPr>
          <w:rFonts w:eastAsiaTheme="minorHAnsi"/>
          <w:lang w:eastAsia="en-US"/>
        </w:rPr>
        <w:t>.</w:t>
      </w:r>
    </w:p>
    <w:p w14:paraId="79F8DC96" w14:textId="77777777" w:rsidR="00A92FD2" w:rsidRPr="003E5A72" w:rsidRDefault="00A92FD2" w:rsidP="00A92FD2">
      <w:pPr>
        <w:rPr>
          <w:rFonts w:eastAsiaTheme="minorHAnsi"/>
          <w:lang w:eastAsia="en-US"/>
        </w:rPr>
      </w:pPr>
    </w:p>
    <w:p w14:paraId="7C72A440" w14:textId="787770E4" w:rsidR="003E5A72" w:rsidRPr="003E5A72" w:rsidRDefault="003E5A72" w:rsidP="00A92FD2">
      <w:pPr>
        <w:rPr>
          <w:rFonts w:eastAsiaTheme="minorHAnsi"/>
          <w:lang w:eastAsia="en-US"/>
        </w:rPr>
      </w:pPr>
      <w:r w:rsidRPr="003E5A72">
        <w:rPr>
          <w:rFonts w:eastAsiaTheme="minorHAnsi"/>
          <w:lang w:eastAsia="en-US"/>
        </w:rPr>
        <w:t xml:space="preserve">For Tables 4.1-4.7 the definitions </w:t>
      </w:r>
      <w:r w:rsidR="00611861">
        <w:rPr>
          <w:rFonts w:eastAsiaTheme="minorHAnsi"/>
          <w:lang w:eastAsia="en-US"/>
        </w:rPr>
        <w:t xml:space="preserve">outlined in the Screening History part of the Methods section </w:t>
      </w:r>
      <w:r w:rsidRPr="003E5A72">
        <w:rPr>
          <w:rFonts w:eastAsiaTheme="minorHAnsi"/>
          <w:lang w:eastAsia="en-US"/>
        </w:rPr>
        <w:t xml:space="preserve">were used to assess the frequency of a woman’s screening history in order to allow comparisons with previous reports. </w:t>
      </w:r>
    </w:p>
    <w:p w14:paraId="3A08AD9B" w14:textId="77777777" w:rsidR="00A92FD2" w:rsidRPr="003E5A72" w:rsidRDefault="00A92FD2" w:rsidP="00A92FD2">
      <w:pPr>
        <w:rPr>
          <w:rFonts w:eastAsiaTheme="minorHAnsi"/>
          <w:lang w:eastAsia="en-US"/>
        </w:rPr>
      </w:pPr>
    </w:p>
    <w:p w14:paraId="01275AA7" w14:textId="77777777" w:rsidR="003E5A72" w:rsidRDefault="003E5A72" w:rsidP="00A92FD2">
      <w:pPr>
        <w:rPr>
          <w:rFonts w:eastAsiaTheme="minorHAnsi"/>
          <w:lang w:eastAsia="en-US"/>
        </w:rPr>
      </w:pPr>
      <w:r w:rsidRPr="003E5A72">
        <w:rPr>
          <w:rFonts w:eastAsiaTheme="minorHAnsi"/>
          <w:lang w:eastAsia="en-US"/>
        </w:rPr>
        <w:t>For all definitions smears that occurred less than six months prior to diagnosis were considered to be ‘diagnostic smears’ and therefore excluded. Time frames were defined in calendar time, so monthly and yearly intervals may not be represented by an exact number of days.</w:t>
      </w:r>
    </w:p>
    <w:p w14:paraId="68CFD635" w14:textId="121E8913" w:rsidR="00A92FD2" w:rsidRDefault="00A92FD2" w:rsidP="00A92FD2">
      <w:pPr>
        <w:rPr>
          <w:rFonts w:eastAsiaTheme="minorHAnsi"/>
          <w:lang w:eastAsia="en-US"/>
        </w:rPr>
      </w:pPr>
    </w:p>
    <w:p w14:paraId="1E7550DD" w14:textId="77777777" w:rsidR="00A92FD2" w:rsidRPr="003E5A72" w:rsidRDefault="00A92FD2" w:rsidP="00A92FD2">
      <w:pPr>
        <w:rPr>
          <w:rFonts w:eastAsiaTheme="minorHAnsi"/>
          <w:lang w:eastAsia="en-US"/>
        </w:rPr>
      </w:pPr>
    </w:p>
    <w:p w14:paraId="591B0516" w14:textId="78A927D7" w:rsidR="003E5A72" w:rsidRPr="003E5A72" w:rsidRDefault="003E5A72" w:rsidP="00A92FD2">
      <w:pPr>
        <w:rPr>
          <w:rFonts w:eastAsiaTheme="minorHAnsi"/>
          <w:lang w:eastAsia="en-US"/>
        </w:rPr>
      </w:pPr>
      <w:r w:rsidRPr="003E5A72">
        <w:rPr>
          <w:rFonts w:eastAsiaTheme="minorHAnsi"/>
          <w:lang w:eastAsia="en-US"/>
        </w:rPr>
        <w:br w:type="page"/>
      </w:r>
    </w:p>
    <w:p w14:paraId="7C9F122D" w14:textId="77777777" w:rsidR="003E5A72" w:rsidRPr="003E5A72" w:rsidRDefault="003E5A72" w:rsidP="00F1098D">
      <w:pPr>
        <w:pStyle w:val="Heading3"/>
      </w:pPr>
      <w:bookmarkStart w:id="108" w:name="_Toc468976947"/>
      <w:r w:rsidRPr="003E5A72">
        <w:lastRenderedPageBreak/>
        <w:t xml:space="preserve">Table 4.1: </w:t>
      </w:r>
      <w:r w:rsidRPr="003E5A72">
        <w:tab/>
      </w:r>
      <w:r w:rsidRPr="00390A75">
        <w:t>Screening adequacy by patient demographics</w:t>
      </w:r>
      <w:bookmarkEnd w:id="108"/>
    </w:p>
    <w:p w14:paraId="6F9F2F44" w14:textId="77777777" w:rsidR="00F1098D" w:rsidRDefault="00F1098D" w:rsidP="00F1098D">
      <w:pPr>
        <w:rPr>
          <w:rFonts w:eastAsiaTheme="minorHAnsi"/>
          <w:lang w:eastAsia="en-US"/>
        </w:rPr>
      </w:pPr>
    </w:p>
    <w:p w14:paraId="7D894BD8" w14:textId="4433B262" w:rsidR="003E5A72" w:rsidRPr="003E5A72" w:rsidRDefault="003E5A72" w:rsidP="00F1098D">
      <w:pPr>
        <w:rPr>
          <w:rFonts w:eastAsiaTheme="minorHAnsi"/>
          <w:lang w:eastAsia="en-US"/>
        </w:rPr>
      </w:pPr>
      <w:r w:rsidRPr="003E5A72">
        <w:rPr>
          <w:rFonts w:eastAsiaTheme="minorHAnsi"/>
          <w:lang w:eastAsia="en-US"/>
        </w:rPr>
        <w:t xml:space="preserve">Assessment of screening adequacy of screening for all cervical cancer cases included in the screening </w:t>
      </w:r>
      <w:r w:rsidR="00013E1D">
        <w:rPr>
          <w:rFonts w:eastAsiaTheme="minorHAnsi"/>
          <w:lang w:eastAsia="en-US"/>
        </w:rPr>
        <w:t>review</w:t>
      </w:r>
      <w:r w:rsidRPr="003E5A72">
        <w:rPr>
          <w:rFonts w:eastAsiaTheme="minorHAnsi"/>
          <w:lang w:eastAsia="en-US"/>
        </w:rPr>
        <w:t xml:space="preserve"> by 5 year age bracket, ethnicity, and deprivation index. This table describes the number of individuals who had at least one smear within 6-42, 6-66 and 6-84 months prior to diagnosis, those who were adequately screened and those who had ever had any screening. </w:t>
      </w:r>
      <w:r w:rsidR="005262CE">
        <w:rPr>
          <w:rFonts w:eastAsiaTheme="minorHAnsi"/>
          <w:lang w:eastAsia="en-US"/>
        </w:rPr>
        <w:t xml:space="preserve">Ethnicity is </w:t>
      </w:r>
      <w:r w:rsidR="00611861">
        <w:rPr>
          <w:rFonts w:eastAsiaTheme="minorHAnsi"/>
          <w:lang w:eastAsia="en-US"/>
        </w:rPr>
        <w:t>total response</w:t>
      </w:r>
      <w:r w:rsidR="005262CE">
        <w:rPr>
          <w:rFonts w:eastAsiaTheme="minorHAnsi"/>
          <w:lang w:eastAsia="en-US"/>
        </w:rPr>
        <w:t>.</w:t>
      </w:r>
    </w:p>
    <w:p w14:paraId="172F9548" w14:textId="77777777" w:rsidR="003E5A72" w:rsidRPr="003E5A72" w:rsidRDefault="003E5A72" w:rsidP="003E5A72">
      <w:pPr>
        <w:spacing w:after="160" w:line="259" w:lineRule="auto"/>
        <w:rPr>
          <w:rFonts w:eastAsiaTheme="minorHAnsi" w:cstheme="minorBidi"/>
          <w:sz w:val="22"/>
          <w:szCs w:val="22"/>
          <w:lang w:eastAsia="en-US"/>
        </w:rPr>
      </w:pPr>
    </w:p>
    <w:tbl>
      <w:tblPr>
        <w:tblW w:w="9690" w:type="dxa"/>
        <w:jc w:val="center"/>
        <w:tblCellMar>
          <w:left w:w="0" w:type="dxa"/>
          <w:right w:w="0" w:type="dxa"/>
        </w:tblCellMar>
        <w:tblLook w:val="04A0" w:firstRow="1" w:lastRow="0" w:firstColumn="1" w:lastColumn="0" w:noHBand="0" w:noVBand="1"/>
      </w:tblPr>
      <w:tblGrid>
        <w:gridCol w:w="1417"/>
        <w:gridCol w:w="960"/>
        <w:gridCol w:w="708"/>
        <w:gridCol w:w="492"/>
        <w:gridCol w:w="707"/>
        <w:gridCol w:w="493"/>
        <w:gridCol w:w="707"/>
        <w:gridCol w:w="493"/>
        <w:gridCol w:w="707"/>
        <w:gridCol w:w="493"/>
        <w:gridCol w:w="708"/>
        <w:gridCol w:w="492"/>
        <w:gridCol w:w="600"/>
        <w:gridCol w:w="715"/>
      </w:tblGrid>
      <w:tr w:rsidR="00611861" w:rsidRPr="00611861" w14:paraId="46347683" w14:textId="77777777" w:rsidTr="00611861">
        <w:trPr>
          <w:trHeight w:val="600"/>
          <w:jc w:val="center"/>
        </w:trPr>
        <w:tc>
          <w:tcPr>
            <w:tcW w:w="1417" w:type="dxa"/>
            <w:tcBorders>
              <w:top w:val="single" w:sz="8" w:space="0" w:color="auto"/>
              <w:left w:val="single" w:sz="8" w:space="0" w:color="auto"/>
              <w:bottom w:val="nil"/>
              <w:right w:val="nil"/>
            </w:tcBorders>
            <w:shd w:val="clear" w:color="auto" w:fill="D9D9D9"/>
            <w:noWrap/>
            <w:tcMar>
              <w:top w:w="0" w:type="dxa"/>
              <w:left w:w="108" w:type="dxa"/>
              <w:bottom w:w="0" w:type="dxa"/>
              <w:right w:w="108" w:type="dxa"/>
            </w:tcMar>
            <w:vAlign w:val="bottom"/>
            <w:hideMark/>
          </w:tcPr>
          <w:p w14:paraId="57D28649" w14:textId="77777777" w:rsidR="00611861" w:rsidRPr="00611861" w:rsidRDefault="00611861" w:rsidP="00611861">
            <w:pPr>
              <w:spacing w:line="240" w:lineRule="auto"/>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960"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427685C5"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Total</w:t>
            </w:r>
          </w:p>
        </w:tc>
        <w:tc>
          <w:tcPr>
            <w:tcW w:w="1200" w:type="dxa"/>
            <w:gridSpan w:val="2"/>
            <w:tcBorders>
              <w:top w:val="single" w:sz="8" w:space="0" w:color="auto"/>
              <w:left w:val="nil"/>
              <w:bottom w:val="nil"/>
              <w:right w:val="single" w:sz="8" w:space="0" w:color="000000"/>
            </w:tcBorders>
            <w:shd w:val="clear" w:color="auto" w:fill="D9D9D9"/>
            <w:tcMar>
              <w:top w:w="0" w:type="dxa"/>
              <w:left w:w="108" w:type="dxa"/>
              <w:bottom w:w="0" w:type="dxa"/>
              <w:right w:w="108" w:type="dxa"/>
            </w:tcMar>
            <w:vAlign w:val="center"/>
            <w:hideMark/>
          </w:tcPr>
          <w:p w14:paraId="57F6BBF1"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Since 1990</w:t>
            </w:r>
          </w:p>
        </w:tc>
        <w:tc>
          <w:tcPr>
            <w:tcW w:w="1200" w:type="dxa"/>
            <w:gridSpan w:val="2"/>
            <w:tcBorders>
              <w:top w:val="single" w:sz="8" w:space="0" w:color="auto"/>
              <w:left w:val="nil"/>
              <w:bottom w:val="nil"/>
              <w:right w:val="nil"/>
            </w:tcBorders>
            <w:shd w:val="clear" w:color="auto" w:fill="D9D9D9"/>
            <w:tcMar>
              <w:top w:w="0" w:type="dxa"/>
              <w:left w:w="108" w:type="dxa"/>
              <w:bottom w:w="0" w:type="dxa"/>
              <w:right w:w="108" w:type="dxa"/>
            </w:tcMar>
            <w:vAlign w:val="center"/>
            <w:hideMark/>
          </w:tcPr>
          <w:p w14:paraId="2F95038A"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6 to 84 months</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02B589B2"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6 to 66 months</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09702CDC"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6 to 42 months</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2F75BA6F"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Every five years</w:t>
            </w:r>
          </w:p>
        </w:tc>
        <w:tc>
          <w:tcPr>
            <w:tcW w:w="1315" w:type="dxa"/>
            <w:gridSpan w:val="2"/>
            <w:tcBorders>
              <w:top w:val="single" w:sz="8" w:space="0" w:color="auto"/>
              <w:left w:val="single" w:sz="8" w:space="0" w:color="auto"/>
              <w:bottom w:val="nil"/>
              <w:right w:val="single" w:sz="8" w:space="0" w:color="000000"/>
            </w:tcBorders>
            <w:shd w:val="clear" w:color="auto" w:fill="D9D9D9"/>
            <w:tcMar>
              <w:top w:w="0" w:type="dxa"/>
              <w:left w:w="108" w:type="dxa"/>
              <w:bottom w:w="0" w:type="dxa"/>
              <w:right w:w="108" w:type="dxa"/>
            </w:tcMar>
            <w:vAlign w:val="center"/>
            <w:hideMark/>
          </w:tcPr>
          <w:p w14:paraId="527DFBDF"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Adequately</w:t>
            </w:r>
          </w:p>
        </w:tc>
      </w:tr>
      <w:tr w:rsidR="00611861" w:rsidRPr="00611861" w14:paraId="195B66FA" w14:textId="77777777" w:rsidTr="00611861">
        <w:trPr>
          <w:trHeight w:val="300"/>
          <w:jc w:val="center"/>
        </w:trPr>
        <w:tc>
          <w:tcPr>
            <w:tcW w:w="1417" w:type="dxa"/>
            <w:tcBorders>
              <w:top w:val="nil"/>
              <w:left w:val="single" w:sz="8" w:space="0" w:color="auto"/>
              <w:bottom w:val="nil"/>
              <w:right w:val="nil"/>
            </w:tcBorders>
            <w:shd w:val="clear" w:color="auto" w:fill="D9D9D9"/>
            <w:noWrap/>
            <w:tcMar>
              <w:top w:w="0" w:type="dxa"/>
              <w:left w:w="108" w:type="dxa"/>
              <w:bottom w:w="0" w:type="dxa"/>
              <w:right w:w="108" w:type="dxa"/>
            </w:tcMar>
            <w:vAlign w:val="bottom"/>
            <w:hideMark/>
          </w:tcPr>
          <w:p w14:paraId="65B34F50" w14:textId="77777777" w:rsidR="00611861" w:rsidRPr="00611861" w:rsidRDefault="00611861" w:rsidP="00611861">
            <w:pPr>
              <w:spacing w:line="240" w:lineRule="auto"/>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960" w:type="dxa"/>
            <w:tcBorders>
              <w:top w:val="nil"/>
              <w:left w:val="single" w:sz="8" w:space="0" w:color="auto"/>
              <w:bottom w:val="nil"/>
              <w:right w:val="single" w:sz="8" w:space="0" w:color="auto"/>
            </w:tcBorders>
            <w:shd w:val="clear" w:color="auto" w:fill="D9D9D9"/>
            <w:noWrap/>
            <w:tcMar>
              <w:top w:w="0" w:type="dxa"/>
              <w:left w:w="108" w:type="dxa"/>
              <w:bottom w:w="0" w:type="dxa"/>
              <w:right w:w="108" w:type="dxa"/>
            </w:tcMar>
            <w:vAlign w:val="bottom"/>
            <w:hideMark/>
          </w:tcPr>
          <w:p w14:paraId="2AF6941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N</w:t>
            </w:r>
          </w:p>
        </w:tc>
        <w:tc>
          <w:tcPr>
            <w:tcW w:w="708" w:type="dxa"/>
            <w:shd w:val="clear" w:color="auto" w:fill="D9D9D9"/>
            <w:noWrap/>
            <w:tcMar>
              <w:top w:w="0" w:type="dxa"/>
              <w:left w:w="108" w:type="dxa"/>
              <w:bottom w:w="0" w:type="dxa"/>
              <w:right w:w="108" w:type="dxa"/>
            </w:tcMar>
            <w:vAlign w:val="center"/>
            <w:hideMark/>
          </w:tcPr>
          <w:p w14:paraId="509C2300"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n</w:t>
            </w:r>
          </w:p>
        </w:tc>
        <w:tc>
          <w:tcPr>
            <w:tcW w:w="492"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10F79F61"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w:t>
            </w:r>
          </w:p>
        </w:tc>
        <w:tc>
          <w:tcPr>
            <w:tcW w:w="707" w:type="dxa"/>
            <w:shd w:val="clear" w:color="auto" w:fill="D9D9D9"/>
            <w:noWrap/>
            <w:tcMar>
              <w:top w:w="0" w:type="dxa"/>
              <w:left w:w="108" w:type="dxa"/>
              <w:bottom w:w="0" w:type="dxa"/>
              <w:right w:w="108" w:type="dxa"/>
            </w:tcMar>
            <w:vAlign w:val="center"/>
            <w:hideMark/>
          </w:tcPr>
          <w:p w14:paraId="06AA00B1"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n</w:t>
            </w:r>
          </w:p>
        </w:tc>
        <w:tc>
          <w:tcPr>
            <w:tcW w:w="493" w:type="dxa"/>
            <w:shd w:val="clear" w:color="auto" w:fill="D9D9D9"/>
            <w:noWrap/>
            <w:tcMar>
              <w:top w:w="0" w:type="dxa"/>
              <w:left w:w="108" w:type="dxa"/>
              <w:bottom w:w="0" w:type="dxa"/>
              <w:right w:w="108" w:type="dxa"/>
            </w:tcMar>
            <w:vAlign w:val="center"/>
            <w:hideMark/>
          </w:tcPr>
          <w:p w14:paraId="42E93F79"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w:t>
            </w:r>
          </w:p>
        </w:tc>
        <w:tc>
          <w:tcPr>
            <w:tcW w:w="707"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0934CF24"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n</w:t>
            </w:r>
          </w:p>
        </w:tc>
        <w:tc>
          <w:tcPr>
            <w:tcW w:w="493" w:type="dxa"/>
            <w:shd w:val="clear" w:color="auto" w:fill="D9D9D9"/>
            <w:noWrap/>
            <w:tcMar>
              <w:top w:w="0" w:type="dxa"/>
              <w:left w:w="108" w:type="dxa"/>
              <w:bottom w:w="0" w:type="dxa"/>
              <w:right w:w="108" w:type="dxa"/>
            </w:tcMar>
            <w:vAlign w:val="center"/>
            <w:hideMark/>
          </w:tcPr>
          <w:p w14:paraId="49FB44CF"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w:t>
            </w:r>
          </w:p>
        </w:tc>
        <w:tc>
          <w:tcPr>
            <w:tcW w:w="707"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478BA3E6"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n</w:t>
            </w:r>
          </w:p>
        </w:tc>
        <w:tc>
          <w:tcPr>
            <w:tcW w:w="493" w:type="dxa"/>
            <w:shd w:val="clear" w:color="auto" w:fill="D9D9D9"/>
            <w:noWrap/>
            <w:tcMar>
              <w:top w:w="0" w:type="dxa"/>
              <w:left w:w="108" w:type="dxa"/>
              <w:bottom w:w="0" w:type="dxa"/>
              <w:right w:w="108" w:type="dxa"/>
            </w:tcMar>
            <w:vAlign w:val="center"/>
            <w:hideMark/>
          </w:tcPr>
          <w:p w14:paraId="531B7B35"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w:t>
            </w:r>
          </w:p>
        </w:tc>
        <w:tc>
          <w:tcPr>
            <w:tcW w:w="70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6052731F"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n</w:t>
            </w:r>
          </w:p>
        </w:tc>
        <w:tc>
          <w:tcPr>
            <w:tcW w:w="492" w:type="dxa"/>
            <w:shd w:val="clear" w:color="auto" w:fill="D9D9D9"/>
            <w:noWrap/>
            <w:tcMar>
              <w:top w:w="0" w:type="dxa"/>
              <w:left w:w="108" w:type="dxa"/>
              <w:bottom w:w="0" w:type="dxa"/>
              <w:right w:w="108" w:type="dxa"/>
            </w:tcMar>
            <w:vAlign w:val="center"/>
            <w:hideMark/>
          </w:tcPr>
          <w:p w14:paraId="5617686B"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w:t>
            </w:r>
          </w:p>
        </w:tc>
        <w:tc>
          <w:tcPr>
            <w:tcW w:w="600"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5B0DA9E2"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n</w:t>
            </w:r>
          </w:p>
        </w:tc>
        <w:tc>
          <w:tcPr>
            <w:tcW w:w="715"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363B3B36"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w:t>
            </w:r>
          </w:p>
        </w:tc>
      </w:tr>
      <w:tr w:rsidR="00611861" w:rsidRPr="00611861" w14:paraId="3F2CADB8" w14:textId="77777777" w:rsidTr="00611861">
        <w:trPr>
          <w:trHeight w:val="300"/>
          <w:jc w:val="center"/>
        </w:trPr>
        <w:tc>
          <w:tcPr>
            <w:tcW w:w="1417"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628A4EEC" w14:textId="77777777" w:rsidR="00611861" w:rsidRPr="00611861" w:rsidRDefault="00611861" w:rsidP="00611861">
            <w:pPr>
              <w:spacing w:line="240" w:lineRule="auto"/>
              <w:jc w:val="left"/>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Age</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F02A63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708" w:type="dxa"/>
            <w:noWrap/>
            <w:tcMar>
              <w:top w:w="0" w:type="dxa"/>
              <w:left w:w="108" w:type="dxa"/>
              <w:bottom w:w="0" w:type="dxa"/>
              <w:right w:w="108" w:type="dxa"/>
            </w:tcMar>
            <w:vAlign w:val="center"/>
            <w:hideMark/>
          </w:tcPr>
          <w:p w14:paraId="53AFC786"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 </w:t>
            </w:r>
          </w:p>
        </w:tc>
        <w:tc>
          <w:tcPr>
            <w:tcW w:w="492" w:type="dxa"/>
            <w:tcBorders>
              <w:top w:val="nil"/>
              <w:left w:val="nil"/>
              <w:bottom w:val="nil"/>
              <w:right w:val="single" w:sz="8" w:space="0" w:color="auto"/>
            </w:tcBorders>
            <w:noWrap/>
            <w:tcMar>
              <w:top w:w="0" w:type="dxa"/>
              <w:left w:w="108" w:type="dxa"/>
              <w:bottom w:w="0" w:type="dxa"/>
              <w:right w:w="108" w:type="dxa"/>
            </w:tcMar>
            <w:vAlign w:val="center"/>
            <w:hideMark/>
          </w:tcPr>
          <w:p w14:paraId="19865266"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 </w:t>
            </w:r>
          </w:p>
        </w:tc>
        <w:tc>
          <w:tcPr>
            <w:tcW w:w="707" w:type="dxa"/>
            <w:noWrap/>
            <w:tcMar>
              <w:top w:w="0" w:type="dxa"/>
              <w:left w:w="108" w:type="dxa"/>
              <w:bottom w:w="0" w:type="dxa"/>
              <w:right w:w="108" w:type="dxa"/>
            </w:tcMar>
            <w:vAlign w:val="center"/>
            <w:hideMark/>
          </w:tcPr>
          <w:p w14:paraId="5113CA0D"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 </w:t>
            </w:r>
          </w:p>
        </w:tc>
        <w:tc>
          <w:tcPr>
            <w:tcW w:w="493" w:type="dxa"/>
            <w:noWrap/>
            <w:tcMar>
              <w:top w:w="0" w:type="dxa"/>
              <w:left w:w="108" w:type="dxa"/>
              <w:bottom w:w="0" w:type="dxa"/>
              <w:right w:w="108" w:type="dxa"/>
            </w:tcMar>
            <w:vAlign w:val="center"/>
            <w:hideMark/>
          </w:tcPr>
          <w:p w14:paraId="7F3B3AFF" w14:textId="77777777" w:rsidR="00611861" w:rsidRPr="00611861" w:rsidRDefault="00611861" w:rsidP="00611861">
            <w:pPr>
              <w:spacing w:line="240" w:lineRule="auto"/>
              <w:jc w:val="left"/>
              <w:rPr>
                <w:rFonts w:ascii="Calibri" w:eastAsia="Calibri" w:hAnsi="Calibri"/>
                <w:b/>
                <w:bCs/>
                <w:color w:val="000000"/>
                <w:sz w:val="22"/>
                <w:szCs w:val="22"/>
                <w:lang w:eastAsia="en-NZ"/>
              </w:rPr>
            </w:pPr>
          </w:p>
        </w:tc>
        <w:tc>
          <w:tcPr>
            <w:tcW w:w="707" w:type="dxa"/>
            <w:tcBorders>
              <w:top w:val="nil"/>
              <w:left w:val="single" w:sz="8" w:space="0" w:color="auto"/>
              <w:bottom w:val="nil"/>
              <w:right w:val="nil"/>
            </w:tcBorders>
            <w:noWrap/>
            <w:tcMar>
              <w:top w:w="0" w:type="dxa"/>
              <w:left w:w="108" w:type="dxa"/>
              <w:bottom w:w="0" w:type="dxa"/>
              <w:right w:w="108" w:type="dxa"/>
            </w:tcMar>
            <w:vAlign w:val="center"/>
            <w:hideMark/>
          </w:tcPr>
          <w:p w14:paraId="1E534685" w14:textId="77777777" w:rsidR="00611861" w:rsidRPr="00611861" w:rsidRDefault="00611861" w:rsidP="00611861">
            <w:pPr>
              <w:spacing w:line="240" w:lineRule="auto"/>
              <w:jc w:val="center"/>
              <w:rPr>
                <w:rFonts w:ascii="Calibri Light" w:eastAsia="Calibri" w:hAnsi="Calibri Light"/>
                <w:b/>
                <w:bCs/>
                <w:color w:val="000000"/>
                <w:sz w:val="22"/>
                <w:szCs w:val="22"/>
                <w:lang w:eastAsia="en-NZ"/>
              </w:rPr>
            </w:pPr>
            <w:r w:rsidRPr="00611861">
              <w:rPr>
                <w:rFonts w:ascii="Calibri" w:eastAsia="Calibri" w:hAnsi="Calibri"/>
                <w:b/>
                <w:bCs/>
                <w:color w:val="000000"/>
                <w:sz w:val="22"/>
                <w:szCs w:val="22"/>
                <w:lang w:eastAsia="en-NZ"/>
              </w:rPr>
              <w:t> </w:t>
            </w:r>
          </w:p>
        </w:tc>
        <w:tc>
          <w:tcPr>
            <w:tcW w:w="493" w:type="dxa"/>
            <w:noWrap/>
            <w:tcMar>
              <w:top w:w="0" w:type="dxa"/>
              <w:left w:w="108" w:type="dxa"/>
              <w:bottom w:w="0" w:type="dxa"/>
              <w:right w:w="108" w:type="dxa"/>
            </w:tcMar>
            <w:vAlign w:val="center"/>
            <w:hideMark/>
          </w:tcPr>
          <w:p w14:paraId="7BC515C8" w14:textId="77777777" w:rsidR="00611861" w:rsidRPr="00611861" w:rsidRDefault="00611861" w:rsidP="00611861">
            <w:pPr>
              <w:spacing w:line="240" w:lineRule="auto"/>
              <w:jc w:val="left"/>
              <w:rPr>
                <w:rFonts w:ascii="Calibri Light" w:eastAsia="Calibri" w:hAnsi="Calibri Light"/>
                <w:b/>
                <w:bCs/>
                <w:color w:val="000000"/>
                <w:sz w:val="22"/>
                <w:szCs w:val="22"/>
                <w:lang w:eastAsia="en-NZ"/>
              </w:rPr>
            </w:pPr>
          </w:p>
        </w:tc>
        <w:tc>
          <w:tcPr>
            <w:tcW w:w="707" w:type="dxa"/>
            <w:tcBorders>
              <w:top w:val="nil"/>
              <w:left w:val="single" w:sz="8" w:space="0" w:color="auto"/>
              <w:bottom w:val="nil"/>
              <w:right w:val="nil"/>
            </w:tcBorders>
            <w:noWrap/>
            <w:tcMar>
              <w:top w:w="0" w:type="dxa"/>
              <w:left w:w="108" w:type="dxa"/>
              <w:bottom w:w="0" w:type="dxa"/>
              <w:right w:w="108" w:type="dxa"/>
            </w:tcMar>
            <w:vAlign w:val="center"/>
            <w:hideMark/>
          </w:tcPr>
          <w:p w14:paraId="52E1A612" w14:textId="77777777" w:rsidR="00611861" w:rsidRPr="00611861" w:rsidRDefault="00611861" w:rsidP="00611861">
            <w:pPr>
              <w:spacing w:line="240" w:lineRule="auto"/>
              <w:jc w:val="center"/>
              <w:rPr>
                <w:rFonts w:ascii="Calibri Light" w:eastAsia="Calibri" w:hAnsi="Calibri Light"/>
                <w:b/>
                <w:bCs/>
                <w:color w:val="000000"/>
                <w:sz w:val="22"/>
                <w:szCs w:val="22"/>
                <w:lang w:eastAsia="en-NZ"/>
              </w:rPr>
            </w:pPr>
            <w:r w:rsidRPr="00611861">
              <w:rPr>
                <w:rFonts w:ascii="Calibri" w:eastAsia="Calibri" w:hAnsi="Calibri"/>
                <w:b/>
                <w:bCs/>
                <w:color w:val="000000"/>
                <w:sz w:val="22"/>
                <w:szCs w:val="22"/>
                <w:lang w:eastAsia="en-NZ"/>
              </w:rPr>
              <w:t> </w:t>
            </w:r>
          </w:p>
        </w:tc>
        <w:tc>
          <w:tcPr>
            <w:tcW w:w="493" w:type="dxa"/>
            <w:noWrap/>
            <w:tcMar>
              <w:top w:w="0" w:type="dxa"/>
              <w:left w:w="108" w:type="dxa"/>
              <w:bottom w:w="0" w:type="dxa"/>
              <w:right w:w="108" w:type="dxa"/>
            </w:tcMar>
            <w:vAlign w:val="center"/>
            <w:hideMark/>
          </w:tcPr>
          <w:p w14:paraId="35ACE9AA" w14:textId="77777777" w:rsidR="00611861" w:rsidRPr="00611861" w:rsidRDefault="00611861" w:rsidP="00611861">
            <w:pPr>
              <w:spacing w:line="240" w:lineRule="auto"/>
              <w:jc w:val="left"/>
              <w:rPr>
                <w:rFonts w:ascii="Calibri Light" w:eastAsia="Calibri" w:hAnsi="Calibri Light"/>
                <w:b/>
                <w:bCs/>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center"/>
            <w:hideMark/>
          </w:tcPr>
          <w:p w14:paraId="458CF287" w14:textId="77777777" w:rsidR="00611861" w:rsidRPr="00611861" w:rsidRDefault="00611861" w:rsidP="00611861">
            <w:pPr>
              <w:spacing w:line="240" w:lineRule="auto"/>
              <w:jc w:val="center"/>
              <w:rPr>
                <w:rFonts w:ascii="Calibri Light" w:eastAsia="Calibri" w:hAnsi="Calibri Light"/>
                <w:b/>
                <w:bCs/>
                <w:color w:val="000000"/>
                <w:sz w:val="22"/>
                <w:szCs w:val="22"/>
                <w:lang w:eastAsia="en-NZ"/>
              </w:rPr>
            </w:pPr>
            <w:r w:rsidRPr="00611861">
              <w:rPr>
                <w:rFonts w:ascii="Calibri" w:eastAsia="Calibri" w:hAnsi="Calibri"/>
                <w:b/>
                <w:bCs/>
                <w:color w:val="000000"/>
                <w:sz w:val="22"/>
                <w:szCs w:val="22"/>
                <w:lang w:eastAsia="en-NZ"/>
              </w:rPr>
              <w:t> </w:t>
            </w:r>
          </w:p>
        </w:tc>
        <w:tc>
          <w:tcPr>
            <w:tcW w:w="492" w:type="dxa"/>
            <w:noWrap/>
            <w:tcMar>
              <w:top w:w="0" w:type="dxa"/>
              <w:left w:w="108" w:type="dxa"/>
              <w:bottom w:w="0" w:type="dxa"/>
              <w:right w:w="108" w:type="dxa"/>
            </w:tcMar>
            <w:vAlign w:val="center"/>
            <w:hideMark/>
          </w:tcPr>
          <w:p w14:paraId="4B4101BB" w14:textId="77777777" w:rsidR="00611861" w:rsidRPr="00611861" w:rsidRDefault="00611861" w:rsidP="00611861">
            <w:pPr>
              <w:spacing w:line="240" w:lineRule="auto"/>
              <w:jc w:val="left"/>
              <w:rPr>
                <w:rFonts w:ascii="Calibri Light" w:eastAsia="Calibri" w:hAnsi="Calibri Light"/>
                <w:b/>
                <w:bCs/>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center"/>
            <w:hideMark/>
          </w:tcPr>
          <w:p w14:paraId="17EC30DD" w14:textId="77777777" w:rsidR="00611861" w:rsidRPr="00611861" w:rsidRDefault="00611861" w:rsidP="00611861">
            <w:pPr>
              <w:spacing w:line="240" w:lineRule="auto"/>
              <w:jc w:val="center"/>
              <w:rPr>
                <w:rFonts w:ascii="Calibri Light" w:eastAsia="Calibri" w:hAnsi="Calibri Light"/>
                <w:b/>
                <w:bCs/>
                <w:color w:val="000000"/>
                <w:sz w:val="22"/>
                <w:szCs w:val="22"/>
                <w:lang w:eastAsia="en-NZ"/>
              </w:rPr>
            </w:pPr>
            <w:r w:rsidRPr="00611861">
              <w:rPr>
                <w:rFonts w:ascii="Calibri" w:eastAsia="Calibri" w:hAnsi="Calibri"/>
                <w:b/>
                <w:bCs/>
                <w:color w:val="000000"/>
                <w:sz w:val="22"/>
                <w:szCs w:val="22"/>
                <w:lang w:eastAsia="en-NZ"/>
              </w:rPr>
              <w:t> </w:t>
            </w:r>
          </w:p>
        </w:tc>
        <w:tc>
          <w:tcPr>
            <w:tcW w:w="715" w:type="dxa"/>
            <w:tcBorders>
              <w:top w:val="nil"/>
              <w:left w:val="nil"/>
              <w:bottom w:val="nil"/>
              <w:right w:val="single" w:sz="8" w:space="0" w:color="auto"/>
            </w:tcBorders>
            <w:noWrap/>
            <w:tcMar>
              <w:top w:w="0" w:type="dxa"/>
              <w:left w:w="108" w:type="dxa"/>
              <w:bottom w:w="0" w:type="dxa"/>
              <w:right w:w="108" w:type="dxa"/>
            </w:tcMar>
            <w:vAlign w:val="center"/>
            <w:hideMark/>
          </w:tcPr>
          <w:p w14:paraId="5B1B3E2A"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 </w:t>
            </w:r>
          </w:p>
        </w:tc>
      </w:tr>
      <w:tr w:rsidR="00611861" w:rsidRPr="00611861" w14:paraId="722CF495"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30114B3B"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25-&lt;30</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227FD2A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50</w:t>
            </w:r>
          </w:p>
        </w:tc>
        <w:tc>
          <w:tcPr>
            <w:tcW w:w="708" w:type="dxa"/>
            <w:noWrap/>
            <w:tcMar>
              <w:top w:w="0" w:type="dxa"/>
              <w:left w:w="108" w:type="dxa"/>
              <w:bottom w:w="0" w:type="dxa"/>
              <w:right w:w="108" w:type="dxa"/>
            </w:tcMar>
            <w:hideMark/>
          </w:tcPr>
          <w:p w14:paraId="1CC2123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43</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5C407F0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86</w:t>
            </w:r>
          </w:p>
        </w:tc>
        <w:tc>
          <w:tcPr>
            <w:tcW w:w="707" w:type="dxa"/>
            <w:noWrap/>
            <w:tcMar>
              <w:top w:w="0" w:type="dxa"/>
              <w:left w:w="108" w:type="dxa"/>
              <w:bottom w:w="0" w:type="dxa"/>
              <w:right w:w="108" w:type="dxa"/>
            </w:tcMar>
            <w:hideMark/>
          </w:tcPr>
          <w:p w14:paraId="3155DCE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40</w:t>
            </w:r>
          </w:p>
        </w:tc>
        <w:tc>
          <w:tcPr>
            <w:tcW w:w="493" w:type="dxa"/>
            <w:noWrap/>
            <w:tcMar>
              <w:top w:w="0" w:type="dxa"/>
              <w:left w:w="108" w:type="dxa"/>
              <w:bottom w:w="0" w:type="dxa"/>
              <w:right w:w="108" w:type="dxa"/>
            </w:tcMar>
            <w:hideMark/>
          </w:tcPr>
          <w:p w14:paraId="4607531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80</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220B91C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37</w:t>
            </w:r>
          </w:p>
        </w:tc>
        <w:tc>
          <w:tcPr>
            <w:tcW w:w="493" w:type="dxa"/>
            <w:noWrap/>
            <w:tcMar>
              <w:top w:w="0" w:type="dxa"/>
              <w:left w:w="108" w:type="dxa"/>
              <w:bottom w:w="0" w:type="dxa"/>
              <w:right w:w="108" w:type="dxa"/>
            </w:tcMar>
            <w:hideMark/>
          </w:tcPr>
          <w:p w14:paraId="30E3E21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74</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164AC8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29</w:t>
            </w:r>
          </w:p>
        </w:tc>
        <w:tc>
          <w:tcPr>
            <w:tcW w:w="493" w:type="dxa"/>
            <w:noWrap/>
            <w:tcMar>
              <w:top w:w="0" w:type="dxa"/>
              <w:left w:w="108" w:type="dxa"/>
              <w:bottom w:w="0" w:type="dxa"/>
              <w:right w:w="108" w:type="dxa"/>
            </w:tcMar>
            <w:hideMark/>
          </w:tcPr>
          <w:p w14:paraId="7E3B5E4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58</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469DB71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28</w:t>
            </w:r>
          </w:p>
        </w:tc>
        <w:tc>
          <w:tcPr>
            <w:tcW w:w="492" w:type="dxa"/>
            <w:noWrap/>
            <w:tcMar>
              <w:top w:w="0" w:type="dxa"/>
              <w:left w:w="108" w:type="dxa"/>
              <w:bottom w:w="0" w:type="dxa"/>
              <w:right w:w="108" w:type="dxa"/>
            </w:tcMar>
            <w:hideMark/>
          </w:tcPr>
          <w:p w14:paraId="2B84F43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56</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2699070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57AF110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24</w:t>
            </w:r>
          </w:p>
        </w:tc>
      </w:tr>
      <w:tr w:rsidR="00611861" w:rsidRPr="00611861" w14:paraId="2ECF05BE"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41AFFD6D"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30-&lt;35</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179A1DD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81</w:t>
            </w:r>
          </w:p>
        </w:tc>
        <w:tc>
          <w:tcPr>
            <w:tcW w:w="708" w:type="dxa"/>
            <w:noWrap/>
            <w:tcMar>
              <w:top w:w="0" w:type="dxa"/>
              <w:left w:w="108" w:type="dxa"/>
              <w:bottom w:w="0" w:type="dxa"/>
              <w:right w:w="108" w:type="dxa"/>
            </w:tcMar>
            <w:hideMark/>
          </w:tcPr>
          <w:p w14:paraId="0E77490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67</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113A34F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83</w:t>
            </w:r>
          </w:p>
        </w:tc>
        <w:tc>
          <w:tcPr>
            <w:tcW w:w="707" w:type="dxa"/>
            <w:noWrap/>
            <w:tcMar>
              <w:top w:w="0" w:type="dxa"/>
              <w:left w:w="108" w:type="dxa"/>
              <w:bottom w:w="0" w:type="dxa"/>
              <w:right w:w="108" w:type="dxa"/>
            </w:tcMar>
            <w:hideMark/>
          </w:tcPr>
          <w:p w14:paraId="010DC46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49</w:t>
            </w:r>
          </w:p>
        </w:tc>
        <w:tc>
          <w:tcPr>
            <w:tcW w:w="493" w:type="dxa"/>
            <w:noWrap/>
            <w:tcMar>
              <w:top w:w="0" w:type="dxa"/>
              <w:left w:w="108" w:type="dxa"/>
              <w:bottom w:w="0" w:type="dxa"/>
              <w:right w:w="108" w:type="dxa"/>
            </w:tcMar>
            <w:hideMark/>
          </w:tcPr>
          <w:p w14:paraId="0833E4B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60</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49D9A5F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44</w:t>
            </w:r>
          </w:p>
        </w:tc>
        <w:tc>
          <w:tcPr>
            <w:tcW w:w="493" w:type="dxa"/>
            <w:noWrap/>
            <w:tcMar>
              <w:top w:w="0" w:type="dxa"/>
              <w:left w:w="108" w:type="dxa"/>
              <w:bottom w:w="0" w:type="dxa"/>
              <w:right w:w="108" w:type="dxa"/>
            </w:tcMar>
            <w:hideMark/>
          </w:tcPr>
          <w:p w14:paraId="3DC081C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54</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1D409D3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36</w:t>
            </w:r>
          </w:p>
        </w:tc>
        <w:tc>
          <w:tcPr>
            <w:tcW w:w="493" w:type="dxa"/>
            <w:noWrap/>
            <w:tcMar>
              <w:top w:w="0" w:type="dxa"/>
              <w:left w:w="108" w:type="dxa"/>
              <w:bottom w:w="0" w:type="dxa"/>
              <w:right w:w="108" w:type="dxa"/>
            </w:tcMar>
            <w:hideMark/>
          </w:tcPr>
          <w:p w14:paraId="52DD327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44</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0AE591A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26</w:t>
            </w:r>
          </w:p>
        </w:tc>
        <w:tc>
          <w:tcPr>
            <w:tcW w:w="492" w:type="dxa"/>
            <w:noWrap/>
            <w:tcMar>
              <w:top w:w="0" w:type="dxa"/>
              <w:left w:w="108" w:type="dxa"/>
              <w:bottom w:w="0" w:type="dxa"/>
              <w:right w:w="108" w:type="dxa"/>
            </w:tcMar>
            <w:hideMark/>
          </w:tcPr>
          <w:p w14:paraId="2411F47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32</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5FDC143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14</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18FFF7B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r>
      <w:tr w:rsidR="00611861" w:rsidRPr="00611861" w14:paraId="1BD1BB63"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571C10D4"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35-&lt;40</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6ABE87C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93</w:t>
            </w:r>
          </w:p>
        </w:tc>
        <w:tc>
          <w:tcPr>
            <w:tcW w:w="708" w:type="dxa"/>
            <w:noWrap/>
            <w:tcMar>
              <w:top w:w="0" w:type="dxa"/>
              <w:left w:w="108" w:type="dxa"/>
              <w:bottom w:w="0" w:type="dxa"/>
              <w:right w:w="108" w:type="dxa"/>
            </w:tcMar>
            <w:hideMark/>
          </w:tcPr>
          <w:p w14:paraId="2A6CCE2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78</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2B2E036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84</w:t>
            </w:r>
          </w:p>
        </w:tc>
        <w:tc>
          <w:tcPr>
            <w:tcW w:w="707" w:type="dxa"/>
            <w:noWrap/>
            <w:tcMar>
              <w:top w:w="0" w:type="dxa"/>
              <w:left w:w="108" w:type="dxa"/>
              <w:bottom w:w="0" w:type="dxa"/>
              <w:right w:w="108" w:type="dxa"/>
            </w:tcMar>
            <w:hideMark/>
          </w:tcPr>
          <w:p w14:paraId="1F45D16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54</w:t>
            </w:r>
          </w:p>
        </w:tc>
        <w:tc>
          <w:tcPr>
            <w:tcW w:w="493" w:type="dxa"/>
            <w:noWrap/>
            <w:tcMar>
              <w:top w:w="0" w:type="dxa"/>
              <w:left w:w="108" w:type="dxa"/>
              <w:bottom w:w="0" w:type="dxa"/>
              <w:right w:w="108" w:type="dxa"/>
            </w:tcMar>
            <w:hideMark/>
          </w:tcPr>
          <w:p w14:paraId="547F125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58</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29F0719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47</w:t>
            </w:r>
          </w:p>
        </w:tc>
        <w:tc>
          <w:tcPr>
            <w:tcW w:w="493" w:type="dxa"/>
            <w:noWrap/>
            <w:tcMar>
              <w:top w:w="0" w:type="dxa"/>
              <w:left w:w="108" w:type="dxa"/>
              <w:bottom w:w="0" w:type="dxa"/>
              <w:right w:w="108" w:type="dxa"/>
            </w:tcMar>
            <w:hideMark/>
          </w:tcPr>
          <w:p w14:paraId="0842BF1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51</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03A8C9C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37</w:t>
            </w:r>
          </w:p>
        </w:tc>
        <w:tc>
          <w:tcPr>
            <w:tcW w:w="493" w:type="dxa"/>
            <w:noWrap/>
            <w:tcMar>
              <w:top w:w="0" w:type="dxa"/>
              <w:left w:w="108" w:type="dxa"/>
              <w:bottom w:w="0" w:type="dxa"/>
              <w:right w:w="108" w:type="dxa"/>
            </w:tcMar>
            <w:hideMark/>
          </w:tcPr>
          <w:p w14:paraId="7D512ED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40</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2E7E77E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18</w:t>
            </w:r>
          </w:p>
        </w:tc>
        <w:tc>
          <w:tcPr>
            <w:tcW w:w="492" w:type="dxa"/>
            <w:noWrap/>
            <w:tcMar>
              <w:top w:w="0" w:type="dxa"/>
              <w:left w:w="108" w:type="dxa"/>
              <w:bottom w:w="0" w:type="dxa"/>
              <w:right w:w="108" w:type="dxa"/>
            </w:tcMar>
            <w:hideMark/>
          </w:tcPr>
          <w:p w14:paraId="44CB6AC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19</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4ACC508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11</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1B3A04A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w:t>
            </w:r>
          </w:p>
        </w:tc>
      </w:tr>
      <w:tr w:rsidR="00611861" w:rsidRPr="00611861" w14:paraId="2800FCAB"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580E7F55"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40-&lt;45</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3F37CCD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106</w:t>
            </w:r>
          </w:p>
        </w:tc>
        <w:tc>
          <w:tcPr>
            <w:tcW w:w="708" w:type="dxa"/>
            <w:noWrap/>
            <w:tcMar>
              <w:top w:w="0" w:type="dxa"/>
              <w:left w:w="108" w:type="dxa"/>
              <w:bottom w:w="0" w:type="dxa"/>
              <w:right w:w="108" w:type="dxa"/>
            </w:tcMar>
            <w:hideMark/>
          </w:tcPr>
          <w:p w14:paraId="5AB9988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78</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1D1DB07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74</w:t>
            </w:r>
          </w:p>
        </w:tc>
        <w:tc>
          <w:tcPr>
            <w:tcW w:w="707" w:type="dxa"/>
            <w:noWrap/>
            <w:tcMar>
              <w:top w:w="0" w:type="dxa"/>
              <w:left w:w="108" w:type="dxa"/>
              <w:bottom w:w="0" w:type="dxa"/>
              <w:right w:w="108" w:type="dxa"/>
            </w:tcMar>
            <w:hideMark/>
          </w:tcPr>
          <w:p w14:paraId="17077FE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54</w:t>
            </w:r>
          </w:p>
        </w:tc>
        <w:tc>
          <w:tcPr>
            <w:tcW w:w="493" w:type="dxa"/>
            <w:noWrap/>
            <w:tcMar>
              <w:top w:w="0" w:type="dxa"/>
              <w:left w:w="108" w:type="dxa"/>
              <w:bottom w:w="0" w:type="dxa"/>
              <w:right w:w="108" w:type="dxa"/>
            </w:tcMar>
            <w:hideMark/>
          </w:tcPr>
          <w:p w14:paraId="15C27D0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51</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6142A97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47</w:t>
            </w:r>
          </w:p>
        </w:tc>
        <w:tc>
          <w:tcPr>
            <w:tcW w:w="493" w:type="dxa"/>
            <w:noWrap/>
            <w:tcMar>
              <w:top w:w="0" w:type="dxa"/>
              <w:left w:w="108" w:type="dxa"/>
              <w:bottom w:w="0" w:type="dxa"/>
              <w:right w:w="108" w:type="dxa"/>
            </w:tcMar>
            <w:hideMark/>
          </w:tcPr>
          <w:p w14:paraId="556D129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44</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546F70E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39</w:t>
            </w:r>
          </w:p>
        </w:tc>
        <w:tc>
          <w:tcPr>
            <w:tcW w:w="493" w:type="dxa"/>
            <w:noWrap/>
            <w:tcMar>
              <w:top w:w="0" w:type="dxa"/>
              <w:left w:w="108" w:type="dxa"/>
              <w:bottom w:w="0" w:type="dxa"/>
              <w:right w:w="108" w:type="dxa"/>
            </w:tcMar>
            <w:hideMark/>
          </w:tcPr>
          <w:p w14:paraId="524AB79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37</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1771F0C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c>
          <w:tcPr>
            <w:tcW w:w="492" w:type="dxa"/>
            <w:noWrap/>
            <w:tcMar>
              <w:top w:w="0" w:type="dxa"/>
              <w:left w:w="108" w:type="dxa"/>
              <w:bottom w:w="0" w:type="dxa"/>
              <w:right w:w="108" w:type="dxa"/>
            </w:tcMar>
            <w:hideMark/>
          </w:tcPr>
          <w:p w14:paraId="092DC7E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9</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3C5992D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53636AB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11</w:t>
            </w:r>
          </w:p>
        </w:tc>
      </w:tr>
      <w:tr w:rsidR="00611861" w:rsidRPr="00611861" w14:paraId="185C2A76"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48E9E2F8"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45-&lt;50</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4FB51C6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93</w:t>
            </w:r>
          </w:p>
        </w:tc>
        <w:tc>
          <w:tcPr>
            <w:tcW w:w="708" w:type="dxa"/>
            <w:noWrap/>
            <w:tcMar>
              <w:top w:w="0" w:type="dxa"/>
              <w:left w:w="108" w:type="dxa"/>
              <w:bottom w:w="0" w:type="dxa"/>
              <w:right w:w="108" w:type="dxa"/>
            </w:tcMar>
            <w:hideMark/>
          </w:tcPr>
          <w:p w14:paraId="7210AE1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62</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04F33AB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67</w:t>
            </w:r>
          </w:p>
        </w:tc>
        <w:tc>
          <w:tcPr>
            <w:tcW w:w="707" w:type="dxa"/>
            <w:noWrap/>
            <w:tcMar>
              <w:top w:w="0" w:type="dxa"/>
              <w:left w:w="108" w:type="dxa"/>
              <w:bottom w:w="0" w:type="dxa"/>
              <w:right w:w="108" w:type="dxa"/>
            </w:tcMar>
            <w:hideMark/>
          </w:tcPr>
          <w:p w14:paraId="0220454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39</w:t>
            </w:r>
          </w:p>
        </w:tc>
        <w:tc>
          <w:tcPr>
            <w:tcW w:w="493" w:type="dxa"/>
            <w:noWrap/>
            <w:tcMar>
              <w:top w:w="0" w:type="dxa"/>
              <w:left w:w="108" w:type="dxa"/>
              <w:bottom w:w="0" w:type="dxa"/>
              <w:right w:w="108" w:type="dxa"/>
            </w:tcMar>
            <w:hideMark/>
          </w:tcPr>
          <w:p w14:paraId="2B0EF45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42</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77BF5F0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35</w:t>
            </w:r>
          </w:p>
        </w:tc>
        <w:tc>
          <w:tcPr>
            <w:tcW w:w="493" w:type="dxa"/>
            <w:noWrap/>
            <w:tcMar>
              <w:top w:w="0" w:type="dxa"/>
              <w:left w:w="108" w:type="dxa"/>
              <w:bottom w:w="0" w:type="dxa"/>
              <w:right w:w="108" w:type="dxa"/>
            </w:tcMar>
            <w:hideMark/>
          </w:tcPr>
          <w:p w14:paraId="03AD88B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38</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362304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29</w:t>
            </w:r>
          </w:p>
        </w:tc>
        <w:tc>
          <w:tcPr>
            <w:tcW w:w="493" w:type="dxa"/>
            <w:noWrap/>
            <w:tcMar>
              <w:top w:w="0" w:type="dxa"/>
              <w:left w:w="108" w:type="dxa"/>
              <w:bottom w:w="0" w:type="dxa"/>
              <w:right w:w="108" w:type="dxa"/>
            </w:tcMar>
            <w:hideMark/>
          </w:tcPr>
          <w:p w14:paraId="58E36AF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31</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278C392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9</w:t>
            </w:r>
          </w:p>
        </w:tc>
        <w:tc>
          <w:tcPr>
            <w:tcW w:w="492" w:type="dxa"/>
            <w:noWrap/>
            <w:tcMar>
              <w:top w:w="0" w:type="dxa"/>
              <w:left w:w="108" w:type="dxa"/>
              <w:bottom w:w="0" w:type="dxa"/>
              <w:right w:w="108" w:type="dxa"/>
            </w:tcMar>
            <w:hideMark/>
          </w:tcPr>
          <w:p w14:paraId="4979BE2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5E8092F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0593F64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w:t>
            </w:r>
          </w:p>
        </w:tc>
      </w:tr>
      <w:tr w:rsidR="00611861" w:rsidRPr="00611861" w14:paraId="783BF1DA"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22D59F7A"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50-&lt;55</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7853BE0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65</w:t>
            </w:r>
          </w:p>
        </w:tc>
        <w:tc>
          <w:tcPr>
            <w:tcW w:w="708" w:type="dxa"/>
            <w:noWrap/>
            <w:tcMar>
              <w:top w:w="0" w:type="dxa"/>
              <w:left w:w="108" w:type="dxa"/>
              <w:bottom w:w="0" w:type="dxa"/>
              <w:right w:w="108" w:type="dxa"/>
            </w:tcMar>
            <w:hideMark/>
          </w:tcPr>
          <w:p w14:paraId="3FAEAB1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36</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2AE5D42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55</w:t>
            </w:r>
          </w:p>
        </w:tc>
        <w:tc>
          <w:tcPr>
            <w:tcW w:w="707" w:type="dxa"/>
            <w:noWrap/>
            <w:tcMar>
              <w:top w:w="0" w:type="dxa"/>
              <w:left w:w="108" w:type="dxa"/>
              <w:bottom w:w="0" w:type="dxa"/>
              <w:right w:w="108" w:type="dxa"/>
            </w:tcMar>
            <w:hideMark/>
          </w:tcPr>
          <w:p w14:paraId="4E08338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27</w:t>
            </w:r>
          </w:p>
        </w:tc>
        <w:tc>
          <w:tcPr>
            <w:tcW w:w="493" w:type="dxa"/>
            <w:noWrap/>
            <w:tcMar>
              <w:top w:w="0" w:type="dxa"/>
              <w:left w:w="108" w:type="dxa"/>
              <w:bottom w:w="0" w:type="dxa"/>
              <w:right w:w="108" w:type="dxa"/>
            </w:tcMar>
            <w:hideMark/>
          </w:tcPr>
          <w:p w14:paraId="2BAEBD8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42</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69AACAC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25</w:t>
            </w:r>
          </w:p>
        </w:tc>
        <w:tc>
          <w:tcPr>
            <w:tcW w:w="493" w:type="dxa"/>
            <w:noWrap/>
            <w:tcMar>
              <w:top w:w="0" w:type="dxa"/>
              <w:left w:w="108" w:type="dxa"/>
              <w:bottom w:w="0" w:type="dxa"/>
              <w:right w:w="108" w:type="dxa"/>
            </w:tcMar>
            <w:hideMark/>
          </w:tcPr>
          <w:p w14:paraId="5832E89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38</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41306E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23</w:t>
            </w:r>
          </w:p>
        </w:tc>
        <w:tc>
          <w:tcPr>
            <w:tcW w:w="493" w:type="dxa"/>
            <w:noWrap/>
            <w:tcMar>
              <w:top w:w="0" w:type="dxa"/>
              <w:left w:w="108" w:type="dxa"/>
              <w:bottom w:w="0" w:type="dxa"/>
              <w:right w:w="108" w:type="dxa"/>
            </w:tcMar>
            <w:hideMark/>
          </w:tcPr>
          <w:p w14:paraId="58FCE8B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35</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7979A18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w:t>
            </w:r>
          </w:p>
        </w:tc>
        <w:tc>
          <w:tcPr>
            <w:tcW w:w="492" w:type="dxa"/>
            <w:noWrap/>
            <w:tcMar>
              <w:top w:w="0" w:type="dxa"/>
              <w:left w:w="108" w:type="dxa"/>
              <w:bottom w:w="0" w:type="dxa"/>
              <w:right w:w="108" w:type="dxa"/>
            </w:tcMar>
            <w:hideMark/>
          </w:tcPr>
          <w:p w14:paraId="4A36B67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30021DB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5C3BABD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w:t>
            </w:r>
          </w:p>
        </w:tc>
      </w:tr>
      <w:tr w:rsidR="00611861" w:rsidRPr="00611861" w14:paraId="3AD532E8"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2EBA327B"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55-&lt;60</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382F5CF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66</w:t>
            </w:r>
          </w:p>
        </w:tc>
        <w:tc>
          <w:tcPr>
            <w:tcW w:w="708" w:type="dxa"/>
            <w:noWrap/>
            <w:tcMar>
              <w:top w:w="0" w:type="dxa"/>
              <w:left w:w="108" w:type="dxa"/>
              <w:bottom w:w="0" w:type="dxa"/>
              <w:right w:w="108" w:type="dxa"/>
            </w:tcMar>
            <w:hideMark/>
          </w:tcPr>
          <w:p w14:paraId="0C0D759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39</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7B65459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59</w:t>
            </w:r>
          </w:p>
        </w:tc>
        <w:tc>
          <w:tcPr>
            <w:tcW w:w="707" w:type="dxa"/>
            <w:noWrap/>
            <w:tcMar>
              <w:top w:w="0" w:type="dxa"/>
              <w:left w:w="108" w:type="dxa"/>
              <w:bottom w:w="0" w:type="dxa"/>
              <w:right w:w="108" w:type="dxa"/>
            </w:tcMar>
            <w:hideMark/>
          </w:tcPr>
          <w:p w14:paraId="772AEDD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32</w:t>
            </w:r>
          </w:p>
        </w:tc>
        <w:tc>
          <w:tcPr>
            <w:tcW w:w="493" w:type="dxa"/>
            <w:noWrap/>
            <w:tcMar>
              <w:top w:w="0" w:type="dxa"/>
              <w:left w:w="108" w:type="dxa"/>
              <w:bottom w:w="0" w:type="dxa"/>
              <w:right w:w="108" w:type="dxa"/>
            </w:tcMar>
            <w:hideMark/>
          </w:tcPr>
          <w:p w14:paraId="44F26DD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48</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236C1E1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29</w:t>
            </w:r>
          </w:p>
        </w:tc>
        <w:tc>
          <w:tcPr>
            <w:tcW w:w="493" w:type="dxa"/>
            <w:noWrap/>
            <w:tcMar>
              <w:top w:w="0" w:type="dxa"/>
              <w:left w:w="108" w:type="dxa"/>
              <w:bottom w:w="0" w:type="dxa"/>
              <w:right w:w="108" w:type="dxa"/>
            </w:tcMar>
            <w:hideMark/>
          </w:tcPr>
          <w:p w14:paraId="05CACAB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44</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4FCFCC6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24</w:t>
            </w:r>
          </w:p>
        </w:tc>
        <w:tc>
          <w:tcPr>
            <w:tcW w:w="493" w:type="dxa"/>
            <w:noWrap/>
            <w:tcMar>
              <w:top w:w="0" w:type="dxa"/>
              <w:left w:w="108" w:type="dxa"/>
              <w:bottom w:w="0" w:type="dxa"/>
              <w:right w:w="108" w:type="dxa"/>
            </w:tcMar>
            <w:hideMark/>
          </w:tcPr>
          <w:p w14:paraId="71E2A52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36</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1EE59E8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w:t>
            </w:r>
          </w:p>
        </w:tc>
        <w:tc>
          <w:tcPr>
            <w:tcW w:w="492" w:type="dxa"/>
            <w:noWrap/>
            <w:tcMar>
              <w:top w:w="0" w:type="dxa"/>
              <w:left w:w="108" w:type="dxa"/>
              <w:bottom w:w="0" w:type="dxa"/>
              <w:right w:w="108" w:type="dxa"/>
            </w:tcMar>
            <w:hideMark/>
          </w:tcPr>
          <w:p w14:paraId="6A00970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9</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33AE175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11</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38C363B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r>
      <w:tr w:rsidR="00611861" w:rsidRPr="00611861" w14:paraId="3A043420"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200EB671"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60-&lt;65</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6F79BD7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47</w:t>
            </w:r>
          </w:p>
        </w:tc>
        <w:tc>
          <w:tcPr>
            <w:tcW w:w="708" w:type="dxa"/>
            <w:noWrap/>
            <w:tcMar>
              <w:top w:w="0" w:type="dxa"/>
              <w:left w:w="108" w:type="dxa"/>
              <w:bottom w:w="0" w:type="dxa"/>
              <w:right w:w="108" w:type="dxa"/>
            </w:tcMar>
            <w:hideMark/>
          </w:tcPr>
          <w:p w14:paraId="2C65F20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24</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5E026C6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51</w:t>
            </w:r>
          </w:p>
        </w:tc>
        <w:tc>
          <w:tcPr>
            <w:tcW w:w="707" w:type="dxa"/>
            <w:noWrap/>
            <w:tcMar>
              <w:top w:w="0" w:type="dxa"/>
              <w:left w:w="108" w:type="dxa"/>
              <w:bottom w:w="0" w:type="dxa"/>
              <w:right w:w="108" w:type="dxa"/>
            </w:tcMar>
            <w:hideMark/>
          </w:tcPr>
          <w:p w14:paraId="1E067DC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16</w:t>
            </w:r>
          </w:p>
        </w:tc>
        <w:tc>
          <w:tcPr>
            <w:tcW w:w="493" w:type="dxa"/>
            <w:noWrap/>
            <w:tcMar>
              <w:top w:w="0" w:type="dxa"/>
              <w:left w:w="108" w:type="dxa"/>
              <w:bottom w:w="0" w:type="dxa"/>
              <w:right w:w="108" w:type="dxa"/>
            </w:tcMar>
            <w:hideMark/>
          </w:tcPr>
          <w:p w14:paraId="7A14B9A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34</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0823EF0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15</w:t>
            </w:r>
          </w:p>
        </w:tc>
        <w:tc>
          <w:tcPr>
            <w:tcW w:w="493" w:type="dxa"/>
            <w:noWrap/>
            <w:tcMar>
              <w:top w:w="0" w:type="dxa"/>
              <w:left w:w="108" w:type="dxa"/>
              <w:bottom w:w="0" w:type="dxa"/>
              <w:right w:w="108" w:type="dxa"/>
            </w:tcMar>
            <w:hideMark/>
          </w:tcPr>
          <w:p w14:paraId="6595969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32</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6BFF24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11</w:t>
            </w:r>
          </w:p>
        </w:tc>
        <w:tc>
          <w:tcPr>
            <w:tcW w:w="493" w:type="dxa"/>
            <w:noWrap/>
            <w:tcMar>
              <w:top w:w="0" w:type="dxa"/>
              <w:left w:w="108" w:type="dxa"/>
              <w:bottom w:w="0" w:type="dxa"/>
              <w:right w:w="108" w:type="dxa"/>
            </w:tcMar>
            <w:hideMark/>
          </w:tcPr>
          <w:p w14:paraId="7CBE878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34630C6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w:t>
            </w:r>
          </w:p>
        </w:tc>
        <w:tc>
          <w:tcPr>
            <w:tcW w:w="492" w:type="dxa"/>
            <w:noWrap/>
            <w:tcMar>
              <w:top w:w="0" w:type="dxa"/>
              <w:left w:w="108" w:type="dxa"/>
              <w:bottom w:w="0" w:type="dxa"/>
              <w:right w:w="108" w:type="dxa"/>
            </w:tcMar>
            <w:hideMark/>
          </w:tcPr>
          <w:p w14:paraId="56E0BA7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13</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065F482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105F7B2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w:t>
            </w:r>
          </w:p>
        </w:tc>
      </w:tr>
      <w:tr w:rsidR="00611861" w:rsidRPr="00611861" w14:paraId="10B63415" w14:textId="77777777" w:rsidTr="00611861">
        <w:trPr>
          <w:trHeight w:val="300"/>
          <w:jc w:val="center"/>
        </w:trPr>
        <w:tc>
          <w:tcPr>
            <w:tcW w:w="141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E5088DD"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65-&lt;70</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9F6CF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43</w:t>
            </w:r>
          </w:p>
        </w:tc>
        <w:tc>
          <w:tcPr>
            <w:tcW w:w="708" w:type="dxa"/>
            <w:tcBorders>
              <w:top w:val="nil"/>
              <w:left w:val="nil"/>
              <w:bottom w:val="single" w:sz="8" w:space="0" w:color="auto"/>
              <w:right w:val="nil"/>
            </w:tcBorders>
            <w:noWrap/>
            <w:tcMar>
              <w:top w:w="0" w:type="dxa"/>
              <w:left w:w="108" w:type="dxa"/>
              <w:bottom w:w="0" w:type="dxa"/>
              <w:right w:w="108" w:type="dxa"/>
            </w:tcMar>
            <w:hideMark/>
          </w:tcPr>
          <w:p w14:paraId="3923072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26</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hideMark/>
          </w:tcPr>
          <w:p w14:paraId="0FD7614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60</w:t>
            </w:r>
          </w:p>
        </w:tc>
        <w:tc>
          <w:tcPr>
            <w:tcW w:w="707" w:type="dxa"/>
            <w:tcBorders>
              <w:top w:val="nil"/>
              <w:left w:val="nil"/>
              <w:bottom w:val="single" w:sz="8" w:space="0" w:color="auto"/>
              <w:right w:val="nil"/>
            </w:tcBorders>
            <w:noWrap/>
            <w:tcMar>
              <w:top w:w="0" w:type="dxa"/>
              <w:left w:w="108" w:type="dxa"/>
              <w:bottom w:w="0" w:type="dxa"/>
              <w:right w:w="108" w:type="dxa"/>
            </w:tcMar>
            <w:hideMark/>
          </w:tcPr>
          <w:p w14:paraId="54BCC5E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6900FD3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40</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hideMark/>
          </w:tcPr>
          <w:p w14:paraId="65FF201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077DF40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40</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hideMark/>
          </w:tcPr>
          <w:p w14:paraId="0607B82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13</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7130F44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30</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7E17490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w:t>
            </w:r>
          </w:p>
        </w:tc>
        <w:tc>
          <w:tcPr>
            <w:tcW w:w="492" w:type="dxa"/>
            <w:tcBorders>
              <w:top w:val="nil"/>
              <w:left w:val="nil"/>
              <w:bottom w:val="single" w:sz="8" w:space="0" w:color="auto"/>
              <w:right w:val="nil"/>
            </w:tcBorders>
            <w:noWrap/>
            <w:tcMar>
              <w:top w:w="0" w:type="dxa"/>
              <w:left w:w="108" w:type="dxa"/>
              <w:bottom w:w="0" w:type="dxa"/>
              <w:right w:w="108" w:type="dxa"/>
            </w:tcMar>
            <w:hideMark/>
          </w:tcPr>
          <w:p w14:paraId="5E58EB6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144BBD3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w:t>
            </w:r>
          </w:p>
        </w:tc>
        <w:tc>
          <w:tcPr>
            <w:tcW w:w="715" w:type="dxa"/>
            <w:tcBorders>
              <w:top w:val="nil"/>
              <w:left w:val="nil"/>
              <w:bottom w:val="single" w:sz="8" w:space="0" w:color="auto"/>
              <w:right w:val="single" w:sz="8" w:space="0" w:color="auto"/>
            </w:tcBorders>
            <w:noWrap/>
            <w:tcMar>
              <w:top w:w="0" w:type="dxa"/>
              <w:left w:w="108" w:type="dxa"/>
              <w:bottom w:w="0" w:type="dxa"/>
              <w:right w:w="108" w:type="dxa"/>
            </w:tcMar>
            <w:hideMark/>
          </w:tcPr>
          <w:p w14:paraId="38A7997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14</w:t>
            </w:r>
          </w:p>
        </w:tc>
      </w:tr>
      <w:tr w:rsidR="00611861" w:rsidRPr="00611861" w14:paraId="5E0F9ACB" w14:textId="77777777" w:rsidTr="00611861">
        <w:trPr>
          <w:trHeight w:val="300"/>
          <w:jc w:val="center"/>
        </w:trPr>
        <w:tc>
          <w:tcPr>
            <w:tcW w:w="1417"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38F8CDAA" w14:textId="77777777" w:rsidR="00611861" w:rsidRPr="00611861" w:rsidRDefault="00611861" w:rsidP="00611861">
            <w:pPr>
              <w:spacing w:line="240" w:lineRule="auto"/>
              <w:jc w:val="left"/>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Ethnicity</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BF6C9E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708" w:type="dxa"/>
            <w:noWrap/>
            <w:tcMar>
              <w:top w:w="0" w:type="dxa"/>
              <w:left w:w="108" w:type="dxa"/>
              <w:bottom w:w="0" w:type="dxa"/>
              <w:right w:w="108" w:type="dxa"/>
            </w:tcMar>
            <w:vAlign w:val="bottom"/>
            <w:hideMark/>
          </w:tcPr>
          <w:p w14:paraId="05AC5FE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40E841F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707" w:type="dxa"/>
            <w:noWrap/>
            <w:tcMar>
              <w:top w:w="0" w:type="dxa"/>
              <w:left w:w="108" w:type="dxa"/>
              <w:bottom w:w="0" w:type="dxa"/>
              <w:right w:w="108" w:type="dxa"/>
            </w:tcMar>
            <w:vAlign w:val="bottom"/>
            <w:hideMark/>
          </w:tcPr>
          <w:p w14:paraId="29367B4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493" w:type="dxa"/>
            <w:noWrap/>
            <w:tcMar>
              <w:top w:w="0" w:type="dxa"/>
              <w:left w:w="108" w:type="dxa"/>
              <w:bottom w:w="0" w:type="dxa"/>
              <w:right w:w="108" w:type="dxa"/>
            </w:tcMar>
            <w:vAlign w:val="bottom"/>
            <w:hideMark/>
          </w:tcPr>
          <w:p w14:paraId="2A249D53" w14:textId="77777777" w:rsidR="00611861" w:rsidRPr="00611861" w:rsidRDefault="00611861" w:rsidP="00611861">
            <w:pPr>
              <w:spacing w:line="240" w:lineRule="auto"/>
              <w:jc w:val="left"/>
              <w:rPr>
                <w:rFonts w:ascii="Calibri" w:eastAsia="Calibri" w:hAnsi="Calibri"/>
                <w:color w:val="000000"/>
                <w:sz w:val="22"/>
                <w:szCs w:val="22"/>
                <w:lang w:eastAsia="en-NZ"/>
              </w:rPr>
            </w:pPr>
          </w:p>
        </w:tc>
        <w:tc>
          <w:tcPr>
            <w:tcW w:w="707" w:type="dxa"/>
            <w:tcBorders>
              <w:top w:val="nil"/>
              <w:left w:val="single" w:sz="8" w:space="0" w:color="auto"/>
              <w:bottom w:val="nil"/>
              <w:right w:val="nil"/>
            </w:tcBorders>
            <w:noWrap/>
            <w:tcMar>
              <w:top w:w="0" w:type="dxa"/>
              <w:left w:w="108" w:type="dxa"/>
              <w:bottom w:w="0" w:type="dxa"/>
              <w:right w:w="108" w:type="dxa"/>
            </w:tcMar>
            <w:vAlign w:val="bottom"/>
            <w:hideMark/>
          </w:tcPr>
          <w:p w14:paraId="59B45204" w14:textId="77777777" w:rsidR="00611861" w:rsidRPr="00611861" w:rsidRDefault="00611861" w:rsidP="00611861">
            <w:pPr>
              <w:spacing w:line="240" w:lineRule="auto"/>
              <w:jc w:val="center"/>
              <w:rPr>
                <w:rFonts w:ascii="Calibri Light" w:eastAsia="Calibri" w:hAnsi="Calibri Light"/>
                <w:color w:val="000000"/>
                <w:sz w:val="22"/>
                <w:szCs w:val="22"/>
                <w:lang w:eastAsia="en-NZ"/>
              </w:rPr>
            </w:pPr>
            <w:r w:rsidRPr="00611861">
              <w:rPr>
                <w:rFonts w:ascii="Calibri" w:eastAsia="Calibri" w:hAnsi="Calibri"/>
                <w:color w:val="000000"/>
                <w:sz w:val="22"/>
                <w:szCs w:val="22"/>
                <w:lang w:eastAsia="en-NZ"/>
              </w:rPr>
              <w:t> </w:t>
            </w:r>
          </w:p>
        </w:tc>
        <w:tc>
          <w:tcPr>
            <w:tcW w:w="493" w:type="dxa"/>
            <w:noWrap/>
            <w:tcMar>
              <w:top w:w="0" w:type="dxa"/>
              <w:left w:w="108" w:type="dxa"/>
              <w:bottom w:w="0" w:type="dxa"/>
              <w:right w:w="108" w:type="dxa"/>
            </w:tcMar>
            <w:vAlign w:val="bottom"/>
            <w:hideMark/>
          </w:tcPr>
          <w:p w14:paraId="75BB4DA0" w14:textId="77777777" w:rsidR="00611861" w:rsidRPr="00611861" w:rsidRDefault="00611861" w:rsidP="00611861">
            <w:pPr>
              <w:spacing w:line="240" w:lineRule="auto"/>
              <w:jc w:val="left"/>
              <w:rPr>
                <w:rFonts w:ascii="Calibri Light" w:eastAsia="Calibri" w:hAnsi="Calibri Light"/>
                <w:color w:val="000000"/>
                <w:sz w:val="22"/>
                <w:szCs w:val="22"/>
                <w:lang w:eastAsia="en-NZ"/>
              </w:rPr>
            </w:pPr>
          </w:p>
        </w:tc>
        <w:tc>
          <w:tcPr>
            <w:tcW w:w="707" w:type="dxa"/>
            <w:tcBorders>
              <w:top w:val="nil"/>
              <w:left w:val="single" w:sz="8" w:space="0" w:color="auto"/>
              <w:bottom w:val="nil"/>
              <w:right w:val="nil"/>
            </w:tcBorders>
            <w:noWrap/>
            <w:tcMar>
              <w:top w:w="0" w:type="dxa"/>
              <w:left w:w="108" w:type="dxa"/>
              <w:bottom w:w="0" w:type="dxa"/>
              <w:right w:w="108" w:type="dxa"/>
            </w:tcMar>
            <w:vAlign w:val="bottom"/>
            <w:hideMark/>
          </w:tcPr>
          <w:p w14:paraId="2D9DDBBA" w14:textId="77777777" w:rsidR="00611861" w:rsidRPr="00611861" w:rsidRDefault="00611861" w:rsidP="00611861">
            <w:pPr>
              <w:spacing w:line="240" w:lineRule="auto"/>
              <w:jc w:val="center"/>
              <w:rPr>
                <w:rFonts w:ascii="Calibri Light" w:eastAsia="Calibri" w:hAnsi="Calibri Light"/>
                <w:color w:val="000000"/>
                <w:sz w:val="22"/>
                <w:szCs w:val="22"/>
                <w:lang w:eastAsia="en-NZ"/>
              </w:rPr>
            </w:pPr>
            <w:r w:rsidRPr="00611861">
              <w:rPr>
                <w:rFonts w:ascii="Calibri" w:eastAsia="Calibri" w:hAnsi="Calibri"/>
                <w:color w:val="000000"/>
                <w:sz w:val="22"/>
                <w:szCs w:val="22"/>
                <w:lang w:eastAsia="en-NZ"/>
              </w:rPr>
              <w:t> </w:t>
            </w:r>
          </w:p>
        </w:tc>
        <w:tc>
          <w:tcPr>
            <w:tcW w:w="493" w:type="dxa"/>
            <w:noWrap/>
            <w:tcMar>
              <w:top w:w="0" w:type="dxa"/>
              <w:left w:w="108" w:type="dxa"/>
              <w:bottom w:w="0" w:type="dxa"/>
              <w:right w:w="108" w:type="dxa"/>
            </w:tcMar>
            <w:vAlign w:val="bottom"/>
            <w:hideMark/>
          </w:tcPr>
          <w:p w14:paraId="1C0337ED" w14:textId="77777777" w:rsidR="00611861" w:rsidRPr="00611861" w:rsidRDefault="00611861" w:rsidP="00611861">
            <w:pPr>
              <w:spacing w:line="240" w:lineRule="auto"/>
              <w:jc w:val="left"/>
              <w:rPr>
                <w:rFonts w:ascii="Calibri Light" w:eastAsia="Calibri" w:hAnsi="Calibri Light"/>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42855245" w14:textId="77777777" w:rsidR="00611861" w:rsidRPr="00611861" w:rsidRDefault="00611861" w:rsidP="00611861">
            <w:pPr>
              <w:spacing w:line="240" w:lineRule="auto"/>
              <w:jc w:val="center"/>
              <w:rPr>
                <w:rFonts w:ascii="Calibri Light" w:eastAsia="Calibri" w:hAnsi="Calibri Light"/>
                <w:color w:val="000000"/>
                <w:sz w:val="22"/>
                <w:szCs w:val="22"/>
                <w:lang w:eastAsia="en-NZ"/>
              </w:rPr>
            </w:pPr>
            <w:r w:rsidRPr="00611861">
              <w:rPr>
                <w:rFonts w:ascii="Calibri" w:eastAsia="Calibri" w:hAnsi="Calibri"/>
                <w:color w:val="000000"/>
                <w:sz w:val="22"/>
                <w:szCs w:val="22"/>
                <w:lang w:eastAsia="en-NZ"/>
              </w:rPr>
              <w:t> </w:t>
            </w:r>
          </w:p>
        </w:tc>
        <w:tc>
          <w:tcPr>
            <w:tcW w:w="492" w:type="dxa"/>
            <w:noWrap/>
            <w:tcMar>
              <w:top w:w="0" w:type="dxa"/>
              <w:left w:w="108" w:type="dxa"/>
              <w:bottom w:w="0" w:type="dxa"/>
              <w:right w:w="108" w:type="dxa"/>
            </w:tcMar>
            <w:vAlign w:val="bottom"/>
            <w:hideMark/>
          </w:tcPr>
          <w:p w14:paraId="0FB1EC5F" w14:textId="77777777" w:rsidR="00611861" w:rsidRPr="00611861" w:rsidRDefault="00611861" w:rsidP="00611861">
            <w:pPr>
              <w:spacing w:line="240" w:lineRule="auto"/>
              <w:jc w:val="left"/>
              <w:rPr>
                <w:rFonts w:ascii="Calibri Light" w:eastAsia="Calibri" w:hAnsi="Calibri Light"/>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37C5C10B" w14:textId="77777777" w:rsidR="00611861" w:rsidRPr="00611861" w:rsidRDefault="00611861" w:rsidP="00611861">
            <w:pPr>
              <w:spacing w:line="240" w:lineRule="auto"/>
              <w:jc w:val="center"/>
              <w:rPr>
                <w:rFonts w:ascii="Calibri Light" w:eastAsia="Calibri" w:hAnsi="Calibri Light"/>
                <w:color w:val="000000"/>
                <w:sz w:val="22"/>
                <w:szCs w:val="22"/>
                <w:lang w:eastAsia="en-NZ"/>
              </w:rPr>
            </w:pPr>
            <w:r w:rsidRPr="00611861">
              <w:rPr>
                <w:rFonts w:ascii="Calibri" w:eastAsia="Calibri" w:hAnsi="Calibri"/>
                <w:color w:val="000000"/>
                <w:sz w:val="22"/>
                <w:szCs w:val="22"/>
                <w:lang w:eastAsia="en-NZ"/>
              </w:rPr>
              <w:t> </w:t>
            </w:r>
          </w:p>
        </w:tc>
        <w:tc>
          <w:tcPr>
            <w:tcW w:w="715" w:type="dxa"/>
            <w:tcBorders>
              <w:top w:val="nil"/>
              <w:left w:val="nil"/>
              <w:bottom w:val="nil"/>
              <w:right w:val="single" w:sz="8" w:space="0" w:color="auto"/>
            </w:tcBorders>
            <w:noWrap/>
            <w:tcMar>
              <w:top w:w="0" w:type="dxa"/>
              <w:left w:w="108" w:type="dxa"/>
              <w:bottom w:w="0" w:type="dxa"/>
              <w:right w:w="108" w:type="dxa"/>
            </w:tcMar>
            <w:vAlign w:val="bottom"/>
            <w:hideMark/>
          </w:tcPr>
          <w:p w14:paraId="388B963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r>
      <w:tr w:rsidR="00611861" w:rsidRPr="00611861" w14:paraId="0138848F"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17B24886"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European</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2D94E9F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391</w:t>
            </w:r>
          </w:p>
        </w:tc>
        <w:tc>
          <w:tcPr>
            <w:tcW w:w="708" w:type="dxa"/>
            <w:noWrap/>
            <w:tcMar>
              <w:top w:w="0" w:type="dxa"/>
              <w:left w:w="108" w:type="dxa"/>
              <w:bottom w:w="0" w:type="dxa"/>
              <w:right w:w="108" w:type="dxa"/>
            </w:tcMar>
            <w:hideMark/>
          </w:tcPr>
          <w:p w14:paraId="44DF6AF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298</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4A164F5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76</w:t>
            </w:r>
          </w:p>
        </w:tc>
        <w:tc>
          <w:tcPr>
            <w:tcW w:w="707" w:type="dxa"/>
            <w:noWrap/>
            <w:tcMar>
              <w:top w:w="0" w:type="dxa"/>
              <w:left w:w="108" w:type="dxa"/>
              <w:bottom w:w="0" w:type="dxa"/>
              <w:right w:w="108" w:type="dxa"/>
            </w:tcMar>
            <w:hideMark/>
          </w:tcPr>
          <w:p w14:paraId="54EF2B8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228</w:t>
            </w:r>
          </w:p>
        </w:tc>
        <w:tc>
          <w:tcPr>
            <w:tcW w:w="493" w:type="dxa"/>
            <w:noWrap/>
            <w:tcMar>
              <w:top w:w="0" w:type="dxa"/>
              <w:left w:w="108" w:type="dxa"/>
              <w:bottom w:w="0" w:type="dxa"/>
              <w:right w:w="108" w:type="dxa"/>
            </w:tcMar>
            <w:hideMark/>
          </w:tcPr>
          <w:p w14:paraId="7666A3B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58</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5AA3F8C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207</w:t>
            </w:r>
          </w:p>
        </w:tc>
        <w:tc>
          <w:tcPr>
            <w:tcW w:w="493" w:type="dxa"/>
            <w:noWrap/>
            <w:tcMar>
              <w:top w:w="0" w:type="dxa"/>
              <w:left w:w="108" w:type="dxa"/>
              <w:bottom w:w="0" w:type="dxa"/>
              <w:right w:w="108" w:type="dxa"/>
            </w:tcMar>
            <w:hideMark/>
          </w:tcPr>
          <w:p w14:paraId="5F8CAF6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53</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33207F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168</w:t>
            </w:r>
          </w:p>
        </w:tc>
        <w:tc>
          <w:tcPr>
            <w:tcW w:w="493" w:type="dxa"/>
            <w:noWrap/>
            <w:tcMar>
              <w:top w:w="0" w:type="dxa"/>
              <w:left w:w="108" w:type="dxa"/>
              <w:bottom w:w="0" w:type="dxa"/>
              <w:right w:w="108" w:type="dxa"/>
            </w:tcMar>
            <w:hideMark/>
          </w:tcPr>
          <w:p w14:paraId="2167764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19305CF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92</w:t>
            </w:r>
          </w:p>
        </w:tc>
        <w:tc>
          <w:tcPr>
            <w:tcW w:w="492" w:type="dxa"/>
            <w:noWrap/>
            <w:tcMar>
              <w:top w:w="0" w:type="dxa"/>
              <w:left w:w="108" w:type="dxa"/>
              <w:bottom w:w="0" w:type="dxa"/>
              <w:right w:w="108" w:type="dxa"/>
            </w:tcMar>
            <w:hideMark/>
          </w:tcPr>
          <w:p w14:paraId="6F6ABF1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24</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D3226B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66</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3803B4B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r>
      <w:tr w:rsidR="00611861" w:rsidRPr="00611861" w14:paraId="7A7B107B"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70421EA3"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Māori</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339E585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159</w:t>
            </w:r>
          </w:p>
        </w:tc>
        <w:tc>
          <w:tcPr>
            <w:tcW w:w="708" w:type="dxa"/>
            <w:noWrap/>
            <w:tcMar>
              <w:top w:w="0" w:type="dxa"/>
              <w:left w:w="108" w:type="dxa"/>
              <w:bottom w:w="0" w:type="dxa"/>
              <w:right w:w="108" w:type="dxa"/>
            </w:tcMar>
            <w:hideMark/>
          </w:tcPr>
          <w:p w14:paraId="5CB0C49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116</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0473E3A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73</w:t>
            </w:r>
          </w:p>
        </w:tc>
        <w:tc>
          <w:tcPr>
            <w:tcW w:w="707" w:type="dxa"/>
            <w:noWrap/>
            <w:tcMar>
              <w:top w:w="0" w:type="dxa"/>
              <w:left w:w="108" w:type="dxa"/>
              <w:bottom w:w="0" w:type="dxa"/>
              <w:right w:w="108" w:type="dxa"/>
            </w:tcMar>
            <w:hideMark/>
          </w:tcPr>
          <w:p w14:paraId="6CF03F1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71</w:t>
            </w:r>
          </w:p>
        </w:tc>
        <w:tc>
          <w:tcPr>
            <w:tcW w:w="493" w:type="dxa"/>
            <w:noWrap/>
            <w:tcMar>
              <w:top w:w="0" w:type="dxa"/>
              <w:left w:w="108" w:type="dxa"/>
              <w:bottom w:w="0" w:type="dxa"/>
              <w:right w:w="108" w:type="dxa"/>
            </w:tcMar>
            <w:hideMark/>
          </w:tcPr>
          <w:p w14:paraId="57B28BD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45</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77AB691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61</w:t>
            </w:r>
          </w:p>
        </w:tc>
        <w:tc>
          <w:tcPr>
            <w:tcW w:w="493" w:type="dxa"/>
            <w:noWrap/>
            <w:tcMar>
              <w:top w:w="0" w:type="dxa"/>
              <w:left w:w="108" w:type="dxa"/>
              <w:bottom w:w="0" w:type="dxa"/>
              <w:right w:w="108" w:type="dxa"/>
            </w:tcMar>
            <w:hideMark/>
          </w:tcPr>
          <w:p w14:paraId="05EB2A6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38</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29C5F73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53</w:t>
            </w:r>
          </w:p>
        </w:tc>
        <w:tc>
          <w:tcPr>
            <w:tcW w:w="493" w:type="dxa"/>
            <w:noWrap/>
            <w:tcMar>
              <w:top w:w="0" w:type="dxa"/>
              <w:left w:w="108" w:type="dxa"/>
              <w:bottom w:w="0" w:type="dxa"/>
              <w:right w:w="108" w:type="dxa"/>
            </w:tcMar>
            <w:hideMark/>
          </w:tcPr>
          <w:p w14:paraId="2AA9343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384445B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18</w:t>
            </w:r>
          </w:p>
        </w:tc>
        <w:tc>
          <w:tcPr>
            <w:tcW w:w="492" w:type="dxa"/>
            <w:noWrap/>
            <w:tcMar>
              <w:top w:w="0" w:type="dxa"/>
              <w:left w:w="108" w:type="dxa"/>
              <w:bottom w:w="0" w:type="dxa"/>
              <w:right w:w="108" w:type="dxa"/>
            </w:tcMar>
            <w:hideMark/>
          </w:tcPr>
          <w:p w14:paraId="2E34733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11</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2D352C7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6BF6E9F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w:t>
            </w:r>
          </w:p>
        </w:tc>
      </w:tr>
      <w:tr w:rsidR="00611861" w:rsidRPr="00611861" w14:paraId="206AF23F"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5E3437D7"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Pacific</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144F285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64</w:t>
            </w:r>
          </w:p>
        </w:tc>
        <w:tc>
          <w:tcPr>
            <w:tcW w:w="708" w:type="dxa"/>
            <w:noWrap/>
            <w:tcMar>
              <w:top w:w="0" w:type="dxa"/>
              <w:left w:w="108" w:type="dxa"/>
              <w:bottom w:w="0" w:type="dxa"/>
              <w:right w:w="108" w:type="dxa"/>
            </w:tcMar>
            <w:hideMark/>
          </w:tcPr>
          <w:p w14:paraId="3BCC824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36</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2FADC4D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56</w:t>
            </w:r>
          </w:p>
        </w:tc>
        <w:tc>
          <w:tcPr>
            <w:tcW w:w="707" w:type="dxa"/>
            <w:noWrap/>
            <w:tcMar>
              <w:top w:w="0" w:type="dxa"/>
              <w:left w:w="108" w:type="dxa"/>
              <w:bottom w:w="0" w:type="dxa"/>
              <w:right w:w="108" w:type="dxa"/>
            </w:tcMar>
            <w:hideMark/>
          </w:tcPr>
          <w:p w14:paraId="3866368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20</w:t>
            </w:r>
          </w:p>
        </w:tc>
        <w:tc>
          <w:tcPr>
            <w:tcW w:w="493" w:type="dxa"/>
            <w:noWrap/>
            <w:tcMar>
              <w:top w:w="0" w:type="dxa"/>
              <w:left w:w="108" w:type="dxa"/>
              <w:bottom w:w="0" w:type="dxa"/>
              <w:right w:w="108" w:type="dxa"/>
            </w:tcMar>
            <w:hideMark/>
          </w:tcPr>
          <w:p w14:paraId="4447275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31</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78BC50C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c>
          <w:tcPr>
            <w:tcW w:w="493" w:type="dxa"/>
            <w:noWrap/>
            <w:tcMar>
              <w:top w:w="0" w:type="dxa"/>
              <w:left w:w="108" w:type="dxa"/>
              <w:bottom w:w="0" w:type="dxa"/>
              <w:right w:w="108" w:type="dxa"/>
            </w:tcMar>
            <w:hideMark/>
          </w:tcPr>
          <w:p w14:paraId="6B74A46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27</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74D4252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15</w:t>
            </w:r>
          </w:p>
        </w:tc>
        <w:tc>
          <w:tcPr>
            <w:tcW w:w="493" w:type="dxa"/>
            <w:noWrap/>
            <w:tcMar>
              <w:top w:w="0" w:type="dxa"/>
              <w:left w:w="108" w:type="dxa"/>
              <w:bottom w:w="0" w:type="dxa"/>
              <w:right w:w="108" w:type="dxa"/>
            </w:tcMar>
            <w:hideMark/>
          </w:tcPr>
          <w:p w14:paraId="09A3829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0D4F6A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w:t>
            </w:r>
          </w:p>
        </w:tc>
        <w:tc>
          <w:tcPr>
            <w:tcW w:w="492" w:type="dxa"/>
            <w:noWrap/>
            <w:tcMar>
              <w:top w:w="0" w:type="dxa"/>
              <w:left w:w="108" w:type="dxa"/>
              <w:bottom w:w="0" w:type="dxa"/>
              <w:right w:w="108" w:type="dxa"/>
            </w:tcMar>
            <w:hideMark/>
          </w:tcPr>
          <w:p w14:paraId="65082A4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054BDBE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4A4050D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w:t>
            </w:r>
          </w:p>
        </w:tc>
      </w:tr>
      <w:tr w:rsidR="00611861" w:rsidRPr="00611861" w14:paraId="06055E43"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41DC2B0F"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Asian</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366CC5E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49</w:t>
            </w:r>
          </w:p>
        </w:tc>
        <w:tc>
          <w:tcPr>
            <w:tcW w:w="708" w:type="dxa"/>
            <w:noWrap/>
            <w:tcMar>
              <w:top w:w="0" w:type="dxa"/>
              <w:left w:w="108" w:type="dxa"/>
              <w:bottom w:w="0" w:type="dxa"/>
              <w:right w:w="108" w:type="dxa"/>
            </w:tcMar>
            <w:hideMark/>
          </w:tcPr>
          <w:p w14:paraId="05F1E90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27</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2C85291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55</w:t>
            </w:r>
          </w:p>
        </w:tc>
        <w:tc>
          <w:tcPr>
            <w:tcW w:w="707" w:type="dxa"/>
            <w:noWrap/>
            <w:tcMar>
              <w:top w:w="0" w:type="dxa"/>
              <w:left w:w="108" w:type="dxa"/>
              <w:bottom w:w="0" w:type="dxa"/>
              <w:right w:w="108" w:type="dxa"/>
            </w:tcMar>
            <w:hideMark/>
          </w:tcPr>
          <w:p w14:paraId="0B85A9F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25</w:t>
            </w:r>
          </w:p>
        </w:tc>
        <w:tc>
          <w:tcPr>
            <w:tcW w:w="493" w:type="dxa"/>
            <w:noWrap/>
            <w:tcMar>
              <w:top w:w="0" w:type="dxa"/>
              <w:left w:w="108" w:type="dxa"/>
              <w:bottom w:w="0" w:type="dxa"/>
              <w:right w:w="108" w:type="dxa"/>
            </w:tcMar>
            <w:hideMark/>
          </w:tcPr>
          <w:p w14:paraId="21D5A64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51</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1C587A7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24</w:t>
            </w:r>
          </w:p>
        </w:tc>
        <w:tc>
          <w:tcPr>
            <w:tcW w:w="493" w:type="dxa"/>
            <w:noWrap/>
            <w:tcMar>
              <w:top w:w="0" w:type="dxa"/>
              <w:left w:w="108" w:type="dxa"/>
              <w:bottom w:w="0" w:type="dxa"/>
              <w:right w:w="108" w:type="dxa"/>
            </w:tcMar>
            <w:hideMark/>
          </w:tcPr>
          <w:p w14:paraId="095FC39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49</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9DF117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18</w:t>
            </w:r>
          </w:p>
        </w:tc>
        <w:tc>
          <w:tcPr>
            <w:tcW w:w="493" w:type="dxa"/>
            <w:noWrap/>
            <w:tcMar>
              <w:top w:w="0" w:type="dxa"/>
              <w:left w:w="108" w:type="dxa"/>
              <w:bottom w:w="0" w:type="dxa"/>
              <w:right w:w="108" w:type="dxa"/>
            </w:tcMar>
            <w:hideMark/>
          </w:tcPr>
          <w:p w14:paraId="3DAE7A2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37</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9919F5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w:t>
            </w:r>
          </w:p>
        </w:tc>
        <w:tc>
          <w:tcPr>
            <w:tcW w:w="492" w:type="dxa"/>
            <w:noWrap/>
            <w:tcMar>
              <w:top w:w="0" w:type="dxa"/>
              <w:left w:w="108" w:type="dxa"/>
              <w:bottom w:w="0" w:type="dxa"/>
              <w:right w:w="108" w:type="dxa"/>
            </w:tcMar>
            <w:hideMark/>
          </w:tcPr>
          <w:p w14:paraId="129A664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4853A3C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4BBF53F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r>
      <w:tr w:rsidR="00611861" w:rsidRPr="00611861" w14:paraId="783FB2C3"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center"/>
            <w:hideMark/>
          </w:tcPr>
          <w:p w14:paraId="16FDEBE9"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MELAA</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26500CA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w:t>
            </w:r>
          </w:p>
        </w:tc>
        <w:tc>
          <w:tcPr>
            <w:tcW w:w="708" w:type="dxa"/>
            <w:noWrap/>
            <w:tcMar>
              <w:top w:w="0" w:type="dxa"/>
              <w:left w:w="108" w:type="dxa"/>
              <w:bottom w:w="0" w:type="dxa"/>
              <w:right w:w="108" w:type="dxa"/>
            </w:tcMar>
            <w:hideMark/>
          </w:tcPr>
          <w:p w14:paraId="6801652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1892CC9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25</w:t>
            </w:r>
          </w:p>
        </w:tc>
        <w:tc>
          <w:tcPr>
            <w:tcW w:w="707" w:type="dxa"/>
            <w:noWrap/>
            <w:tcMar>
              <w:top w:w="0" w:type="dxa"/>
              <w:left w:w="108" w:type="dxa"/>
              <w:bottom w:w="0" w:type="dxa"/>
              <w:right w:w="108" w:type="dxa"/>
            </w:tcMar>
            <w:hideMark/>
          </w:tcPr>
          <w:p w14:paraId="52BF3F2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w:t>
            </w:r>
          </w:p>
        </w:tc>
        <w:tc>
          <w:tcPr>
            <w:tcW w:w="493" w:type="dxa"/>
            <w:noWrap/>
            <w:tcMar>
              <w:top w:w="0" w:type="dxa"/>
              <w:left w:w="108" w:type="dxa"/>
              <w:bottom w:w="0" w:type="dxa"/>
              <w:right w:w="108" w:type="dxa"/>
            </w:tcMar>
            <w:hideMark/>
          </w:tcPr>
          <w:p w14:paraId="0DE7936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080E285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w:t>
            </w:r>
          </w:p>
        </w:tc>
        <w:tc>
          <w:tcPr>
            <w:tcW w:w="493" w:type="dxa"/>
            <w:noWrap/>
            <w:tcMar>
              <w:top w:w="0" w:type="dxa"/>
              <w:left w:w="108" w:type="dxa"/>
              <w:bottom w:w="0" w:type="dxa"/>
              <w:right w:w="108" w:type="dxa"/>
            </w:tcMar>
            <w:hideMark/>
          </w:tcPr>
          <w:p w14:paraId="222E503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65C9550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w:t>
            </w:r>
          </w:p>
        </w:tc>
        <w:tc>
          <w:tcPr>
            <w:tcW w:w="493" w:type="dxa"/>
            <w:noWrap/>
            <w:tcMar>
              <w:top w:w="0" w:type="dxa"/>
              <w:left w:w="108" w:type="dxa"/>
              <w:bottom w:w="0" w:type="dxa"/>
              <w:right w:w="108" w:type="dxa"/>
            </w:tcMar>
            <w:hideMark/>
          </w:tcPr>
          <w:p w14:paraId="77CFED1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7EC6AB3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0</w:t>
            </w:r>
          </w:p>
        </w:tc>
        <w:tc>
          <w:tcPr>
            <w:tcW w:w="492" w:type="dxa"/>
            <w:noWrap/>
            <w:tcMar>
              <w:top w:w="0" w:type="dxa"/>
              <w:left w:w="108" w:type="dxa"/>
              <w:bottom w:w="0" w:type="dxa"/>
              <w:right w:w="108" w:type="dxa"/>
            </w:tcMar>
            <w:hideMark/>
          </w:tcPr>
          <w:p w14:paraId="26A381E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9BB267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0</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4BBEF81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0</w:t>
            </w:r>
          </w:p>
        </w:tc>
      </w:tr>
      <w:tr w:rsidR="00611861" w:rsidRPr="00611861" w14:paraId="73453778" w14:textId="77777777" w:rsidTr="00611861">
        <w:trPr>
          <w:trHeight w:val="300"/>
          <w:jc w:val="center"/>
        </w:trPr>
        <w:tc>
          <w:tcPr>
            <w:tcW w:w="141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EB9D614"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Unknown</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56A53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w:t>
            </w:r>
          </w:p>
        </w:tc>
        <w:tc>
          <w:tcPr>
            <w:tcW w:w="708" w:type="dxa"/>
            <w:tcBorders>
              <w:top w:val="nil"/>
              <w:left w:val="nil"/>
              <w:bottom w:val="single" w:sz="8" w:space="0" w:color="auto"/>
              <w:right w:val="nil"/>
            </w:tcBorders>
            <w:noWrap/>
            <w:tcMar>
              <w:top w:w="0" w:type="dxa"/>
              <w:left w:w="108" w:type="dxa"/>
              <w:bottom w:w="0" w:type="dxa"/>
              <w:right w:w="108" w:type="dxa"/>
            </w:tcMar>
            <w:hideMark/>
          </w:tcPr>
          <w:p w14:paraId="690C202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hideMark/>
          </w:tcPr>
          <w:p w14:paraId="113AE3A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58</w:t>
            </w:r>
          </w:p>
        </w:tc>
        <w:tc>
          <w:tcPr>
            <w:tcW w:w="707" w:type="dxa"/>
            <w:tcBorders>
              <w:top w:val="nil"/>
              <w:left w:val="nil"/>
              <w:bottom w:val="single" w:sz="8" w:space="0" w:color="auto"/>
              <w:right w:val="nil"/>
            </w:tcBorders>
            <w:noWrap/>
            <w:tcMar>
              <w:top w:w="0" w:type="dxa"/>
              <w:left w:w="108" w:type="dxa"/>
              <w:bottom w:w="0" w:type="dxa"/>
              <w:right w:w="108" w:type="dxa"/>
            </w:tcMar>
            <w:hideMark/>
          </w:tcPr>
          <w:p w14:paraId="1B3CECF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0B5C85E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42</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hideMark/>
          </w:tcPr>
          <w:p w14:paraId="77896FD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6E9385A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42</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hideMark/>
          </w:tcPr>
          <w:p w14:paraId="2C7B6B0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15C6B6A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33</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0359F1D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w:t>
            </w:r>
          </w:p>
        </w:tc>
        <w:tc>
          <w:tcPr>
            <w:tcW w:w="492" w:type="dxa"/>
            <w:tcBorders>
              <w:top w:val="nil"/>
              <w:left w:val="nil"/>
              <w:bottom w:val="single" w:sz="8" w:space="0" w:color="auto"/>
              <w:right w:val="nil"/>
            </w:tcBorders>
            <w:noWrap/>
            <w:tcMar>
              <w:top w:w="0" w:type="dxa"/>
              <w:left w:w="108" w:type="dxa"/>
              <w:bottom w:w="0" w:type="dxa"/>
              <w:right w:w="108" w:type="dxa"/>
            </w:tcMar>
            <w:hideMark/>
          </w:tcPr>
          <w:p w14:paraId="2C9FC8C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08E5736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0</w:t>
            </w:r>
          </w:p>
        </w:tc>
        <w:tc>
          <w:tcPr>
            <w:tcW w:w="715" w:type="dxa"/>
            <w:tcBorders>
              <w:top w:val="nil"/>
              <w:left w:val="nil"/>
              <w:bottom w:val="single" w:sz="8" w:space="0" w:color="auto"/>
              <w:right w:val="single" w:sz="8" w:space="0" w:color="auto"/>
            </w:tcBorders>
            <w:noWrap/>
            <w:tcMar>
              <w:top w:w="0" w:type="dxa"/>
              <w:left w:w="108" w:type="dxa"/>
              <w:bottom w:w="0" w:type="dxa"/>
              <w:right w:w="108" w:type="dxa"/>
            </w:tcMar>
            <w:hideMark/>
          </w:tcPr>
          <w:p w14:paraId="6589D1D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0</w:t>
            </w:r>
          </w:p>
        </w:tc>
      </w:tr>
      <w:tr w:rsidR="00611861" w:rsidRPr="00611861" w14:paraId="6BCDE6BA" w14:textId="77777777" w:rsidTr="00611861">
        <w:trPr>
          <w:trHeight w:val="600"/>
          <w:jc w:val="center"/>
        </w:trPr>
        <w:tc>
          <w:tcPr>
            <w:tcW w:w="1417" w:type="dxa"/>
            <w:tcBorders>
              <w:top w:val="nil"/>
              <w:left w:val="single" w:sz="8" w:space="0" w:color="auto"/>
              <w:bottom w:val="nil"/>
              <w:right w:val="nil"/>
            </w:tcBorders>
            <w:shd w:val="clear" w:color="auto" w:fill="D9D9D9"/>
            <w:tcMar>
              <w:top w:w="0" w:type="dxa"/>
              <w:left w:w="108" w:type="dxa"/>
              <w:bottom w:w="0" w:type="dxa"/>
              <w:right w:w="108" w:type="dxa"/>
            </w:tcMar>
            <w:vAlign w:val="center"/>
            <w:hideMark/>
          </w:tcPr>
          <w:p w14:paraId="416DE02B" w14:textId="77777777" w:rsidR="00611861" w:rsidRPr="00611861" w:rsidRDefault="00611861" w:rsidP="00611861">
            <w:pPr>
              <w:spacing w:line="240" w:lineRule="auto"/>
              <w:jc w:val="left"/>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 xml:space="preserve">Deprivation </w:t>
            </w:r>
            <w:r w:rsidRPr="00611861">
              <w:rPr>
                <w:rFonts w:ascii="Calibri" w:eastAsia="Calibri" w:hAnsi="Calibri"/>
                <w:b/>
                <w:bCs/>
                <w:color w:val="000000"/>
                <w:sz w:val="22"/>
                <w:szCs w:val="22"/>
                <w:lang w:eastAsia="en-NZ"/>
              </w:rPr>
              <w:br/>
              <w:t>(quintile)</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F3DA8E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708" w:type="dxa"/>
            <w:noWrap/>
            <w:tcMar>
              <w:top w:w="0" w:type="dxa"/>
              <w:left w:w="108" w:type="dxa"/>
              <w:bottom w:w="0" w:type="dxa"/>
              <w:right w:w="108" w:type="dxa"/>
            </w:tcMar>
            <w:vAlign w:val="bottom"/>
            <w:hideMark/>
          </w:tcPr>
          <w:p w14:paraId="6B85E3E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0A863A3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707" w:type="dxa"/>
            <w:noWrap/>
            <w:tcMar>
              <w:top w:w="0" w:type="dxa"/>
              <w:left w:w="108" w:type="dxa"/>
              <w:bottom w:w="0" w:type="dxa"/>
              <w:right w:w="108" w:type="dxa"/>
            </w:tcMar>
            <w:vAlign w:val="bottom"/>
            <w:hideMark/>
          </w:tcPr>
          <w:p w14:paraId="5A751E1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c>
          <w:tcPr>
            <w:tcW w:w="493" w:type="dxa"/>
            <w:noWrap/>
            <w:tcMar>
              <w:top w:w="0" w:type="dxa"/>
              <w:left w:w="108" w:type="dxa"/>
              <w:bottom w:w="0" w:type="dxa"/>
              <w:right w:w="108" w:type="dxa"/>
            </w:tcMar>
            <w:vAlign w:val="bottom"/>
            <w:hideMark/>
          </w:tcPr>
          <w:p w14:paraId="5A10095B" w14:textId="77777777" w:rsidR="00611861" w:rsidRPr="00611861" w:rsidRDefault="00611861" w:rsidP="00611861">
            <w:pPr>
              <w:spacing w:line="240" w:lineRule="auto"/>
              <w:jc w:val="left"/>
              <w:rPr>
                <w:rFonts w:ascii="Calibri" w:eastAsia="Calibri" w:hAnsi="Calibri"/>
                <w:color w:val="000000"/>
                <w:sz w:val="22"/>
                <w:szCs w:val="22"/>
                <w:lang w:eastAsia="en-NZ"/>
              </w:rPr>
            </w:pPr>
          </w:p>
        </w:tc>
        <w:tc>
          <w:tcPr>
            <w:tcW w:w="707" w:type="dxa"/>
            <w:tcBorders>
              <w:top w:val="nil"/>
              <w:left w:val="single" w:sz="8" w:space="0" w:color="auto"/>
              <w:bottom w:val="nil"/>
              <w:right w:val="nil"/>
            </w:tcBorders>
            <w:noWrap/>
            <w:tcMar>
              <w:top w:w="0" w:type="dxa"/>
              <w:left w:w="108" w:type="dxa"/>
              <w:bottom w:w="0" w:type="dxa"/>
              <w:right w:w="108" w:type="dxa"/>
            </w:tcMar>
            <w:vAlign w:val="bottom"/>
            <w:hideMark/>
          </w:tcPr>
          <w:p w14:paraId="3443E052" w14:textId="77777777" w:rsidR="00611861" w:rsidRPr="00611861" w:rsidRDefault="00611861" w:rsidP="00611861">
            <w:pPr>
              <w:spacing w:line="240" w:lineRule="auto"/>
              <w:jc w:val="center"/>
              <w:rPr>
                <w:rFonts w:ascii="Calibri Light" w:eastAsia="Calibri" w:hAnsi="Calibri Light"/>
                <w:color w:val="000000"/>
                <w:sz w:val="22"/>
                <w:szCs w:val="22"/>
                <w:lang w:eastAsia="en-NZ"/>
              </w:rPr>
            </w:pPr>
            <w:r w:rsidRPr="00611861">
              <w:rPr>
                <w:rFonts w:ascii="Calibri" w:eastAsia="Calibri" w:hAnsi="Calibri"/>
                <w:color w:val="000000"/>
                <w:sz w:val="22"/>
                <w:szCs w:val="22"/>
                <w:lang w:eastAsia="en-NZ"/>
              </w:rPr>
              <w:t> </w:t>
            </w:r>
          </w:p>
        </w:tc>
        <w:tc>
          <w:tcPr>
            <w:tcW w:w="493" w:type="dxa"/>
            <w:noWrap/>
            <w:tcMar>
              <w:top w:w="0" w:type="dxa"/>
              <w:left w:w="108" w:type="dxa"/>
              <w:bottom w:w="0" w:type="dxa"/>
              <w:right w:w="108" w:type="dxa"/>
            </w:tcMar>
            <w:vAlign w:val="bottom"/>
            <w:hideMark/>
          </w:tcPr>
          <w:p w14:paraId="2B0171B9" w14:textId="77777777" w:rsidR="00611861" w:rsidRPr="00611861" w:rsidRDefault="00611861" w:rsidP="00611861">
            <w:pPr>
              <w:spacing w:line="240" w:lineRule="auto"/>
              <w:jc w:val="left"/>
              <w:rPr>
                <w:rFonts w:ascii="Calibri Light" w:eastAsia="Calibri" w:hAnsi="Calibri Light"/>
                <w:color w:val="000000"/>
                <w:sz w:val="22"/>
                <w:szCs w:val="22"/>
                <w:lang w:eastAsia="en-NZ"/>
              </w:rPr>
            </w:pPr>
          </w:p>
        </w:tc>
        <w:tc>
          <w:tcPr>
            <w:tcW w:w="707" w:type="dxa"/>
            <w:tcBorders>
              <w:top w:val="nil"/>
              <w:left w:val="single" w:sz="8" w:space="0" w:color="auto"/>
              <w:bottom w:val="nil"/>
              <w:right w:val="nil"/>
            </w:tcBorders>
            <w:noWrap/>
            <w:tcMar>
              <w:top w:w="0" w:type="dxa"/>
              <w:left w:w="108" w:type="dxa"/>
              <w:bottom w:w="0" w:type="dxa"/>
              <w:right w:w="108" w:type="dxa"/>
            </w:tcMar>
            <w:vAlign w:val="bottom"/>
            <w:hideMark/>
          </w:tcPr>
          <w:p w14:paraId="71748811" w14:textId="77777777" w:rsidR="00611861" w:rsidRPr="00611861" w:rsidRDefault="00611861" w:rsidP="00611861">
            <w:pPr>
              <w:spacing w:line="240" w:lineRule="auto"/>
              <w:jc w:val="center"/>
              <w:rPr>
                <w:rFonts w:ascii="Calibri Light" w:eastAsia="Calibri" w:hAnsi="Calibri Light"/>
                <w:color w:val="000000"/>
                <w:sz w:val="22"/>
                <w:szCs w:val="22"/>
                <w:lang w:eastAsia="en-NZ"/>
              </w:rPr>
            </w:pPr>
            <w:r w:rsidRPr="00611861">
              <w:rPr>
                <w:rFonts w:ascii="Calibri" w:eastAsia="Calibri" w:hAnsi="Calibri"/>
                <w:color w:val="000000"/>
                <w:sz w:val="22"/>
                <w:szCs w:val="22"/>
                <w:lang w:eastAsia="en-NZ"/>
              </w:rPr>
              <w:t> </w:t>
            </w:r>
          </w:p>
        </w:tc>
        <w:tc>
          <w:tcPr>
            <w:tcW w:w="493" w:type="dxa"/>
            <w:noWrap/>
            <w:tcMar>
              <w:top w:w="0" w:type="dxa"/>
              <w:left w:w="108" w:type="dxa"/>
              <w:bottom w:w="0" w:type="dxa"/>
              <w:right w:w="108" w:type="dxa"/>
            </w:tcMar>
            <w:vAlign w:val="bottom"/>
            <w:hideMark/>
          </w:tcPr>
          <w:p w14:paraId="1E94E76B" w14:textId="77777777" w:rsidR="00611861" w:rsidRPr="00611861" w:rsidRDefault="00611861" w:rsidP="00611861">
            <w:pPr>
              <w:spacing w:line="240" w:lineRule="auto"/>
              <w:jc w:val="left"/>
              <w:rPr>
                <w:rFonts w:ascii="Calibri Light" w:eastAsia="Calibri" w:hAnsi="Calibri Light"/>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517EB56F" w14:textId="77777777" w:rsidR="00611861" w:rsidRPr="00611861" w:rsidRDefault="00611861" w:rsidP="00611861">
            <w:pPr>
              <w:spacing w:line="240" w:lineRule="auto"/>
              <w:jc w:val="center"/>
              <w:rPr>
                <w:rFonts w:ascii="Calibri Light" w:eastAsia="Calibri" w:hAnsi="Calibri Light"/>
                <w:color w:val="000000"/>
                <w:sz w:val="22"/>
                <w:szCs w:val="22"/>
                <w:lang w:eastAsia="en-NZ"/>
              </w:rPr>
            </w:pPr>
            <w:r w:rsidRPr="00611861">
              <w:rPr>
                <w:rFonts w:ascii="Calibri" w:eastAsia="Calibri" w:hAnsi="Calibri"/>
                <w:color w:val="000000"/>
                <w:sz w:val="22"/>
                <w:szCs w:val="22"/>
                <w:lang w:eastAsia="en-NZ"/>
              </w:rPr>
              <w:t> </w:t>
            </w:r>
          </w:p>
        </w:tc>
        <w:tc>
          <w:tcPr>
            <w:tcW w:w="492" w:type="dxa"/>
            <w:noWrap/>
            <w:tcMar>
              <w:top w:w="0" w:type="dxa"/>
              <w:left w:w="108" w:type="dxa"/>
              <w:bottom w:w="0" w:type="dxa"/>
              <w:right w:w="108" w:type="dxa"/>
            </w:tcMar>
            <w:vAlign w:val="bottom"/>
            <w:hideMark/>
          </w:tcPr>
          <w:p w14:paraId="05033AB2" w14:textId="77777777" w:rsidR="00611861" w:rsidRPr="00611861" w:rsidRDefault="00611861" w:rsidP="00611861">
            <w:pPr>
              <w:spacing w:line="240" w:lineRule="auto"/>
              <w:jc w:val="left"/>
              <w:rPr>
                <w:rFonts w:ascii="Calibri Light" w:eastAsia="Calibri" w:hAnsi="Calibri Light"/>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67EF6A32" w14:textId="77777777" w:rsidR="00611861" w:rsidRPr="00611861" w:rsidRDefault="00611861" w:rsidP="00611861">
            <w:pPr>
              <w:spacing w:line="240" w:lineRule="auto"/>
              <w:jc w:val="center"/>
              <w:rPr>
                <w:rFonts w:ascii="Calibri Light" w:eastAsia="Calibri" w:hAnsi="Calibri Light"/>
                <w:color w:val="000000"/>
                <w:sz w:val="22"/>
                <w:szCs w:val="22"/>
                <w:lang w:eastAsia="en-NZ"/>
              </w:rPr>
            </w:pPr>
            <w:r w:rsidRPr="00611861">
              <w:rPr>
                <w:rFonts w:ascii="Calibri" w:eastAsia="Calibri" w:hAnsi="Calibri"/>
                <w:color w:val="000000"/>
                <w:sz w:val="22"/>
                <w:szCs w:val="22"/>
                <w:lang w:eastAsia="en-NZ"/>
              </w:rPr>
              <w:t> </w:t>
            </w:r>
          </w:p>
        </w:tc>
        <w:tc>
          <w:tcPr>
            <w:tcW w:w="715" w:type="dxa"/>
            <w:tcBorders>
              <w:top w:val="nil"/>
              <w:left w:val="nil"/>
              <w:bottom w:val="nil"/>
              <w:right w:val="single" w:sz="8" w:space="0" w:color="auto"/>
            </w:tcBorders>
            <w:noWrap/>
            <w:tcMar>
              <w:top w:w="0" w:type="dxa"/>
              <w:left w:w="108" w:type="dxa"/>
              <w:bottom w:w="0" w:type="dxa"/>
              <w:right w:w="108" w:type="dxa"/>
            </w:tcMar>
            <w:vAlign w:val="bottom"/>
            <w:hideMark/>
          </w:tcPr>
          <w:p w14:paraId="66C9EE7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color w:val="000000"/>
                <w:sz w:val="22"/>
                <w:szCs w:val="22"/>
                <w:lang w:eastAsia="en-NZ"/>
              </w:rPr>
              <w:t> </w:t>
            </w:r>
          </w:p>
        </w:tc>
      </w:tr>
      <w:tr w:rsidR="00611861" w:rsidRPr="00611861" w14:paraId="252C6052"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bottom"/>
            <w:hideMark/>
          </w:tcPr>
          <w:p w14:paraId="551960CF"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1</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49A3CD2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102</w:t>
            </w:r>
          </w:p>
        </w:tc>
        <w:tc>
          <w:tcPr>
            <w:tcW w:w="708" w:type="dxa"/>
            <w:noWrap/>
            <w:tcMar>
              <w:top w:w="0" w:type="dxa"/>
              <w:left w:w="108" w:type="dxa"/>
              <w:bottom w:w="0" w:type="dxa"/>
              <w:right w:w="108" w:type="dxa"/>
            </w:tcMar>
            <w:hideMark/>
          </w:tcPr>
          <w:p w14:paraId="2C011BF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76</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419BB12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75</w:t>
            </w:r>
          </w:p>
        </w:tc>
        <w:tc>
          <w:tcPr>
            <w:tcW w:w="707" w:type="dxa"/>
            <w:noWrap/>
            <w:tcMar>
              <w:top w:w="0" w:type="dxa"/>
              <w:left w:w="108" w:type="dxa"/>
              <w:bottom w:w="0" w:type="dxa"/>
              <w:right w:w="108" w:type="dxa"/>
            </w:tcMar>
            <w:hideMark/>
          </w:tcPr>
          <w:p w14:paraId="0CE8ACE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64</w:t>
            </w:r>
          </w:p>
        </w:tc>
        <w:tc>
          <w:tcPr>
            <w:tcW w:w="493" w:type="dxa"/>
            <w:noWrap/>
            <w:tcMar>
              <w:top w:w="0" w:type="dxa"/>
              <w:left w:w="108" w:type="dxa"/>
              <w:bottom w:w="0" w:type="dxa"/>
              <w:right w:w="108" w:type="dxa"/>
            </w:tcMar>
            <w:hideMark/>
          </w:tcPr>
          <w:p w14:paraId="553E753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63</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58244BA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59</w:t>
            </w:r>
          </w:p>
        </w:tc>
        <w:tc>
          <w:tcPr>
            <w:tcW w:w="493" w:type="dxa"/>
            <w:noWrap/>
            <w:tcMar>
              <w:top w:w="0" w:type="dxa"/>
              <w:left w:w="108" w:type="dxa"/>
              <w:bottom w:w="0" w:type="dxa"/>
              <w:right w:w="108" w:type="dxa"/>
            </w:tcMar>
            <w:hideMark/>
          </w:tcPr>
          <w:p w14:paraId="0377ED4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58</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2AD5ECC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43</w:t>
            </w:r>
          </w:p>
        </w:tc>
        <w:tc>
          <w:tcPr>
            <w:tcW w:w="493" w:type="dxa"/>
            <w:noWrap/>
            <w:tcMar>
              <w:top w:w="0" w:type="dxa"/>
              <w:left w:w="108" w:type="dxa"/>
              <w:bottom w:w="0" w:type="dxa"/>
              <w:right w:w="108" w:type="dxa"/>
            </w:tcMar>
            <w:hideMark/>
          </w:tcPr>
          <w:p w14:paraId="6BE91BB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42</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8D8B5E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27</w:t>
            </w:r>
          </w:p>
        </w:tc>
        <w:tc>
          <w:tcPr>
            <w:tcW w:w="492" w:type="dxa"/>
            <w:noWrap/>
            <w:tcMar>
              <w:top w:w="0" w:type="dxa"/>
              <w:left w:w="108" w:type="dxa"/>
              <w:bottom w:w="0" w:type="dxa"/>
              <w:right w:w="108" w:type="dxa"/>
            </w:tcMar>
            <w:hideMark/>
          </w:tcPr>
          <w:p w14:paraId="5CC8813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26</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1313053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19</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5BBAB7D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19</w:t>
            </w:r>
          </w:p>
        </w:tc>
      </w:tr>
      <w:tr w:rsidR="00611861" w:rsidRPr="00611861" w14:paraId="5421FEB3"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bottom"/>
            <w:hideMark/>
          </w:tcPr>
          <w:p w14:paraId="3277E4C2"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2</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3C8FBE71"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93</w:t>
            </w:r>
          </w:p>
        </w:tc>
        <w:tc>
          <w:tcPr>
            <w:tcW w:w="708" w:type="dxa"/>
            <w:noWrap/>
            <w:tcMar>
              <w:top w:w="0" w:type="dxa"/>
              <w:left w:w="108" w:type="dxa"/>
              <w:bottom w:w="0" w:type="dxa"/>
              <w:right w:w="108" w:type="dxa"/>
            </w:tcMar>
            <w:hideMark/>
          </w:tcPr>
          <w:p w14:paraId="7189D85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70</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503D023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75</w:t>
            </w:r>
          </w:p>
        </w:tc>
        <w:tc>
          <w:tcPr>
            <w:tcW w:w="707" w:type="dxa"/>
            <w:noWrap/>
            <w:tcMar>
              <w:top w:w="0" w:type="dxa"/>
              <w:left w:w="108" w:type="dxa"/>
              <w:bottom w:w="0" w:type="dxa"/>
              <w:right w:w="108" w:type="dxa"/>
            </w:tcMar>
            <w:hideMark/>
          </w:tcPr>
          <w:p w14:paraId="4F8A701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59</w:t>
            </w:r>
          </w:p>
        </w:tc>
        <w:tc>
          <w:tcPr>
            <w:tcW w:w="493" w:type="dxa"/>
            <w:noWrap/>
            <w:tcMar>
              <w:top w:w="0" w:type="dxa"/>
              <w:left w:w="108" w:type="dxa"/>
              <w:bottom w:w="0" w:type="dxa"/>
              <w:right w:w="108" w:type="dxa"/>
            </w:tcMar>
            <w:hideMark/>
          </w:tcPr>
          <w:p w14:paraId="0CFBDF9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63</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5BDF35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56</w:t>
            </w:r>
          </w:p>
        </w:tc>
        <w:tc>
          <w:tcPr>
            <w:tcW w:w="493" w:type="dxa"/>
            <w:noWrap/>
            <w:tcMar>
              <w:top w:w="0" w:type="dxa"/>
              <w:left w:w="108" w:type="dxa"/>
              <w:bottom w:w="0" w:type="dxa"/>
              <w:right w:w="108" w:type="dxa"/>
            </w:tcMar>
            <w:hideMark/>
          </w:tcPr>
          <w:p w14:paraId="532CDC4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60</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7B0C0FF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45</w:t>
            </w:r>
          </w:p>
        </w:tc>
        <w:tc>
          <w:tcPr>
            <w:tcW w:w="493" w:type="dxa"/>
            <w:noWrap/>
            <w:tcMar>
              <w:top w:w="0" w:type="dxa"/>
              <w:left w:w="108" w:type="dxa"/>
              <w:bottom w:w="0" w:type="dxa"/>
              <w:right w:w="108" w:type="dxa"/>
            </w:tcMar>
            <w:hideMark/>
          </w:tcPr>
          <w:p w14:paraId="18CD9E6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48</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23435C7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23</w:t>
            </w:r>
          </w:p>
        </w:tc>
        <w:tc>
          <w:tcPr>
            <w:tcW w:w="492" w:type="dxa"/>
            <w:noWrap/>
            <w:tcMar>
              <w:top w:w="0" w:type="dxa"/>
              <w:left w:w="108" w:type="dxa"/>
              <w:bottom w:w="0" w:type="dxa"/>
              <w:right w:w="108" w:type="dxa"/>
            </w:tcMar>
            <w:hideMark/>
          </w:tcPr>
          <w:p w14:paraId="6A401DA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25</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38BE34E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74008CA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18</w:t>
            </w:r>
          </w:p>
        </w:tc>
      </w:tr>
      <w:tr w:rsidR="00611861" w:rsidRPr="00611861" w14:paraId="2E2BA98C"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bottom"/>
            <w:hideMark/>
          </w:tcPr>
          <w:p w14:paraId="3734ECDF"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3</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04700AA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123</w:t>
            </w:r>
          </w:p>
        </w:tc>
        <w:tc>
          <w:tcPr>
            <w:tcW w:w="708" w:type="dxa"/>
            <w:noWrap/>
            <w:tcMar>
              <w:top w:w="0" w:type="dxa"/>
              <w:left w:w="108" w:type="dxa"/>
              <w:bottom w:w="0" w:type="dxa"/>
              <w:right w:w="108" w:type="dxa"/>
            </w:tcMar>
            <w:hideMark/>
          </w:tcPr>
          <w:p w14:paraId="59560BE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85</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551459B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69</w:t>
            </w:r>
          </w:p>
        </w:tc>
        <w:tc>
          <w:tcPr>
            <w:tcW w:w="707" w:type="dxa"/>
            <w:noWrap/>
            <w:tcMar>
              <w:top w:w="0" w:type="dxa"/>
              <w:left w:w="108" w:type="dxa"/>
              <w:bottom w:w="0" w:type="dxa"/>
              <w:right w:w="108" w:type="dxa"/>
            </w:tcMar>
            <w:hideMark/>
          </w:tcPr>
          <w:p w14:paraId="08C29A6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67</w:t>
            </w:r>
          </w:p>
        </w:tc>
        <w:tc>
          <w:tcPr>
            <w:tcW w:w="493" w:type="dxa"/>
            <w:noWrap/>
            <w:tcMar>
              <w:top w:w="0" w:type="dxa"/>
              <w:left w:w="108" w:type="dxa"/>
              <w:bottom w:w="0" w:type="dxa"/>
              <w:right w:w="108" w:type="dxa"/>
            </w:tcMar>
            <w:hideMark/>
          </w:tcPr>
          <w:p w14:paraId="2CAAEC0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54</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42D139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57</w:t>
            </w:r>
          </w:p>
        </w:tc>
        <w:tc>
          <w:tcPr>
            <w:tcW w:w="493" w:type="dxa"/>
            <w:noWrap/>
            <w:tcMar>
              <w:top w:w="0" w:type="dxa"/>
              <w:left w:w="108" w:type="dxa"/>
              <w:bottom w:w="0" w:type="dxa"/>
              <w:right w:w="108" w:type="dxa"/>
            </w:tcMar>
            <w:hideMark/>
          </w:tcPr>
          <w:p w14:paraId="405491C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46</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0769023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48</w:t>
            </w:r>
          </w:p>
        </w:tc>
        <w:tc>
          <w:tcPr>
            <w:tcW w:w="493" w:type="dxa"/>
            <w:noWrap/>
            <w:tcMar>
              <w:top w:w="0" w:type="dxa"/>
              <w:left w:w="108" w:type="dxa"/>
              <w:bottom w:w="0" w:type="dxa"/>
              <w:right w:w="108" w:type="dxa"/>
            </w:tcMar>
            <w:hideMark/>
          </w:tcPr>
          <w:p w14:paraId="6286D50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39</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9A7D16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24</w:t>
            </w:r>
          </w:p>
        </w:tc>
        <w:tc>
          <w:tcPr>
            <w:tcW w:w="492" w:type="dxa"/>
            <w:noWrap/>
            <w:tcMar>
              <w:top w:w="0" w:type="dxa"/>
              <w:left w:w="108" w:type="dxa"/>
              <w:bottom w:w="0" w:type="dxa"/>
              <w:right w:w="108" w:type="dxa"/>
            </w:tcMar>
            <w:hideMark/>
          </w:tcPr>
          <w:p w14:paraId="66191E0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CA2DD6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13</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3F15460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11</w:t>
            </w:r>
          </w:p>
        </w:tc>
      </w:tr>
      <w:tr w:rsidR="00611861" w:rsidRPr="00611861" w14:paraId="0DFD7967"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bottom"/>
            <w:hideMark/>
          </w:tcPr>
          <w:p w14:paraId="5C142C23"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4</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0CEE111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125</w:t>
            </w:r>
          </w:p>
        </w:tc>
        <w:tc>
          <w:tcPr>
            <w:tcW w:w="708" w:type="dxa"/>
            <w:noWrap/>
            <w:tcMar>
              <w:top w:w="0" w:type="dxa"/>
              <w:left w:w="108" w:type="dxa"/>
              <w:bottom w:w="0" w:type="dxa"/>
              <w:right w:w="108" w:type="dxa"/>
            </w:tcMar>
            <w:hideMark/>
          </w:tcPr>
          <w:p w14:paraId="2413233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84</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0D3A7F6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67</w:t>
            </w:r>
          </w:p>
        </w:tc>
        <w:tc>
          <w:tcPr>
            <w:tcW w:w="707" w:type="dxa"/>
            <w:noWrap/>
            <w:tcMar>
              <w:top w:w="0" w:type="dxa"/>
              <w:left w:w="108" w:type="dxa"/>
              <w:bottom w:w="0" w:type="dxa"/>
              <w:right w:w="108" w:type="dxa"/>
            </w:tcMar>
            <w:hideMark/>
          </w:tcPr>
          <w:p w14:paraId="1836290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55</w:t>
            </w:r>
          </w:p>
        </w:tc>
        <w:tc>
          <w:tcPr>
            <w:tcW w:w="493" w:type="dxa"/>
            <w:noWrap/>
            <w:tcMar>
              <w:top w:w="0" w:type="dxa"/>
              <w:left w:w="108" w:type="dxa"/>
              <w:bottom w:w="0" w:type="dxa"/>
              <w:right w:w="108" w:type="dxa"/>
            </w:tcMar>
            <w:hideMark/>
          </w:tcPr>
          <w:p w14:paraId="70D185A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44</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31013EC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47</w:t>
            </w:r>
          </w:p>
        </w:tc>
        <w:tc>
          <w:tcPr>
            <w:tcW w:w="493" w:type="dxa"/>
            <w:noWrap/>
            <w:tcMar>
              <w:top w:w="0" w:type="dxa"/>
              <w:left w:w="108" w:type="dxa"/>
              <w:bottom w:w="0" w:type="dxa"/>
              <w:right w:w="108" w:type="dxa"/>
            </w:tcMar>
            <w:hideMark/>
          </w:tcPr>
          <w:p w14:paraId="17D1E30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38</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69FE9C9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43</w:t>
            </w:r>
          </w:p>
        </w:tc>
        <w:tc>
          <w:tcPr>
            <w:tcW w:w="493" w:type="dxa"/>
            <w:noWrap/>
            <w:tcMar>
              <w:top w:w="0" w:type="dxa"/>
              <w:left w:w="108" w:type="dxa"/>
              <w:bottom w:w="0" w:type="dxa"/>
              <w:right w:w="108" w:type="dxa"/>
            </w:tcMar>
            <w:hideMark/>
          </w:tcPr>
          <w:p w14:paraId="67CA370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34</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53ADF02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16</w:t>
            </w:r>
          </w:p>
        </w:tc>
        <w:tc>
          <w:tcPr>
            <w:tcW w:w="492" w:type="dxa"/>
            <w:noWrap/>
            <w:tcMar>
              <w:top w:w="0" w:type="dxa"/>
              <w:left w:w="108" w:type="dxa"/>
              <w:bottom w:w="0" w:type="dxa"/>
              <w:right w:w="108" w:type="dxa"/>
            </w:tcMar>
            <w:hideMark/>
          </w:tcPr>
          <w:p w14:paraId="52E284C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13</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570D594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3626EA7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r>
      <w:tr w:rsidR="00611861" w:rsidRPr="00611861" w14:paraId="338AD940" w14:textId="77777777" w:rsidTr="00611861">
        <w:trPr>
          <w:trHeight w:val="300"/>
          <w:jc w:val="center"/>
        </w:trPr>
        <w:tc>
          <w:tcPr>
            <w:tcW w:w="1417" w:type="dxa"/>
            <w:tcBorders>
              <w:top w:val="nil"/>
              <w:left w:val="single" w:sz="8" w:space="0" w:color="auto"/>
              <w:bottom w:val="nil"/>
              <w:right w:val="nil"/>
            </w:tcBorders>
            <w:noWrap/>
            <w:tcMar>
              <w:top w:w="0" w:type="dxa"/>
              <w:left w:w="108" w:type="dxa"/>
              <w:bottom w:w="0" w:type="dxa"/>
              <w:right w:w="108" w:type="dxa"/>
            </w:tcMar>
            <w:vAlign w:val="bottom"/>
            <w:hideMark/>
          </w:tcPr>
          <w:p w14:paraId="5027114D"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5</w:t>
            </w:r>
          </w:p>
        </w:tc>
        <w:tc>
          <w:tcPr>
            <w:tcW w:w="960" w:type="dxa"/>
            <w:tcBorders>
              <w:top w:val="nil"/>
              <w:left w:val="single" w:sz="8" w:space="0" w:color="auto"/>
              <w:bottom w:val="nil"/>
              <w:right w:val="single" w:sz="8" w:space="0" w:color="auto"/>
            </w:tcBorders>
            <w:noWrap/>
            <w:tcMar>
              <w:top w:w="0" w:type="dxa"/>
              <w:left w:w="108" w:type="dxa"/>
              <w:bottom w:w="0" w:type="dxa"/>
              <w:right w:w="108" w:type="dxa"/>
            </w:tcMar>
            <w:hideMark/>
          </w:tcPr>
          <w:p w14:paraId="05CF893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180</w:t>
            </w:r>
          </w:p>
        </w:tc>
        <w:tc>
          <w:tcPr>
            <w:tcW w:w="708" w:type="dxa"/>
            <w:noWrap/>
            <w:tcMar>
              <w:top w:w="0" w:type="dxa"/>
              <w:left w:w="108" w:type="dxa"/>
              <w:bottom w:w="0" w:type="dxa"/>
              <w:right w:w="108" w:type="dxa"/>
            </w:tcMar>
            <w:hideMark/>
          </w:tcPr>
          <w:p w14:paraId="05D0FA4D"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121</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3D1F093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67</w:t>
            </w:r>
          </w:p>
        </w:tc>
        <w:tc>
          <w:tcPr>
            <w:tcW w:w="707" w:type="dxa"/>
            <w:noWrap/>
            <w:tcMar>
              <w:top w:w="0" w:type="dxa"/>
              <w:left w:w="108" w:type="dxa"/>
              <w:bottom w:w="0" w:type="dxa"/>
              <w:right w:w="108" w:type="dxa"/>
            </w:tcMar>
            <w:hideMark/>
          </w:tcPr>
          <w:p w14:paraId="6AB1EB2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71</w:t>
            </w:r>
          </w:p>
        </w:tc>
        <w:tc>
          <w:tcPr>
            <w:tcW w:w="493" w:type="dxa"/>
            <w:noWrap/>
            <w:tcMar>
              <w:top w:w="0" w:type="dxa"/>
              <w:left w:w="108" w:type="dxa"/>
              <w:bottom w:w="0" w:type="dxa"/>
              <w:right w:w="108" w:type="dxa"/>
            </w:tcMar>
            <w:hideMark/>
          </w:tcPr>
          <w:p w14:paraId="4698403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39</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59E5600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67</w:t>
            </w:r>
          </w:p>
        </w:tc>
        <w:tc>
          <w:tcPr>
            <w:tcW w:w="493" w:type="dxa"/>
            <w:noWrap/>
            <w:tcMar>
              <w:top w:w="0" w:type="dxa"/>
              <w:left w:w="108" w:type="dxa"/>
              <w:bottom w:w="0" w:type="dxa"/>
              <w:right w:w="108" w:type="dxa"/>
            </w:tcMar>
            <w:hideMark/>
          </w:tcPr>
          <w:p w14:paraId="4FA15CF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37</w:t>
            </w:r>
          </w:p>
        </w:tc>
        <w:tc>
          <w:tcPr>
            <w:tcW w:w="707" w:type="dxa"/>
            <w:tcBorders>
              <w:top w:val="nil"/>
              <w:left w:val="single" w:sz="8" w:space="0" w:color="auto"/>
              <w:bottom w:val="nil"/>
              <w:right w:val="nil"/>
            </w:tcBorders>
            <w:noWrap/>
            <w:tcMar>
              <w:top w:w="0" w:type="dxa"/>
              <w:left w:w="108" w:type="dxa"/>
              <w:bottom w:w="0" w:type="dxa"/>
              <w:right w:w="108" w:type="dxa"/>
            </w:tcMar>
            <w:hideMark/>
          </w:tcPr>
          <w:p w14:paraId="7C78053B"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54</w:t>
            </w:r>
          </w:p>
        </w:tc>
        <w:tc>
          <w:tcPr>
            <w:tcW w:w="493" w:type="dxa"/>
            <w:noWrap/>
            <w:tcMar>
              <w:top w:w="0" w:type="dxa"/>
              <w:left w:w="108" w:type="dxa"/>
              <w:bottom w:w="0" w:type="dxa"/>
              <w:right w:w="108" w:type="dxa"/>
            </w:tcMar>
            <w:hideMark/>
          </w:tcPr>
          <w:p w14:paraId="236DADA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30</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41ABDE5F"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18</w:t>
            </w:r>
          </w:p>
        </w:tc>
        <w:tc>
          <w:tcPr>
            <w:tcW w:w="492" w:type="dxa"/>
            <w:noWrap/>
            <w:tcMar>
              <w:top w:w="0" w:type="dxa"/>
              <w:left w:w="108" w:type="dxa"/>
              <w:bottom w:w="0" w:type="dxa"/>
              <w:right w:w="108" w:type="dxa"/>
            </w:tcMar>
            <w:hideMark/>
          </w:tcPr>
          <w:p w14:paraId="797EC24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0EEFB027"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18</w:t>
            </w:r>
          </w:p>
        </w:tc>
        <w:tc>
          <w:tcPr>
            <w:tcW w:w="715" w:type="dxa"/>
            <w:tcBorders>
              <w:top w:val="nil"/>
              <w:left w:val="nil"/>
              <w:bottom w:val="nil"/>
              <w:right w:val="single" w:sz="8" w:space="0" w:color="auto"/>
            </w:tcBorders>
            <w:noWrap/>
            <w:tcMar>
              <w:top w:w="0" w:type="dxa"/>
              <w:left w:w="108" w:type="dxa"/>
              <w:bottom w:w="0" w:type="dxa"/>
              <w:right w:w="108" w:type="dxa"/>
            </w:tcMar>
            <w:hideMark/>
          </w:tcPr>
          <w:p w14:paraId="1C458EF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r>
      <w:tr w:rsidR="00611861" w:rsidRPr="00611861" w14:paraId="24910391" w14:textId="77777777" w:rsidTr="00611861">
        <w:trPr>
          <w:trHeight w:val="300"/>
          <w:jc w:val="center"/>
        </w:trPr>
        <w:tc>
          <w:tcPr>
            <w:tcW w:w="141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0BD2A37" w14:textId="77777777" w:rsidR="00611861" w:rsidRPr="00611861" w:rsidRDefault="00611861" w:rsidP="00611861">
            <w:pPr>
              <w:spacing w:line="240" w:lineRule="auto"/>
              <w:ind w:firstLine="220"/>
              <w:jc w:val="left"/>
              <w:rPr>
                <w:rFonts w:ascii="Calibri" w:eastAsia="Calibri" w:hAnsi="Calibri"/>
                <w:color w:val="000000"/>
                <w:sz w:val="22"/>
                <w:szCs w:val="22"/>
                <w:lang w:eastAsia="en-NZ"/>
              </w:rPr>
            </w:pPr>
            <w:r w:rsidRPr="00611861">
              <w:rPr>
                <w:rFonts w:ascii="Calibri" w:eastAsia="Calibri" w:hAnsi="Calibri"/>
                <w:color w:val="000000"/>
                <w:sz w:val="22"/>
                <w:szCs w:val="22"/>
                <w:lang w:eastAsia="en-NZ"/>
              </w:rPr>
              <w:t>Unknown</w:t>
            </w:r>
          </w:p>
        </w:tc>
        <w:tc>
          <w:tcPr>
            <w:tcW w:w="960" w:type="dxa"/>
            <w:tcBorders>
              <w:top w:val="nil"/>
              <w:left w:val="single" w:sz="8" w:space="0" w:color="auto"/>
              <w:bottom w:val="single" w:sz="8" w:space="0" w:color="auto"/>
              <w:right w:val="nil"/>
            </w:tcBorders>
            <w:noWrap/>
            <w:tcMar>
              <w:top w:w="0" w:type="dxa"/>
              <w:left w:w="108" w:type="dxa"/>
              <w:bottom w:w="0" w:type="dxa"/>
              <w:right w:w="108" w:type="dxa"/>
            </w:tcMar>
            <w:hideMark/>
          </w:tcPr>
          <w:p w14:paraId="24096223"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21</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1706B0C2"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17</w:t>
            </w:r>
          </w:p>
        </w:tc>
        <w:tc>
          <w:tcPr>
            <w:tcW w:w="492" w:type="dxa"/>
            <w:tcBorders>
              <w:top w:val="nil"/>
              <w:left w:val="nil"/>
              <w:bottom w:val="single" w:sz="8" w:space="0" w:color="auto"/>
              <w:right w:val="nil"/>
            </w:tcBorders>
            <w:noWrap/>
            <w:tcMar>
              <w:top w:w="0" w:type="dxa"/>
              <w:left w:w="108" w:type="dxa"/>
              <w:bottom w:w="0" w:type="dxa"/>
              <w:right w:w="108" w:type="dxa"/>
            </w:tcMar>
            <w:hideMark/>
          </w:tcPr>
          <w:p w14:paraId="76B7C65C"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81</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hideMark/>
          </w:tcPr>
          <w:p w14:paraId="0341A6FE"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12</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08B02396"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57</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hideMark/>
          </w:tcPr>
          <w:p w14:paraId="6851E5A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28E3C599"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48</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hideMark/>
          </w:tcPr>
          <w:p w14:paraId="452040E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8</w:t>
            </w:r>
          </w:p>
        </w:tc>
        <w:tc>
          <w:tcPr>
            <w:tcW w:w="493" w:type="dxa"/>
            <w:tcBorders>
              <w:top w:val="nil"/>
              <w:left w:val="nil"/>
              <w:bottom w:val="single" w:sz="8" w:space="0" w:color="auto"/>
              <w:right w:val="nil"/>
            </w:tcBorders>
            <w:noWrap/>
            <w:tcMar>
              <w:top w:w="0" w:type="dxa"/>
              <w:left w:w="108" w:type="dxa"/>
              <w:bottom w:w="0" w:type="dxa"/>
              <w:right w:w="108" w:type="dxa"/>
            </w:tcMar>
            <w:hideMark/>
          </w:tcPr>
          <w:p w14:paraId="01666185"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38</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4FB7D400"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4</w:t>
            </w:r>
          </w:p>
        </w:tc>
        <w:tc>
          <w:tcPr>
            <w:tcW w:w="492" w:type="dxa"/>
            <w:tcBorders>
              <w:top w:val="nil"/>
              <w:left w:val="nil"/>
              <w:bottom w:val="single" w:sz="8" w:space="0" w:color="auto"/>
              <w:right w:val="nil"/>
            </w:tcBorders>
            <w:noWrap/>
            <w:tcMar>
              <w:top w:w="0" w:type="dxa"/>
              <w:left w:w="108" w:type="dxa"/>
              <w:bottom w:w="0" w:type="dxa"/>
              <w:right w:w="108" w:type="dxa"/>
            </w:tcMar>
            <w:hideMark/>
          </w:tcPr>
          <w:p w14:paraId="5A4CF60A"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19</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5587D478"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2</w:t>
            </w:r>
          </w:p>
        </w:tc>
        <w:tc>
          <w:tcPr>
            <w:tcW w:w="715" w:type="dxa"/>
            <w:tcBorders>
              <w:top w:val="nil"/>
              <w:left w:val="nil"/>
              <w:bottom w:val="single" w:sz="8" w:space="0" w:color="auto"/>
              <w:right w:val="single" w:sz="8" w:space="0" w:color="auto"/>
            </w:tcBorders>
            <w:noWrap/>
            <w:tcMar>
              <w:top w:w="0" w:type="dxa"/>
              <w:left w:w="108" w:type="dxa"/>
              <w:bottom w:w="0" w:type="dxa"/>
              <w:right w:w="108" w:type="dxa"/>
            </w:tcMar>
            <w:hideMark/>
          </w:tcPr>
          <w:p w14:paraId="56EEDC94" w14:textId="77777777" w:rsidR="00611861" w:rsidRPr="00611861" w:rsidRDefault="00611861" w:rsidP="00611861">
            <w:pPr>
              <w:spacing w:line="240" w:lineRule="auto"/>
              <w:jc w:val="center"/>
              <w:rPr>
                <w:rFonts w:ascii="Calibri" w:eastAsia="Calibri" w:hAnsi="Calibri"/>
                <w:color w:val="000000"/>
                <w:sz w:val="22"/>
                <w:szCs w:val="22"/>
                <w:lang w:eastAsia="en-NZ"/>
              </w:rPr>
            </w:pPr>
            <w:r w:rsidRPr="00611861">
              <w:rPr>
                <w:rFonts w:ascii="Calibri" w:eastAsia="Calibri" w:hAnsi="Calibri"/>
                <w:sz w:val="22"/>
                <w:szCs w:val="22"/>
                <w:lang w:eastAsia="en-US"/>
              </w:rPr>
              <w:t>10</w:t>
            </w:r>
          </w:p>
        </w:tc>
      </w:tr>
      <w:tr w:rsidR="00611861" w:rsidRPr="00611861" w14:paraId="273AD604" w14:textId="77777777" w:rsidTr="00611861">
        <w:trPr>
          <w:trHeight w:val="300"/>
          <w:jc w:val="center"/>
        </w:trPr>
        <w:tc>
          <w:tcPr>
            <w:tcW w:w="1417"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14:paraId="6A42976F" w14:textId="77777777" w:rsidR="00611861" w:rsidRPr="00611861" w:rsidRDefault="00611861" w:rsidP="00611861">
            <w:pPr>
              <w:spacing w:line="240" w:lineRule="auto"/>
              <w:jc w:val="left"/>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Total</w:t>
            </w:r>
          </w:p>
        </w:tc>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7B85B49"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644</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692D0D2"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453</w:t>
            </w:r>
          </w:p>
        </w:tc>
        <w:tc>
          <w:tcPr>
            <w:tcW w:w="492" w:type="dxa"/>
            <w:tcBorders>
              <w:top w:val="nil"/>
              <w:left w:val="nil"/>
              <w:bottom w:val="single" w:sz="8" w:space="0" w:color="auto"/>
              <w:right w:val="nil"/>
            </w:tcBorders>
            <w:noWrap/>
            <w:tcMar>
              <w:top w:w="0" w:type="dxa"/>
              <w:left w:w="108" w:type="dxa"/>
              <w:bottom w:w="0" w:type="dxa"/>
              <w:right w:w="108" w:type="dxa"/>
            </w:tcMar>
            <w:vAlign w:val="bottom"/>
            <w:hideMark/>
          </w:tcPr>
          <w:p w14:paraId="1961BED7"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70</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5E2FA92"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328</w:t>
            </w:r>
          </w:p>
        </w:tc>
        <w:tc>
          <w:tcPr>
            <w:tcW w:w="493" w:type="dxa"/>
            <w:tcBorders>
              <w:top w:val="nil"/>
              <w:left w:val="nil"/>
              <w:bottom w:val="single" w:sz="8" w:space="0" w:color="auto"/>
              <w:right w:val="nil"/>
            </w:tcBorders>
            <w:noWrap/>
            <w:tcMar>
              <w:top w:w="0" w:type="dxa"/>
              <w:left w:w="108" w:type="dxa"/>
              <w:bottom w:w="0" w:type="dxa"/>
              <w:right w:w="108" w:type="dxa"/>
            </w:tcMar>
            <w:vAlign w:val="bottom"/>
            <w:hideMark/>
          </w:tcPr>
          <w:p w14:paraId="7FB3A347"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51</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298BDEBE"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296</w:t>
            </w:r>
          </w:p>
        </w:tc>
        <w:tc>
          <w:tcPr>
            <w:tcW w:w="493" w:type="dxa"/>
            <w:tcBorders>
              <w:top w:val="nil"/>
              <w:left w:val="nil"/>
              <w:bottom w:val="single" w:sz="8" w:space="0" w:color="auto"/>
              <w:right w:val="nil"/>
            </w:tcBorders>
            <w:noWrap/>
            <w:tcMar>
              <w:top w:w="0" w:type="dxa"/>
              <w:left w:w="108" w:type="dxa"/>
              <w:bottom w:w="0" w:type="dxa"/>
              <w:right w:w="108" w:type="dxa"/>
            </w:tcMar>
            <w:vAlign w:val="bottom"/>
            <w:hideMark/>
          </w:tcPr>
          <w:p w14:paraId="75ECF3EA"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46</w:t>
            </w:r>
          </w:p>
        </w:tc>
        <w:tc>
          <w:tcPr>
            <w:tcW w:w="70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E56507F"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241</w:t>
            </w:r>
          </w:p>
        </w:tc>
        <w:tc>
          <w:tcPr>
            <w:tcW w:w="493" w:type="dxa"/>
            <w:tcBorders>
              <w:top w:val="nil"/>
              <w:left w:val="nil"/>
              <w:bottom w:val="single" w:sz="8" w:space="0" w:color="auto"/>
              <w:right w:val="nil"/>
            </w:tcBorders>
            <w:noWrap/>
            <w:tcMar>
              <w:top w:w="0" w:type="dxa"/>
              <w:left w:w="108" w:type="dxa"/>
              <w:bottom w:w="0" w:type="dxa"/>
              <w:right w:w="108" w:type="dxa"/>
            </w:tcMar>
            <w:vAlign w:val="bottom"/>
            <w:hideMark/>
          </w:tcPr>
          <w:p w14:paraId="705ACE9B"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37</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6B51288"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112</w:t>
            </w:r>
          </w:p>
        </w:tc>
        <w:tc>
          <w:tcPr>
            <w:tcW w:w="492" w:type="dxa"/>
            <w:tcBorders>
              <w:top w:val="nil"/>
              <w:left w:val="nil"/>
              <w:bottom w:val="single" w:sz="8" w:space="0" w:color="auto"/>
              <w:right w:val="nil"/>
            </w:tcBorders>
            <w:noWrap/>
            <w:tcMar>
              <w:top w:w="0" w:type="dxa"/>
              <w:left w:w="108" w:type="dxa"/>
              <w:bottom w:w="0" w:type="dxa"/>
              <w:right w:w="108" w:type="dxa"/>
            </w:tcMar>
            <w:vAlign w:val="bottom"/>
            <w:hideMark/>
          </w:tcPr>
          <w:p w14:paraId="4B94DFEB"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17</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295F2585"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81</w:t>
            </w:r>
          </w:p>
        </w:tc>
        <w:tc>
          <w:tcPr>
            <w:tcW w:w="7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2F2F6A" w14:textId="77777777" w:rsidR="00611861" w:rsidRPr="00611861" w:rsidRDefault="00611861" w:rsidP="00611861">
            <w:pPr>
              <w:spacing w:line="240" w:lineRule="auto"/>
              <w:jc w:val="center"/>
              <w:rPr>
                <w:rFonts w:ascii="Calibri" w:eastAsia="Calibri" w:hAnsi="Calibri"/>
                <w:b/>
                <w:bCs/>
                <w:color w:val="000000"/>
                <w:sz w:val="22"/>
                <w:szCs w:val="22"/>
                <w:lang w:eastAsia="en-NZ"/>
              </w:rPr>
            </w:pPr>
            <w:r w:rsidRPr="00611861">
              <w:rPr>
                <w:rFonts w:ascii="Calibri" w:eastAsia="Calibri" w:hAnsi="Calibri"/>
                <w:b/>
                <w:bCs/>
                <w:color w:val="000000"/>
                <w:sz w:val="22"/>
                <w:szCs w:val="22"/>
                <w:lang w:eastAsia="en-NZ"/>
              </w:rPr>
              <w:t>13</w:t>
            </w:r>
          </w:p>
        </w:tc>
      </w:tr>
    </w:tbl>
    <w:p w14:paraId="1EA00996" w14:textId="77777777" w:rsidR="003E5A72" w:rsidRPr="003E5A72" w:rsidRDefault="003E5A72" w:rsidP="003E5A72">
      <w:pPr>
        <w:spacing w:after="160" w:line="259" w:lineRule="auto"/>
        <w:rPr>
          <w:rFonts w:eastAsiaTheme="minorHAnsi" w:cstheme="minorBidi"/>
          <w:sz w:val="22"/>
          <w:szCs w:val="22"/>
          <w:lang w:eastAsia="en-US"/>
        </w:rPr>
      </w:pPr>
    </w:p>
    <w:p w14:paraId="7C9C7BCE" w14:textId="77777777" w:rsidR="003E5A72" w:rsidRPr="003E5A72" w:rsidRDefault="003E5A72" w:rsidP="003E5A72">
      <w:pPr>
        <w:spacing w:after="160" w:line="259" w:lineRule="auto"/>
        <w:rPr>
          <w:rFonts w:eastAsiaTheme="minorHAnsi" w:cstheme="minorBidi"/>
          <w:b/>
          <w:sz w:val="22"/>
          <w:szCs w:val="22"/>
          <w:lang w:eastAsia="en-US"/>
        </w:rPr>
      </w:pPr>
    </w:p>
    <w:p w14:paraId="1A469682" w14:textId="77777777" w:rsidR="003E5A72" w:rsidRPr="003E5A72" w:rsidRDefault="003E5A72" w:rsidP="003E5A72">
      <w:pPr>
        <w:spacing w:after="160" w:line="259" w:lineRule="auto"/>
        <w:jc w:val="left"/>
        <w:rPr>
          <w:rFonts w:eastAsiaTheme="minorHAnsi" w:cstheme="minorBidi"/>
          <w:b/>
          <w:sz w:val="22"/>
          <w:szCs w:val="22"/>
          <w:lang w:eastAsia="en-US"/>
        </w:rPr>
      </w:pPr>
    </w:p>
    <w:p w14:paraId="45C74198" w14:textId="268EBD84" w:rsidR="00A818AE" w:rsidRPr="00C36903" w:rsidRDefault="0096600C" w:rsidP="00C36903">
      <w:pPr>
        <w:pStyle w:val="Heading4"/>
      </w:pPr>
      <w:bookmarkStart w:id="109" w:name="_Toc468976948"/>
      <w:r w:rsidRPr="0096600C">
        <w:rPr>
          <w:noProof/>
          <w:lang w:eastAsia="en-NZ"/>
        </w:rPr>
        <w:lastRenderedPageBreak/>
        <w:drawing>
          <wp:inline distT="0" distB="0" distL="0" distR="0" wp14:anchorId="7F7AA3DF" wp14:editId="20C56E51">
            <wp:extent cx="5274310" cy="3960459"/>
            <wp:effectExtent l="0" t="0" r="2540" b="2540"/>
            <wp:docPr id="9" name="Picture 9" descr="C:\Users\demki15p\AppData\Local\Microsoft\Windows\Temporary Internet Files\Content.Outlook\IDXC7SLF\Fig4_1a_Smears_time2diag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ki15p\AppData\Local\Microsoft\Windows\Temporary Internet Files\Content.Outlook\IDXC7SLF\Fig4_1a_Smears_time2diag (0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960459"/>
                    </a:xfrm>
                    <a:prstGeom prst="rect">
                      <a:avLst/>
                    </a:prstGeom>
                    <a:noFill/>
                    <a:ln>
                      <a:noFill/>
                    </a:ln>
                  </pic:spPr>
                </pic:pic>
              </a:graphicData>
            </a:graphic>
          </wp:inline>
        </w:drawing>
      </w:r>
      <w:r w:rsidR="00A818AE" w:rsidRPr="00A818AE">
        <w:t xml:space="preserve"> </w:t>
      </w:r>
      <w:r w:rsidR="00A818AE" w:rsidRPr="00C36903">
        <w:rPr>
          <w:rStyle w:val="Heading3Char"/>
          <w:b/>
        </w:rPr>
        <w:t xml:space="preserve">Figure 4.1a: </w:t>
      </w:r>
      <w:r w:rsidR="00A818AE" w:rsidRPr="00C36903">
        <w:rPr>
          <w:rStyle w:val="Heading3Char"/>
        </w:rPr>
        <w:t>Number of smears taken and associated cytological findings prior to diagnosis.</w:t>
      </w:r>
      <w:bookmarkEnd w:id="109"/>
    </w:p>
    <w:p w14:paraId="4D094001" w14:textId="77777777" w:rsidR="00A818AE" w:rsidRDefault="00A818AE" w:rsidP="00A818AE">
      <w:pPr>
        <w:rPr>
          <w:rFonts w:eastAsiaTheme="minorHAnsi"/>
          <w:lang w:eastAsia="en-US"/>
        </w:rPr>
      </w:pPr>
    </w:p>
    <w:p w14:paraId="082C4CE6" w14:textId="77777777" w:rsidR="00A818AE" w:rsidRDefault="00A818AE" w:rsidP="00A818AE">
      <w:pPr>
        <w:rPr>
          <w:rFonts w:eastAsiaTheme="minorHAnsi"/>
          <w:lang w:eastAsia="en-US"/>
        </w:rPr>
      </w:pPr>
      <w:r>
        <w:rPr>
          <w:rFonts w:eastAsiaTheme="minorHAnsi"/>
          <w:lang w:eastAsia="en-US"/>
        </w:rPr>
        <w:t>This demonstrates the high number of abnormal cytological findings in the 6 months prior to diagnosis. Both the number of smears, and the incidence of high grade cytology plateaus beyond 6 months, hence smears taken within the 6 months prior to diagnosis were considered to be part of the diagnostic process.</w:t>
      </w:r>
    </w:p>
    <w:p w14:paraId="249E812B" w14:textId="781F8EEE" w:rsidR="0096600C" w:rsidRDefault="0096600C">
      <w:pPr>
        <w:spacing w:line="240" w:lineRule="auto"/>
        <w:jc w:val="left"/>
        <w:rPr>
          <w:rFonts w:eastAsiaTheme="minorHAnsi"/>
          <w:lang w:eastAsia="en-US"/>
        </w:rPr>
      </w:pPr>
      <w:r>
        <w:rPr>
          <w:rFonts w:eastAsiaTheme="minorHAnsi"/>
          <w:lang w:eastAsia="en-US"/>
        </w:rPr>
        <w:br w:type="page"/>
      </w:r>
    </w:p>
    <w:p w14:paraId="777338B4" w14:textId="77777777" w:rsidR="003E5A72" w:rsidRPr="003E5A72" w:rsidRDefault="003E5A72" w:rsidP="003E5A72">
      <w:pPr>
        <w:spacing w:after="160" w:line="259" w:lineRule="auto"/>
        <w:jc w:val="left"/>
        <w:rPr>
          <w:rFonts w:eastAsiaTheme="minorHAnsi" w:cstheme="minorBidi"/>
          <w:b/>
          <w:sz w:val="22"/>
          <w:szCs w:val="22"/>
          <w:lang w:eastAsia="en-US"/>
        </w:rPr>
      </w:pPr>
    </w:p>
    <w:p w14:paraId="21005BC2" w14:textId="77777777" w:rsidR="00A818AE" w:rsidRDefault="003E5A72" w:rsidP="003E5A72">
      <w:pPr>
        <w:spacing w:after="160" w:line="259" w:lineRule="auto"/>
        <w:jc w:val="center"/>
        <w:rPr>
          <w:rFonts w:eastAsiaTheme="minorHAnsi" w:cstheme="minorBidi"/>
          <w:b/>
          <w:sz w:val="22"/>
          <w:szCs w:val="22"/>
          <w:lang w:eastAsia="en-US"/>
        </w:rPr>
      </w:pPr>
      <w:r w:rsidRPr="003E5A72">
        <w:rPr>
          <w:rFonts w:eastAsiaTheme="minorHAnsi" w:cstheme="minorBidi"/>
          <w:noProof/>
          <w:sz w:val="22"/>
          <w:szCs w:val="22"/>
          <w:lang w:eastAsia="en-NZ"/>
        </w:rPr>
        <w:drawing>
          <wp:inline distT="0" distB="0" distL="0" distR="0" wp14:anchorId="5ED6123A" wp14:editId="558631FC">
            <wp:extent cx="5731510" cy="4093845"/>
            <wp:effectExtent l="0" t="0" r="2540" b="190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4093845"/>
                    </a:xfrm>
                    <a:prstGeom prst="rect">
                      <a:avLst/>
                    </a:prstGeom>
                  </pic:spPr>
                </pic:pic>
              </a:graphicData>
            </a:graphic>
          </wp:inline>
        </w:drawing>
      </w:r>
    </w:p>
    <w:p w14:paraId="40A4A8B2" w14:textId="6674627E" w:rsidR="00A818AE" w:rsidRPr="00F1098D" w:rsidRDefault="00A818AE" w:rsidP="00C36903">
      <w:pPr>
        <w:pStyle w:val="Heading4"/>
      </w:pPr>
      <w:bookmarkStart w:id="110" w:name="_Toc468976949"/>
      <w:r w:rsidRPr="003E5A72">
        <w:t>Figure 4.</w:t>
      </w:r>
      <w:r>
        <w:t>1b:</w:t>
      </w:r>
      <w:r w:rsidRPr="003E5A72">
        <w:t xml:space="preserve"> </w:t>
      </w:r>
      <w:r w:rsidRPr="000023FC">
        <w:t>Screening adequacy by age at diagnosis</w:t>
      </w:r>
      <w:r w:rsidR="00C36903">
        <w:t>.</w:t>
      </w:r>
      <w:bookmarkEnd w:id="110"/>
    </w:p>
    <w:p w14:paraId="1A535B90" w14:textId="25CCE61D" w:rsidR="003E5A72" w:rsidRPr="003E5A72" w:rsidRDefault="003E5A72" w:rsidP="003E5A72">
      <w:pPr>
        <w:spacing w:after="160" w:line="259" w:lineRule="auto"/>
        <w:jc w:val="center"/>
        <w:rPr>
          <w:rFonts w:eastAsiaTheme="minorHAnsi" w:cstheme="minorBidi"/>
          <w:b/>
          <w:sz w:val="22"/>
          <w:szCs w:val="22"/>
          <w:lang w:eastAsia="en-US"/>
        </w:rPr>
      </w:pPr>
      <w:r w:rsidRPr="003E5A72">
        <w:rPr>
          <w:rFonts w:eastAsiaTheme="minorHAnsi" w:cstheme="minorBidi"/>
          <w:b/>
          <w:sz w:val="22"/>
          <w:szCs w:val="22"/>
          <w:lang w:eastAsia="en-US"/>
        </w:rPr>
        <w:br w:type="page"/>
      </w:r>
    </w:p>
    <w:p w14:paraId="0AEC54B2" w14:textId="77777777" w:rsidR="003E5A72" w:rsidRPr="003E5A72" w:rsidRDefault="003E5A72" w:rsidP="00F1098D">
      <w:pPr>
        <w:pStyle w:val="Heading3"/>
      </w:pPr>
      <w:bookmarkStart w:id="111" w:name="_Toc468976950"/>
      <w:r w:rsidRPr="003E5A72">
        <w:lastRenderedPageBreak/>
        <w:t xml:space="preserve">Table 4.2: </w:t>
      </w:r>
      <w:r w:rsidRPr="003E5A72">
        <w:tab/>
      </w:r>
      <w:r w:rsidRPr="000023FC">
        <w:t>Screening adequacy by histological type and stage</w:t>
      </w:r>
      <w:bookmarkEnd w:id="111"/>
    </w:p>
    <w:p w14:paraId="2779D8AD" w14:textId="77777777" w:rsidR="003E5A72" w:rsidRPr="003E5A72" w:rsidRDefault="003E5A72" w:rsidP="003E5A72">
      <w:pPr>
        <w:spacing w:after="160" w:line="259" w:lineRule="auto"/>
        <w:rPr>
          <w:rFonts w:eastAsiaTheme="minorHAnsi" w:cstheme="minorBidi"/>
          <w:b/>
          <w:sz w:val="22"/>
          <w:szCs w:val="22"/>
          <w:lang w:eastAsia="en-US"/>
        </w:rPr>
      </w:pPr>
    </w:p>
    <w:p w14:paraId="087A3E8A" w14:textId="3DB6FAC4" w:rsidR="003E5A72" w:rsidRPr="003E5A72" w:rsidRDefault="003E5A72" w:rsidP="00F1098D">
      <w:pPr>
        <w:rPr>
          <w:rFonts w:eastAsiaTheme="minorHAnsi"/>
          <w:lang w:eastAsia="en-US"/>
        </w:rPr>
      </w:pPr>
      <w:r w:rsidRPr="003E5A72">
        <w:rPr>
          <w:rFonts w:eastAsiaTheme="minorHAnsi"/>
          <w:lang w:eastAsia="en-US"/>
        </w:rPr>
        <w:t xml:space="preserve">This table describes the number of all eligible cervical cancer cases included in the screening </w:t>
      </w:r>
      <w:r w:rsidR="00013E1D">
        <w:rPr>
          <w:rFonts w:eastAsiaTheme="minorHAnsi"/>
          <w:lang w:eastAsia="en-US"/>
        </w:rPr>
        <w:t>review</w:t>
      </w:r>
      <w:r w:rsidRPr="003E5A72">
        <w:rPr>
          <w:rFonts w:eastAsiaTheme="minorHAnsi"/>
          <w:lang w:eastAsia="en-US"/>
        </w:rPr>
        <w:t xml:space="preserve"> with at least one smear within 6-42, 6-66 and 6-84 months prior to diagnosis, those who were adequately screened and those who had ever had any screening by histological type and stage at the time of diagnosis. </w:t>
      </w:r>
    </w:p>
    <w:p w14:paraId="54BDF7DE" w14:textId="4F3FB4DB" w:rsidR="003E5A72" w:rsidRPr="003E5A72" w:rsidRDefault="003E5A72" w:rsidP="00F1098D">
      <w:pPr>
        <w:rPr>
          <w:rFonts w:eastAsiaTheme="minorHAnsi"/>
          <w:lang w:eastAsia="en-US"/>
        </w:rPr>
      </w:pPr>
      <w:r w:rsidRPr="003E5A72">
        <w:rPr>
          <w:rFonts w:eastAsiaTheme="minorHAnsi"/>
          <w:lang w:eastAsia="en-US"/>
        </w:rPr>
        <w:t xml:space="preserve">Staging was grouped broadly into microinvasive or greater based on the available clinical information available on the NCR and histological review by the </w:t>
      </w:r>
      <w:r w:rsidR="00013E1D">
        <w:rPr>
          <w:rFonts w:eastAsiaTheme="minorHAnsi"/>
          <w:lang w:eastAsia="en-US"/>
        </w:rPr>
        <w:t>review</w:t>
      </w:r>
      <w:r w:rsidRPr="003E5A72">
        <w:rPr>
          <w:rFonts w:eastAsiaTheme="minorHAnsi"/>
          <w:lang w:eastAsia="en-US"/>
        </w:rPr>
        <w:t xml:space="preserve"> team.</w:t>
      </w:r>
    </w:p>
    <w:p w14:paraId="16DAE148" w14:textId="77777777" w:rsidR="003E5A72" w:rsidRPr="003E5A72" w:rsidRDefault="003E5A72" w:rsidP="003E5A72">
      <w:pPr>
        <w:spacing w:after="160" w:line="259" w:lineRule="auto"/>
        <w:rPr>
          <w:rFonts w:eastAsiaTheme="minorHAnsi" w:cstheme="minorBidi"/>
          <w:sz w:val="22"/>
          <w:szCs w:val="22"/>
          <w:lang w:eastAsia="en-US"/>
        </w:rPr>
      </w:pPr>
    </w:p>
    <w:tbl>
      <w:tblPr>
        <w:tblW w:w="9715" w:type="dxa"/>
        <w:jc w:val="center"/>
        <w:tblLayout w:type="fixed"/>
        <w:tblLook w:val="04A0" w:firstRow="1" w:lastRow="0" w:firstColumn="1" w:lastColumn="0" w:noHBand="0" w:noVBand="1"/>
      </w:tblPr>
      <w:tblGrid>
        <w:gridCol w:w="1417"/>
        <w:gridCol w:w="700"/>
        <w:gridCol w:w="624"/>
        <w:gridCol w:w="625"/>
        <w:gridCol w:w="624"/>
        <w:gridCol w:w="625"/>
        <w:gridCol w:w="624"/>
        <w:gridCol w:w="625"/>
        <w:gridCol w:w="625"/>
        <w:gridCol w:w="624"/>
        <w:gridCol w:w="625"/>
        <w:gridCol w:w="624"/>
        <w:gridCol w:w="625"/>
        <w:gridCol w:w="728"/>
      </w:tblGrid>
      <w:tr w:rsidR="003F6865" w:rsidRPr="003E5A72" w14:paraId="5D82C898" w14:textId="77777777" w:rsidTr="00807645">
        <w:trPr>
          <w:trHeight w:val="300"/>
          <w:jc w:val="center"/>
        </w:trPr>
        <w:tc>
          <w:tcPr>
            <w:tcW w:w="1417" w:type="dxa"/>
            <w:tcBorders>
              <w:top w:val="single" w:sz="4" w:space="0" w:color="auto"/>
              <w:left w:val="single" w:sz="4" w:space="0" w:color="auto"/>
              <w:bottom w:val="nil"/>
              <w:right w:val="nil"/>
            </w:tcBorders>
            <w:shd w:val="clear" w:color="000000" w:fill="D9D9D9"/>
            <w:noWrap/>
            <w:vAlign w:val="bottom"/>
            <w:hideMark/>
          </w:tcPr>
          <w:p w14:paraId="3C03E7C5"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 </w:t>
            </w:r>
          </w:p>
        </w:tc>
        <w:tc>
          <w:tcPr>
            <w:tcW w:w="700" w:type="dxa"/>
            <w:tcBorders>
              <w:top w:val="single" w:sz="4" w:space="0" w:color="auto"/>
              <w:left w:val="single" w:sz="4" w:space="0" w:color="auto"/>
              <w:bottom w:val="nil"/>
              <w:right w:val="single" w:sz="4" w:space="0" w:color="auto"/>
            </w:tcBorders>
            <w:shd w:val="clear" w:color="000000" w:fill="D9D9D9"/>
            <w:vAlign w:val="center"/>
            <w:hideMark/>
          </w:tcPr>
          <w:p w14:paraId="7CDF41DC"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Total</w:t>
            </w:r>
          </w:p>
        </w:tc>
        <w:tc>
          <w:tcPr>
            <w:tcW w:w="1249" w:type="dxa"/>
            <w:gridSpan w:val="2"/>
            <w:tcBorders>
              <w:top w:val="single" w:sz="4" w:space="0" w:color="auto"/>
              <w:left w:val="nil"/>
              <w:bottom w:val="nil"/>
              <w:right w:val="single" w:sz="4" w:space="0" w:color="000000"/>
            </w:tcBorders>
            <w:shd w:val="clear" w:color="000000" w:fill="D9D9D9"/>
            <w:vAlign w:val="center"/>
            <w:hideMark/>
          </w:tcPr>
          <w:p w14:paraId="1BEE9833" w14:textId="49F111B5" w:rsidR="003F6865" w:rsidRPr="0051727A" w:rsidRDefault="003F6865">
            <w:pPr>
              <w:spacing w:line="240" w:lineRule="auto"/>
              <w:jc w:val="center"/>
              <w:rPr>
                <w:b/>
                <w:bCs/>
                <w:color w:val="000000"/>
                <w:sz w:val="22"/>
                <w:szCs w:val="22"/>
                <w:lang w:eastAsia="en-NZ"/>
              </w:rPr>
            </w:pPr>
            <w:r w:rsidRPr="0051727A">
              <w:rPr>
                <w:b/>
                <w:bCs/>
                <w:color w:val="000000"/>
                <w:sz w:val="22"/>
                <w:szCs w:val="22"/>
                <w:lang w:eastAsia="en-NZ"/>
              </w:rPr>
              <w:t xml:space="preserve">Since </w:t>
            </w:r>
            <w:r w:rsidR="00B8361C" w:rsidRPr="0051727A">
              <w:rPr>
                <w:b/>
                <w:bCs/>
                <w:color w:val="000000"/>
                <w:sz w:val="22"/>
                <w:szCs w:val="22"/>
                <w:lang w:eastAsia="en-NZ"/>
              </w:rPr>
              <w:t>1990</w:t>
            </w:r>
          </w:p>
        </w:tc>
        <w:tc>
          <w:tcPr>
            <w:tcW w:w="1249" w:type="dxa"/>
            <w:gridSpan w:val="2"/>
            <w:tcBorders>
              <w:top w:val="single" w:sz="4" w:space="0" w:color="auto"/>
              <w:left w:val="nil"/>
              <w:bottom w:val="nil"/>
              <w:right w:val="nil"/>
            </w:tcBorders>
            <w:shd w:val="clear" w:color="000000" w:fill="D9D9D9"/>
            <w:vAlign w:val="center"/>
            <w:hideMark/>
          </w:tcPr>
          <w:p w14:paraId="2B5198FF"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249" w:type="dxa"/>
            <w:gridSpan w:val="2"/>
            <w:tcBorders>
              <w:top w:val="single" w:sz="4" w:space="0" w:color="auto"/>
              <w:left w:val="single" w:sz="4" w:space="0" w:color="auto"/>
              <w:bottom w:val="nil"/>
              <w:right w:val="nil"/>
            </w:tcBorders>
            <w:shd w:val="clear" w:color="000000" w:fill="D9D9D9"/>
            <w:vAlign w:val="center"/>
            <w:hideMark/>
          </w:tcPr>
          <w:p w14:paraId="74673883"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249" w:type="dxa"/>
            <w:gridSpan w:val="2"/>
            <w:tcBorders>
              <w:top w:val="single" w:sz="4" w:space="0" w:color="auto"/>
              <w:left w:val="single" w:sz="4" w:space="0" w:color="auto"/>
              <w:bottom w:val="nil"/>
              <w:right w:val="nil"/>
            </w:tcBorders>
            <w:shd w:val="clear" w:color="000000" w:fill="D9D9D9"/>
            <w:vAlign w:val="center"/>
            <w:hideMark/>
          </w:tcPr>
          <w:p w14:paraId="36EFFD8A"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249" w:type="dxa"/>
            <w:gridSpan w:val="2"/>
            <w:tcBorders>
              <w:top w:val="single" w:sz="4" w:space="0" w:color="auto"/>
              <w:left w:val="single" w:sz="4" w:space="0" w:color="auto"/>
              <w:bottom w:val="nil"/>
              <w:right w:val="nil"/>
            </w:tcBorders>
            <w:shd w:val="clear" w:color="000000" w:fill="D9D9D9"/>
            <w:vAlign w:val="center"/>
            <w:hideMark/>
          </w:tcPr>
          <w:p w14:paraId="2FDE6C07"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353" w:type="dxa"/>
            <w:gridSpan w:val="2"/>
            <w:tcBorders>
              <w:top w:val="single" w:sz="4" w:space="0" w:color="auto"/>
              <w:left w:val="single" w:sz="4" w:space="0" w:color="auto"/>
              <w:bottom w:val="nil"/>
              <w:right w:val="single" w:sz="4" w:space="0" w:color="000000"/>
            </w:tcBorders>
            <w:shd w:val="clear" w:color="000000" w:fill="D9D9D9"/>
            <w:vAlign w:val="center"/>
            <w:hideMark/>
          </w:tcPr>
          <w:p w14:paraId="02E31AAB" w14:textId="76214CA0"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Adequately</w:t>
            </w:r>
            <w:r w:rsidR="00B8361C" w:rsidRPr="0051727A">
              <w:rPr>
                <w:b/>
                <w:bCs/>
                <w:color w:val="000000"/>
                <w:sz w:val="22"/>
                <w:szCs w:val="22"/>
                <w:lang w:eastAsia="en-NZ"/>
              </w:rPr>
              <w:t xml:space="preserve"> screened</w:t>
            </w:r>
          </w:p>
        </w:tc>
      </w:tr>
      <w:tr w:rsidR="00ED089A" w:rsidRPr="003E5A72" w14:paraId="412D4772" w14:textId="77777777" w:rsidTr="00B8361C">
        <w:trPr>
          <w:trHeight w:val="300"/>
          <w:jc w:val="center"/>
        </w:trPr>
        <w:tc>
          <w:tcPr>
            <w:tcW w:w="1417" w:type="dxa"/>
            <w:tcBorders>
              <w:top w:val="nil"/>
              <w:left w:val="single" w:sz="4" w:space="0" w:color="auto"/>
              <w:bottom w:val="nil"/>
              <w:right w:val="nil"/>
            </w:tcBorders>
            <w:shd w:val="clear" w:color="000000" w:fill="D9D9D9"/>
            <w:noWrap/>
            <w:vAlign w:val="bottom"/>
            <w:hideMark/>
          </w:tcPr>
          <w:p w14:paraId="7D564B14"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 </w:t>
            </w:r>
          </w:p>
        </w:tc>
        <w:tc>
          <w:tcPr>
            <w:tcW w:w="700" w:type="dxa"/>
            <w:tcBorders>
              <w:top w:val="nil"/>
              <w:left w:val="single" w:sz="4" w:space="0" w:color="auto"/>
              <w:bottom w:val="nil"/>
              <w:right w:val="single" w:sz="4" w:space="0" w:color="auto"/>
            </w:tcBorders>
            <w:shd w:val="clear" w:color="000000" w:fill="D9D9D9"/>
            <w:noWrap/>
            <w:vAlign w:val="bottom"/>
            <w:hideMark/>
          </w:tcPr>
          <w:p w14:paraId="728B49A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N</w:t>
            </w:r>
          </w:p>
        </w:tc>
        <w:tc>
          <w:tcPr>
            <w:tcW w:w="624" w:type="dxa"/>
            <w:tcBorders>
              <w:top w:val="nil"/>
              <w:left w:val="nil"/>
              <w:bottom w:val="nil"/>
              <w:right w:val="nil"/>
            </w:tcBorders>
            <w:shd w:val="clear" w:color="000000" w:fill="D9D9D9"/>
            <w:noWrap/>
            <w:vAlign w:val="center"/>
            <w:hideMark/>
          </w:tcPr>
          <w:p w14:paraId="64949FFE"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25" w:type="dxa"/>
            <w:tcBorders>
              <w:top w:val="nil"/>
              <w:left w:val="nil"/>
              <w:bottom w:val="nil"/>
              <w:right w:val="single" w:sz="4" w:space="0" w:color="auto"/>
            </w:tcBorders>
            <w:shd w:val="clear" w:color="000000" w:fill="D9D9D9"/>
            <w:noWrap/>
            <w:vAlign w:val="center"/>
            <w:hideMark/>
          </w:tcPr>
          <w:p w14:paraId="34CAD2E1"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24" w:type="dxa"/>
            <w:tcBorders>
              <w:top w:val="nil"/>
              <w:left w:val="nil"/>
              <w:bottom w:val="nil"/>
              <w:right w:val="nil"/>
            </w:tcBorders>
            <w:shd w:val="clear" w:color="000000" w:fill="D9D9D9"/>
            <w:noWrap/>
            <w:vAlign w:val="center"/>
            <w:hideMark/>
          </w:tcPr>
          <w:p w14:paraId="6408C206"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25" w:type="dxa"/>
            <w:tcBorders>
              <w:top w:val="nil"/>
              <w:left w:val="nil"/>
              <w:bottom w:val="nil"/>
              <w:right w:val="nil"/>
            </w:tcBorders>
            <w:shd w:val="clear" w:color="000000" w:fill="D9D9D9"/>
            <w:noWrap/>
            <w:vAlign w:val="center"/>
            <w:hideMark/>
          </w:tcPr>
          <w:p w14:paraId="3F085A8A"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24" w:type="dxa"/>
            <w:tcBorders>
              <w:top w:val="nil"/>
              <w:left w:val="single" w:sz="4" w:space="0" w:color="auto"/>
              <w:bottom w:val="nil"/>
              <w:right w:val="nil"/>
            </w:tcBorders>
            <w:shd w:val="clear" w:color="000000" w:fill="D9D9D9"/>
            <w:noWrap/>
            <w:vAlign w:val="center"/>
            <w:hideMark/>
          </w:tcPr>
          <w:p w14:paraId="3E862B5C"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25" w:type="dxa"/>
            <w:tcBorders>
              <w:top w:val="nil"/>
              <w:left w:val="nil"/>
              <w:bottom w:val="nil"/>
              <w:right w:val="nil"/>
            </w:tcBorders>
            <w:shd w:val="clear" w:color="000000" w:fill="D9D9D9"/>
            <w:noWrap/>
            <w:vAlign w:val="center"/>
            <w:hideMark/>
          </w:tcPr>
          <w:p w14:paraId="3C3A5059"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25" w:type="dxa"/>
            <w:tcBorders>
              <w:top w:val="nil"/>
              <w:left w:val="single" w:sz="4" w:space="0" w:color="auto"/>
              <w:bottom w:val="nil"/>
              <w:right w:val="nil"/>
            </w:tcBorders>
            <w:shd w:val="clear" w:color="000000" w:fill="D9D9D9"/>
            <w:noWrap/>
            <w:vAlign w:val="center"/>
            <w:hideMark/>
          </w:tcPr>
          <w:p w14:paraId="24293DB3"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24" w:type="dxa"/>
            <w:tcBorders>
              <w:top w:val="nil"/>
              <w:left w:val="nil"/>
              <w:bottom w:val="nil"/>
              <w:right w:val="nil"/>
            </w:tcBorders>
            <w:shd w:val="clear" w:color="000000" w:fill="D9D9D9"/>
            <w:noWrap/>
            <w:vAlign w:val="center"/>
            <w:hideMark/>
          </w:tcPr>
          <w:p w14:paraId="5D30CDEC"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25" w:type="dxa"/>
            <w:tcBorders>
              <w:top w:val="nil"/>
              <w:left w:val="single" w:sz="4" w:space="0" w:color="auto"/>
              <w:bottom w:val="nil"/>
              <w:right w:val="nil"/>
            </w:tcBorders>
            <w:shd w:val="clear" w:color="000000" w:fill="D9D9D9"/>
            <w:noWrap/>
            <w:vAlign w:val="center"/>
            <w:hideMark/>
          </w:tcPr>
          <w:p w14:paraId="3458C508"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24" w:type="dxa"/>
            <w:tcBorders>
              <w:top w:val="nil"/>
              <w:left w:val="nil"/>
              <w:bottom w:val="nil"/>
              <w:right w:val="nil"/>
            </w:tcBorders>
            <w:shd w:val="clear" w:color="000000" w:fill="D9D9D9"/>
            <w:noWrap/>
            <w:vAlign w:val="center"/>
            <w:hideMark/>
          </w:tcPr>
          <w:p w14:paraId="4C8B85C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25" w:type="dxa"/>
            <w:tcBorders>
              <w:top w:val="nil"/>
              <w:left w:val="single" w:sz="4" w:space="0" w:color="auto"/>
              <w:bottom w:val="nil"/>
              <w:right w:val="nil"/>
            </w:tcBorders>
            <w:shd w:val="clear" w:color="000000" w:fill="D9D9D9"/>
            <w:noWrap/>
            <w:vAlign w:val="center"/>
            <w:hideMark/>
          </w:tcPr>
          <w:p w14:paraId="1F97A372"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728" w:type="dxa"/>
            <w:tcBorders>
              <w:top w:val="nil"/>
              <w:left w:val="nil"/>
              <w:bottom w:val="nil"/>
              <w:right w:val="single" w:sz="4" w:space="0" w:color="auto"/>
            </w:tcBorders>
            <w:shd w:val="clear" w:color="000000" w:fill="D9D9D9"/>
            <w:noWrap/>
            <w:vAlign w:val="center"/>
            <w:hideMark/>
          </w:tcPr>
          <w:p w14:paraId="17660DD4"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r>
      <w:tr w:rsidR="00ED089A" w:rsidRPr="003E5A72" w14:paraId="3179F39A" w14:textId="77777777" w:rsidTr="00B8361C">
        <w:trPr>
          <w:trHeight w:val="300"/>
          <w:jc w:val="center"/>
        </w:trPr>
        <w:tc>
          <w:tcPr>
            <w:tcW w:w="1417" w:type="dxa"/>
            <w:tcBorders>
              <w:top w:val="nil"/>
              <w:left w:val="single" w:sz="4" w:space="0" w:color="auto"/>
              <w:bottom w:val="nil"/>
              <w:right w:val="nil"/>
            </w:tcBorders>
            <w:shd w:val="clear" w:color="000000" w:fill="D9D9D9"/>
            <w:noWrap/>
            <w:vAlign w:val="center"/>
            <w:hideMark/>
          </w:tcPr>
          <w:p w14:paraId="011ABA8F" w14:textId="77777777" w:rsidR="003F6865" w:rsidRPr="0051727A" w:rsidRDefault="003F6865" w:rsidP="003F6865">
            <w:pPr>
              <w:spacing w:line="240" w:lineRule="auto"/>
              <w:jc w:val="left"/>
              <w:rPr>
                <w:b/>
                <w:bCs/>
                <w:color w:val="000000"/>
                <w:sz w:val="22"/>
                <w:szCs w:val="22"/>
                <w:lang w:eastAsia="en-NZ"/>
              </w:rPr>
            </w:pPr>
            <w:r w:rsidRPr="0051727A">
              <w:rPr>
                <w:b/>
                <w:bCs/>
                <w:color w:val="000000"/>
                <w:sz w:val="22"/>
                <w:szCs w:val="22"/>
                <w:lang w:eastAsia="en-NZ"/>
              </w:rPr>
              <w:t>Type</w:t>
            </w:r>
          </w:p>
        </w:tc>
        <w:tc>
          <w:tcPr>
            <w:tcW w:w="700" w:type="dxa"/>
            <w:tcBorders>
              <w:top w:val="nil"/>
              <w:left w:val="single" w:sz="4" w:space="0" w:color="auto"/>
              <w:bottom w:val="nil"/>
              <w:right w:val="single" w:sz="4" w:space="0" w:color="auto"/>
            </w:tcBorders>
            <w:shd w:val="clear" w:color="auto" w:fill="auto"/>
            <w:noWrap/>
            <w:vAlign w:val="bottom"/>
            <w:hideMark/>
          </w:tcPr>
          <w:p w14:paraId="7973A0C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624" w:type="dxa"/>
            <w:tcBorders>
              <w:top w:val="nil"/>
              <w:left w:val="nil"/>
              <w:bottom w:val="nil"/>
              <w:right w:val="nil"/>
            </w:tcBorders>
            <w:shd w:val="clear" w:color="auto" w:fill="auto"/>
            <w:noWrap/>
            <w:vAlign w:val="center"/>
            <w:hideMark/>
          </w:tcPr>
          <w:p w14:paraId="63EB6E79"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c>
          <w:tcPr>
            <w:tcW w:w="625" w:type="dxa"/>
            <w:tcBorders>
              <w:top w:val="nil"/>
              <w:left w:val="nil"/>
              <w:bottom w:val="nil"/>
              <w:right w:val="single" w:sz="4" w:space="0" w:color="auto"/>
            </w:tcBorders>
            <w:shd w:val="clear" w:color="auto" w:fill="auto"/>
            <w:noWrap/>
            <w:vAlign w:val="center"/>
            <w:hideMark/>
          </w:tcPr>
          <w:p w14:paraId="59F9F34B"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c>
          <w:tcPr>
            <w:tcW w:w="624" w:type="dxa"/>
            <w:tcBorders>
              <w:top w:val="nil"/>
              <w:left w:val="nil"/>
              <w:bottom w:val="nil"/>
              <w:right w:val="nil"/>
            </w:tcBorders>
            <w:shd w:val="clear" w:color="auto" w:fill="auto"/>
            <w:noWrap/>
            <w:vAlign w:val="center"/>
            <w:hideMark/>
          </w:tcPr>
          <w:p w14:paraId="64F76E31"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c>
          <w:tcPr>
            <w:tcW w:w="625" w:type="dxa"/>
            <w:tcBorders>
              <w:top w:val="nil"/>
              <w:left w:val="nil"/>
              <w:bottom w:val="nil"/>
              <w:right w:val="nil"/>
            </w:tcBorders>
            <w:shd w:val="clear" w:color="auto" w:fill="auto"/>
            <w:noWrap/>
            <w:vAlign w:val="center"/>
            <w:hideMark/>
          </w:tcPr>
          <w:p w14:paraId="034B47DD" w14:textId="77777777" w:rsidR="003F6865" w:rsidRPr="0051727A" w:rsidRDefault="003F6865" w:rsidP="003F6865">
            <w:pPr>
              <w:spacing w:line="240" w:lineRule="auto"/>
              <w:jc w:val="center"/>
              <w:rPr>
                <w:b/>
                <w:bCs/>
                <w:color w:val="000000"/>
                <w:sz w:val="22"/>
                <w:szCs w:val="22"/>
                <w:lang w:eastAsia="en-NZ"/>
              </w:rPr>
            </w:pPr>
          </w:p>
        </w:tc>
        <w:tc>
          <w:tcPr>
            <w:tcW w:w="624" w:type="dxa"/>
            <w:tcBorders>
              <w:top w:val="nil"/>
              <w:left w:val="single" w:sz="4" w:space="0" w:color="auto"/>
              <w:bottom w:val="nil"/>
              <w:right w:val="nil"/>
            </w:tcBorders>
            <w:shd w:val="clear" w:color="auto" w:fill="auto"/>
            <w:noWrap/>
            <w:vAlign w:val="center"/>
            <w:hideMark/>
          </w:tcPr>
          <w:p w14:paraId="7A1098A3"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c>
          <w:tcPr>
            <w:tcW w:w="625" w:type="dxa"/>
            <w:tcBorders>
              <w:top w:val="nil"/>
              <w:left w:val="nil"/>
              <w:bottom w:val="nil"/>
              <w:right w:val="nil"/>
            </w:tcBorders>
            <w:shd w:val="clear" w:color="auto" w:fill="auto"/>
            <w:noWrap/>
            <w:vAlign w:val="center"/>
            <w:hideMark/>
          </w:tcPr>
          <w:p w14:paraId="69BC9DA0" w14:textId="77777777" w:rsidR="003F6865" w:rsidRPr="0051727A" w:rsidRDefault="003F6865" w:rsidP="003F6865">
            <w:pPr>
              <w:spacing w:line="240" w:lineRule="auto"/>
              <w:jc w:val="center"/>
              <w:rPr>
                <w:b/>
                <w:bCs/>
                <w:color w:val="000000"/>
                <w:sz w:val="22"/>
                <w:szCs w:val="22"/>
                <w:lang w:eastAsia="en-NZ"/>
              </w:rPr>
            </w:pPr>
          </w:p>
        </w:tc>
        <w:tc>
          <w:tcPr>
            <w:tcW w:w="625" w:type="dxa"/>
            <w:tcBorders>
              <w:top w:val="nil"/>
              <w:left w:val="single" w:sz="4" w:space="0" w:color="auto"/>
              <w:bottom w:val="nil"/>
              <w:right w:val="nil"/>
            </w:tcBorders>
            <w:shd w:val="clear" w:color="auto" w:fill="auto"/>
            <w:noWrap/>
            <w:vAlign w:val="center"/>
            <w:hideMark/>
          </w:tcPr>
          <w:p w14:paraId="03F7F000"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c>
          <w:tcPr>
            <w:tcW w:w="624" w:type="dxa"/>
            <w:tcBorders>
              <w:top w:val="nil"/>
              <w:left w:val="nil"/>
              <w:bottom w:val="nil"/>
              <w:right w:val="nil"/>
            </w:tcBorders>
            <w:shd w:val="clear" w:color="auto" w:fill="auto"/>
            <w:noWrap/>
            <w:vAlign w:val="center"/>
            <w:hideMark/>
          </w:tcPr>
          <w:p w14:paraId="59BEE08D" w14:textId="77777777" w:rsidR="003F6865" w:rsidRPr="0051727A" w:rsidRDefault="003F6865" w:rsidP="003F6865">
            <w:pPr>
              <w:spacing w:line="240" w:lineRule="auto"/>
              <w:jc w:val="center"/>
              <w:rPr>
                <w:b/>
                <w:bCs/>
                <w:color w:val="000000"/>
                <w:sz w:val="22"/>
                <w:szCs w:val="22"/>
                <w:lang w:eastAsia="en-NZ"/>
              </w:rPr>
            </w:pPr>
          </w:p>
        </w:tc>
        <w:tc>
          <w:tcPr>
            <w:tcW w:w="625" w:type="dxa"/>
            <w:tcBorders>
              <w:top w:val="nil"/>
              <w:left w:val="single" w:sz="4" w:space="0" w:color="auto"/>
              <w:bottom w:val="nil"/>
              <w:right w:val="nil"/>
            </w:tcBorders>
            <w:shd w:val="clear" w:color="auto" w:fill="auto"/>
            <w:noWrap/>
            <w:vAlign w:val="center"/>
            <w:hideMark/>
          </w:tcPr>
          <w:p w14:paraId="0AB9760A"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c>
          <w:tcPr>
            <w:tcW w:w="624" w:type="dxa"/>
            <w:tcBorders>
              <w:top w:val="nil"/>
              <w:left w:val="nil"/>
              <w:bottom w:val="nil"/>
              <w:right w:val="nil"/>
            </w:tcBorders>
            <w:shd w:val="clear" w:color="auto" w:fill="auto"/>
            <w:noWrap/>
            <w:vAlign w:val="center"/>
            <w:hideMark/>
          </w:tcPr>
          <w:p w14:paraId="07F217EE" w14:textId="77777777" w:rsidR="003F6865" w:rsidRPr="0051727A" w:rsidRDefault="003F6865" w:rsidP="003F6865">
            <w:pPr>
              <w:spacing w:line="240" w:lineRule="auto"/>
              <w:jc w:val="center"/>
              <w:rPr>
                <w:b/>
                <w:bCs/>
                <w:color w:val="000000"/>
                <w:sz w:val="22"/>
                <w:szCs w:val="22"/>
                <w:lang w:eastAsia="en-NZ"/>
              </w:rPr>
            </w:pPr>
          </w:p>
        </w:tc>
        <w:tc>
          <w:tcPr>
            <w:tcW w:w="625" w:type="dxa"/>
            <w:tcBorders>
              <w:top w:val="nil"/>
              <w:left w:val="single" w:sz="4" w:space="0" w:color="auto"/>
              <w:bottom w:val="nil"/>
              <w:right w:val="nil"/>
            </w:tcBorders>
            <w:shd w:val="clear" w:color="auto" w:fill="auto"/>
            <w:noWrap/>
            <w:vAlign w:val="center"/>
            <w:hideMark/>
          </w:tcPr>
          <w:p w14:paraId="6D8CC513"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c>
          <w:tcPr>
            <w:tcW w:w="728" w:type="dxa"/>
            <w:tcBorders>
              <w:top w:val="nil"/>
              <w:left w:val="nil"/>
              <w:bottom w:val="nil"/>
              <w:right w:val="single" w:sz="4" w:space="0" w:color="auto"/>
            </w:tcBorders>
            <w:shd w:val="clear" w:color="auto" w:fill="auto"/>
            <w:noWrap/>
            <w:vAlign w:val="center"/>
            <w:hideMark/>
          </w:tcPr>
          <w:p w14:paraId="4C714BE8"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 </w:t>
            </w:r>
          </w:p>
        </w:tc>
      </w:tr>
      <w:tr w:rsidR="00ED089A" w:rsidRPr="003E5A72" w14:paraId="204D0144" w14:textId="77777777" w:rsidTr="00B8361C">
        <w:trPr>
          <w:trHeight w:val="300"/>
          <w:jc w:val="center"/>
        </w:trPr>
        <w:tc>
          <w:tcPr>
            <w:tcW w:w="1417" w:type="dxa"/>
            <w:tcBorders>
              <w:top w:val="nil"/>
              <w:left w:val="single" w:sz="4" w:space="0" w:color="auto"/>
              <w:bottom w:val="nil"/>
              <w:right w:val="nil"/>
            </w:tcBorders>
            <w:shd w:val="clear" w:color="auto" w:fill="auto"/>
            <w:noWrap/>
            <w:vAlign w:val="center"/>
            <w:hideMark/>
          </w:tcPr>
          <w:p w14:paraId="2E831923" w14:textId="77777777" w:rsidR="003F6865" w:rsidRPr="0051727A" w:rsidRDefault="003F6865" w:rsidP="00807645">
            <w:pPr>
              <w:spacing w:line="240" w:lineRule="auto"/>
              <w:jc w:val="left"/>
              <w:rPr>
                <w:color w:val="000000"/>
                <w:sz w:val="22"/>
                <w:szCs w:val="22"/>
                <w:lang w:eastAsia="en-NZ"/>
              </w:rPr>
            </w:pPr>
            <w:r w:rsidRPr="0051727A">
              <w:rPr>
                <w:color w:val="000000"/>
                <w:sz w:val="22"/>
                <w:szCs w:val="22"/>
                <w:lang w:eastAsia="en-NZ"/>
              </w:rPr>
              <w:t>SCC</w:t>
            </w:r>
          </w:p>
        </w:tc>
        <w:tc>
          <w:tcPr>
            <w:tcW w:w="700" w:type="dxa"/>
            <w:tcBorders>
              <w:top w:val="nil"/>
              <w:left w:val="single" w:sz="4" w:space="0" w:color="auto"/>
              <w:bottom w:val="nil"/>
              <w:right w:val="single" w:sz="4" w:space="0" w:color="auto"/>
            </w:tcBorders>
            <w:shd w:val="clear" w:color="auto" w:fill="auto"/>
            <w:noWrap/>
            <w:vAlign w:val="bottom"/>
            <w:hideMark/>
          </w:tcPr>
          <w:p w14:paraId="7668246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472</w:t>
            </w:r>
          </w:p>
        </w:tc>
        <w:tc>
          <w:tcPr>
            <w:tcW w:w="624" w:type="dxa"/>
            <w:tcBorders>
              <w:top w:val="nil"/>
              <w:left w:val="nil"/>
              <w:bottom w:val="nil"/>
              <w:right w:val="nil"/>
            </w:tcBorders>
            <w:shd w:val="clear" w:color="auto" w:fill="auto"/>
            <w:noWrap/>
            <w:vAlign w:val="bottom"/>
            <w:hideMark/>
          </w:tcPr>
          <w:p w14:paraId="1449C20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312</w:t>
            </w:r>
          </w:p>
        </w:tc>
        <w:tc>
          <w:tcPr>
            <w:tcW w:w="625" w:type="dxa"/>
            <w:tcBorders>
              <w:top w:val="nil"/>
              <w:left w:val="nil"/>
              <w:bottom w:val="nil"/>
              <w:right w:val="single" w:sz="4" w:space="0" w:color="auto"/>
            </w:tcBorders>
            <w:shd w:val="clear" w:color="auto" w:fill="auto"/>
            <w:noWrap/>
            <w:vAlign w:val="bottom"/>
            <w:hideMark/>
          </w:tcPr>
          <w:p w14:paraId="6CA5B0B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66</w:t>
            </w:r>
          </w:p>
        </w:tc>
        <w:tc>
          <w:tcPr>
            <w:tcW w:w="624" w:type="dxa"/>
            <w:tcBorders>
              <w:top w:val="nil"/>
              <w:left w:val="nil"/>
              <w:bottom w:val="nil"/>
              <w:right w:val="nil"/>
            </w:tcBorders>
            <w:shd w:val="clear" w:color="auto" w:fill="auto"/>
            <w:noWrap/>
            <w:vAlign w:val="bottom"/>
            <w:hideMark/>
          </w:tcPr>
          <w:p w14:paraId="2B78D6A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219</w:t>
            </w:r>
          </w:p>
        </w:tc>
        <w:tc>
          <w:tcPr>
            <w:tcW w:w="625" w:type="dxa"/>
            <w:tcBorders>
              <w:top w:val="nil"/>
              <w:left w:val="nil"/>
              <w:bottom w:val="nil"/>
              <w:right w:val="nil"/>
            </w:tcBorders>
            <w:shd w:val="clear" w:color="auto" w:fill="auto"/>
            <w:noWrap/>
            <w:vAlign w:val="bottom"/>
            <w:hideMark/>
          </w:tcPr>
          <w:p w14:paraId="55CEFEC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46</w:t>
            </w:r>
          </w:p>
        </w:tc>
        <w:tc>
          <w:tcPr>
            <w:tcW w:w="624" w:type="dxa"/>
            <w:tcBorders>
              <w:top w:val="nil"/>
              <w:left w:val="single" w:sz="4" w:space="0" w:color="auto"/>
              <w:bottom w:val="nil"/>
              <w:right w:val="nil"/>
            </w:tcBorders>
            <w:shd w:val="clear" w:color="auto" w:fill="auto"/>
            <w:noWrap/>
            <w:vAlign w:val="bottom"/>
            <w:hideMark/>
          </w:tcPr>
          <w:p w14:paraId="011046A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191</w:t>
            </w:r>
          </w:p>
        </w:tc>
        <w:tc>
          <w:tcPr>
            <w:tcW w:w="625" w:type="dxa"/>
            <w:tcBorders>
              <w:top w:val="nil"/>
              <w:left w:val="nil"/>
              <w:bottom w:val="nil"/>
              <w:right w:val="nil"/>
            </w:tcBorders>
            <w:shd w:val="clear" w:color="auto" w:fill="auto"/>
            <w:noWrap/>
            <w:vAlign w:val="bottom"/>
            <w:hideMark/>
          </w:tcPr>
          <w:p w14:paraId="68721C0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40</w:t>
            </w:r>
          </w:p>
        </w:tc>
        <w:tc>
          <w:tcPr>
            <w:tcW w:w="625" w:type="dxa"/>
            <w:tcBorders>
              <w:top w:val="nil"/>
              <w:left w:val="single" w:sz="4" w:space="0" w:color="auto"/>
              <w:bottom w:val="nil"/>
              <w:right w:val="nil"/>
            </w:tcBorders>
            <w:shd w:val="clear" w:color="auto" w:fill="auto"/>
            <w:noWrap/>
            <w:vAlign w:val="bottom"/>
            <w:hideMark/>
          </w:tcPr>
          <w:p w14:paraId="7CAAF3D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153</w:t>
            </w:r>
          </w:p>
        </w:tc>
        <w:tc>
          <w:tcPr>
            <w:tcW w:w="624" w:type="dxa"/>
            <w:tcBorders>
              <w:top w:val="nil"/>
              <w:left w:val="nil"/>
              <w:bottom w:val="nil"/>
              <w:right w:val="nil"/>
            </w:tcBorders>
            <w:shd w:val="clear" w:color="auto" w:fill="auto"/>
            <w:noWrap/>
            <w:vAlign w:val="bottom"/>
            <w:hideMark/>
          </w:tcPr>
          <w:p w14:paraId="4559719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32</w:t>
            </w:r>
          </w:p>
        </w:tc>
        <w:tc>
          <w:tcPr>
            <w:tcW w:w="625" w:type="dxa"/>
            <w:tcBorders>
              <w:top w:val="nil"/>
              <w:left w:val="single" w:sz="4" w:space="0" w:color="auto"/>
              <w:bottom w:val="nil"/>
              <w:right w:val="nil"/>
            </w:tcBorders>
            <w:shd w:val="clear" w:color="auto" w:fill="auto"/>
            <w:noWrap/>
            <w:vAlign w:val="bottom"/>
            <w:hideMark/>
          </w:tcPr>
          <w:p w14:paraId="1367C30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77</w:t>
            </w:r>
          </w:p>
        </w:tc>
        <w:tc>
          <w:tcPr>
            <w:tcW w:w="624" w:type="dxa"/>
            <w:tcBorders>
              <w:top w:val="nil"/>
              <w:left w:val="nil"/>
              <w:bottom w:val="nil"/>
              <w:right w:val="nil"/>
            </w:tcBorders>
            <w:shd w:val="clear" w:color="auto" w:fill="auto"/>
            <w:noWrap/>
            <w:vAlign w:val="bottom"/>
            <w:hideMark/>
          </w:tcPr>
          <w:p w14:paraId="0EB222E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16</w:t>
            </w:r>
          </w:p>
        </w:tc>
        <w:tc>
          <w:tcPr>
            <w:tcW w:w="625" w:type="dxa"/>
            <w:tcBorders>
              <w:top w:val="nil"/>
              <w:left w:val="single" w:sz="4" w:space="0" w:color="auto"/>
              <w:bottom w:val="nil"/>
              <w:right w:val="nil"/>
            </w:tcBorders>
            <w:shd w:val="clear" w:color="auto" w:fill="auto"/>
            <w:noWrap/>
            <w:vAlign w:val="bottom"/>
            <w:hideMark/>
          </w:tcPr>
          <w:p w14:paraId="62F21B0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50</w:t>
            </w:r>
          </w:p>
        </w:tc>
        <w:tc>
          <w:tcPr>
            <w:tcW w:w="728" w:type="dxa"/>
            <w:tcBorders>
              <w:top w:val="nil"/>
              <w:left w:val="nil"/>
              <w:bottom w:val="nil"/>
              <w:right w:val="single" w:sz="4" w:space="0" w:color="auto"/>
            </w:tcBorders>
            <w:shd w:val="clear" w:color="auto" w:fill="auto"/>
            <w:noWrap/>
            <w:vAlign w:val="bottom"/>
            <w:hideMark/>
          </w:tcPr>
          <w:p w14:paraId="7D0412A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11</w:t>
            </w:r>
          </w:p>
        </w:tc>
      </w:tr>
      <w:tr w:rsidR="00ED089A" w:rsidRPr="003E5A72" w14:paraId="68FE17A2" w14:textId="77777777" w:rsidTr="00B8361C">
        <w:trPr>
          <w:trHeight w:val="300"/>
          <w:jc w:val="center"/>
        </w:trPr>
        <w:tc>
          <w:tcPr>
            <w:tcW w:w="1417" w:type="dxa"/>
            <w:tcBorders>
              <w:top w:val="nil"/>
              <w:left w:val="single" w:sz="4" w:space="0" w:color="auto"/>
              <w:bottom w:val="nil"/>
              <w:right w:val="nil"/>
            </w:tcBorders>
            <w:shd w:val="clear" w:color="auto" w:fill="auto"/>
            <w:noWrap/>
            <w:vAlign w:val="center"/>
            <w:hideMark/>
          </w:tcPr>
          <w:p w14:paraId="45364AC5" w14:textId="77777777" w:rsidR="003F6865" w:rsidRPr="0051727A" w:rsidRDefault="003F6865" w:rsidP="00807645">
            <w:pPr>
              <w:spacing w:line="240" w:lineRule="auto"/>
              <w:jc w:val="left"/>
              <w:rPr>
                <w:color w:val="000000"/>
                <w:sz w:val="22"/>
                <w:szCs w:val="22"/>
                <w:lang w:eastAsia="en-NZ"/>
              </w:rPr>
            </w:pPr>
            <w:r w:rsidRPr="0051727A">
              <w:rPr>
                <w:color w:val="000000"/>
                <w:sz w:val="22"/>
                <w:szCs w:val="22"/>
                <w:lang w:eastAsia="en-NZ"/>
              </w:rPr>
              <w:t>Adeno</w:t>
            </w:r>
          </w:p>
        </w:tc>
        <w:tc>
          <w:tcPr>
            <w:tcW w:w="700" w:type="dxa"/>
            <w:tcBorders>
              <w:top w:val="nil"/>
              <w:left w:val="single" w:sz="4" w:space="0" w:color="auto"/>
              <w:bottom w:val="nil"/>
              <w:right w:val="single" w:sz="4" w:space="0" w:color="auto"/>
            </w:tcBorders>
            <w:shd w:val="clear" w:color="auto" w:fill="auto"/>
            <w:noWrap/>
            <w:vAlign w:val="bottom"/>
            <w:hideMark/>
          </w:tcPr>
          <w:p w14:paraId="4EDF42D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132</w:t>
            </w:r>
          </w:p>
        </w:tc>
        <w:tc>
          <w:tcPr>
            <w:tcW w:w="624" w:type="dxa"/>
            <w:tcBorders>
              <w:top w:val="nil"/>
              <w:left w:val="nil"/>
              <w:bottom w:val="nil"/>
              <w:right w:val="nil"/>
            </w:tcBorders>
            <w:shd w:val="clear" w:color="auto" w:fill="auto"/>
            <w:noWrap/>
            <w:vAlign w:val="bottom"/>
            <w:hideMark/>
          </w:tcPr>
          <w:p w14:paraId="6613A1F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117</w:t>
            </w:r>
          </w:p>
        </w:tc>
        <w:tc>
          <w:tcPr>
            <w:tcW w:w="625" w:type="dxa"/>
            <w:tcBorders>
              <w:top w:val="nil"/>
              <w:left w:val="nil"/>
              <w:bottom w:val="nil"/>
              <w:right w:val="single" w:sz="4" w:space="0" w:color="auto"/>
            </w:tcBorders>
            <w:shd w:val="clear" w:color="auto" w:fill="auto"/>
            <w:noWrap/>
            <w:vAlign w:val="bottom"/>
            <w:hideMark/>
          </w:tcPr>
          <w:p w14:paraId="1A3A8B7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89</w:t>
            </w:r>
          </w:p>
        </w:tc>
        <w:tc>
          <w:tcPr>
            <w:tcW w:w="624" w:type="dxa"/>
            <w:tcBorders>
              <w:top w:val="nil"/>
              <w:left w:val="nil"/>
              <w:bottom w:val="nil"/>
              <w:right w:val="nil"/>
            </w:tcBorders>
            <w:shd w:val="clear" w:color="auto" w:fill="auto"/>
            <w:noWrap/>
            <w:vAlign w:val="bottom"/>
            <w:hideMark/>
          </w:tcPr>
          <w:p w14:paraId="5304B67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90</w:t>
            </w:r>
          </w:p>
        </w:tc>
        <w:tc>
          <w:tcPr>
            <w:tcW w:w="625" w:type="dxa"/>
            <w:tcBorders>
              <w:top w:val="nil"/>
              <w:left w:val="nil"/>
              <w:bottom w:val="nil"/>
              <w:right w:val="nil"/>
            </w:tcBorders>
            <w:shd w:val="clear" w:color="auto" w:fill="auto"/>
            <w:noWrap/>
            <w:vAlign w:val="bottom"/>
            <w:hideMark/>
          </w:tcPr>
          <w:p w14:paraId="76D9889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68</w:t>
            </w:r>
          </w:p>
        </w:tc>
        <w:tc>
          <w:tcPr>
            <w:tcW w:w="624" w:type="dxa"/>
            <w:tcBorders>
              <w:top w:val="nil"/>
              <w:left w:val="single" w:sz="4" w:space="0" w:color="auto"/>
              <w:bottom w:val="nil"/>
              <w:right w:val="nil"/>
            </w:tcBorders>
            <w:shd w:val="clear" w:color="auto" w:fill="auto"/>
            <w:noWrap/>
            <w:vAlign w:val="bottom"/>
            <w:hideMark/>
          </w:tcPr>
          <w:p w14:paraId="125AD98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88</w:t>
            </w:r>
          </w:p>
        </w:tc>
        <w:tc>
          <w:tcPr>
            <w:tcW w:w="625" w:type="dxa"/>
            <w:tcBorders>
              <w:top w:val="nil"/>
              <w:left w:val="nil"/>
              <w:bottom w:val="nil"/>
              <w:right w:val="nil"/>
            </w:tcBorders>
            <w:shd w:val="clear" w:color="auto" w:fill="auto"/>
            <w:noWrap/>
            <w:vAlign w:val="bottom"/>
            <w:hideMark/>
          </w:tcPr>
          <w:p w14:paraId="42572E6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67</w:t>
            </w:r>
          </w:p>
        </w:tc>
        <w:tc>
          <w:tcPr>
            <w:tcW w:w="625" w:type="dxa"/>
            <w:tcBorders>
              <w:top w:val="nil"/>
              <w:left w:val="single" w:sz="4" w:space="0" w:color="auto"/>
              <w:bottom w:val="nil"/>
              <w:right w:val="nil"/>
            </w:tcBorders>
            <w:shd w:val="clear" w:color="auto" w:fill="auto"/>
            <w:noWrap/>
            <w:vAlign w:val="bottom"/>
            <w:hideMark/>
          </w:tcPr>
          <w:p w14:paraId="259C585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73</w:t>
            </w:r>
          </w:p>
        </w:tc>
        <w:tc>
          <w:tcPr>
            <w:tcW w:w="624" w:type="dxa"/>
            <w:tcBorders>
              <w:top w:val="nil"/>
              <w:left w:val="nil"/>
              <w:bottom w:val="nil"/>
              <w:right w:val="nil"/>
            </w:tcBorders>
            <w:shd w:val="clear" w:color="auto" w:fill="auto"/>
            <w:noWrap/>
            <w:vAlign w:val="bottom"/>
            <w:hideMark/>
          </w:tcPr>
          <w:p w14:paraId="79F61EE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55</w:t>
            </w:r>
          </w:p>
        </w:tc>
        <w:tc>
          <w:tcPr>
            <w:tcW w:w="625" w:type="dxa"/>
            <w:tcBorders>
              <w:top w:val="nil"/>
              <w:left w:val="single" w:sz="4" w:space="0" w:color="auto"/>
              <w:bottom w:val="nil"/>
              <w:right w:val="nil"/>
            </w:tcBorders>
            <w:shd w:val="clear" w:color="auto" w:fill="auto"/>
            <w:noWrap/>
            <w:vAlign w:val="bottom"/>
            <w:hideMark/>
          </w:tcPr>
          <w:p w14:paraId="720B81B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31</w:t>
            </w:r>
          </w:p>
        </w:tc>
        <w:tc>
          <w:tcPr>
            <w:tcW w:w="624" w:type="dxa"/>
            <w:tcBorders>
              <w:top w:val="nil"/>
              <w:left w:val="nil"/>
              <w:bottom w:val="nil"/>
              <w:right w:val="nil"/>
            </w:tcBorders>
            <w:shd w:val="clear" w:color="auto" w:fill="auto"/>
            <w:noWrap/>
            <w:vAlign w:val="bottom"/>
            <w:hideMark/>
          </w:tcPr>
          <w:p w14:paraId="3E7B492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23</w:t>
            </w:r>
          </w:p>
        </w:tc>
        <w:tc>
          <w:tcPr>
            <w:tcW w:w="625" w:type="dxa"/>
            <w:tcBorders>
              <w:top w:val="nil"/>
              <w:left w:val="single" w:sz="4" w:space="0" w:color="auto"/>
              <w:bottom w:val="nil"/>
              <w:right w:val="nil"/>
            </w:tcBorders>
            <w:shd w:val="clear" w:color="auto" w:fill="auto"/>
            <w:noWrap/>
            <w:vAlign w:val="bottom"/>
            <w:hideMark/>
          </w:tcPr>
          <w:p w14:paraId="1AB14B2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25</w:t>
            </w:r>
          </w:p>
        </w:tc>
        <w:tc>
          <w:tcPr>
            <w:tcW w:w="728" w:type="dxa"/>
            <w:tcBorders>
              <w:top w:val="nil"/>
              <w:left w:val="nil"/>
              <w:bottom w:val="nil"/>
              <w:right w:val="single" w:sz="4" w:space="0" w:color="auto"/>
            </w:tcBorders>
            <w:shd w:val="clear" w:color="auto" w:fill="auto"/>
            <w:noWrap/>
            <w:vAlign w:val="bottom"/>
            <w:hideMark/>
          </w:tcPr>
          <w:p w14:paraId="1E9C308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19</w:t>
            </w:r>
          </w:p>
        </w:tc>
      </w:tr>
      <w:tr w:rsidR="00ED089A" w:rsidRPr="003E5A72" w14:paraId="45DD7159" w14:textId="77777777" w:rsidTr="00B8361C">
        <w:trPr>
          <w:trHeight w:val="300"/>
          <w:jc w:val="center"/>
        </w:trPr>
        <w:tc>
          <w:tcPr>
            <w:tcW w:w="1417" w:type="dxa"/>
            <w:tcBorders>
              <w:top w:val="nil"/>
              <w:left w:val="single" w:sz="4" w:space="0" w:color="auto"/>
              <w:bottom w:val="nil"/>
              <w:right w:val="nil"/>
            </w:tcBorders>
            <w:shd w:val="clear" w:color="auto" w:fill="auto"/>
            <w:noWrap/>
            <w:vAlign w:val="center"/>
            <w:hideMark/>
          </w:tcPr>
          <w:p w14:paraId="76DDA054" w14:textId="40411FED" w:rsidR="003F6865" w:rsidRPr="0051727A" w:rsidRDefault="003F6865" w:rsidP="00807645">
            <w:pPr>
              <w:spacing w:line="240" w:lineRule="auto"/>
              <w:jc w:val="left"/>
              <w:rPr>
                <w:color w:val="000000"/>
                <w:sz w:val="22"/>
                <w:szCs w:val="22"/>
                <w:lang w:eastAsia="en-NZ"/>
              </w:rPr>
            </w:pPr>
            <w:r w:rsidRPr="0051727A">
              <w:rPr>
                <w:color w:val="000000"/>
                <w:sz w:val="22"/>
                <w:szCs w:val="22"/>
                <w:lang w:eastAsia="en-NZ"/>
              </w:rPr>
              <w:t>Adeno</w:t>
            </w:r>
            <w:r w:rsidR="00B8361C" w:rsidRPr="0051727A">
              <w:rPr>
                <w:color w:val="000000"/>
                <w:sz w:val="22"/>
                <w:szCs w:val="22"/>
                <w:lang w:eastAsia="en-NZ"/>
              </w:rPr>
              <w:t>-squamous</w:t>
            </w:r>
          </w:p>
        </w:tc>
        <w:tc>
          <w:tcPr>
            <w:tcW w:w="700" w:type="dxa"/>
            <w:tcBorders>
              <w:top w:val="nil"/>
              <w:left w:val="single" w:sz="4" w:space="0" w:color="auto"/>
              <w:bottom w:val="nil"/>
              <w:right w:val="single" w:sz="4" w:space="0" w:color="auto"/>
            </w:tcBorders>
            <w:shd w:val="clear" w:color="auto" w:fill="auto"/>
            <w:noWrap/>
            <w:vAlign w:val="bottom"/>
            <w:hideMark/>
          </w:tcPr>
          <w:p w14:paraId="2F5CA7B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19</w:t>
            </w:r>
          </w:p>
        </w:tc>
        <w:tc>
          <w:tcPr>
            <w:tcW w:w="624" w:type="dxa"/>
            <w:tcBorders>
              <w:top w:val="nil"/>
              <w:left w:val="nil"/>
              <w:bottom w:val="nil"/>
              <w:right w:val="nil"/>
            </w:tcBorders>
            <w:shd w:val="clear" w:color="auto" w:fill="auto"/>
            <w:noWrap/>
            <w:vAlign w:val="bottom"/>
            <w:hideMark/>
          </w:tcPr>
          <w:p w14:paraId="109B9C7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11</w:t>
            </w:r>
          </w:p>
        </w:tc>
        <w:tc>
          <w:tcPr>
            <w:tcW w:w="625" w:type="dxa"/>
            <w:tcBorders>
              <w:top w:val="nil"/>
              <w:left w:val="nil"/>
              <w:bottom w:val="nil"/>
              <w:right w:val="single" w:sz="4" w:space="0" w:color="auto"/>
            </w:tcBorders>
            <w:shd w:val="clear" w:color="auto" w:fill="auto"/>
            <w:noWrap/>
            <w:vAlign w:val="bottom"/>
            <w:hideMark/>
          </w:tcPr>
          <w:p w14:paraId="3CCE011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58</w:t>
            </w:r>
          </w:p>
        </w:tc>
        <w:tc>
          <w:tcPr>
            <w:tcW w:w="624" w:type="dxa"/>
            <w:tcBorders>
              <w:top w:val="nil"/>
              <w:left w:val="nil"/>
              <w:bottom w:val="nil"/>
              <w:right w:val="nil"/>
            </w:tcBorders>
            <w:shd w:val="clear" w:color="auto" w:fill="auto"/>
            <w:noWrap/>
            <w:vAlign w:val="bottom"/>
            <w:hideMark/>
          </w:tcPr>
          <w:p w14:paraId="460C4E8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9</w:t>
            </w:r>
          </w:p>
        </w:tc>
        <w:tc>
          <w:tcPr>
            <w:tcW w:w="625" w:type="dxa"/>
            <w:tcBorders>
              <w:top w:val="nil"/>
              <w:left w:val="nil"/>
              <w:bottom w:val="nil"/>
              <w:right w:val="nil"/>
            </w:tcBorders>
            <w:shd w:val="clear" w:color="auto" w:fill="auto"/>
            <w:noWrap/>
            <w:vAlign w:val="bottom"/>
            <w:hideMark/>
          </w:tcPr>
          <w:p w14:paraId="612D915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47</w:t>
            </w:r>
          </w:p>
        </w:tc>
        <w:tc>
          <w:tcPr>
            <w:tcW w:w="624" w:type="dxa"/>
            <w:tcBorders>
              <w:top w:val="nil"/>
              <w:left w:val="single" w:sz="4" w:space="0" w:color="auto"/>
              <w:bottom w:val="nil"/>
              <w:right w:val="nil"/>
            </w:tcBorders>
            <w:shd w:val="clear" w:color="auto" w:fill="auto"/>
            <w:noWrap/>
            <w:vAlign w:val="bottom"/>
            <w:hideMark/>
          </w:tcPr>
          <w:p w14:paraId="2C2CCF6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8</w:t>
            </w:r>
          </w:p>
        </w:tc>
        <w:tc>
          <w:tcPr>
            <w:tcW w:w="625" w:type="dxa"/>
            <w:tcBorders>
              <w:top w:val="nil"/>
              <w:left w:val="nil"/>
              <w:bottom w:val="nil"/>
              <w:right w:val="nil"/>
            </w:tcBorders>
            <w:shd w:val="clear" w:color="auto" w:fill="auto"/>
            <w:noWrap/>
            <w:vAlign w:val="bottom"/>
            <w:hideMark/>
          </w:tcPr>
          <w:p w14:paraId="4E1E843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42</w:t>
            </w:r>
          </w:p>
        </w:tc>
        <w:tc>
          <w:tcPr>
            <w:tcW w:w="625" w:type="dxa"/>
            <w:tcBorders>
              <w:top w:val="nil"/>
              <w:left w:val="single" w:sz="4" w:space="0" w:color="auto"/>
              <w:bottom w:val="nil"/>
              <w:right w:val="nil"/>
            </w:tcBorders>
            <w:shd w:val="clear" w:color="auto" w:fill="auto"/>
            <w:noWrap/>
            <w:vAlign w:val="bottom"/>
            <w:hideMark/>
          </w:tcPr>
          <w:p w14:paraId="03C39A0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w:t>
            </w:r>
          </w:p>
        </w:tc>
        <w:tc>
          <w:tcPr>
            <w:tcW w:w="624" w:type="dxa"/>
            <w:tcBorders>
              <w:top w:val="nil"/>
              <w:left w:val="nil"/>
              <w:bottom w:val="nil"/>
              <w:right w:val="nil"/>
            </w:tcBorders>
            <w:shd w:val="clear" w:color="auto" w:fill="auto"/>
            <w:noWrap/>
            <w:vAlign w:val="bottom"/>
            <w:hideMark/>
          </w:tcPr>
          <w:p w14:paraId="01F9138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37</w:t>
            </w:r>
          </w:p>
        </w:tc>
        <w:tc>
          <w:tcPr>
            <w:tcW w:w="625" w:type="dxa"/>
            <w:tcBorders>
              <w:top w:val="nil"/>
              <w:left w:val="single" w:sz="4" w:space="0" w:color="auto"/>
              <w:bottom w:val="nil"/>
              <w:right w:val="nil"/>
            </w:tcBorders>
            <w:shd w:val="clear" w:color="auto" w:fill="auto"/>
            <w:noWrap/>
            <w:vAlign w:val="bottom"/>
            <w:hideMark/>
          </w:tcPr>
          <w:p w14:paraId="4B6DF33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w:t>
            </w:r>
          </w:p>
        </w:tc>
        <w:tc>
          <w:tcPr>
            <w:tcW w:w="624" w:type="dxa"/>
            <w:tcBorders>
              <w:top w:val="nil"/>
              <w:left w:val="nil"/>
              <w:bottom w:val="nil"/>
              <w:right w:val="nil"/>
            </w:tcBorders>
            <w:shd w:val="clear" w:color="auto" w:fill="auto"/>
            <w:noWrap/>
            <w:vAlign w:val="bottom"/>
            <w:hideMark/>
          </w:tcPr>
          <w:p w14:paraId="5419278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16</w:t>
            </w:r>
          </w:p>
        </w:tc>
        <w:tc>
          <w:tcPr>
            <w:tcW w:w="625" w:type="dxa"/>
            <w:tcBorders>
              <w:top w:val="nil"/>
              <w:left w:val="single" w:sz="4" w:space="0" w:color="auto"/>
              <w:bottom w:val="nil"/>
              <w:right w:val="nil"/>
            </w:tcBorders>
            <w:shd w:val="clear" w:color="auto" w:fill="auto"/>
            <w:noWrap/>
            <w:vAlign w:val="bottom"/>
            <w:hideMark/>
          </w:tcPr>
          <w:p w14:paraId="640F4C7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w:t>
            </w:r>
          </w:p>
        </w:tc>
        <w:tc>
          <w:tcPr>
            <w:tcW w:w="728" w:type="dxa"/>
            <w:tcBorders>
              <w:top w:val="nil"/>
              <w:left w:val="nil"/>
              <w:bottom w:val="nil"/>
              <w:right w:val="single" w:sz="4" w:space="0" w:color="auto"/>
            </w:tcBorders>
            <w:shd w:val="clear" w:color="auto" w:fill="auto"/>
            <w:noWrap/>
            <w:vAlign w:val="bottom"/>
            <w:hideMark/>
          </w:tcPr>
          <w:p w14:paraId="39F6A32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21</w:t>
            </w:r>
          </w:p>
        </w:tc>
      </w:tr>
      <w:tr w:rsidR="00ED089A" w:rsidRPr="003E5A72" w14:paraId="1983308D" w14:textId="77777777" w:rsidTr="00B8361C">
        <w:trPr>
          <w:trHeight w:val="300"/>
          <w:jc w:val="center"/>
        </w:trPr>
        <w:tc>
          <w:tcPr>
            <w:tcW w:w="1417" w:type="dxa"/>
            <w:tcBorders>
              <w:top w:val="nil"/>
              <w:left w:val="single" w:sz="4" w:space="0" w:color="auto"/>
              <w:bottom w:val="single" w:sz="4" w:space="0" w:color="auto"/>
              <w:right w:val="nil"/>
            </w:tcBorders>
            <w:shd w:val="clear" w:color="auto" w:fill="auto"/>
            <w:noWrap/>
            <w:vAlign w:val="center"/>
            <w:hideMark/>
          </w:tcPr>
          <w:p w14:paraId="5B5231EE" w14:textId="77777777" w:rsidR="003F6865" w:rsidRPr="0051727A" w:rsidRDefault="003F6865" w:rsidP="00807645">
            <w:pPr>
              <w:spacing w:line="240" w:lineRule="auto"/>
              <w:jc w:val="left"/>
              <w:rPr>
                <w:color w:val="000000"/>
                <w:sz w:val="22"/>
                <w:szCs w:val="22"/>
                <w:lang w:eastAsia="en-NZ"/>
              </w:rPr>
            </w:pPr>
            <w:r w:rsidRPr="0051727A">
              <w:rPr>
                <w:color w:val="000000"/>
                <w:sz w:val="22"/>
                <w:szCs w:val="22"/>
                <w:lang w:eastAsia="en-NZ"/>
              </w:rPr>
              <w:t>Other</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52660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21</w:t>
            </w:r>
          </w:p>
        </w:tc>
        <w:tc>
          <w:tcPr>
            <w:tcW w:w="624" w:type="dxa"/>
            <w:tcBorders>
              <w:top w:val="nil"/>
              <w:left w:val="nil"/>
              <w:bottom w:val="single" w:sz="4" w:space="0" w:color="auto"/>
              <w:right w:val="nil"/>
            </w:tcBorders>
            <w:shd w:val="clear" w:color="auto" w:fill="auto"/>
            <w:noWrap/>
            <w:vAlign w:val="bottom"/>
            <w:hideMark/>
          </w:tcPr>
          <w:p w14:paraId="232204D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13</w:t>
            </w:r>
          </w:p>
        </w:tc>
        <w:tc>
          <w:tcPr>
            <w:tcW w:w="625" w:type="dxa"/>
            <w:tcBorders>
              <w:top w:val="nil"/>
              <w:left w:val="nil"/>
              <w:bottom w:val="single" w:sz="4" w:space="0" w:color="auto"/>
              <w:right w:val="single" w:sz="4" w:space="0" w:color="auto"/>
            </w:tcBorders>
            <w:shd w:val="clear" w:color="auto" w:fill="auto"/>
            <w:noWrap/>
            <w:vAlign w:val="bottom"/>
            <w:hideMark/>
          </w:tcPr>
          <w:p w14:paraId="6B1FCF1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62</w:t>
            </w:r>
          </w:p>
        </w:tc>
        <w:tc>
          <w:tcPr>
            <w:tcW w:w="624" w:type="dxa"/>
            <w:tcBorders>
              <w:top w:val="nil"/>
              <w:left w:val="nil"/>
              <w:bottom w:val="single" w:sz="4" w:space="0" w:color="auto"/>
              <w:right w:val="nil"/>
            </w:tcBorders>
            <w:shd w:val="clear" w:color="auto" w:fill="auto"/>
            <w:noWrap/>
            <w:vAlign w:val="bottom"/>
            <w:hideMark/>
          </w:tcPr>
          <w:p w14:paraId="3E59A22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10</w:t>
            </w:r>
          </w:p>
        </w:tc>
        <w:tc>
          <w:tcPr>
            <w:tcW w:w="625" w:type="dxa"/>
            <w:tcBorders>
              <w:top w:val="nil"/>
              <w:left w:val="nil"/>
              <w:bottom w:val="single" w:sz="4" w:space="0" w:color="auto"/>
              <w:right w:val="nil"/>
            </w:tcBorders>
            <w:shd w:val="clear" w:color="auto" w:fill="auto"/>
            <w:noWrap/>
            <w:vAlign w:val="bottom"/>
            <w:hideMark/>
          </w:tcPr>
          <w:p w14:paraId="0FAE1CD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48</w:t>
            </w:r>
          </w:p>
        </w:tc>
        <w:tc>
          <w:tcPr>
            <w:tcW w:w="624" w:type="dxa"/>
            <w:tcBorders>
              <w:top w:val="nil"/>
              <w:left w:val="single" w:sz="4" w:space="0" w:color="auto"/>
              <w:bottom w:val="single" w:sz="4" w:space="0" w:color="auto"/>
              <w:right w:val="nil"/>
            </w:tcBorders>
            <w:shd w:val="clear" w:color="auto" w:fill="auto"/>
            <w:noWrap/>
            <w:vAlign w:val="bottom"/>
            <w:hideMark/>
          </w:tcPr>
          <w:p w14:paraId="25943A5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9</w:t>
            </w:r>
          </w:p>
        </w:tc>
        <w:tc>
          <w:tcPr>
            <w:tcW w:w="625" w:type="dxa"/>
            <w:tcBorders>
              <w:top w:val="nil"/>
              <w:left w:val="nil"/>
              <w:bottom w:val="single" w:sz="4" w:space="0" w:color="auto"/>
              <w:right w:val="nil"/>
            </w:tcBorders>
            <w:shd w:val="clear" w:color="auto" w:fill="auto"/>
            <w:noWrap/>
            <w:vAlign w:val="bottom"/>
            <w:hideMark/>
          </w:tcPr>
          <w:p w14:paraId="428E1EB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43</w:t>
            </w:r>
          </w:p>
        </w:tc>
        <w:tc>
          <w:tcPr>
            <w:tcW w:w="625" w:type="dxa"/>
            <w:tcBorders>
              <w:top w:val="nil"/>
              <w:left w:val="single" w:sz="4" w:space="0" w:color="auto"/>
              <w:bottom w:val="single" w:sz="4" w:space="0" w:color="auto"/>
              <w:right w:val="nil"/>
            </w:tcBorders>
            <w:shd w:val="clear" w:color="auto" w:fill="auto"/>
            <w:noWrap/>
            <w:vAlign w:val="bottom"/>
            <w:hideMark/>
          </w:tcPr>
          <w:p w14:paraId="613C9AB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w:t>
            </w:r>
          </w:p>
        </w:tc>
        <w:tc>
          <w:tcPr>
            <w:tcW w:w="624" w:type="dxa"/>
            <w:tcBorders>
              <w:top w:val="nil"/>
              <w:left w:val="nil"/>
              <w:bottom w:val="single" w:sz="4" w:space="0" w:color="auto"/>
              <w:right w:val="nil"/>
            </w:tcBorders>
            <w:shd w:val="clear" w:color="auto" w:fill="auto"/>
            <w:noWrap/>
            <w:vAlign w:val="bottom"/>
            <w:hideMark/>
          </w:tcPr>
          <w:p w14:paraId="6D08F2B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33</w:t>
            </w:r>
          </w:p>
        </w:tc>
        <w:tc>
          <w:tcPr>
            <w:tcW w:w="625" w:type="dxa"/>
            <w:tcBorders>
              <w:top w:val="nil"/>
              <w:left w:val="single" w:sz="4" w:space="0" w:color="auto"/>
              <w:bottom w:val="single" w:sz="4" w:space="0" w:color="auto"/>
              <w:right w:val="nil"/>
            </w:tcBorders>
            <w:shd w:val="clear" w:color="auto" w:fill="auto"/>
            <w:noWrap/>
            <w:vAlign w:val="bottom"/>
            <w:hideMark/>
          </w:tcPr>
          <w:p w14:paraId="0B5531B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w:t>
            </w:r>
          </w:p>
        </w:tc>
        <w:tc>
          <w:tcPr>
            <w:tcW w:w="624" w:type="dxa"/>
            <w:tcBorders>
              <w:top w:val="nil"/>
              <w:left w:val="nil"/>
              <w:bottom w:val="single" w:sz="4" w:space="0" w:color="auto"/>
              <w:right w:val="nil"/>
            </w:tcBorders>
            <w:shd w:val="clear" w:color="auto" w:fill="auto"/>
            <w:noWrap/>
            <w:vAlign w:val="bottom"/>
            <w:hideMark/>
          </w:tcPr>
          <w:p w14:paraId="5E606F6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xml:space="preserve"> 5</w:t>
            </w:r>
          </w:p>
        </w:tc>
        <w:tc>
          <w:tcPr>
            <w:tcW w:w="625" w:type="dxa"/>
            <w:tcBorders>
              <w:top w:val="nil"/>
              <w:left w:val="single" w:sz="4" w:space="0" w:color="auto"/>
              <w:bottom w:val="single" w:sz="4" w:space="0" w:color="auto"/>
              <w:right w:val="nil"/>
            </w:tcBorders>
            <w:shd w:val="clear" w:color="auto" w:fill="auto"/>
            <w:noWrap/>
            <w:vAlign w:val="bottom"/>
            <w:hideMark/>
          </w:tcPr>
          <w:p w14:paraId="349D9D6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w:t>
            </w:r>
          </w:p>
        </w:tc>
        <w:tc>
          <w:tcPr>
            <w:tcW w:w="728" w:type="dxa"/>
            <w:tcBorders>
              <w:top w:val="nil"/>
              <w:left w:val="nil"/>
              <w:bottom w:val="single" w:sz="4" w:space="0" w:color="auto"/>
              <w:right w:val="single" w:sz="4" w:space="0" w:color="auto"/>
            </w:tcBorders>
            <w:shd w:val="clear" w:color="auto" w:fill="auto"/>
            <w:noWrap/>
            <w:vAlign w:val="bottom"/>
            <w:hideMark/>
          </w:tcPr>
          <w:p w14:paraId="1DAD397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10</w:t>
            </w:r>
          </w:p>
        </w:tc>
      </w:tr>
      <w:tr w:rsidR="00ED089A" w:rsidRPr="003E5A72" w14:paraId="3B6A5166" w14:textId="77777777" w:rsidTr="00B8361C">
        <w:trPr>
          <w:trHeight w:val="300"/>
          <w:jc w:val="center"/>
        </w:trPr>
        <w:tc>
          <w:tcPr>
            <w:tcW w:w="1417" w:type="dxa"/>
            <w:tcBorders>
              <w:top w:val="nil"/>
              <w:left w:val="single" w:sz="4" w:space="0" w:color="auto"/>
              <w:bottom w:val="nil"/>
              <w:right w:val="nil"/>
            </w:tcBorders>
            <w:shd w:val="clear" w:color="000000" w:fill="D9D9D9"/>
            <w:noWrap/>
            <w:vAlign w:val="center"/>
            <w:hideMark/>
          </w:tcPr>
          <w:p w14:paraId="58EA5748" w14:textId="77777777" w:rsidR="003F6865" w:rsidRPr="0051727A" w:rsidRDefault="003F6865">
            <w:pPr>
              <w:spacing w:line="240" w:lineRule="auto"/>
              <w:jc w:val="left"/>
              <w:rPr>
                <w:b/>
                <w:bCs/>
                <w:color w:val="000000"/>
                <w:sz w:val="22"/>
                <w:szCs w:val="22"/>
                <w:lang w:eastAsia="en-NZ"/>
              </w:rPr>
            </w:pPr>
            <w:r w:rsidRPr="0051727A">
              <w:rPr>
                <w:b/>
                <w:bCs/>
                <w:color w:val="000000"/>
                <w:sz w:val="22"/>
                <w:szCs w:val="22"/>
                <w:lang w:eastAsia="en-NZ"/>
              </w:rPr>
              <w:t>Stage</w:t>
            </w:r>
          </w:p>
        </w:tc>
        <w:tc>
          <w:tcPr>
            <w:tcW w:w="700" w:type="dxa"/>
            <w:tcBorders>
              <w:top w:val="nil"/>
              <w:left w:val="single" w:sz="4" w:space="0" w:color="auto"/>
              <w:bottom w:val="nil"/>
              <w:right w:val="single" w:sz="4" w:space="0" w:color="auto"/>
            </w:tcBorders>
            <w:shd w:val="clear" w:color="auto" w:fill="auto"/>
            <w:noWrap/>
            <w:vAlign w:val="bottom"/>
            <w:hideMark/>
          </w:tcPr>
          <w:p w14:paraId="312338A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624" w:type="dxa"/>
            <w:tcBorders>
              <w:top w:val="nil"/>
              <w:left w:val="nil"/>
              <w:bottom w:val="nil"/>
              <w:right w:val="nil"/>
            </w:tcBorders>
            <w:shd w:val="clear" w:color="auto" w:fill="auto"/>
            <w:noWrap/>
            <w:vAlign w:val="bottom"/>
            <w:hideMark/>
          </w:tcPr>
          <w:p w14:paraId="2F40394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625" w:type="dxa"/>
            <w:tcBorders>
              <w:top w:val="nil"/>
              <w:left w:val="nil"/>
              <w:bottom w:val="nil"/>
              <w:right w:val="single" w:sz="4" w:space="0" w:color="auto"/>
            </w:tcBorders>
            <w:shd w:val="clear" w:color="auto" w:fill="auto"/>
            <w:noWrap/>
            <w:vAlign w:val="bottom"/>
            <w:hideMark/>
          </w:tcPr>
          <w:p w14:paraId="4DE31D6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624" w:type="dxa"/>
            <w:tcBorders>
              <w:top w:val="nil"/>
              <w:left w:val="nil"/>
              <w:bottom w:val="nil"/>
              <w:right w:val="nil"/>
            </w:tcBorders>
            <w:shd w:val="clear" w:color="auto" w:fill="auto"/>
            <w:noWrap/>
            <w:vAlign w:val="bottom"/>
            <w:hideMark/>
          </w:tcPr>
          <w:p w14:paraId="1CEB0D5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625" w:type="dxa"/>
            <w:tcBorders>
              <w:top w:val="nil"/>
              <w:left w:val="nil"/>
              <w:bottom w:val="nil"/>
              <w:right w:val="nil"/>
            </w:tcBorders>
            <w:shd w:val="clear" w:color="auto" w:fill="auto"/>
            <w:noWrap/>
            <w:vAlign w:val="bottom"/>
            <w:hideMark/>
          </w:tcPr>
          <w:p w14:paraId="006BD385" w14:textId="77777777" w:rsidR="003F6865" w:rsidRPr="0051727A" w:rsidRDefault="003F6865" w:rsidP="003F6865">
            <w:pPr>
              <w:spacing w:line="240" w:lineRule="auto"/>
              <w:jc w:val="center"/>
              <w:rPr>
                <w:color w:val="000000"/>
                <w:sz w:val="22"/>
                <w:szCs w:val="22"/>
                <w:lang w:eastAsia="en-NZ"/>
              </w:rPr>
            </w:pPr>
          </w:p>
        </w:tc>
        <w:tc>
          <w:tcPr>
            <w:tcW w:w="624" w:type="dxa"/>
            <w:tcBorders>
              <w:top w:val="nil"/>
              <w:left w:val="single" w:sz="4" w:space="0" w:color="auto"/>
              <w:bottom w:val="nil"/>
              <w:right w:val="nil"/>
            </w:tcBorders>
            <w:shd w:val="clear" w:color="auto" w:fill="auto"/>
            <w:noWrap/>
            <w:vAlign w:val="bottom"/>
            <w:hideMark/>
          </w:tcPr>
          <w:p w14:paraId="439E540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625" w:type="dxa"/>
            <w:tcBorders>
              <w:top w:val="nil"/>
              <w:left w:val="nil"/>
              <w:bottom w:val="nil"/>
              <w:right w:val="nil"/>
            </w:tcBorders>
            <w:shd w:val="clear" w:color="auto" w:fill="auto"/>
            <w:noWrap/>
            <w:vAlign w:val="bottom"/>
            <w:hideMark/>
          </w:tcPr>
          <w:p w14:paraId="2C0A9206" w14:textId="77777777" w:rsidR="003F6865" w:rsidRPr="0051727A" w:rsidRDefault="003F6865" w:rsidP="003F6865">
            <w:pPr>
              <w:spacing w:line="240" w:lineRule="auto"/>
              <w:jc w:val="center"/>
              <w:rPr>
                <w:color w:val="000000"/>
                <w:sz w:val="22"/>
                <w:szCs w:val="22"/>
                <w:lang w:eastAsia="en-NZ"/>
              </w:rPr>
            </w:pPr>
          </w:p>
        </w:tc>
        <w:tc>
          <w:tcPr>
            <w:tcW w:w="625" w:type="dxa"/>
            <w:tcBorders>
              <w:top w:val="nil"/>
              <w:left w:val="single" w:sz="4" w:space="0" w:color="auto"/>
              <w:bottom w:val="nil"/>
              <w:right w:val="nil"/>
            </w:tcBorders>
            <w:shd w:val="clear" w:color="auto" w:fill="auto"/>
            <w:noWrap/>
            <w:vAlign w:val="bottom"/>
            <w:hideMark/>
          </w:tcPr>
          <w:p w14:paraId="2C90AA5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624" w:type="dxa"/>
            <w:tcBorders>
              <w:top w:val="nil"/>
              <w:left w:val="nil"/>
              <w:bottom w:val="nil"/>
              <w:right w:val="nil"/>
            </w:tcBorders>
            <w:shd w:val="clear" w:color="auto" w:fill="auto"/>
            <w:noWrap/>
            <w:vAlign w:val="bottom"/>
            <w:hideMark/>
          </w:tcPr>
          <w:p w14:paraId="44E30A31" w14:textId="77777777" w:rsidR="003F6865" w:rsidRPr="0051727A" w:rsidRDefault="003F6865" w:rsidP="003F6865">
            <w:pPr>
              <w:spacing w:line="240" w:lineRule="auto"/>
              <w:jc w:val="center"/>
              <w:rPr>
                <w:color w:val="000000"/>
                <w:sz w:val="22"/>
                <w:szCs w:val="22"/>
                <w:lang w:eastAsia="en-NZ"/>
              </w:rPr>
            </w:pPr>
          </w:p>
        </w:tc>
        <w:tc>
          <w:tcPr>
            <w:tcW w:w="625" w:type="dxa"/>
            <w:tcBorders>
              <w:top w:val="nil"/>
              <w:left w:val="single" w:sz="4" w:space="0" w:color="auto"/>
              <w:bottom w:val="nil"/>
              <w:right w:val="nil"/>
            </w:tcBorders>
            <w:shd w:val="clear" w:color="auto" w:fill="auto"/>
            <w:noWrap/>
            <w:vAlign w:val="bottom"/>
            <w:hideMark/>
          </w:tcPr>
          <w:p w14:paraId="550AE40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624" w:type="dxa"/>
            <w:tcBorders>
              <w:top w:val="nil"/>
              <w:left w:val="nil"/>
              <w:bottom w:val="nil"/>
              <w:right w:val="nil"/>
            </w:tcBorders>
            <w:shd w:val="clear" w:color="auto" w:fill="auto"/>
            <w:noWrap/>
            <w:vAlign w:val="bottom"/>
            <w:hideMark/>
          </w:tcPr>
          <w:p w14:paraId="1DDB8FEE" w14:textId="77777777" w:rsidR="003F6865" w:rsidRPr="0051727A" w:rsidRDefault="003F6865" w:rsidP="003F6865">
            <w:pPr>
              <w:spacing w:line="240" w:lineRule="auto"/>
              <w:jc w:val="center"/>
              <w:rPr>
                <w:color w:val="000000"/>
                <w:sz w:val="22"/>
                <w:szCs w:val="22"/>
                <w:lang w:eastAsia="en-NZ"/>
              </w:rPr>
            </w:pPr>
          </w:p>
        </w:tc>
        <w:tc>
          <w:tcPr>
            <w:tcW w:w="625" w:type="dxa"/>
            <w:tcBorders>
              <w:top w:val="nil"/>
              <w:left w:val="single" w:sz="4" w:space="0" w:color="auto"/>
              <w:bottom w:val="nil"/>
              <w:right w:val="nil"/>
            </w:tcBorders>
            <w:shd w:val="clear" w:color="auto" w:fill="auto"/>
            <w:noWrap/>
            <w:vAlign w:val="bottom"/>
            <w:hideMark/>
          </w:tcPr>
          <w:p w14:paraId="0B2D62B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c>
          <w:tcPr>
            <w:tcW w:w="728" w:type="dxa"/>
            <w:tcBorders>
              <w:top w:val="nil"/>
              <w:left w:val="nil"/>
              <w:bottom w:val="nil"/>
              <w:right w:val="single" w:sz="4" w:space="0" w:color="auto"/>
            </w:tcBorders>
            <w:shd w:val="clear" w:color="auto" w:fill="auto"/>
            <w:noWrap/>
            <w:vAlign w:val="bottom"/>
            <w:hideMark/>
          </w:tcPr>
          <w:p w14:paraId="67301A3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w:t>
            </w:r>
          </w:p>
        </w:tc>
      </w:tr>
      <w:tr w:rsidR="00ED089A" w:rsidRPr="003E5A72" w14:paraId="316ADF51" w14:textId="77777777" w:rsidTr="00B8361C">
        <w:trPr>
          <w:trHeight w:val="300"/>
          <w:jc w:val="center"/>
        </w:trPr>
        <w:tc>
          <w:tcPr>
            <w:tcW w:w="1417" w:type="dxa"/>
            <w:tcBorders>
              <w:top w:val="nil"/>
              <w:left w:val="single" w:sz="4" w:space="0" w:color="auto"/>
              <w:bottom w:val="nil"/>
              <w:right w:val="nil"/>
            </w:tcBorders>
            <w:shd w:val="clear" w:color="auto" w:fill="auto"/>
            <w:noWrap/>
            <w:vAlign w:val="center"/>
            <w:hideMark/>
          </w:tcPr>
          <w:p w14:paraId="78C19057" w14:textId="77777777" w:rsidR="003F6865" w:rsidRPr="0051727A" w:rsidRDefault="003F6865" w:rsidP="00807645">
            <w:pPr>
              <w:spacing w:line="240" w:lineRule="auto"/>
              <w:jc w:val="left"/>
              <w:rPr>
                <w:color w:val="000000"/>
                <w:sz w:val="22"/>
                <w:szCs w:val="22"/>
                <w:lang w:eastAsia="en-NZ"/>
              </w:rPr>
            </w:pPr>
            <w:r w:rsidRPr="0051727A">
              <w:rPr>
                <w:color w:val="000000"/>
                <w:sz w:val="22"/>
                <w:szCs w:val="22"/>
                <w:lang w:eastAsia="en-NZ"/>
              </w:rPr>
              <w:t>1a</w:t>
            </w:r>
          </w:p>
        </w:tc>
        <w:tc>
          <w:tcPr>
            <w:tcW w:w="700" w:type="dxa"/>
            <w:tcBorders>
              <w:top w:val="nil"/>
              <w:left w:val="single" w:sz="4" w:space="0" w:color="auto"/>
              <w:bottom w:val="nil"/>
              <w:right w:val="single" w:sz="4" w:space="0" w:color="auto"/>
            </w:tcBorders>
            <w:shd w:val="clear" w:color="auto" w:fill="auto"/>
            <w:noWrap/>
            <w:vAlign w:val="bottom"/>
            <w:hideMark/>
          </w:tcPr>
          <w:p w14:paraId="34CB551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159</w:t>
            </w:r>
          </w:p>
        </w:tc>
        <w:tc>
          <w:tcPr>
            <w:tcW w:w="624" w:type="dxa"/>
            <w:tcBorders>
              <w:top w:val="nil"/>
              <w:left w:val="nil"/>
              <w:bottom w:val="nil"/>
              <w:right w:val="nil"/>
            </w:tcBorders>
            <w:shd w:val="clear" w:color="auto" w:fill="auto"/>
            <w:noWrap/>
            <w:vAlign w:val="bottom"/>
            <w:hideMark/>
          </w:tcPr>
          <w:p w14:paraId="778C140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126</w:t>
            </w:r>
          </w:p>
        </w:tc>
        <w:tc>
          <w:tcPr>
            <w:tcW w:w="625" w:type="dxa"/>
            <w:tcBorders>
              <w:top w:val="nil"/>
              <w:left w:val="nil"/>
              <w:bottom w:val="nil"/>
              <w:right w:val="single" w:sz="4" w:space="0" w:color="auto"/>
            </w:tcBorders>
            <w:shd w:val="clear" w:color="auto" w:fill="auto"/>
            <w:noWrap/>
            <w:vAlign w:val="bottom"/>
            <w:hideMark/>
          </w:tcPr>
          <w:p w14:paraId="53E8D44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79</w:t>
            </w:r>
          </w:p>
        </w:tc>
        <w:tc>
          <w:tcPr>
            <w:tcW w:w="624" w:type="dxa"/>
            <w:tcBorders>
              <w:top w:val="nil"/>
              <w:left w:val="nil"/>
              <w:bottom w:val="nil"/>
              <w:right w:val="nil"/>
            </w:tcBorders>
            <w:shd w:val="clear" w:color="auto" w:fill="auto"/>
            <w:noWrap/>
            <w:vAlign w:val="bottom"/>
            <w:hideMark/>
          </w:tcPr>
          <w:p w14:paraId="2624F80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97</w:t>
            </w:r>
          </w:p>
        </w:tc>
        <w:tc>
          <w:tcPr>
            <w:tcW w:w="625" w:type="dxa"/>
            <w:tcBorders>
              <w:top w:val="nil"/>
              <w:left w:val="nil"/>
              <w:bottom w:val="nil"/>
              <w:right w:val="nil"/>
            </w:tcBorders>
            <w:shd w:val="clear" w:color="auto" w:fill="auto"/>
            <w:noWrap/>
            <w:vAlign w:val="bottom"/>
            <w:hideMark/>
          </w:tcPr>
          <w:p w14:paraId="734BA93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61</w:t>
            </w:r>
          </w:p>
        </w:tc>
        <w:tc>
          <w:tcPr>
            <w:tcW w:w="624" w:type="dxa"/>
            <w:tcBorders>
              <w:top w:val="nil"/>
              <w:left w:val="single" w:sz="4" w:space="0" w:color="auto"/>
              <w:bottom w:val="nil"/>
              <w:right w:val="nil"/>
            </w:tcBorders>
            <w:shd w:val="clear" w:color="auto" w:fill="auto"/>
            <w:noWrap/>
            <w:vAlign w:val="bottom"/>
            <w:hideMark/>
          </w:tcPr>
          <w:p w14:paraId="38A67A5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87</w:t>
            </w:r>
          </w:p>
        </w:tc>
        <w:tc>
          <w:tcPr>
            <w:tcW w:w="625" w:type="dxa"/>
            <w:tcBorders>
              <w:top w:val="nil"/>
              <w:left w:val="nil"/>
              <w:bottom w:val="nil"/>
              <w:right w:val="nil"/>
            </w:tcBorders>
            <w:shd w:val="clear" w:color="auto" w:fill="auto"/>
            <w:noWrap/>
            <w:vAlign w:val="bottom"/>
            <w:hideMark/>
          </w:tcPr>
          <w:p w14:paraId="65AF543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55</w:t>
            </w:r>
          </w:p>
        </w:tc>
        <w:tc>
          <w:tcPr>
            <w:tcW w:w="625" w:type="dxa"/>
            <w:tcBorders>
              <w:top w:val="nil"/>
              <w:left w:val="single" w:sz="4" w:space="0" w:color="auto"/>
              <w:bottom w:val="nil"/>
              <w:right w:val="nil"/>
            </w:tcBorders>
            <w:shd w:val="clear" w:color="auto" w:fill="auto"/>
            <w:noWrap/>
            <w:vAlign w:val="bottom"/>
            <w:hideMark/>
          </w:tcPr>
          <w:p w14:paraId="123E6CD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61</w:t>
            </w:r>
          </w:p>
        </w:tc>
        <w:tc>
          <w:tcPr>
            <w:tcW w:w="624" w:type="dxa"/>
            <w:tcBorders>
              <w:top w:val="nil"/>
              <w:left w:val="nil"/>
              <w:bottom w:val="nil"/>
              <w:right w:val="nil"/>
            </w:tcBorders>
            <w:shd w:val="clear" w:color="auto" w:fill="auto"/>
            <w:noWrap/>
            <w:vAlign w:val="bottom"/>
            <w:hideMark/>
          </w:tcPr>
          <w:p w14:paraId="7FE24A0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38</w:t>
            </w:r>
          </w:p>
        </w:tc>
        <w:tc>
          <w:tcPr>
            <w:tcW w:w="625" w:type="dxa"/>
            <w:tcBorders>
              <w:top w:val="nil"/>
              <w:left w:val="single" w:sz="4" w:space="0" w:color="auto"/>
              <w:bottom w:val="nil"/>
              <w:right w:val="nil"/>
            </w:tcBorders>
            <w:shd w:val="clear" w:color="auto" w:fill="auto"/>
            <w:noWrap/>
            <w:vAlign w:val="bottom"/>
            <w:hideMark/>
          </w:tcPr>
          <w:p w14:paraId="273F955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36</w:t>
            </w:r>
          </w:p>
        </w:tc>
        <w:tc>
          <w:tcPr>
            <w:tcW w:w="624" w:type="dxa"/>
            <w:tcBorders>
              <w:top w:val="nil"/>
              <w:left w:val="nil"/>
              <w:bottom w:val="nil"/>
              <w:right w:val="nil"/>
            </w:tcBorders>
            <w:shd w:val="clear" w:color="auto" w:fill="auto"/>
            <w:noWrap/>
            <w:vAlign w:val="bottom"/>
            <w:hideMark/>
          </w:tcPr>
          <w:p w14:paraId="4D4FE7B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23</w:t>
            </w:r>
          </w:p>
        </w:tc>
        <w:tc>
          <w:tcPr>
            <w:tcW w:w="625" w:type="dxa"/>
            <w:tcBorders>
              <w:top w:val="nil"/>
              <w:left w:val="single" w:sz="4" w:space="0" w:color="auto"/>
              <w:bottom w:val="nil"/>
              <w:right w:val="nil"/>
            </w:tcBorders>
            <w:shd w:val="clear" w:color="auto" w:fill="auto"/>
            <w:noWrap/>
            <w:vAlign w:val="bottom"/>
            <w:hideMark/>
          </w:tcPr>
          <w:p w14:paraId="0D79468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13</w:t>
            </w:r>
          </w:p>
        </w:tc>
        <w:tc>
          <w:tcPr>
            <w:tcW w:w="728" w:type="dxa"/>
            <w:tcBorders>
              <w:top w:val="nil"/>
              <w:left w:val="nil"/>
              <w:bottom w:val="nil"/>
              <w:right w:val="single" w:sz="4" w:space="0" w:color="auto"/>
            </w:tcBorders>
            <w:shd w:val="clear" w:color="auto" w:fill="auto"/>
            <w:noWrap/>
            <w:vAlign w:val="bottom"/>
            <w:hideMark/>
          </w:tcPr>
          <w:p w14:paraId="009363D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 xml:space="preserve"> 8</w:t>
            </w:r>
          </w:p>
        </w:tc>
      </w:tr>
      <w:tr w:rsidR="00ED089A" w:rsidRPr="003E5A72" w14:paraId="3894F8D3" w14:textId="77777777" w:rsidTr="00B8361C">
        <w:trPr>
          <w:trHeight w:val="300"/>
          <w:jc w:val="center"/>
        </w:trPr>
        <w:tc>
          <w:tcPr>
            <w:tcW w:w="1417" w:type="dxa"/>
            <w:tcBorders>
              <w:top w:val="nil"/>
              <w:left w:val="single" w:sz="4" w:space="0" w:color="auto"/>
              <w:bottom w:val="nil"/>
              <w:right w:val="nil"/>
            </w:tcBorders>
            <w:shd w:val="clear" w:color="auto" w:fill="auto"/>
            <w:noWrap/>
            <w:vAlign w:val="center"/>
            <w:hideMark/>
          </w:tcPr>
          <w:p w14:paraId="6C05EB95" w14:textId="77777777" w:rsidR="003F6865" w:rsidRPr="0051727A" w:rsidRDefault="003F6865" w:rsidP="00807645">
            <w:pPr>
              <w:spacing w:line="240" w:lineRule="auto"/>
              <w:jc w:val="left"/>
              <w:rPr>
                <w:color w:val="000000"/>
                <w:sz w:val="22"/>
                <w:szCs w:val="22"/>
                <w:lang w:eastAsia="en-NZ"/>
              </w:rPr>
            </w:pPr>
            <w:r w:rsidRPr="0051727A">
              <w:rPr>
                <w:color w:val="000000"/>
                <w:sz w:val="22"/>
                <w:szCs w:val="22"/>
                <w:lang w:eastAsia="en-NZ"/>
              </w:rPr>
              <w:t>1b+</w:t>
            </w:r>
          </w:p>
        </w:tc>
        <w:tc>
          <w:tcPr>
            <w:tcW w:w="700" w:type="dxa"/>
            <w:tcBorders>
              <w:top w:val="nil"/>
              <w:left w:val="single" w:sz="4" w:space="0" w:color="auto"/>
              <w:bottom w:val="nil"/>
              <w:right w:val="single" w:sz="4" w:space="0" w:color="auto"/>
            </w:tcBorders>
            <w:shd w:val="clear" w:color="auto" w:fill="auto"/>
            <w:noWrap/>
            <w:vAlign w:val="bottom"/>
            <w:hideMark/>
          </w:tcPr>
          <w:p w14:paraId="3A2BB19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390</w:t>
            </w:r>
          </w:p>
        </w:tc>
        <w:tc>
          <w:tcPr>
            <w:tcW w:w="624" w:type="dxa"/>
            <w:tcBorders>
              <w:top w:val="nil"/>
              <w:left w:val="nil"/>
              <w:bottom w:val="nil"/>
              <w:right w:val="nil"/>
            </w:tcBorders>
            <w:shd w:val="clear" w:color="auto" w:fill="auto"/>
            <w:noWrap/>
            <w:vAlign w:val="bottom"/>
            <w:hideMark/>
          </w:tcPr>
          <w:p w14:paraId="394808A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281</w:t>
            </w:r>
          </w:p>
        </w:tc>
        <w:tc>
          <w:tcPr>
            <w:tcW w:w="625" w:type="dxa"/>
            <w:tcBorders>
              <w:top w:val="nil"/>
              <w:left w:val="nil"/>
              <w:bottom w:val="nil"/>
              <w:right w:val="single" w:sz="4" w:space="0" w:color="auto"/>
            </w:tcBorders>
            <w:shd w:val="clear" w:color="auto" w:fill="auto"/>
            <w:noWrap/>
            <w:vAlign w:val="bottom"/>
            <w:hideMark/>
          </w:tcPr>
          <w:p w14:paraId="1B7FD31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72</w:t>
            </w:r>
          </w:p>
        </w:tc>
        <w:tc>
          <w:tcPr>
            <w:tcW w:w="624" w:type="dxa"/>
            <w:tcBorders>
              <w:top w:val="nil"/>
              <w:left w:val="nil"/>
              <w:bottom w:val="nil"/>
              <w:right w:val="nil"/>
            </w:tcBorders>
            <w:shd w:val="clear" w:color="auto" w:fill="auto"/>
            <w:noWrap/>
            <w:vAlign w:val="bottom"/>
            <w:hideMark/>
          </w:tcPr>
          <w:p w14:paraId="11D2FC7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197</w:t>
            </w:r>
          </w:p>
        </w:tc>
        <w:tc>
          <w:tcPr>
            <w:tcW w:w="625" w:type="dxa"/>
            <w:tcBorders>
              <w:top w:val="nil"/>
              <w:left w:val="nil"/>
              <w:bottom w:val="nil"/>
              <w:right w:val="nil"/>
            </w:tcBorders>
            <w:shd w:val="clear" w:color="auto" w:fill="auto"/>
            <w:noWrap/>
            <w:vAlign w:val="bottom"/>
            <w:hideMark/>
          </w:tcPr>
          <w:p w14:paraId="662B4D0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51</w:t>
            </w:r>
          </w:p>
        </w:tc>
        <w:tc>
          <w:tcPr>
            <w:tcW w:w="624" w:type="dxa"/>
            <w:tcBorders>
              <w:top w:val="nil"/>
              <w:left w:val="single" w:sz="4" w:space="0" w:color="auto"/>
              <w:bottom w:val="nil"/>
              <w:right w:val="nil"/>
            </w:tcBorders>
            <w:shd w:val="clear" w:color="auto" w:fill="auto"/>
            <w:noWrap/>
            <w:vAlign w:val="bottom"/>
            <w:hideMark/>
          </w:tcPr>
          <w:p w14:paraId="2636AE1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177</w:t>
            </w:r>
          </w:p>
        </w:tc>
        <w:tc>
          <w:tcPr>
            <w:tcW w:w="625" w:type="dxa"/>
            <w:tcBorders>
              <w:top w:val="nil"/>
              <w:left w:val="nil"/>
              <w:bottom w:val="nil"/>
              <w:right w:val="nil"/>
            </w:tcBorders>
            <w:shd w:val="clear" w:color="auto" w:fill="auto"/>
            <w:noWrap/>
            <w:vAlign w:val="bottom"/>
            <w:hideMark/>
          </w:tcPr>
          <w:p w14:paraId="1AC1195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45</w:t>
            </w:r>
          </w:p>
        </w:tc>
        <w:tc>
          <w:tcPr>
            <w:tcW w:w="625" w:type="dxa"/>
            <w:tcBorders>
              <w:top w:val="nil"/>
              <w:left w:val="single" w:sz="4" w:space="0" w:color="auto"/>
              <w:bottom w:val="nil"/>
              <w:right w:val="nil"/>
            </w:tcBorders>
            <w:shd w:val="clear" w:color="auto" w:fill="auto"/>
            <w:noWrap/>
            <w:vAlign w:val="bottom"/>
            <w:hideMark/>
          </w:tcPr>
          <w:p w14:paraId="7CF71EC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153</w:t>
            </w:r>
          </w:p>
        </w:tc>
        <w:tc>
          <w:tcPr>
            <w:tcW w:w="624" w:type="dxa"/>
            <w:tcBorders>
              <w:top w:val="nil"/>
              <w:left w:val="nil"/>
              <w:bottom w:val="nil"/>
              <w:right w:val="nil"/>
            </w:tcBorders>
            <w:shd w:val="clear" w:color="auto" w:fill="auto"/>
            <w:noWrap/>
            <w:vAlign w:val="bottom"/>
            <w:hideMark/>
          </w:tcPr>
          <w:p w14:paraId="2F64031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39</w:t>
            </w:r>
          </w:p>
        </w:tc>
        <w:tc>
          <w:tcPr>
            <w:tcW w:w="625" w:type="dxa"/>
            <w:tcBorders>
              <w:top w:val="nil"/>
              <w:left w:val="single" w:sz="4" w:space="0" w:color="auto"/>
              <w:bottom w:val="nil"/>
              <w:right w:val="nil"/>
            </w:tcBorders>
            <w:shd w:val="clear" w:color="auto" w:fill="auto"/>
            <w:noWrap/>
            <w:vAlign w:val="bottom"/>
            <w:hideMark/>
          </w:tcPr>
          <w:p w14:paraId="2AD78B0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61</w:t>
            </w:r>
          </w:p>
        </w:tc>
        <w:tc>
          <w:tcPr>
            <w:tcW w:w="624" w:type="dxa"/>
            <w:tcBorders>
              <w:top w:val="nil"/>
              <w:left w:val="nil"/>
              <w:bottom w:val="nil"/>
              <w:right w:val="nil"/>
            </w:tcBorders>
            <w:shd w:val="clear" w:color="auto" w:fill="auto"/>
            <w:noWrap/>
            <w:vAlign w:val="bottom"/>
            <w:hideMark/>
          </w:tcPr>
          <w:p w14:paraId="29FE820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16</w:t>
            </w:r>
          </w:p>
        </w:tc>
        <w:tc>
          <w:tcPr>
            <w:tcW w:w="625" w:type="dxa"/>
            <w:tcBorders>
              <w:top w:val="nil"/>
              <w:left w:val="single" w:sz="4" w:space="0" w:color="auto"/>
              <w:bottom w:val="nil"/>
              <w:right w:val="nil"/>
            </w:tcBorders>
            <w:shd w:val="clear" w:color="auto" w:fill="auto"/>
            <w:noWrap/>
            <w:vAlign w:val="bottom"/>
            <w:hideMark/>
          </w:tcPr>
          <w:p w14:paraId="23CF66F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53</w:t>
            </w:r>
          </w:p>
        </w:tc>
        <w:tc>
          <w:tcPr>
            <w:tcW w:w="728" w:type="dxa"/>
            <w:tcBorders>
              <w:top w:val="nil"/>
              <w:left w:val="nil"/>
              <w:bottom w:val="nil"/>
              <w:right w:val="single" w:sz="4" w:space="0" w:color="auto"/>
            </w:tcBorders>
            <w:shd w:val="clear" w:color="auto" w:fill="auto"/>
            <w:noWrap/>
            <w:vAlign w:val="bottom"/>
            <w:hideMark/>
          </w:tcPr>
          <w:p w14:paraId="66ADE77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14</w:t>
            </w:r>
          </w:p>
        </w:tc>
      </w:tr>
      <w:tr w:rsidR="00ED089A" w:rsidRPr="003E5A72" w14:paraId="37703214" w14:textId="77777777" w:rsidTr="00B8361C">
        <w:trPr>
          <w:trHeight w:val="300"/>
          <w:jc w:val="center"/>
        </w:trPr>
        <w:tc>
          <w:tcPr>
            <w:tcW w:w="1417" w:type="dxa"/>
            <w:tcBorders>
              <w:top w:val="nil"/>
              <w:left w:val="single" w:sz="4" w:space="0" w:color="auto"/>
              <w:bottom w:val="single" w:sz="4" w:space="0" w:color="auto"/>
              <w:right w:val="nil"/>
            </w:tcBorders>
            <w:shd w:val="clear" w:color="auto" w:fill="auto"/>
            <w:noWrap/>
            <w:vAlign w:val="center"/>
            <w:hideMark/>
          </w:tcPr>
          <w:p w14:paraId="461A8C85" w14:textId="77777777" w:rsidR="003F6865" w:rsidRPr="0051727A" w:rsidRDefault="003F6865" w:rsidP="00807645">
            <w:pPr>
              <w:spacing w:line="240" w:lineRule="auto"/>
              <w:jc w:val="left"/>
              <w:rPr>
                <w:color w:val="000000"/>
                <w:sz w:val="22"/>
                <w:szCs w:val="22"/>
                <w:lang w:eastAsia="en-NZ"/>
              </w:rPr>
            </w:pPr>
            <w:r w:rsidRPr="0051727A">
              <w:rPr>
                <w:color w:val="000000"/>
                <w:sz w:val="22"/>
                <w:szCs w:val="22"/>
                <w:lang w:eastAsia="en-NZ"/>
              </w:rPr>
              <w:t>Unknown</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8DAA4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95</w:t>
            </w:r>
          </w:p>
        </w:tc>
        <w:tc>
          <w:tcPr>
            <w:tcW w:w="624" w:type="dxa"/>
            <w:tcBorders>
              <w:top w:val="nil"/>
              <w:left w:val="nil"/>
              <w:bottom w:val="single" w:sz="4" w:space="0" w:color="auto"/>
              <w:right w:val="nil"/>
            </w:tcBorders>
            <w:shd w:val="clear" w:color="auto" w:fill="auto"/>
            <w:noWrap/>
            <w:vAlign w:val="bottom"/>
            <w:hideMark/>
          </w:tcPr>
          <w:p w14:paraId="6CCB199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46</w:t>
            </w:r>
          </w:p>
        </w:tc>
        <w:tc>
          <w:tcPr>
            <w:tcW w:w="625" w:type="dxa"/>
            <w:tcBorders>
              <w:top w:val="nil"/>
              <w:left w:val="nil"/>
              <w:bottom w:val="single" w:sz="4" w:space="0" w:color="auto"/>
              <w:right w:val="single" w:sz="4" w:space="0" w:color="auto"/>
            </w:tcBorders>
            <w:shd w:val="clear" w:color="auto" w:fill="auto"/>
            <w:noWrap/>
            <w:vAlign w:val="bottom"/>
            <w:hideMark/>
          </w:tcPr>
          <w:p w14:paraId="46A1E35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48</w:t>
            </w:r>
          </w:p>
        </w:tc>
        <w:tc>
          <w:tcPr>
            <w:tcW w:w="624" w:type="dxa"/>
            <w:tcBorders>
              <w:top w:val="nil"/>
              <w:left w:val="nil"/>
              <w:bottom w:val="single" w:sz="4" w:space="0" w:color="auto"/>
              <w:right w:val="nil"/>
            </w:tcBorders>
            <w:shd w:val="clear" w:color="auto" w:fill="auto"/>
            <w:noWrap/>
            <w:vAlign w:val="bottom"/>
            <w:hideMark/>
          </w:tcPr>
          <w:p w14:paraId="4B9A611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34</w:t>
            </w:r>
          </w:p>
        </w:tc>
        <w:tc>
          <w:tcPr>
            <w:tcW w:w="625" w:type="dxa"/>
            <w:tcBorders>
              <w:top w:val="nil"/>
              <w:left w:val="nil"/>
              <w:bottom w:val="single" w:sz="4" w:space="0" w:color="auto"/>
              <w:right w:val="nil"/>
            </w:tcBorders>
            <w:shd w:val="clear" w:color="auto" w:fill="auto"/>
            <w:noWrap/>
            <w:vAlign w:val="bottom"/>
            <w:hideMark/>
          </w:tcPr>
          <w:p w14:paraId="7C8B477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36</w:t>
            </w:r>
          </w:p>
        </w:tc>
        <w:tc>
          <w:tcPr>
            <w:tcW w:w="624" w:type="dxa"/>
            <w:tcBorders>
              <w:top w:val="nil"/>
              <w:left w:val="single" w:sz="4" w:space="0" w:color="auto"/>
              <w:bottom w:val="single" w:sz="4" w:space="0" w:color="auto"/>
              <w:right w:val="nil"/>
            </w:tcBorders>
            <w:shd w:val="clear" w:color="auto" w:fill="auto"/>
            <w:noWrap/>
            <w:vAlign w:val="bottom"/>
            <w:hideMark/>
          </w:tcPr>
          <w:p w14:paraId="0642264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32</w:t>
            </w:r>
          </w:p>
        </w:tc>
        <w:tc>
          <w:tcPr>
            <w:tcW w:w="625" w:type="dxa"/>
            <w:tcBorders>
              <w:top w:val="nil"/>
              <w:left w:val="nil"/>
              <w:bottom w:val="single" w:sz="4" w:space="0" w:color="auto"/>
              <w:right w:val="nil"/>
            </w:tcBorders>
            <w:shd w:val="clear" w:color="auto" w:fill="auto"/>
            <w:noWrap/>
            <w:vAlign w:val="bottom"/>
            <w:hideMark/>
          </w:tcPr>
          <w:p w14:paraId="32C26D1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34</w:t>
            </w:r>
          </w:p>
        </w:tc>
        <w:tc>
          <w:tcPr>
            <w:tcW w:w="625" w:type="dxa"/>
            <w:tcBorders>
              <w:top w:val="nil"/>
              <w:left w:val="single" w:sz="4" w:space="0" w:color="auto"/>
              <w:bottom w:val="single" w:sz="4" w:space="0" w:color="auto"/>
              <w:right w:val="nil"/>
            </w:tcBorders>
            <w:shd w:val="clear" w:color="auto" w:fill="auto"/>
            <w:noWrap/>
            <w:vAlign w:val="bottom"/>
            <w:hideMark/>
          </w:tcPr>
          <w:p w14:paraId="67E0179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26</w:t>
            </w:r>
          </w:p>
        </w:tc>
        <w:tc>
          <w:tcPr>
            <w:tcW w:w="624" w:type="dxa"/>
            <w:tcBorders>
              <w:top w:val="nil"/>
              <w:left w:val="nil"/>
              <w:bottom w:val="single" w:sz="4" w:space="0" w:color="auto"/>
              <w:right w:val="nil"/>
            </w:tcBorders>
            <w:shd w:val="clear" w:color="auto" w:fill="auto"/>
            <w:noWrap/>
            <w:vAlign w:val="bottom"/>
            <w:hideMark/>
          </w:tcPr>
          <w:p w14:paraId="1AF709C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27</w:t>
            </w:r>
          </w:p>
        </w:tc>
        <w:tc>
          <w:tcPr>
            <w:tcW w:w="625" w:type="dxa"/>
            <w:tcBorders>
              <w:top w:val="nil"/>
              <w:left w:val="single" w:sz="4" w:space="0" w:color="auto"/>
              <w:bottom w:val="single" w:sz="4" w:space="0" w:color="auto"/>
              <w:right w:val="nil"/>
            </w:tcBorders>
            <w:shd w:val="clear" w:color="auto" w:fill="auto"/>
            <w:noWrap/>
            <w:vAlign w:val="bottom"/>
            <w:hideMark/>
          </w:tcPr>
          <w:p w14:paraId="123FCB8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15</w:t>
            </w:r>
          </w:p>
        </w:tc>
        <w:tc>
          <w:tcPr>
            <w:tcW w:w="624" w:type="dxa"/>
            <w:tcBorders>
              <w:top w:val="nil"/>
              <w:left w:val="nil"/>
              <w:bottom w:val="single" w:sz="4" w:space="0" w:color="auto"/>
              <w:right w:val="nil"/>
            </w:tcBorders>
            <w:shd w:val="clear" w:color="auto" w:fill="auto"/>
            <w:noWrap/>
            <w:vAlign w:val="bottom"/>
            <w:hideMark/>
          </w:tcPr>
          <w:p w14:paraId="34709E0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16</w:t>
            </w:r>
          </w:p>
        </w:tc>
        <w:tc>
          <w:tcPr>
            <w:tcW w:w="625" w:type="dxa"/>
            <w:tcBorders>
              <w:top w:val="nil"/>
              <w:left w:val="single" w:sz="4" w:space="0" w:color="auto"/>
              <w:bottom w:val="single" w:sz="4" w:space="0" w:color="auto"/>
              <w:right w:val="nil"/>
            </w:tcBorders>
            <w:shd w:val="clear" w:color="auto" w:fill="auto"/>
            <w:noWrap/>
            <w:vAlign w:val="bottom"/>
            <w:hideMark/>
          </w:tcPr>
          <w:p w14:paraId="5F6BB9D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15</w:t>
            </w:r>
          </w:p>
        </w:tc>
        <w:tc>
          <w:tcPr>
            <w:tcW w:w="728" w:type="dxa"/>
            <w:tcBorders>
              <w:top w:val="nil"/>
              <w:left w:val="nil"/>
              <w:bottom w:val="single" w:sz="4" w:space="0" w:color="auto"/>
              <w:right w:val="single" w:sz="4" w:space="0" w:color="auto"/>
            </w:tcBorders>
            <w:shd w:val="clear" w:color="auto" w:fill="auto"/>
            <w:noWrap/>
            <w:vAlign w:val="bottom"/>
            <w:hideMark/>
          </w:tcPr>
          <w:p w14:paraId="42C5C05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16</w:t>
            </w:r>
          </w:p>
        </w:tc>
      </w:tr>
      <w:tr w:rsidR="00ED089A" w:rsidRPr="003E5A72" w14:paraId="38419E86" w14:textId="77777777" w:rsidTr="00B8361C">
        <w:trPr>
          <w:trHeight w:val="300"/>
          <w:jc w:val="center"/>
        </w:trPr>
        <w:tc>
          <w:tcPr>
            <w:tcW w:w="1417" w:type="dxa"/>
            <w:tcBorders>
              <w:top w:val="nil"/>
              <w:left w:val="single" w:sz="4" w:space="0" w:color="auto"/>
              <w:bottom w:val="single" w:sz="4" w:space="0" w:color="auto"/>
              <w:right w:val="nil"/>
            </w:tcBorders>
            <w:shd w:val="clear" w:color="000000" w:fill="D9D9D9"/>
            <w:noWrap/>
            <w:vAlign w:val="center"/>
            <w:hideMark/>
          </w:tcPr>
          <w:p w14:paraId="663E01C1" w14:textId="77777777" w:rsidR="003F6865" w:rsidRPr="0051727A" w:rsidRDefault="003F6865" w:rsidP="003F6865">
            <w:pPr>
              <w:spacing w:line="240" w:lineRule="auto"/>
              <w:jc w:val="left"/>
              <w:rPr>
                <w:b/>
                <w:bCs/>
                <w:color w:val="000000"/>
                <w:sz w:val="22"/>
                <w:szCs w:val="22"/>
                <w:lang w:eastAsia="en-NZ"/>
              </w:rPr>
            </w:pPr>
            <w:r w:rsidRPr="0051727A">
              <w:rPr>
                <w:b/>
                <w:bCs/>
                <w:color w:val="000000"/>
                <w:sz w:val="22"/>
                <w:szCs w:val="22"/>
                <w:lang w:eastAsia="en-NZ"/>
              </w:rPr>
              <w:t>Total</w:t>
            </w:r>
          </w:p>
        </w:tc>
        <w:tc>
          <w:tcPr>
            <w:tcW w:w="700" w:type="dxa"/>
            <w:tcBorders>
              <w:top w:val="nil"/>
              <w:left w:val="single" w:sz="4" w:space="0" w:color="auto"/>
              <w:bottom w:val="single" w:sz="4" w:space="0" w:color="auto"/>
              <w:right w:val="nil"/>
            </w:tcBorders>
            <w:shd w:val="clear" w:color="auto" w:fill="auto"/>
            <w:noWrap/>
            <w:vAlign w:val="bottom"/>
            <w:hideMark/>
          </w:tcPr>
          <w:p w14:paraId="73D636CE"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644</w:t>
            </w:r>
          </w:p>
        </w:tc>
        <w:tc>
          <w:tcPr>
            <w:tcW w:w="624" w:type="dxa"/>
            <w:tcBorders>
              <w:top w:val="nil"/>
              <w:left w:val="single" w:sz="4" w:space="0" w:color="auto"/>
              <w:bottom w:val="single" w:sz="4" w:space="0" w:color="auto"/>
              <w:right w:val="nil"/>
            </w:tcBorders>
            <w:shd w:val="clear" w:color="auto" w:fill="auto"/>
            <w:noWrap/>
            <w:vAlign w:val="bottom"/>
            <w:hideMark/>
          </w:tcPr>
          <w:p w14:paraId="7C017A0A"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453</w:t>
            </w:r>
          </w:p>
        </w:tc>
        <w:tc>
          <w:tcPr>
            <w:tcW w:w="625" w:type="dxa"/>
            <w:tcBorders>
              <w:top w:val="nil"/>
              <w:left w:val="nil"/>
              <w:bottom w:val="single" w:sz="4" w:space="0" w:color="auto"/>
              <w:right w:val="nil"/>
            </w:tcBorders>
            <w:shd w:val="clear" w:color="auto" w:fill="auto"/>
            <w:noWrap/>
            <w:vAlign w:val="bottom"/>
            <w:hideMark/>
          </w:tcPr>
          <w:p w14:paraId="5FB3BF8D"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70</w:t>
            </w:r>
          </w:p>
        </w:tc>
        <w:tc>
          <w:tcPr>
            <w:tcW w:w="624" w:type="dxa"/>
            <w:tcBorders>
              <w:top w:val="nil"/>
              <w:left w:val="single" w:sz="4" w:space="0" w:color="auto"/>
              <w:bottom w:val="single" w:sz="4" w:space="0" w:color="auto"/>
              <w:right w:val="nil"/>
            </w:tcBorders>
            <w:shd w:val="clear" w:color="auto" w:fill="auto"/>
            <w:noWrap/>
            <w:vAlign w:val="bottom"/>
            <w:hideMark/>
          </w:tcPr>
          <w:p w14:paraId="0DC8700C"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328</w:t>
            </w:r>
          </w:p>
        </w:tc>
        <w:tc>
          <w:tcPr>
            <w:tcW w:w="625" w:type="dxa"/>
            <w:tcBorders>
              <w:top w:val="nil"/>
              <w:left w:val="nil"/>
              <w:bottom w:val="single" w:sz="4" w:space="0" w:color="auto"/>
              <w:right w:val="nil"/>
            </w:tcBorders>
            <w:shd w:val="clear" w:color="auto" w:fill="auto"/>
            <w:noWrap/>
            <w:vAlign w:val="bottom"/>
            <w:hideMark/>
          </w:tcPr>
          <w:p w14:paraId="5D7F3E72"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51</w:t>
            </w:r>
          </w:p>
        </w:tc>
        <w:tc>
          <w:tcPr>
            <w:tcW w:w="624" w:type="dxa"/>
            <w:tcBorders>
              <w:top w:val="nil"/>
              <w:left w:val="single" w:sz="4" w:space="0" w:color="auto"/>
              <w:bottom w:val="single" w:sz="4" w:space="0" w:color="auto"/>
              <w:right w:val="nil"/>
            </w:tcBorders>
            <w:shd w:val="clear" w:color="auto" w:fill="auto"/>
            <w:noWrap/>
            <w:vAlign w:val="bottom"/>
            <w:hideMark/>
          </w:tcPr>
          <w:p w14:paraId="758B7D31"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296</w:t>
            </w:r>
          </w:p>
        </w:tc>
        <w:tc>
          <w:tcPr>
            <w:tcW w:w="625" w:type="dxa"/>
            <w:tcBorders>
              <w:top w:val="nil"/>
              <w:left w:val="nil"/>
              <w:bottom w:val="single" w:sz="4" w:space="0" w:color="auto"/>
              <w:right w:val="nil"/>
            </w:tcBorders>
            <w:shd w:val="clear" w:color="auto" w:fill="auto"/>
            <w:noWrap/>
            <w:vAlign w:val="bottom"/>
            <w:hideMark/>
          </w:tcPr>
          <w:p w14:paraId="034EC295"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46</w:t>
            </w:r>
          </w:p>
        </w:tc>
        <w:tc>
          <w:tcPr>
            <w:tcW w:w="625" w:type="dxa"/>
            <w:tcBorders>
              <w:top w:val="nil"/>
              <w:left w:val="single" w:sz="4" w:space="0" w:color="auto"/>
              <w:bottom w:val="single" w:sz="4" w:space="0" w:color="auto"/>
              <w:right w:val="nil"/>
            </w:tcBorders>
            <w:shd w:val="clear" w:color="auto" w:fill="auto"/>
            <w:noWrap/>
            <w:vAlign w:val="bottom"/>
            <w:hideMark/>
          </w:tcPr>
          <w:p w14:paraId="7F8B7251"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240</w:t>
            </w:r>
          </w:p>
        </w:tc>
        <w:tc>
          <w:tcPr>
            <w:tcW w:w="624" w:type="dxa"/>
            <w:tcBorders>
              <w:top w:val="nil"/>
              <w:left w:val="nil"/>
              <w:bottom w:val="single" w:sz="4" w:space="0" w:color="auto"/>
              <w:right w:val="nil"/>
            </w:tcBorders>
            <w:shd w:val="clear" w:color="auto" w:fill="auto"/>
            <w:noWrap/>
            <w:vAlign w:val="bottom"/>
            <w:hideMark/>
          </w:tcPr>
          <w:p w14:paraId="23AD835E"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37</w:t>
            </w:r>
          </w:p>
        </w:tc>
        <w:tc>
          <w:tcPr>
            <w:tcW w:w="625" w:type="dxa"/>
            <w:tcBorders>
              <w:top w:val="nil"/>
              <w:left w:val="single" w:sz="4" w:space="0" w:color="auto"/>
              <w:bottom w:val="single" w:sz="4" w:space="0" w:color="auto"/>
              <w:right w:val="nil"/>
            </w:tcBorders>
            <w:shd w:val="clear" w:color="auto" w:fill="auto"/>
            <w:noWrap/>
            <w:vAlign w:val="bottom"/>
            <w:hideMark/>
          </w:tcPr>
          <w:p w14:paraId="529573F4"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112</w:t>
            </w:r>
          </w:p>
        </w:tc>
        <w:tc>
          <w:tcPr>
            <w:tcW w:w="624" w:type="dxa"/>
            <w:tcBorders>
              <w:top w:val="nil"/>
              <w:left w:val="nil"/>
              <w:bottom w:val="single" w:sz="4" w:space="0" w:color="auto"/>
              <w:right w:val="nil"/>
            </w:tcBorders>
            <w:shd w:val="clear" w:color="auto" w:fill="auto"/>
            <w:noWrap/>
            <w:vAlign w:val="bottom"/>
            <w:hideMark/>
          </w:tcPr>
          <w:p w14:paraId="4A8E4A6E"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17</w:t>
            </w:r>
          </w:p>
        </w:tc>
        <w:tc>
          <w:tcPr>
            <w:tcW w:w="625" w:type="dxa"/>
            <w:tcBorders>
              <w:top w:val="nil"/>
              <w:left w:val="single" w:sz="4" w:space="0" w:color="auto"/>
              <w:bottom w:val="single" w:sz="4" w:space="0" w:color="auto"/>
              <w:right w:val="nil"/>
            </w:tcBorders>
            <w:shd w:val="clear" w:color="auto" w:fill="auto"/>
            <w:noWrap/>
            <w:vAlign w:val="bottom"/>
            <w:hideMark/>
          </w:tcPr>
          <w:p w14:paraId="4FCA424A"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81</w:t>
            </w:r>
          </w:p>
        </w:tc>
        <w:tc>
          <w:tcPr>
            <w:tcW w:w="728" w:type="dxa"/>
            <w:tcBorders>
              <w:top w:val="nil"/>
              <w:left w:val="nil"/>
              <w:bottom w:val="single" w:sz="4" w:space="0" w:color="auto"/>
              <w:right w:val="single" w:sz="4" w:space="0" w:color="auto"/>
            </w:tcBorders>
            <w:shd w:val="clear" w:color="auto" w:fill="auto"/>
            <w:noWrap/>
            <w:vAlign w:val="bottom"/>
            <w:hideMark/>
          </w:tcPr>
          <w:p w14:paraId="1D5DF30B"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13</w:t>
            </w:r>
          </w:p>
        </w:tc>
      </w:tr>
    </w:tbl>
    <w:p w14:paraId="46C53A4F" w14:textId="77777777" w:rsidR="003E5A72" w:rsidRPr="003E5A72" w:rsidRDefault="003E5A72" w:rsidP="003E5A72">
      <w:pPr>
        <w:spacing w:after="160" w:line="259" w:lineRule="auto"/>
        <w:rPr>
          <w:rFonts w:eastAsiaTheme="minorHAnsi" w:cstheme="minorBidi"/>
          <w:sz w:val="22"/>
          <w:szCs w:val="22"/>
          <w:lang w:eastAsia="en-US"/>
        </w:rPr>
      </w:pPr>
    </w:p>
    <w:p w14:paraId="175AC58A" w14:textId="77777777" w:rsidR="003E5A72" w:rsidRPr="003E5A72" w:rsidRDefault="003E5A72" w:rsidP="003E5A72">
      <w:pPr>
        <w:spacing w:after="160" w:line="259" w:lineRule="auto"/>
        <w:rPr>
          <w:rFonts w:eastAsiaTheme="minorHAnsi" w:cstheme="minorBidi"/>
          <w:b/>
          <w:sz w:val="22"/>
          <w:szCs w:val="22"/>
          <w:lang w:eastAsia="en-US"/>
        </w:rPr>
      </w:pPr>
    </w:p>
    <w:p w14:paraId="1058F4A3" w14:textId="77777777"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br w:type="page"/>
      </w:r>
    </w:p>
    <w:p w14:paraId="3FADB8DA" w14:textId="77777777" w:rsidR="003E5A72" w:rsidRPr="003E5A72" w:rsidRDefault="003E5A72" w:rsidP="00F1098D">
      <w:pPr>
        <w:pStyle w:val="Heading3"/>
      </w:pPr>
      <w:bookmarkStart w:id="112" w:name="_Toc468976951"/>
      <w:r w:rsidRPr="003E5A72">
        <w:lastRenderedPageBreak/>
        <w:t>Table 4.3:</w:t>
      </w:r>
      <w:r w:rsidRPr="003E5A72">
        <w:tab/>
      </w:r>
      <w:r w:rsidRPr="000023FC">
        <w:t>Screening adequacy by age and ethnicity</w:t>
      </w:r>
      <w:bookmarkEnd w:id="112"/>
    </w:p>
    <w:p w14:paraId="4C18A96F" w14:textId="77777777" w:rsidR="005262CE" w:rsidRDefault="005262CE" w:rsidP="005262CE">
      <w:pPr>
        <w:rPr>
          <w:rFonts w:eastAsiaTheme="minorHAnsi"/>
          <w:lang w:eastAsia="en-US"/>
        </w:rPr>
      </w:pPr>
    </w:p>
    <w:p w14:paraId="3ED6A8DB" w14:textId="550597DC" w:rsidR="005262CE" w:rsidRPr="003E5A72" w:rsidRDefault="005262CE" w:rsidP="005262CE">
      <w:pPr>
        <w:rPr>
          <w:rFonts w:eastAsiaTheme="minorHAnsi"/>
          <w:lang w:eastAsia="en-US"/>
        </w:rPr>
      </w:pPr>
      <w:r w:rsidRPr="003E5A72">
        <w:rPr>
          <w:rFonts w:eastAsiaTheme="minorHAnsi"/>
          <w:lang w:eastAsia="en-US"/>
        </w:rPr>
        <w:t xml:space="preserve">This table describes the number of individuals who had at least one smear within 6-42, 6-66 and 6-84 months prior to diagnosis, those who were adequately screened and those who had ever had any screening since the inception of the screening </w:t>
      </w:r>
      <w:r w:rsidR="00ED50C7">
        <w:rPr>
          <w:rFonts w:eastAsiaTheme="minorHAnsi"/>
          <w:lang w:eastAsia="en-US"/>
        </w:rPr>
        <w:t>programme</w:t>
      </w:r>
      <w:r w:rsidRPr="003E5A72">
        <w:rPr>
          <w:rFonts w:eastAsiaTheme="minorHAnsi"/>
          <w:lang w:eastAsia="en-US"/>
        </w:rPr>
        <w:t>.</w:t>
      </w:r>
      <w:r w:rsidRPr="00B8361C">
        <w:rPr>
          <w:rFonts w:eastAsiaTheme="minorHAnsi"/>
          <w:lang w:eastAsia="en-US"/>
        </w:rPr>
        <w:t xml:space="preserve"> </w:t>
      </w:r>
      <w:r w:rsidRPr="003E5A72">
        <w:rPr>
          <w:rFonts w:eastAsiaTheme="minorHAnsi"/>
          <w:lang w:eastAsia="en-US"/>
        </w:rPr>
        <w:t xml:space="preserve">This excludes any cases where ethnicity </w:t>
      </w:r>
      <w:r>
        <w:rPr>
          <w:rFonts w:eastAsiaTheme="minorHAnsi"/>
          <w:lang w:eastAsia="en-US"/>
        </w:rPr>
        <w:t xml:space="preserve">was unknown </w:t>
      </w:r>
      <w:r w:rsidRPr="003E5A72">
        <w:rPr>
          <w:rFonts w:eastAsiaTheme="minorHAnsi"/>
          <w:b/>
          <w:lang w:eastAsia="en-US"/>
        </w:rPr>
        <w:t>(n=12).</w:t>
      </w:r>
    </w:p>
    <w:p w14:paraId="06996069" w14:textId="77777777" w:rsidR="003E5A72" w:rsidRPr="003E5A72" w:rsidRDefault="003E5A72" w:rsidP="003E5A72">
      <w:pPr>
        <w:spacing w:after="160" w:line="259" w:lineRule="auto"/>
        <w:ind w:left="1440" w:hanging="1440"/>
        <w:rPr>
          <w:rFonts w:eastAsiaTheme="minorHAnsi" w:cstheme="minorBidi"/>
          <w:b/>
          <w:sz w:val="22"/>
          <w:szCs w:val="22"/>
          <w:lang w:eastAsia="en-US"/>
        </w:rPr>
      </w:pPr>
    </w:p>
    <w:p w14:paraId="45144E1F" w14:textId="77777777" w:rsidR="003E5A72" w:rsidRPr="000023FC" w:rsidRDefault="003E5A72" w:rsidP="00C36903">
      <w:pPr>
        <w:pStyle w:val="Heading4"/>
      </w:pPr>
      <w:bookmarkStart w:id="113" w:name="_Toc468976952"/>
      <w:r w:rsidRPr="003E5A72">
        <w:t xml:space="preserve">Table 4.3a: </w:t>
      </w:r>
      <w:r w:rsidRPr="003E5A72">
        <w:tab/>
      </w:r>
      <w:r w:rsidRPr="000023FC">
        <w:t>Screening adequacy by age in 10 year age brackets for those women identified as Māori</w:t>
      </w:r>
      <w:bookmarkEnd w:id="113"/>
    </w:p>
    <w:p w14:paraId="5FDDBDA6" w14:textId="2CFB6864" w:rsidR="003E5A72" w:rsidRPr="003E5A72" w:rsidRDefault="003E5A72" w:rsidP="003E5A72">
      <w:pPr>
        <w:spacing w:after="160" w:line="259" w:lineRule="auto"/>
        <w:rPr>
          <w:rFonts w:eastAsiaTheme="minorHAnsi" w:cstheme="minorBidi"/>
          <w:b/>
          <w:sz w:val="22"/>
          <w:szCs w:val="22"/>
          <w:lang w:eastAsia="en-US"/>
        </w:rPr>
      </w:pPr>
    </w:p>
    <w:tbl>
      <w:tblPr>
        <w:tblW w:w="9240" w:type="dxa"/>
        <w:jc w:val="center"/>
        <w:tblLook w:val="04A0" w:firstRow="1" w:lastRow="0" w:firstColumn="1" w:lastColumn="0" w:noHBand="0" w:noVBand="1"/>
      </w:tblPr>
      <w:tblGrid>
        <w:gridCol w:w="1340"/>
        <w:gridCol w:w="700"/>
        <w:gridCol w:w="708"/>
        <w:gridCol w:w="551"/>
        <w:gridCol w:w="600"/>
        <w:gridCol w:w="600"/>
        <w:gridCol w:w="600"/>
        <w:gridCol w:w="600"/>
        <w:gridCol w:w="600"/>
        <w:gridCol w:w="600"/>
        <w:gridCol w:w="600"/>
        <w:gridCol w:w="600"/>
        <w:gridCol w:w="612"/>
        <w:gridCol w:w="612"/>
      </w:tblGrid>
      <w:tr w:rsidR="00C94D97" w:rsidRPr="003E5A72" w14:paraId="3545C62C" w14:textId="77777777" w:rsidTr="003E5A72">
        <w:trPr>
          <w:trHeight w:val="615"/>
          <w:jc w:val="center"/>
        </w:trPr>
        <w:tc>
          <w:tcPr>
            <w:tcW w:w="1340" w:type="dxa"/>
            <w:tcBorders>
              <w:top w:val="single" w:sz="4" w:space="0" w:color="auto"/>
              <w:left w:val="single" w:sz="4" w:space="0" w:color="auto"/>
              <w:bottom w:val="nil"/>
              <w:right w:val="nil"/>
            </w:tcBorders>
            <w:shd w:val="clear" w:color="000000" w:fill="D9D9D9"/>
            <w:noWrap/>
            <w:vAlign w:val="center"/>
            <w:hideMark/>
          </w:tcPr>
          <w:p w14:paraId="58C17520"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Age</w:t>
            </w:r>
          </w:p>
        </w:tc>
        <w:tc>
          <w:tcPr>
            <w:tcW w:w="700" w:type="dxa"/>
            <w:tcBorders>
              <w:top w:val="single" w:sz="4" w:space="0" w:color="auto"/>
              <w:left w:val="single" w:sz="4" w:space="0" w:color="auto"/>
              <w:bottom w:val="nil"/>
              <w:right w:val="single" w:sz="4" w:space="0" w:color="auto"/>
            </w:tcBorders>
            <w:shd w:val="clear" w:color="000000" w:fill="D9D9D9"/>
            <w:vAlign w:val="center"/>
            <w:hideMark/>
          </w:tcPr>
          <w:p w14:paraId="10B73514"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5F7BFBAF" w14:textId="2A206603" w:rsidR="003E5A72" w:rsidRPr="0051727A" w:rsidRDefault="003E5A72" w:rsidP="00B8361C">
            <w:pPr>
              <w:spacing w:line="240" w:lineRule="auto"/>
              <w:jc w:val="center"/>
              <w:rPr>
                <w:b/>
                <w:bCs/>
                <w:color w:val="000000"/>
                <w:sz w:val="22"/>
                <w:szCs w:val="22"/>
                <w:lang w:eastAsia="en-NZ"/>
              </w:rPr>
            </w:pPr>
            <w:r w:rsidRPr="0051727A">
              <w:rPr>
                <w:b/>
                <w:bCs/>
                <w:color w:val="000000"/>
                <w:sz w:val="22"/>
                <w:szCs w:val="22"/>
                <w:lang w:eastAsia="en-NZ"/>
              </w:rPr>
              <w:t xml:space="preserve">Since </w:t>
            </w:r>
            <w:r w:rsidR="00B8361C" w:rsidRPr="0051727A">
              <w:rPr>
                <w:b/>
                <w:bCs/>
                <w:color w:val="000000"/>
                <w:sz w:val="22"/>
                <w:szCs w:val="22"/>
                <w:lang w:eastAsia="en-NZ"/>
              </w:rPr>
              <w:t>1990</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327343F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0B040B78"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3538A3CE"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58F0EBE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2D97D7F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Adequately Screened</w:t>
            </w:r>
          </w:p>
        </w:tc>
      </w:tr>
      <w:tr w:rsidR="00C94D97" w:rsidRPr="003E5A72" w14:paraId="0D93AABC" w14:textId="77777777" w:rsidTr="003E5A72">
        <w:trPr>
          <w:trHeight w:val="300"/>
          <w:jc w:val="center"/>
        </w:trPr>
        <w:tc>
          <w:tcPr>
            <w:tcW w:w="1340" w:type="dxa"/>
            <w:tcBorders>
              <w:top w:val="nil"/>
              <w:left w:val="single" w:sz="4" w:space="0" w:color="auto"/>
              <w:bottom w:val="nil"/>
              <w:right w:val="nil"/>
            </w:tcBorders>
            <w:shd w:val="clear" w:color="000000" w:fill="D9D9D9"/>
            <w:noWrap/>
            <w:vAlign w:val="bottom"/>
            <w:hideMark/>
          </w:tcPr>
          <w:p w14:paraId="50D067D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c>
          <w:tcPr>
            <w:tcW w:w="700" w:type="dxa"/>
            <w:tcBorders>
              <w:top w:val="nil"/>
              <w:left w:val="single" w:sz="4" w:space="0" w:color="auto"/>
              <w:bottom w:val="nil"/>
              <w:right w:val="single" w:sz="4" w:space="0" w:color="auto"/>
            </w:tcBorders>
            <w:shd w:val="clear" w:color="000000" w:fill="D9D9D9"/>
            <w:noWrap/>
            <w:vAlign w:val="bottom"/>
            <w:hideMark/>
          </w:tcPr>
          <w:p w14:paraId="662C857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N</w:t>
            </w:r>
          </w:p>
        </w:tc>
        <w:tc>
          <w:tcPr>
            <w:tcW w:w="708" w:type="dxa"/>
            <w:tcBorders>
              <w:top w:val="nil"/>
              <w:left w:val="nil"/>
              <w:bottom w:val="nil"/>
              <w:right w:val="nil"/>
            </w:tcBorders>
            <w:shd w:val="clear" w:color="000000" w:fill="D9D9D9"/>
            <w:noWrap/>
            <w:vAlign w:val="center"/>
            <w:hideMark/>
          </w:tcPr>
          <w:p w14:paraId="5509D2D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single" w:sz="4" w:space="0" w:color="auto"/>
            </w:tcBorders>
            <w:shd w:val="clear" w:color="000000" w:fill="D9D9D9"/>
            <w:noWrap/>
            <w:vAlign w:val="center"/>
            <w:hideMark/>
          </w:tcPr>
          <w:p w14:paraId="74EA786A"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00" w:type="dxa"/>
            <w:tcBorders>
              <w:top w:val="nil"/>
              <w:left w:val="nil"/>
              <w:bottom w:val="nil"/>
              <w:right w:val="nil"/>
            </w:tcBorders>
            <w:shd w:val="clear" w:color="000000" w:fill="D9D9D9"/>
            <w:noWrap/>
            <w:vAlign w:val="center"/>
            <w:hideMark/>
          </w:tcPr>
          <w:p w14:paraId="621A7371"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00" w:type="dxa"/>
            <w:tcBorders>
              <w:top w:val="nil"/>
              <w:left w:val="nil"/>
              <w:bottom w:val="nil"/>
              <w:right w:val="nil"/>
            </w:tcBorders>
            <w:shd w:val="clear" w:color="000000" w:fill="D9D9D9"/>
            <w:noWrap/>
            <w:vAlign w:val="center"/>
            <w:hideMark/>
          </w:tcPr>
          <w:p w14:paraId="2BCB967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00" w:type="dxa"/>
            <w:tcBorders>
              <w:top w:val="nil"/>
              <w:left w:val="single" w:sz="4" w:space="0" w:color="auto"/>
              <w:bottom w:val="nil"/>
              <w:right w:val="nil"/>
            </w:tcBorders>
            <w:shd w:val="clear" w:color="000000" w:fill="D9D9D9"/>
            <w:noWrap/>
            <w:vAlign w:val="center"/>
            <w:hideMark/>
          </w:tcPr>
          <w:p w14:paraId="3C58E41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00" w:type="dxa"/>
            <w:tcBorders>
              <w:top w:val="nil"/>
              <w:left w:val="nil"/>
              <w:bottom w:val="nil"/>
              <w:right w:val="nil"/>
            </w:tcBorders>
            <w:shd w:val="clear" w:color="000000" w:fill="D9D9D9"/>
            <w:noWrap/>
            <w:vAlign w:val="center"/>
            <w:hideMark/>
          </w:tcPr>
          <w:p w14:paraId="39344145"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00" w:type="dxa"/>
            <w:tcBorders>
              <w:top w:val="nil"/>
              <w:left w:val="single" w:sz="4" w:space="0" w:color="auto"/>
              <w:bottom w:val="nil"/>
              <w:right w:val="nil"/>
            </w:tcBorders>
            <w:shd w:val="clear" w:color="000000" w:fill="D9D9D9"/>
            <w:noWrap/>
            <w:vAlign w:val="center"/>
            <w:hideMark/>
          </w:tcPr>
          <w:p w14:paraId="24B8BCE6"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00" w:type="dxa"/>
            <w:tcBorders>
              <w:top w:val="nil"/>
              <w:left w:val="nil"/>
              <w:bottom w:val="nil"/>
              <w:right w:val="nil"/>
            </w:tcBorders>
            <w:shd w:val="clear" w:color="000000" w:fill="D9D9D9"/>
            <w:noWrap/>
            <w:vAlign w:val="center"/>
            <w:hideMark/>
          </w:tcPr>
          <w:p w14:paraId="5E338C4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00" w:type="dxa"/>
            <w:tcBorders>
              <w:top w:val="nil"/>
              <w:left w:val="single" w:sz="4" w:space="0" w:color="auto"/>
              <w:bottom w:val="nil"/>
              <w:right w:val="nil"/>
            </w:tcBorders>
            <w:shd w:val="clear" w:color="000000" w:fill="D9D9D9"/>
            <w:noWrap/>
            <w:vAlign w:val="center"/>
            <w:hideMark/>
          </w:tcPr>
          <w:p w14:paraId="7A9A9AD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00" w:type="dxa"/>
            <w:tcBorders>
              <w:top w:val="nil"/>
              <w:left w:val="nil"/>
              <w:bottom w:val="nil"/>
              <w:right w:val="nil"/>
            </w:tcBorders>
            <w:shd w:val="clear" w:color="000000" w:fill="D9D9D9"/>
            <w:noWrap/>
            <w:vAlign w:val="center"/>
            <w:hideMark/>
          </w:tcPr>
          <w:p w14:paraId="1833631B"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00" w:type="dxa"/>
            <w:tcBorders>
              <w:top w:val="nil"/>
              <w:left w:val="single" w:sz="4" w:space="0" w:color="auto"/>
              <w:bottom w:val="nil"/>
              <w:right w:val="nil"/>
            </w:tcBorders>
            <w:shd w:val="clear" w:color="000000" w:fill="D9D9D9"/>
            <w:noWrap/>
            <w:vAlign w:val="center"/>
            <w:hideMark/>
          </w:tcPr>
          <w:p w14:paraId="066DC86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00" w:type="dxa"/>
            <w:tcBorders>
              <w:top w:val="nil"/>
              <w:left w:val="nil"/>
              <w:bottom w:val="nil"/>
              <w:right w:val="single" w:sz="4" w:space="0" w:color="auto"/>
            </w:tcBorders>
            <w:shd w:val="clear" w:color="000000" w:fill="D9D9D9"/>
            <w:noWrap/>
            <w:vAlign w:val="center"/>
            <w:hideMark/>
          </w:tcPr>
          <w:p w14:paraId="3CAE80E5"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r>
      <w:tr w:rsidR="00C94D97" w:rsidRPr="003E5A72" w14:paraId="354BDC84"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7509A418" w14:textId="70ECBC2C" w:rsidR="003E5A72" w:rsidRPr="0051727A" w:rsidRDefault="003E5A72" w:rsidP="00641FAD">
            <w:pPr>
              <w:spacing w:line="240" w:lineRule="auto"/>
              <w:jc w:val="left"/>
              <w:rPr>
                <w:color w:val="000000"/>
                <w:sz w:val="22"/>
                <w:szCs w:val="22"/>
                <w:lang w:eastAsia="en-NZ"/>
              </w:rPr>
            </w:pPr>
            <w:r w:rsidRPr="0051727A">
              <w:rPr>
                <w:color w:val="000000"/>
                <w:sz w:val="22"/>
                <w:szCs w:val="22"/>
                <w:lang w:eastAsia="en-NZ"/>
              </w:rPr>
              <w:t>2</w:t>
            </w:r>
            <w:r w:rsidR="00641FAD" w:rsidRPr="0051727A">
              <w:rPr>
                <w:color w:val="000000"/>
                <w:sz w:val="22"/>
                <w:szCs w:val="22"/>
                <w:lang w:eastAsia="en-NZ"/>
              </w:rPr>
              <w:t>5</w:t>
            </w:r>
            <w:r w:rsidRPr="0051727A">
              <w:rPr>
                <w:color w:val="000000"/>
                <w:sz w:val="22"/>
                <w:szCs w:val="22"/>
                <w:lang w:eastAsia="en-NZ"/>
              </w:rPr>
              <w:t xml:space="preserve"> to &lt;30</w:t>
            </w:r>
          </w:p>
        </w:tc>
        <w:tc>
          <w:tcPr>
            <w:tcW w:w="700" w:type="dxa"/>
            <w:tcBorders>
              <w:top w:val="nil"/>
              <w:left w:val="single" w:sz="4" w:space="0" w:color="auto"/>
              <w:bottom w:val="nil"/>
              <w:right w:val="single" w:sz="4" w:space="0" w:color="auto"/>
            </w:tcBorders>
            <w:shd w:val="clear" w:color="auto" w:fill="auto"/>
            <w:noWrap/>
            <w:vAlign w:val="bottom"/>
            <w:hideMark/>
          </w:tcPr>
          <w:p w14:paraId="0DE9169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13</w:t>
            </w:r>
          </w:p>
        </w:tc>
        <w:tc>
          <w:tcPr>
            <w:tcW w:w="708" w:type="dxa"/>
            <w:tcBorders>
              <w:top w:val="nil"/>
              <w:left w:val="nil"/>
              <w:bottom w:val="nil"/>
              <w:right w:val="nil"/>
            </w:tcBorders>
            <w:shd w:val="clear" w:color="auto" w:fill="auto"/>
            <w:noWrap/>
            <w:vAlign w:val="bottom"/>
            <w:hideMark/>
          </w:tcPr>
          <w:p w14:paraId="4214920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13</w:t>
            </w:r>
          </w:p>
        </w:tc>
        <w:tc>
          <w:tcPr>
            <w:tcW w:w="492" w:type="dxa"/>
            <w:tcBorders>
              <w:top w:val="nil"/>
              <w:left w:val="nil"/>
              <w:bottom w:val="nil"/>
              <w:right w:val="single" w:sz="4" w:space="0" w:color="auto"/>
            </w:tcBorders>
            <w:shd w:val="clear" w:color="auto" w:fill="auto"/>
            <w:noWrap/>
            <w:vAlign w:val="bottom"/>
            <w:hideMark/>
          </w:tcPr>
          <w:p w14:paraId="2A32AAA0" w14:textId="177A586A"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r w:rsidR="001F6D20" w:rsidRPr="0051727A">
              <w:rPr>
                <w:color w:val="000000"/>
                <w:sz w:val="22"/>
                <w:szCs w:val="22"/>
                <w:lang w:eastAsia="en-NZ"/>
              </w:rPr>
              <w:t>0</w:t>
            </w:r>
          </w:p>
        </w:tc>
        <w:tc>
          <w:tcPr>
            <w:tcW w:w="600" w:type="dxa"/>
            <w:tcBorders>
              <w:top w:val="nil"/>
              <w:left w:val="nil"/>
              <w:bottom w:val="nil"/>
              <w:right w:val="nil"/>
            </w:tcBorders>
            <w:shd w:val="clear" w:color="auto" w:fill="auto"/>
            <w:noWrap/>
            <w:vAlign w:val="bottom"/>
            <w:hideMark/>
          </w:tcPr>
          <w:p w14:paraId="74C889A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13</w:t>
            </w:r>
          </w:p>
        </w:tc>
        <w:tc>
          <w:tcPr>
            <w:tcW w:w="600" w:type="dxa"/>
            <w:tcBorders>
              <w:top w:val="nil"/>
              <w:left w:val="nil"/>
              <w:bottom w:val="nil"/>
              <w:right w:val="nil"/>
            </w:tcBorders>
            <w:shd w:val="clear" w:color="auto" w:fill="auto"/>
            <w:noWrap/>
            <w:vAlign w:val="bottom"/>
            <w:hideMark/>
          </w:tcPr>
          <w:p w14:paraId="4C568B9D" w14:textId="42E6488E"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r w:rsidR="001F6D20" w:rsidRPr="0051727A">
              <w:rPr>
                <w:color w:val="000000"/>
                <w:sz w:val="22"/>
                <w:szCs w:val="22"/>
                <w:lang w:eastAsia="en-NZ"/>
              </w:rPr>
              <w:t>0</w:t>
            </w:r>
          </w:p>
        </w:tc>
        <w:tc>
          <w:tcPr>
            <w:tcW w:w="600" w:type="dxa"/>
            <w:tcBorders>
              <w:top w:val="nil"/>
              <w:left w:val="single" w:sz="4" w:space="0" w:color="auto"/>
              <w:bottom w:val="nil"/>
              <w:right w:val="nil"/>
            </w:tcBorders>
            <w:shd w:val="clear" w:color="auto" w:fill="auto"/>
            <w:noWrap/>
            <w:vAlign w:val="bottom"/>
            <w:hideMark/>
          </w:tcPr>
          <w:p w14:paraId="2F36D0E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11</w:t>
            </w:r>
          </w:p>
        </w:tc>
        <w:tc>
          <w:tcPr>
            <w:tcW w:w="600" w:type="dxa"/>
            <w:tcBorders>
              <w:top w:val="nil"/>
              <w:left w:val="nil"/>
              <w:bottom w:val="nil"/>
              <w:right w:val="nil"/>
            </w:tcBorders>
            <w:shd w:val="clear" w:color="auto" w:fill="auto"/>
            <w:noWrap/>
            <w:vAlign w:val="bottom"/>
            <w:hideMark/>
          </w:tcPr>
          <w:p w14:paraId="64F87FE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85</w:t>
            </w:r>
          </w:p>
        </w:tc>
        <w:tc>
          <w:tcPr>
            <w:tcW w:w="600" w:type="dxa"/>
            <w:tcBorders>
              <w:top w:val="nil"/>
              <w:left w:val="single" w:sz="4" w:space="0" w:color="auto"/>
              <w:bottom w:val="nil"/>
              <w:right w:val="nil"/>
            </w:tcBorders>
            <w:shd w:val="clear" w:color="auto" w:fill="auto"/>
            <w:noWrap/>
            <w:vAlign w:val="bottom"/>
            <w:hideMark/>
          </w:tcPr>
          <w:p w14:paraId="2C4FF99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11</w:t>
            </w:r>
          </w:p>
        </w:tc>
        <w:tc>
          <w:tcPr>
            <w:tcW w:w="600" w:type="dxa"/>
            <w:tcBorders>
              <w:top w:val="nil"/>
              <w:left w:val="nil"/>
              <w:bottom w:val="nil"/>
              <w:right w:val="nil"/>
            </w:tcBorders>
            <w:shd w:val="clear" w:color="auto" w:fill="auto"/>
            <w:noWrap/>
            <w:vAlign w:val="bottom"/>
            <w:hideMark/>
          </w:tcPr>
          <w:p w14:paraId="1327F26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85</w:t>
            </w:r>
          </w:p>
        </w:tc>
        <w:tc>
          <w:tcPr>
            <w:tcW w:w="600" w:type="dxa"/>
            <w:tcBorders>
              <w:top w:val="nil"/>
              <w:left w:val="single" w:sz="4" w:space="0" w:color="auto"/>
              <w:bottom w:val="nil"/>
              <w:right w:val="nil"/>
            </w:tcBorders>
            <w:shd w:val="clear" w:color="auto" w:fill="auto"/>
            <w:noWrap/>
            <w:vAlign w:val="bottom"/>
            <w:hideMark/>
          </w:tcPr>
          <w:p w14:paraId="7E8BF2C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w:t>
            </w:r>
          </w:p>
        </w:tc>
        <w:tc>
          <w:tcPr>
            <w:tcW w:w="600" w:type="dxa"/>
            <w:tcBorders>
              <w:top w:val="nil"/>
              <w:left w:val="nil"/>
              <w:bottom w:val="nil"/>
              <w:right w:val="nil"/>
            </w:tcBorders>
            <w:shd w:val="clear" w:color="auto" w:fill="auto"/>
            <w:noWrap/>
            <w:vAlign w:val="bottom"/>
            <w:hideMark/>
          </w:tcPr>
          <w:p w14:paraId="59ED721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38</w:t>
            </w:r>
          </w:p>
        </w:tc>
        <w:tc>
          <w:tcPr>
            <w:tcW w:w="600" w:type="dxa"/>
            <w:tcBorders>
              <w:top w:val="nil"/>
              <w:left w:val="single" w:sz="4" w:space="0" w:color="auto"/>
              <w:bottom w:val="nil"/>
              <w:right w:val="nil"/>
            </w:tcBorders>
            <w:shd w:val="clear" w:color="auto" w:fill="auto"/>
            <w:noWrap/>
            <w:vAlign w:val="bottom"/>
            <w:hideMark/>
          </w:tcPr>
          <w:p w14:paraId="053EC66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w:t>
            </w:r>
          </w:p>
        </w:tc>
        <w:tc>
          <w:tcPr>
            <w:tcW w:w="600" w:type="dxa"/>
            <w:tcBorders>
              <w:top w:val="nil"/>
              <w:left w:val="nil"/>
              <w:bottom w:val="nil"/>
              <w:right w:val="single" w:sz="4" w:space="0" w:color="auto"/>
            </w:tcBorders>
            <w:shd w:val="clear" w:color="auto" w:fill="auto"/>
            <w:noWrap/>
            <w:vAlign w:val="bottom"/>
            <w:hideMark/>
          </w:tcPr>
          <w:p w14:paraId="544D51E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w:t>
            </w:r>
          </w:p>
        </w:tc>
      </w:tr>
      <w:tr w:rsidR="00C94D97" w:rsidRPr="003E5A72" w14:paraId="2C381900"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3A578660"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30 to &lt;40</w:t>
            </w:r>
          </w:p>
        </w:tc>
        <w:tc>
          <w:tcPr>
            <w:tcW w:w="700" w:type="dxa"/>
            <w:tcBorders>
              <w:top w:val="nil"/>
              <w:left w:val="single" w:sz="4" w:space="0" w:color="auto"/>
              <w:bottom w:val="nil"/>
              <w:right w:val="single" w:sz="4" w:space="0" w:color="auto"/>
            </w:tcBorders>
            <w:shd w:val="clear" w:color="auto" w:fill="auto"/>
            <w:noWrap/>
            <w:vAlign w:val="bottom"/>
            <w:hideMark/>
          </w:tcPr>
          <w:p w14:paraId="4ACAE33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47</w:t>
            </w:r>
          </w:p>
        </w:tc>
        <w:tc>
          <w:tcPr>
            <w:tcW w:w="708" w:type="dxa"/>
            <w:tcBorders>
              <w:top w:val="nil"/>
              <w:left w:val="nil"/>
              <w:bottom w:val="nil"/>
              <w:right w:val="nil"/>
            </w:tcBorders>
            <w:shd w:val="clear" w:color="auto" w:fill="auto"/>
            <w:noWrap/>
            <w:vAlign w:val="bottom"/>
            <w:hideMark/>
          </w:tcPr>
          <w:p w14:paraId="647BCD1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42</w:t>
            </w:r>
          </w:p>
        </w:tc>
        <w:tc>
          <w:tcPr>
            <w:tcW w:w="492" w:type="dxa"/>
            <w:tcBorders>
              <w:top w:val="nil"/>
              <w:left w:val="nil"/>
              <w:bottom w:val="nil"/>
              <w:right w:val="single" w:sz="4" w:space="0" w:color="auto"/>
            </w:tcBorders>
            <w:shd w:val="clear" w:color="auto" w:fill="auto"/>
            <w:noWrap/>
            <w:vAlign w:val="bottom"/>
            <w:hideMark/>
          </w:tcPr>
          <w:p w14:paraId="7C77947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89</w:t>
            </w:r>
          </w:p>
        </w:tc>
        <w:tc>
          <w:tcPr>
            <w:tcW w:w="600" w:type="dxa"/>
            <w:tcBorders>
              <w:top w:val="nil"/>
              <w:left w:val="nil"/>
              <w:bottom w:val="nil"/>
              <w:right w:val="nil"/>
            </w:tcBorders>
            <w:shd w:val="clear" w:color="auto" w:fill="auto"/>
            <w:noWrap/>
            <w:vAlign w:val="bottom"/>
            <w:hideMark/>
          </w:tcPr>
          <w:p w14:paraId="128874E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25</w:t>
            </w:r>
          </w:p>
        </w:tc>
        <w:tc>
          <w:tcPr>
            <w:tcW w:w="600" w:type="dxa"/>
            <w:tcBorders>
              <w:top w:val="nil"/>
              <w:left w:val="nil"/>
              <w:bottom w:val="nil"/>
              <w:right w:val="nil"/>
            </w:tcBorders>
            <w:shd w:val="clear" w:color="auto" w:fill="auto"/>
            <w:noWrap/>
            <w:vAlign w:val="bottom"/>
            <w:hideMark/>
          </w:tcPr>
          <w:p w14:paraId="17F96E3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53</w:t>
            </w:r>
          </w:p>
        </w:tc>
        <w:tc>
          <w:tcPr>
            <w:tcW w:w="600" w:type="dxa"/>
            <w:tcBorders>
              <w:top w:val="nil"/>
              <w:left w:val="single" w:sz="4" w:space="0" w:color="auto"/>
              <w:bottom w:val="nil"/>
              <w:right w:val="nil"/>
            </w:tcBorders>
            <w:shd w:val="clear" w:color="auto" w:fill="auto"/>
            <w:noWrap/>
            <w:vAlign w:val="bottom"/>
            <w:hideMark/>
          </w:tcPr>
          <w:p w14:paraId="570581C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22</w:t>
            </w:r>
          </w:p>
        </w:tc>
        <w:tc>
          <w:tcPr>
            <w:tcW w:w="600" w:type="dxa"/>
            <w:tcBorders>
              <w:top w:val="nil"/>
              <w:left w:val="nil"/>
              <w:bottom w:val="nil"/>
              <w:right w:val="nil"/>
            </w:tcBorders>
            <w:shd w:val="clear" w:color="auto" w:fill="auto"/>
            <w:noWrap/>
            <w:vAlign w:val="bottom"/>
            <w:hideMark/>
          </w:tcPr>
          <w:p w14:paraId="095094A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47</w:t>
            </w:r>
          </w:p>
        </w:tc>
        <w:tc>
          <w:tcPr>
            <w:tcW w:w="600" w:type="dxa"/>
            <w:tcBorders>
              <w:top w:val="nil"/>
              <w:left w:val="single" w:sz="4" w:space="0" w:color="auto"/>
              <w:bottom w:val="nil"/>
              <w:right w:val="nil"/>
            </w:tcBorders>
            <w:shd w:val="clear" w:color="auto" w:fill="auto"/>
            <w:noWrap/>
            <w:vAlign w:val="bottom"/>
            <w:hideMark/>
          </w:tcPr>
          <w:p w14:paraId="73645B1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600" w:type="dxa"/>
            <w:tcBorders>
              <w:top w:val="nil"/>
              <w:left w:val="nil"/>
              <w:bottom w:val="nil"/>
              <w:right w:val="nil"/>
            </w:tcBorders>
            <w:shd w:val="clear" w:color="auto" w:fill="auto"/>
            <w:noWrap/>
            <w:vAlign w:val="bottom"/>
            <w:hideMark/>
          </w:tcPr>
          <w:p w14:paraId="6C0805B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34</w:t>
            </w:r>
          </w:p>
        </w:tc>
        <w:tc>
          <w:tcPr>
            <w:tcW w:w="600" w:type="dxa"/>
            <w:tcBorders>
              <w:top w:val="nil"/>
              <w:left w:val="single" w:sz="4" w:space="0" w:color="auto"/>
              <w:bottom w:val="nil"/>
              <w:right w:val="nil"/>
            </w:tcBorders>
            <w:shd w:val="clear" w:color="auto" w:fill="auto"/>
            <w:noWrap/>
            <w:vAlign w:val="bottom"/>
            <w:hideMark/>
          </w:tcPr>
          <w:p w14:paraId="0AD0B89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p>
        </w:tc>
        <w:tc>
          <w:tcPr>
            <w:tcW w:w="600" w:type="dxa"/>
            <w:tcBorders>
              <w:top w:val="nil"/>
              <w:left w:val="nil"/>
              <w:bottom w:val="nil"/>
              <w:right w:val="nil"/>
            </w:tcBorders>
            <w:shd w:val="clear" w:color="auto" w:fill="auto"/>
            <w:noWrap/>
            <w:vAlign w:val="bottom"/>
            <w:hideMark/>
          </w:tcPr>
          <w:p w14:paraId="0445603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21</w:t>
            </w:r>
          </w:p>
        </w:tc>
        <w:tc>
          <w:tcPr>
            <w:tcW w:w="600" w:type="dxa"/>
            <w:tcBorders>
              <w:top w:val="nil"/>
              <w:left w:val="single" w:sz="4" w:space="0" w:color="auto"/>
              <w:bottom w:val="nil"/>
              <w:right w:val="nil"/>
            </w:tcBorders>
            <w:shd w:val="clear" w:color="auto" w:fill="auto"/>
            <w:noWrap/>
            <w:vAlign w:val="bottom"/>
            <w:hideMark/>
          </w:tcPr>
          <w:p w14:paraId="74896AD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w:t>
            </w:r>
          </w:p>
        </w:tc>
        <w:tc>
          <w:tcPr>
            <w:tcW w:w="600" w:type="dxa"/>
            <w:tcBorders>
              <w:top w:val="nil"/>
              <w:left w:val="nil"/>
              <w:bottom w:val="nil"/>
              <w:right w:val="single" w:sz="4" w:space="0" w:color="auto"/>
            </w:tcBorders>
            <w:shd w:val="clear" w:color="auto" w:fill="auto"/>
            <w:noWrap/>
            <w:vAlign w:val="bottom"/>
            <w:hideMark/>
          </w:tcPr>
          <w:p w14:paraId="56D45E7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9</w:t>
            </w:r>
          </w:p>
        </w:tc>
      </w:tr>
      <w:tr w:rsidR="00C94D97" w:rsidRPr="003E5A72" w14:paraId="30CD6C74"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7F23E9D1"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40 to &lt;50</w:t>
            </w:r>
          </w:p>
        </w:tc>
        <w:tc>
          <w:tcPr>
            <w:tcW w:w="700" w:type="dxa"/>
            <w:tcBorders>
              <w:top w:val="nil"/>
              <w:left w:val="single" w:sz="4" w:space="0" w:color="auto"/>
              <w:bottom w:val="nil"/>
              <w:right w:val="single" w:sz="4" w:space="0" w:color="auto"/>
            </w:tcBorders>
            <w:shd w:val="clear" w:color="auto" w:fill="auto"/>
            <w:noWrap/>
            <w:vAlign w:val="bottom"/>
            <w:hideMark/>
          </w:tcPr>
          <w:p w14:paraId="1FCDE87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47</w:t>
            </w:r>
          </w:p>
        </w:tc>
        <w:tc>
          <w:tcPr>
            <w:tcW w:w="708" w:type="dxa"/>
            <w:tcBorders>
              <w:top w:val="nil"/>
              <w:left w:val="nil"/>
              <w:bottom w:val="nil"/>
              <w:right w:val="nil"/>
            </w:tcBorders>
            <w:shd w:val="clear" w:color="auto" w:fill="auto"/>
            <w:noWrap/>
            <w:vAlign w:val="bottom"/>
            <w:hideMark/>
          </w:tcPr>
          <w:p w14:paraId="395B181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32</w:t>
            </w:r>
          </w:p>
        </w:tc>
        <w:tc>
          <w:tcPr>
            <w:tcW w:w="492" w:type="dxa"/>
            <w:tcBorders>
              <w:top w:val="nil"/>
              <w:left w:val="nil"/>
              <w:bottom w:val="nil"/>
              <w:right w:val="single" w:sz="4" w:space="0" w:color="auto"/>
            </w:tcBorders>
            <w:shd w:val="clear" w:color="auto" w:fill="auto"/>
            <w:noWrap/>
            <w:vAlign w:val="bottom"/>
            <w:hideMark/>
          </w:tcPr>
          <w:p w14:paraId="76B7C01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68</w:t>
            </w:r>
          </w:p>
        </w:tc>
        <w:tc>
          <w:tcPr>
            <w:tcW w:w="600" w:type="dxa"/>
            <w:tcBorders>
              <w:top w:val="nil"/>
              <w:left w:val="nil"/>
              <w:bottom w:val="nil"/>
              <w:right w:val="nil"/>
            </w:tcBorders>
            <w:shd w:val="clear" w:color="auto" w:fill="auto"/>
            <w:noWrap/>
            <w:vAlign w:val="bottom"/>
            <w:hideMark/>
          </w:tcPr>
          <w:p w14:paraId="0250D96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c>
          <w:tcPr>
            <w:tcW w:w="600" w:type="dxa"/>
            <w:tcBorders>
              <w:top w:val="nil"/>
              <w:left w:val="nil"/>
              <w:bottom w:val="nil"/>
              <w:right w:val="nil"/>
            </w:tcBorders>
            <w:shd w:val="clear" w:color="auto" w:fill="auto"/>
            <w:noWrap/>
            <w:vAlign w:val="bottom"/>
            <w:hideMark/>
          </w:tcPr>
          <w:p w14:paraId="72B0C39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36</w:t>
            </w:r>
          </w:p>
        </w:tc>
        <w:tc>
          <w:tcPr>
            <w:tcW w:w="600" w:type="dxa"/>
            <w:tcBorders>
              <w:top w:val="nil"/>
              <w:left w:val="single" w:sz="4" w:space="0" w:color="auto"/>
              <w:bottom w:val="nil"/>
              <w:right w:val="nil"/>
            </w:tcBorders>
            <w:shd w:val="clear" w:color="auto" w:fill="auto"/>
            <w:noWrap/>
            <w:vAlign w:val="bottom"/>
            <w:hideMark/>
          </w:tcPr>
          <w:p w14:paraId="024C782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13</w:t>
            </w:r>
          </w:p>
        </w:tc>
        <w:tc>
          <w:tcPr>
            <w:tcW w:w="600" w:type="dxa"/>
            <w:tcBorders>
              <w:top w:val="nil"/>
              <w:left w:val="nil"/>
              <w:bottom w:val="nil"/>
              <w:right w:val="nil"/>
            </w:tcBorders>
            <w:shd w:val="clear" w:color="auto" w:fill="auto"/>
            <w:noWrap/>
            <w:vAlign w:val="bottom"/>
            <w:hideMark/>
          </w:tcPr>
          <w:p w14:paraId="4AA9A01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28</w:t>
            </w:r>
          </w:p>
        </w:tc>
        <w:tc>
          <w:tcPr>
            <w:tcW w:w="600" w:type="dxa"/>
            <w:tcBorders>
              <w:top w:val="nil"/>
              <w:left w:val="single" w:sz="4" w:space="0" w:color="auto"/>
              <w:bottom w:val="nil"/>
              <w:right w:val="nil"/>
            </w:tcBorders>
            <w:shd w:val="clear" w:color="auto" w:fill="auto"/>
            <w:noWrap/>
            <w:vAlign w:val="bottom"/>
            <w:hideMark/>
          </w:tcPr>
          <w:p w14:paraId="686EA5B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11</w:t>
            </w:r>
          </w:p>
        </w:tc>
        <w:tc>
          <w:tcPr>
            <w:tcW w:w="600" w:type="dxa"/>
            <w:tcBorders>
              <w:top w:val="nil"/>
              <w:left w:val="nil"/>
              <w:bottom w:val="nil"/>
              <w:right w:val="nil"/>
            </w:tcBorders>
            <w:shd w:val="clear" w:color="auto" w:fill="auto"/>
            <w:noWrap/>
            <w:vAlign w:val="bottom"/>
            <w:hideMark/>
          </w:tcPr>
          <w:p w14:paraId="77D8196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23</w:t>
            </w:r>
          </w:p>
        </w:tc>
        <w:tc>
          <w:tcPr>
            <w:tcW w:w="600" w:type="dxa"/>
            <w:tcBorders>
              <w:top w:val="nil"/>
              <w:left w:val="single" w:sz="4" w:space="0" w:color="auto"/>
              <w:bottom w:val="nil"/>
              <w:right w:val="nil"/>
            </w:tcBorders>
            <w:shd w:val="clear" w:color="auto" w:fill="auto"/>
            <w:noWrap/>
            <w:vAlign w:val="bottom"/>
            <w:hideMark/>
          </w:tcPr>
          <w:p w14:paraId="38542A1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w:t>
            </w:r>
          </w:p>
        </w:tc>
        <w:tc>
          <w:tcPr>
            <w:tcW w:w="600" w:type="dxa"/>
            <w:tcBorders>
              <w:top w:val="nil"/>
              <w:left w:val="nil"/>
              <w:bottom w:val="nil"/>
              <w:right w:val="nil"/>
            </w:tcBorders>
            <w:shd w:val="clear" w:color="auto" w:fill="auto"/>
            <w:noWrap/>
            <w:vAlign w:val="bottom"/>
            <w:hideMark/>
          </w:tcPr>
          <w:p w14:paraId="0FDE7BF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w:t>
            </w:r>
          </w:p>
        </w:tc>
        <w:tc>
          <w:tcPr>
            <w:tcW w:w="600" w:type="dxa"/>
            <w:tcBorders>
              <w:top w:val="nil"/>
              <w:left w:val="single" w:sz="4" w:space="0" w:color="auto"/>
              <w:bottom w:val="nil"/>
              <w:right w:val="nil"/>
            </w:tcBorders>
            <w:shd w:val="clear" w:color="auto" w:fill="auto"/>
            <w:noWrap/>
            <w:vAlign w:val="bottom"/>
            <w:hideMark/>
          </w:tcPr>
          <w:p w14:paraId="65463F2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w:t>
            </w:r>
          </w:p>
        </w:tc>
        <w:tc>
          <w:tcPr>
            <w:tcW w:w="600" w:type="dxa"/>
            <w:tcBorders>
              <w:top w:val="nil"/>
              <w:left w:val="nil"/>
              <w:bottom w:val="nil"/>
              <w:right w:val="single" w:sz="4" w:space="0" w:color="auto"/>
            </w:tcBorders>
            <w:shd w:val="clear" w:color="auto" w:fill="auto"/>
            <w:noWrap/>
            <w:vAlign w:val="bottom"/>
            <w:hideMark/>
          </w:tcPr>
          <w:p w14:paraId="52F2344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w:t>
            </w:r>
          </w:p>
        </w:tc>
      </w:tr>
      <w:tr w:rsidR="00C94D97" w:rsidRPr="003E5A72" w14:paraId="5456BDE5"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53C668F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50 to &lt;60</w:t>
            </w:r>
          </w:p>
        </w:tc>
        <w:tc>
          <w:tcPr>
            <w:tcW w:w="700" w:type="dxa"/>
            <w:tcBorders>
              <w:top w:val="nil"/>
              <w:left w:val="single" w:sz="4" w:space="0" w:color="auto"/>
              <w:bottom w:val="nil"/>
              <w:right w:val="single" w:sz="4" w:space="0" w:color="auto"/>
            </w:tcBorders>
            <w:shd w:val="clear" w:color="auto" w:fill="auto"/>
            <w:noWrap/>
            <w:vAlign w:val="bottom"/>
            <w:hideMark/>
          </w:tcPr>
          <w:p w14:paraId="7DB6C3B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36</w:t>
            </w:r>
          </w:p>
        </w:tc>
        <w:tc>
          <w:tcPr>
            <w:tcW w:w="708" w:type="dxa"/>
            <w:tcBorders>
              <w:top w:val="nil"/>
              <w:left w:val="nil"/>
              <w:bottom w:val="nil"/>
              <w:right w:val="nil"/>
            </w:tcBorders>
            <w:shd w:val="clear" w:color="auto" w:fill="auto"/>
            <w:noWrap/>
            <w:vAlign w:val="bottom"/>
            <w:hideMark/>
          </w:tcPr>
          <w:p w14:paraId="677F55D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20</w:t>
            </w:r>
          </w:p>
        </w:tc>
        <w:tc>
          <w:tcPr>
            <w:tcW w:w="492" w:type="dxa"/>
            <w:tcBorders>
              <w:top w:val="nil"/>
              <w:left w:val="nil"/>
              <w:bottom w:val="nil"/>
              <w:right w:val="single" w:sz="4" w:space="0" w:color="auto"/>
            </w:tcBorders>
            <w:shd w:val="clear" w:color="auto" w:fill="auto"/>
            <w:noWrap/>
            <w:vAlign w:val="bottom"/>
            <w:hideMark/>
          </w:tcPr>
          <w:p w14:paraId="1B0C030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56</w:t>
            </w:r>
          </w:p>
        </w:tc>
        <w:tc>
          <w:tcPr>
            <w:tcW w:w="600" w:type="dxa"/>
            <w:tcBorders>
              <w:top w:val="nil"/>
              <w:left w:val="nil"/>
              <w:bottom w:val="nil"/>
              <w:right w:val="nil"/>
            </w:tcBorders>
            <w:shd w:val="clear" w:color="auto" w:fill="auto"/>
            <w:noWrap/>
            <w:vAlign w:val="bottom"/>
            <w:hideMark/>
          </w:tcPr>
          <w:p w14:paraId="36DCDDB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13</w:t>
            </w:r>
          </w:p>
        </w:tc>
        <w:tc>
          <w:tcPr>
            <w:tcW w:w="600" w:type="dxa"/>
            <w:tcBorders>
              <w:top w:val="nil"/>
              <w:left w:val="nil"/>
              <w:bottom w:val="nil"/>
              <w:right w:val="nil"/>
            </w:tcBorders>
            <w:shd w:val="clear" w:color="auto" w:fill="auto"/>
            <w:noWrap/>
            <w:vAlign w:val="bottom"/>
            <w:hideMark/>
          </w:tcPr>
          <w:p w14:paraId="523180F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36</w:t>
            </w:r>
          </w:p>
        </w:tc>
        <w:tc>
          <w:tcPr>
            <w:tcW w:w="600" w:type="dxa"/>
            <w:tcBorders>
              <w:top w:val="nil"/>
              <w:left w:val="single" w:sz="4" w:space="0" w:color="auto"/>
              <w:bottom w:val="nil"/>
              <w:right w:val="nil"/>
            </w:tcBorders>
            <w:shd w:val="clear" w:color="auto" w:fill="auto"/>
            <w:noWrap/>
            <w:vAlign w:val="bottom"/>
            <w:hideMark/>
          </w:tcPr>
          <w:p w14:paraId="502DE11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w:t>
            </w:r>
          </w:p>
        </w:tc>
        <w:tc>
          <w:tcPr>
            <w:tcW w:w="600" w:type="dxa"/>
            <w:tcBorders>
              <w:top w:val="nil"/>
              <w:left w:val="nil"/>
              <w:bottom w:val="nil"/>
              <w:right w:val="nil"/>
            </w:tcBorders>
            <w:shd w:val="clear" w:color="auto" w:fill="auto"/>
            <w:noWrap/>
            <w:vAlign w:val="bottom"/>
            <w:hideMark/>
          </w:tcPr>
          <w:p w14:paraId="0B2038B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33</w:t>
            </w:r>
          </w:p>
        </w:tc>
        <w:tc>
          <w:tcPr>
            <w:tcW w:w="600" w:type="dxa"/>
            <w:tcBorders>
              <w:top w:val="nil"/>
              <w:left w:val="single" w:sz="4" w:space="0" w:color="auto"/>
              <w:bottom w:val="nil"/>
              <w:right w:val="nil"/>
            </w:tcBorders>
            <w:shd w:val="clear" w:color="auto" w:fill="auto"/>
            <w:noWrap/>
            <w:vAlign w:val="bottom"/>
            <w:hideMark/>
          </w:tcPr>
          <w:p w14:paraId="6E2DBC9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w:t>
            </w:r>
          </w:p>
        </w:tc>
        <w:tc>
          <w:tcPr>
            <w:tcW w:w="600" w:type="dxa"/>
            <w:tcBorders>
              <w:top w:val="nil"/>
              <w:left w:val="nil"/>
              <w:bottom w:val="nil"/>
              <w:right w:val="nil"/>
            </w:tcBorders>
            <w:shd w:val="clear" w:color="auto" w:fill="auto"/>
            <w:noWrap/>
            <w:vAlign w:val="bottom"/>
            <w:hideMark/>
          </w:tcPr>
          <w:p w14:paraId="6BA9F34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33</w:t>
            </w:r>
          </w:p>
        </w:tc>
        <w:tc>
          <w:tcPr>
            <w:tcW w:w="600" w:type="dxa"/>
            <w:tcBorders>
              <w:top w:val="nil"/>
              <w:left w:val="single" w:sz="4" w:space="0" w:color="auto"/>
              <w:bottom w:val="nil"/>
              <w:right w:val="nil"/>
            </w:tcBorders>
            <w:shd w:val="clear" w:color="auto" w:fill="auto"/>
            <w:noWrap/>
            <w:vAlign w:val="bottom"/>
            <w:hideMark/>
          </w:tcPr>
          <w:p w14:paraId="71E7E58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w:t>
            </w:r>
          </w:p>
        </w:tc>
        <w:tc>
          <w:tcPr>
            <w:tcW w:w="600" w:type="dxa"/>
            <w:tcBorders>
              <w:top w:val="nil"/>
              <w:left w:val="nil"/>
              <w:bottom w:val="nil"/>
              <w:right w:val="nil"/>
            </w:tcBorders>
            <w:shd w:val="clear" w:color="auto" w:fill="auto"/>
            <w:noWrap/>
            <w:vAlign w:val="bottom"/>
            <w:hideMark/>
          </w:tcPr>
          <w:p w14:paraId="685E59E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w:t>
            </w:r>
          </w:p>
        </w:tc>
        <w:tc>
          <w:tcPr>
            <w:tcW w:w="600" w:type="dxa"/>
            <w:tcBorders>
              <w:top w:val="nil"/>
              <w:left w:val="single" w:sz="4" w:space="0" w:color="auto"/>
              <w:bottom w:val="nil"/>
              <w:right w:val="nil"/>
            </w:tcBorders>
            <w:shd w:val="clear" w:color="auto" w:fill="auto"/>
            <w:noWrap/>
            <w:vAlign w:val="bottom"/>
            <w:hideMark/>
          </w:tcPr>
          <w:p w14:paraId="06AC646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w:t>
            </w:r>
          </w:p>
        </w:tc>
        <w:tc>
          <w:tcPr>
            <w:tcW w:w="600" w:type="dxa"/>
            <w:tcBorders>
              <w:top w:val="nil"/>
              <w:left w:val="nil"/>
              <w:bottom w:val="nil"/>
              <w:right w:val="single" w:sz="4" w:space="0" w:color="auto"/>
            </w:tcBorders>
            <w:shd w:val="clear" w:color="auto" w:fill="auto"/>
            <w:noWrap/>
            <w:vAlign w:val="bottom"/>
            <w:hideMark/>
          </w:tcPr>
          <w:p w14:paraId="1E94FA6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w:t>
            </w:r>
          </w:p>
        </w:tc>
      </w:tr>
      <w:tr w:rsidR="00C94D97" w:rsidRPr="003E5A72" w14:paraId="7DC6D6F8"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1EBFE5CA"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60 to &lt;70</w:t>
            </w:r>
          </w:p>
        </w:tc>
        <w:tc>
          <w:tcPr>
            <w:tcW w:w="700" w:type="dxa"/>
            <w:tcBorders>
              <w:top w:val="nil"/>
              <w:left w:val="single" w:sz="4" w:space="0" w:color="auto"/>
              <w:bottom w:val="nil"/>
              <w:right w:val="single" w:sz="4" w:space="0" w:color="auto"/>
            </w:tcBorders>
            <w:shd w:val="clear" w:color="auto" w:fill="auto"/>
            <w:noWrap/>
            <w:vAlign w:val="bottom"/>
            <w:hideMark/>
          </w:tcPr>
          <w:p w14:paraId="42DF49E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708" w:type="dxa"/>
            <w:tcBorders>
              <w:top w:val="nil"/>
              <w:left w:val="nil"/>
              <w:bottom w:val="nil"/>
              <w:right w:val="nil"/>
            </w:tcBorders>
            <w:shd w:val="clear" w:color="auto" w:fill="auto"/>
            <w:noWrap/>
            <w:vAlign w:val="bottom"/>
            <w:hideMark/>
          </w:tcPr>
          <w:p w14:paraId="0B23F73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9</w:t>
            </w:r>
          </w:p>
        </w:tc>
        <w:tc>
          <w:tcPr>
            <w:tcW w:w="492" w:type="dxa"/>
            <w:tcBorders>
              <w:top w:val="nil"/>
              <w:left w:val="nil"/>
              <w:bottom w:val="nil"/>
              <w:right w:val="single" w:sz="4" w:space="0" w:color="auto"/>
            </w:tcBorders>
            <w:shd w:val="clear" w:color="auto" w:fill="auto"/>
            <w:noWrap/>
            <w:vAlign w:val="bottom"/>
            <w:hideMark/>
          </w:tcPr>
          <w:p w14:paraId="7DD0DFC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56</w:t>
            </w:r>
          </w:p>
        </w:tc>
        <w:tc>
          <w:tcPr>
            <w:tcW w:w="600" w:type="dxa"/>
            <w:tcBorders>
              <w:top w:val="nil"/>
              <w:left w:val="nil"/>
              <w:bottom w:val="nil"/>
              <w:right w:val="nil"/>
            </w:tcBorders>
            <w:shd w:val="clear" w:color="auto" w:fill="auto"/>
            <w:noWrap/>
            <w:vAlign w:val="bottom"/>
            <w:hideMark/>
          </w:tcPr>
          <w:p w14:paraId="512703A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w:t>
            </w:r>
          </w:p>
        </w:tc>
        <w:tc>
          <w:tcPr>
            <w:tcW w:w="600" w:type="dxa"/>
            <w:tcBorders>
              <w:top w:val="nil"/>
              <w:left w:val="nil"/>
              <w:bottom w:val="nil"/>
              <w:right w:val="nil"/>
            </w:tcBorders>
            <w:shd w:val="clear" w:color="auto" w:fill="auto"/>
            <w:noWrap/>
            <w:vAlign w:val="bottom"/>
            <w:hideMark/>
          </w:tcPr>
          <w:p w14:paraId="60C5113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19</w:t>
            </w:r>
          </w:p>
        </w:tc>
        <w:tc>
          <w:tcPr>
            <w:tcW w:w="600" w:type="dxa"/>
            <w:tcBorders>
              <w:top w:val="nil"/>
              <w:left w:val="single" w:sz="4" w:space="0" w:color="auto"/>
              <w:bottom w:val="nil"/>
              <w:right w:val="nil"/>
            </w:tcBorders>
            <w:shd w:val="clear" w:color="auto" w:fill="auto"/>
            <w:noWrap/>
            <w:vAlign w:val="bottom"/>
            <w:hideMark/>
          </w:tcPr>
          <w:p w14:paraId="033321A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w:t>
            </w:r>
          </w:p>
        </w:tc>
        <w:tc>
          <w:tcPr>
            <w:tcW w:w="600" w:type="dxa"/>
            <w:tcBorders>
              <w:top w:val="nil"/>
              <w:left w:val="nil"/>
              <w:bottom w:val="nil"/>
              <w:right w:val="nil"/>
            </w:tcBorders>
            <w:shd w:val="clear" w:color="auto" w:fill="auto"/>
            <w:noWrap/>
            <w:vAlign w:val="bottom"/>
            <w:hideMark/>
          </w:tcPr>
          <w:p w14:paraId="5B9E20D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19</w:t>
            </w:r>
          </w:p>
        </w:tc>
        <w:tc>
          <w:tcPr>
            <w:tcW w:w="600" w:type="dxa"/>
            <w:tcBorders>
              <w:top w:val="nil"/>
              <w:left w:val="single" w:sz="4" w:space="0" w:color="auto"/>
              <w:bottom w:val="nil"/>
              <w:right w:val="nil"/>
            </w:tcBorders>
            <w:shd w:val="clear" w:color="auto" w:fill="auto"/>
            <w:noWrap/>
            <w:vAlign w:val="bottom"/>
            <w:hideMark/>
          </w:tcPr>
          <w:p w14:paraId="5C5E9B8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w:t>
            </w:r>
          </w:p>
        </w:tc>
        <w:tc>
          <w:tcPr>
            <w:tcW w:w="600" w:type="dxa"/>
            <w:tcBorders>
              <w:top w:val="nil"/>
              <w:left w:val="nil"/>
              <w:bottom w:val="nil"/>
              <w:right w:val="nil"/>
            </w:tcBorders>
            <w:shd w:val="clear" w:color="auto" w:fill="auto"/>
            <w:noWrap/>
            <w:vAlign w:val="bottom"/>
            <w:hideMark/>
          </w:tcPr>
          <w:p w14:paraId="3482004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19</w:t>
            </w:r>
          </w:p>
        </w:tc>
        <w:tc>
          <w:tcPr>
            <w:tcW w:w="600" w:type="dxa"/>
            <w:tcBorders>
              <w:top w:val="nil"/>
              <w:left w:val="single" w:sz="4" w:space="0" w:color="auto"/>
              <w:bottom w:val="nil"/>
              <w:right w:val="nil"/>
            </w:tcBorders>
            <w:shd w:val="clear" w:color="auto" w:fill="auto"/>
            <w:noWrap/>
            <w:vAlign w:val="bottom"/>
            <w:hideMark/>
          </w:tcPr>
          <w:p w14:paraId="7A50B8D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w:t>
            </w:r>
          </w:p>
        </w:tc>
        <w:tc>
          <w:tcPr>
            <w:tcW w:w="600" w:type="dxa"/>
            <w:tcBorders>
              <w:top w:val="nil"/>
              <w:left w:val="nil"/>
              <w:bottom w:val="nil"/>
              <w:right w:val="nil"/>
            </w:tcBorders>
            <w:shd w:val="clear" w:color="auto" w:fill="auto"/>
            <w:noWrap/>
            <w:vAlign w:val="bottom"/>
            <w:hideMark/>
          </w:tcPr>
          <w:p w14:paraId="05D1152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w:t>
            </w:r>
          </w:p>
        </w:tc>
        <w:tc>
          <w:tcPr>
            <w:tcW w:w="600" w:type="dxa"/>
            <w:tcBorders>
              <w:top w:val="nil"/>
              <w:left w:val="single" w:sz="4" w:space="0" w:color="auto"/>
              <w:bottom w:val="nil"/>
              <w:right w:val="nil"/>
            </w:tcBorders>
            <w:shd w:val="clear" w:color="auto" w:fill="auto"/>
            <w:noWrap/>
            <w:vAlign w:val="bottom"/>
            <w:hideMark/>
          </w:tcPr>
          <w:p w14:paraId="4124963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w:t>
            </w:r>
          </w:p>
        </w:tc>
        <w:tc>
          <w:tcPr>
            <w:tcW w:w="600" w:type="dxa"/>
            <w:tcBorders>
              <w:top w:val="nil"/>
              <w:left w:val="nil"/>
              <w:bottom w:val="nil"/>
              <w:right w:val="single" w:sz="4" w:space="0" w:color="auto"/>
            </w:tcBorders>
            <w:shd w:val="clear" w:color="auto" w:fill="auto"/>
            <w:noWrap/>
            <w:vAlign w:val="bottom"/>
            <w:hideMark/>
          </w:tcPr>
          <w:p w14:paraId="33A28B4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w:t>
            </w:r>
          </w:p>
        </w:tc>
      </w:tr>
      <w:tr w:rsidR="00C94D97" w:rsidRPr="003E5A72" w14:paraId="6A067069" w14:textId="77777777" w:rsidTr="003E5A72">
        <w:trPr>
          <w:trHeight w:val="300"/>
          <w:jc w:val="center"/>
        </w:trPr>
        <w:tc>
          <w:tcPr>
            <w:tcW w:w="1340" w:type="dxa"/>
            <w:tcBorders>
              <w:top w:val="single" w:sz="4" w:space="0" w:color="auto"/>
              <w:left w:val="single" w:sz="4" w:space="0" w:color="auto"/>
              <w:bottom w:val="single" w:sz="4" w:space="0" w:color="auto"/>
              <w:right w:val="nil"/>
            </w:tcBorders>
            <w:shd w:val="clear" w:color="000000" w:fill="D9D9D9"/>
            <w:noWrap/>
            <w:vAlign w:val="center"/>
            <w:hideMark/>
          </w:tcPr>
          <w:p w14:paraId="5031EBAB" w14:textId="77777777" w:rsidR="003E5A72" w:rsidRPr="0051727A" w:rsidRDefault="003E5A72" w:rsidP="003E5A72">
            <w:pPr>
              <w:spacing w:line="240" w:lineRule="auto"/>
              <w:jc w:val="left"/>
              <w:rPr>
                <w:b/>
                <w:color w:val="000000"/>
                <w:sz w:val="22"/>
                <w:szCs w:val="22"/>
                <w:lang w:eastAsia="en-NZ"/>
              </w:rPr>
            </w:pPr>
            <w:r w:rsidRPr="0051727A">
              <w:rPr>
                <w:b/>
                <w:color w:val="000000"/>
                <w:sz w:val="22"/>
                <w:szCs w:val="22"/>
                <w:lang w:eastAsia="en-NZ"/>
              </w:rPr>
              <w:t>Total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AD777"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159</w:t>
            </w:r>
          </w:p>
        </w:tc>
        <w:tc>
          <w:tcPr>
            <w:tcW w:w="708" w:type="dxa"/>
            <w:tcBorders>
              <w:top w:val="single" w:sz="4" w:space="0" w:color="auto"/>
              <w:left w:val="nil"/>
              <w:bottom w:val="single" w:sz="4" w:space="0" w:color="auto"/>
              <w:right w:val="nil"/>
            </w:tcBorders>
            <w:shd w:val="clear" w:color="auto" w:fill="auto"/>
            <w:noWrap/>
            <w:vAlign w:val="bottom"/>
            <w:hideMark/>
          </w:tcPr>
          <w:p w14:paraId="5498A9A0"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116</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14:paraId="7FB03E35"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73</w:t>
            </w:r>
          </w:p>
        </w:tc>
        <w:tc>
          <w:tcPr>
            <w:tcW w:w="600" w:type="dxa"/>
            <w:tcBorders>
              <w:top w:val="single" w:sz="4" w:space="0" w:color="auto"/>
              <w:left w:val="nil"/>
              <w:bottom w:val="single" w:sz="4" w:space="0" w:color="auto"/>
              <w:right w:val="nil"/>
            </w:tcBorders>
            <w:shd w:val="clear" w:color="auto" w:fill="auto"/>
            <w:noWrap/>
            <w:vAlign w:val="bottom"/>
            <w:hideMark/>
          </w:tcPr>
          <w:p w14:paraId="274F645A"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71</w:t>
            </w:r>
          </w:p>
        </w:tc>
        <w:tc>
          <w:tcPr>
            <w:tcW w:w="600" w:type="dxa"/>
            <w:tcBorders>
              <w:top w:val="single" w:sz="4" w:space="0" w:color="auto"/>
              <w:left w:val="nil"/>
              <w:bottom w:val="single" w:sz="4" w:space="0" w:color="auto"/>
              <w:right w:val="nil"/>
            </w:tcBorders>
            <w:shd w:val="clear" w:color="auto" w:fill="auto"/>
            <w:noWrap/>
            <w:vAlign w:val="bottom"/>
            <w:hideMark/>
          </w:tcPr>
          <w:p w14:paraId="2BC99628"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45</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6F923E9E"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61</w:t>
            </w:r>
          </w:p>
        </w:tc>
        <w:tc>
          <w:tcPr>
            <w:tcW w:w="600" w:type="dxa"/>
            <w:tcBorders>
              <w:top w:val="single" w:sz="4" w:space="0" w:color="auto"/>
              <w:left w:val="nil"/>
              <w:bottom w:val="single" w:sz="4" w:space="0" w:color="auto"/>
              <w:right w:val="nil"/>
            </w:tcBorders>
            <w:shd w:val="clear" w:color="auto" w:fill="auto"/>
            <w:noWrap/>
            <w:vAlign w:val="bottom"/>
            <w:hideMark/>
          </w:tcPr>
          <w:p w14:paraId="5879152E"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38</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382E6133"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53</w:t>
            </w:r>
          </w:p>
        </w:tc>
        <w:tc>
          <w:tcPr>
            <w:tcW w:w="600" w:type="dxa"/>
            <w:tcBorders>
              <w:top w:val="single" w:sz="4" w:space="0" w:color="auto"/>
              <w:left w:val="nil"/>
              <w:bottom w:val="single" w:sz="4" w:space="0" w:color="auto"/>
              <w:right w:val="nil"/>
            </w:tcBorders>
            <w:shd w:val="clear" w:color="auto" w:fill="auto"/>
            <w:noWrap/>
            <w:vAlign w:val="bottom"/>
            <w:hideMark/>
          </w:tcPr>
          <w:p w14:paraId="6653B30C"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33</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3408C52D"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18</w:t>
            </w:r>
          </w:p>
        </w:tc>
        <w:tc>
          <w:tcPr>
            <w:tcW w:w="600" w:type="dxa"/>
            <w:tcBorders>
              <w:top w:val="single" w:sz="4" w:space="0" w:color="auto"/>
              <w:left w:val="nil"/>
              <w:bottom w:val="single" w:sz="4" w:space="0" w:color="auto"/>
              <w:right w:val="nil"/>
            </w:tcBorders>
            <w:shd w:val="clear" w:color="auto" w:fill="auto"/>
            <w:noWrap/>
            <w:vAlign w:val="bottom"/>
            <w:hideMark/>
          </w:tcPr>
          <w:p w14:paraId="4F8125D0"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11</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28948DEE"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615B67B"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6</w:t>
            </w:r>
          </w:p>
        </w:tc>
      </w:tr>
    </w:tbl>
    <w:p w14:paraId="5AAF9274" w14:textId="77777777" w:rsidR="005262CE" w:rsidRDefault="005262CE" w:rsidP="005262CE">
      <w:pPr>
        <w:spacing w:line="240" w:lineRule="auto"/>
        <w:jc w:val="left"/>
      </w:pPr>
    </w:p>
    <w:p w14:paraId="5EC35D03" w14:textId="1F6AAE5B" w:rsidR="00200747" w:rsidRPr="005262CE" w:rsidRDefault="00200747" w:rsidP="005262CE">
      <w:pPr>
        <w:pStyle w:val="Heading4"/>
      </w:pPr>
      <w:bookmarkStart w:id="114" w:name="_Toc468976953"/>
      <w:r>
        <w:t>Table 4.3b</w:t>
      </w:r>
      <w:r w:rsidRPr="003E5A72">
        <w:t xml:space="preserve">: </w:t>
      </w:r>
      <w:r w:rsidRPr="003E5A72">
        <w:tab/>
      </w:r>
      <w:r w:rsidRPr="000023FC">
        <w:t>Screening adequacy by age in 10 year age brackets for those women identified as non-Māori</w:t>
      </w:r>
      <w:bookmarkEnd w:id="114"/>
    </w:p>
    <w:p w14:paraId="732F1A3F" w14:textId="43E09D31" w:rsidR="003E5A72" w:rsidRPr="003E5A72" w:rsidRDefault="003E5A72" w:rsidP="003E5A72">
      <w:pPr>
        <w:spacing w:after="160" w:line="259" w:lineRule="auto"/>
        <w:rPr>
          <w:rFonts w:eastAsiaTheme="minorHAnsi" w:cstheme="minorBidi"/>
          <w:b/>
          <w:sz w:val="22"/>
          <w:szCs w:val="22"/>
          <w:lang w:eastAsia="en-US"/>
        </w:rPr>
      </w:pPr>
    </w:p>
    <w:tbl>
      <w:tblPr>
        <w:tblW w:w="9310" w:type="dxa"/>
        <w:jc w:val="center"/>
        <w:tblLook w:val="04A0" w:firstRow="1" w:lastRow="0" w:firstColumn="1" w:lastColumn="0" w:noHBand="0" w:noVBand="1"/>
      </w:tblPr>
      <w:tblGrid>
        <w:gridCol w:w="1340"/>
        <w:gridCol w:w="700"/>
        <w:gridCol w:w="708"/>
        <w:gridCol w:w="492"/>
        <w:gridCol w:w="707"/>
        <w:gridCol w:w="493"/>
        <w:gridCol w:w="707"/>
        <w:gridCol w:w="493"/>
        <w:gridCol w:w="707"/>
        <w:gridCol w:w="493"/>
        <w:gridCol w:w="600"/>
        <w:gridCol w:w="600"/>
        <w:gridCol w:w="635"/>
        <w:gridCol w:w="635"/>
      </w:tblGrid>
      <w:tr w:rsidR="003E5A72" w:rsidRPr="003E5A72" w14:paraId="2A706F34" w14:textId="77777777" w:rsidTr="003E5A72">
        <w:trPr>
          <w:trHeight w:val="585"/>
          <w:jc w:val="center"/>
        </w:trPr>
        <w:tc>
          <w:tcPr>
            <w:tcW w:w="1340" w:type="dxa"/>
            <w:tcBorders>
              <w:top w:val="single" w:sz="4" w:space="0" w:color="auto"/>
              <w:left w:val="single" w:sz="4" w:space="0" w:color="auto"/>
              <w:bottom w:val="nil"/>
              <w:right w:val="nil"/>
            </w:tcBorders>
            <w:shd w:val="clear" w:color="000000" w:fill="D9D9D9"/>
            <w:noWrap/>
            <w:vAlign w:val="center"/>
            <w:hideMark/>
          </w:tcPr>
          <w:p w14:paraId="710ECC02"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Age</w:t>
            </w:r>
          </w:p>
        </w:tc>
        <w:tc>
          <w:tcPr>
            <w:tcW w:w="700" w:type="dxa"/>
            <w:tcBorders>
              <w:top w:val="single" w:sz="4" w:space="0" w:color="auto"/>
              <w:left w:val="single" w:sz="4" w:space="0" w:color="auto"/>
              <w:bottom w:val="nil"/>
              <w:right w:val="single" w:sz="4" w:space="0" w:color="auto"/>
            </w:tcBorders>
            <w:shd w:val="clear" w:color="000000" w:fill="D9D9D9"/>
            <w:vAlign w:val="center"/>
            <w:hideMark/>
          </w:tcPr>
          <w:p w14:paraId="5FB562E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4CA14E8E" w14:textId="04852B8A"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Since 199</w:t>
            </w:r>
            <w:r w:rsidR="00B8361C" w:rsidRPr="0051727A">
              <w:rPr>
                <w:b/>
                <w:bCs/>
                <w:color w:val="000000"/>
                <w:sz w:val="22"/>
                <w:szCs w:val="22"/>
                <w:lang w:eastAsia="en-NZ"/>
              </w:rPr>
              <w:t>0</w:t>
            </w:r>
          </w:p>
        </w:tc>
        <w:tc>
          <w:tcPr>
            <w:tcW w:w="1200" w:type="dxa"/>
            <w:gridSpan w:val="2"/>
            <w:tcBorders>
              <w:top w:val="single" w:sz="4" w:space="0" w:color="auto"/>
              <w:left w:val="nil"/>
              <w:bottom w:val="nil"/>
              <w:right w:val="nil"/>
            </w:tcBorders>
            <w:shd w:val="clear" w:color="000000" w:fill="D9D9D9"/>
            <w:vAlign w:val="center"/>
            <w:hideMark/>
          </w:tcPr>
          <w:p w14:paraId="634F6E5B"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794991EA"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166FBDB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57CCD031"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270" w:type="dxa"/>
            <w:gridSpan w:val="2"/>
            <w:tcBorders>
              <w:top w:val="single" w:sz="4" w:space="0" w:color="auto"/>
              <w:left w:val="single" w:sz="4" w:space="0" w:color="auto"/>
              <w:bottom w:val="nil"/>
              <w:right w:val="single" w:sz="4" w:space="0" w:color="000000"/>
            </w:tcBorders>
            <w:shd w:val="clear" w:color="000000" w:fill="D9D9D9"/>
            <w:vAlign w:val="center"/>
            <w:hideMark/>
          </w:tcPr>
          <w:p w14:paraId="675BDE0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Adequately</w:t>
            </w:r>
          </w:p>
          <w:p w14:paraId="4A61F13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Screened</w:t>
            </w:r>
          </w:p>
        </w:tc>
      </w:tr>
      <w:tr w:rsidR="003E5A72" w:rsidRPr="003E5A72" w14:paraId="2710F318" w14:textId="77777777" w:rsidTr="003E5A72">
        <w:trPr>
          <w:trHeight w:val="300"/>
          <w:jc w:val="center"/>
        </w:trPr>
        <w:tc>
          <w:tcPr>
            <w:tcW w:w="1340" w:type="dxa"/>
            <w:tcBorders>
              <w:top w:val="nil"/>
              <w:left w:val="single" w:sz="4" w:space="0" w:color="auto"/>
              <w:bottom w:val="nil"/>
              <w:right w:val="nil"/>
            </w:tcBorders>
            <w:shd w:val="clear" w:color="000000" w:fill="D9D9D9"/>
            <w:noWrap/>
            <w:vAlign w:val="bottom"/>
            <w:hideMark/>
          </w:tcPr>
          <w:p w14:paraId="3666E0A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c>
          <w:tcPr>
            <w:tcW w:w="700" w:type="dxa"/>
            <w:tcBorders>
              <w:top w:val="nil"/>
              <w:left w:val="single" w:sz="4" w:space="0" w:color="auto"/>
              <w:bottom w:val="nil"/>
              <w:right w:val="single" w:sz="4" w:space="0" w:color="auto"/>
            </w:tcBorders>
            <w:shd w:val="clear" w:color="000000" w:fill="D9D9D9"/>
            <w:noWrap/>
            <w:vAlign w:val="bottom"/>
            <w:hideMark/>
          </w:tcPr>
          <w:p w14:paraId="23C53A7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N</w:t>
            </w:r>
          </w:p>
        </w:tc>
        <w:tc>
          <w:tcPr>
            <w:tcW w:w="708" w:type="dxa"/>
            <w:tcBorders>
              <w:top w:val="nil"/>
              <w:left w:val="nil"/>
              <w:bottom w:val="nil"/>
              <w:right w:val="nil"/>
            </w:tcBorders>
            <w:shd w:val="clear" w:color="000000" w:fill="D9D9D9"/>
            <w:noWrap/>
            <w:vAlign w:val="center"/>
            <w:hideMark/>
          </w:tcPr>
          <w:p w14:paraId="605FB75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single" w:sz="4" w:space="0" w:color="auto"/>
            </w:tcBorders>
            <w:shd w:val="clear" w:color="000000" w:fill="D9D9D9"/>
            <w:noWrap/>
            <w:vAlign w:val="center"/>
            <w:hideMark/>
          </w:tcPr>
          <w:p w14:paraId="530AABC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nil"/>
              <w:bottom w:val="nil"/>
              <w:right w:val="nil"/>
            </w:tcBorders>
            <w:shd w:val="clear" w:color="000000" w:fill="D9D9D9"/>
            <w:noWrap/>
            <w:vAlign w:val="center"/>
            <w:hideMark/>
          </w:tcPr>
          <w:p w14:paraId="5B6DADB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19AE21F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4858F9E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1879286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7B10DF4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5153508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00" w:type="dxa"/>
            <w:tcBorders>
              <w:top w:val="nil"/>
              <w:left w:val="single" w:sz="4" w:space="0" w:color="auto"/>
              <w:bottom w:val="nil"/>
              <w:right w:val="nil"/>
            </w:tcBorders>
            <w:shd w:val="clear" w:color="000000" w:fill="D9D9D9"/>
            <w:noWrap/>
            <w:vAlign w:val="center"/>
            <w:hideMark/>
          </w:tcPr>
          <w:p w14:paraId="044651C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00" w:type="dxa"/>
            <w:tcBorders>
              <w:top w:val="nil"/>
              <w:left w:val="nil"/>
              <w:bottom w:val="nil"/>
              <w:right w:val="nil"/>
            </w:tcBorders>
            <w:shd w:val="clear" w:color="000000" w:fill="D9D9D9"/>
            <w:noWrap/>
            <w:vAlign w:val="center"/>
            <w:hideMark/>
          </w:tcPr>
          <w:p w14:paraId="18BCBC6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35" w:type="dxa"/>
            <w:tcBorders>
              <w:top w:val="nil"/>
              <w:left w:val="single" w:sz="4" w:space="0" w:color="auto"/>
              <w:bottom w:val="nil"/>
              <w:right w:val="nil"/>
            </w:tcBorders>
            <w:shd w:val="clear" w:color="000000" w:fill="D9D9D9"/>
            <w:noWrap/>
            <w:vAlign w:val="center"/>
            <w:hideMark/>
          </w:tcPr>
          <w:p w14:paraId="1B94853A"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35" w:type="dxa"/>
            <w:tcBorders>
              <w:top w:val="nil"/>
              <w:left w:val="nil"/>
              <w:bottom w:val="nil"/>
              <w:right w:val="single" w:sz="4" w:space="0" w:color="auto"/>
            </w:tcBorders>
            <w:shd w:val="clear" w:color="000000" w:fill="D9D9D9"/>
            <w:noWrap/>
            <w:vAlign w:val="center"/>
            <w:hideMark/>
          </w:tcPr>
          <w:p w14:paraId="2BC7B253"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r>
      <w:tr w:rsidR="003E5A72" w:rsidRPr="003E5A72" w14:paraId="7DCCD4A3"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504AAA7F" w14:textId="3D778580" w:rsidR="003E5A72" w:rsidRPr="0051727A" w:rsidRDefault="003E5A72" w:rsidP="00641FAD">
            <w:pPr>
              <w:spacing w:line="240" w:lineRule="auto"/>
              <w:jc w:val="left"/>
              <w:rPr>
                <w:color w:val="000000"/>
                <w:sz w:val="22"/>
                <w:szCs w:val="22"/>
                <w:lang w:eastAsia="en-NZ"/>
              </w:rPr>
            </w:pPr>
            <w:r w:rsidRPr="0051727A">
              <w:rPr>
                <w:color w:val="000000"/>
                <w:sz w:val="22"/>
                <w:szCs w:val="22"/>
                <w:lang w:eastAsia="en-NZ"/>
              </w:rPr>
              <w:t>2</w:t>
            </w:r>
            <w:r w:rsidR="00641FAD" w:rsidRPr="0051727A">
              <w:rPr>
                <w:color w:val="000000"/>
                <w:sz w:val="22"/>
                <w:szCs w:val="22"/>
                <w:lang w:eastAsia="en-NZ"/>
              </w:rPr>
              <w:t>5</w:t>
            </w:r>
            <w:r w:rsidRPr="0051727A">
              <w:rPr>
                <w:color w:val="000000"/>
                <w:sz w:val="22"/>
                <w:szCs w:val="22"/>
                <w:lang w:eastAsia="en-NZ"/>
              </w:rPr>
              <w:t xml:space="preserve"> to &lt;30</w:t>
            </w:r>
          </w:p>
        </w:tc>
        <w:tc>
          <w:tcPr>
            <w:tcW w:w="700" w:type="dxa"/>
            <w:tcBorders>
              <w:top w:val="nil"/>
              <w:left w:val="single" w:sz="4" w:space="0" w:color="auto"/>
              <w:bottom w:val="nil"/>
              <w:right w:val="single" w:sz="4" w:space="0" w:color="auto"/>
            </w:tcBorders>
            <w:shd w:val="clear" w:color="auto" w:fill="auto"/>
            <w:noWrap/>
            <w:vAlign w:val="bottom"/>
            <w:hideMark/>
          </w:tcPr>
          <w:p w14:paraId="5B7BAE9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36</w:t>
            </w:r>
          </w:p>
        </w:tc>
        <w:tc>
          <w:tcPr>
            <w:tcW w:w="708" w:type="dxa"/>
            <w:tcBorders>
              <w:top w:val="nil"/>
              <w:left w:val="nil"/>
              <w:bottom w:val="nil"/>
              <w:right w:val="nil"/>
            </w:tcBorders>
            <w:shd w:val="clear" w:color="auto" w:fill="auto"/>
            <w:noWrap/>
            <w:vAlign w:val="bottom"/>
            <w:hideMark/>
          </w:tcPr>
          <w:p w14:paraId="32E6AD2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29</w:t>
            </w:r>
          </w:p>
        </w:tc>
        <w:tc>
          <w:tcPr>
            <w:tcW w:w="492" w:type="dxa"/>
            <w:tcBorders>
              <w:top w:val="nil"/>
              <w:left w:val="nil"/>
              <w:bottom w:val="nil"/>
              <w:right w:val="single" w:sz="4" w:space="0" w:color="auto"/>
            </w:tcBorders>
            <w:shd w:val="clear" w:color="auto" w:fill="auto"/>
            <w:noWrap/>
            <w:vAlign w:val="bottom"/>
            <w:hideMark/>
          </w:tcPr>
          <w:p w14:paraId="568C9AA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81</w:t>
            </w:r>
          </w:p>
        </w:tc>
        <w:tc>
          <w:tcPr>
            <w:tcW w:w="707" w:type="dxa"/>
            <w:tcBorders>
              <w:top w:val="nil"/>
              <w:left w:val="nil"/>
              <w:bottom w:val="nil"/>
              <w:right w:val="nil"/>
            </w:tcBorders>
            <w:shd w:val="clear" w:color="auto" w:fill="auto"/>
            <w:noWrap/>
            <w:vAlign w:val="bottom"/>
            <w:hideMark/>
          </w:tcPr>
          <w:p w14:paraId="6B153C4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26</w:t>
            </w:r>
          </w:p>
        </w:tc>
        <w:tc>
          <w:tcPr>
            <w:tcW w:w="493" w:type="dxa"/>
            <w:tcBorders>
              <w:top w:val="nil"/>
              <w:left w:val="nil"/>
              <w:bottom w:val="nil"/>
              <w:right w:val="nil"/>
            </w:tcBorders>
            <w:shd w:val="clear" w:color="auto" w:fill="auto"/>
            <w:noWrap/>
            <w:vAlign w:val="bottom"/>
            <w:hideMark/>
          </w:tcPr>
          <w:p w14:paraId="28B63A3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72</w:t>
            </w:r>
          </w:p>
        </w:tc>
        <w:tc>
          <w:tcPr>
            <w:tcW w:w="707" w:type="dxa"/>
            <w:tcBorders>
              <w:top w:val="nil"/>
              <w:left w:val="single" w:sz="4" w:space="0" w:color="auto"/>
              <w:bottom w:val="nil"/>
              <w:right w:val="nil"/>
            </w:tcBorders>
            <w:shd w:val="clear" w:color="auto" w:fill="auto"/>
            <w:noWrap/>
            <w:vAlign w:val="bottom"/>
            <w:hideMark/>
          </w:tcPr>
          <w:p w14:paraId="71E3783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25</w:t>
            </w:r>
          </w:p>
        </w:tc>
        <w:tc>
          <w:tcPr>
            <w:tcW w:w="493" w:type="dxa"/>
            <w:tcBorders>
              <w:top w:val="nil"/>
              <w:left w:val="nil"/>
              <w:bottom w:val="nil"/>
              <w:right w:val="nil"/>
            </w:tcBorders>
            <w:shd w:val="clear" w:color="auto" w:fill="auto"/>
            <w:noWrap/>
            <w:vAlign w:val="bottom"/>
            <w:hideMark/>
          </w:tcPr>
          <w:p w14:paraId="3E88A17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69</w:t>
            </w:r>
          </w:p>
        </w:tc>
        <w:tc>
          <w:tcPr>
            <w:tcW w:w="707" w:type="dxa"/>
            <w:tcBorders>
              <w:top w:val="nil"/>
              <w:left w:val="single" w:sz="4" w:space="0" w:color="auto"/>
              <w:bottom w:val="nil"/>
              <w:right w:val="nil"/>
            </w:tcBorders>
            <w:shd w:val="clear" w:color="auto" w:fill="auto"/>
            <w:noWrap/>
            <w:vAlign w:val="bottom"/>
            <w:hideMark/>
          </w:tcPr>
          <w:p w14:paraId="1AA71BE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c>
          <w:tcPr>
            <w:tcW w:w="493" w:type="dxa"/>
            <w:tcBorders>
              <w:top w:val="nil"/>
              <w:left w:val="nil"/>
              <w:bottom w:val="nil"/>
              <w:right w:val="nil"/>
            </w:tcBorders>
            <w:shd w:val="clear" w:color="auto" w:fill="auto"/>
            <w:noWrap/>
            <w:vAlign w:val="bottom"/>
            <w:hideMark/>
          </w:tcPr>
          <w:p w14:paraId="17E59C2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47</w:t>
            </w:r>
          </w:p>
        </w:tc>
        <w:tc>
          <w:tcPr>
            <w:tcW w:w="600" w:type="dxa"/>
            <w:tcBorders>
              <w:top w:val="nil"/>
              <w:left w:val="single" w:sz="4" w:space="0" w:color="auto"/>
              <w:bottom w:val="nil"/>
              <w:right w:val="nil"/>
            </w:tcBorders>
            <w:shd w:val="clear" w:color="auto" w:fill="auto"/>
            <w:noWrap/>
            <w:vAlign w:val="bottom"/>
            <w:hideMark/>
          </w:tcPr>
          <w:p w14:paraId="5EA4189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22</w:t>
            </w:r>
          </w:p>
        </w:tc>
        <w:tc>
          <w:tcPr>
            <w:tcW w:w="600" w:type="dxa"/>
            <w:tcBorders>
              <w:top w:val="nil"/>
              <w:left w:val="nil"/>
              <w:bottom w:val="nil"/>
              <w:right w:val="nil"/>
            </w:tcBorders>
            <w:shd w:val="clear" w:color="auto" w:fill="auto"/>
            <w:noWrap/>
            <w:vAlign w:val="bottom"/>
            <w:hideMark/>
          </w:tcPr>
          <w:p w14:paraId="58517C2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61</w:t>
            </w:r>
          </w:p>
        </w:tc>
        <w:tc>
          <w:tcPr>
            <w:tcW w:w="635" w:type="dxa"/>
            <w:tcBorders>
              <w:top w:val="nil"/>
              <w:left w:val="single" w:sz="4" w:space="0" w:color="auto"/>
              <w:bottom w:val="nil"/>
              <w:right w:val="nil"/>
            </w:tcBorders>
            <w:shd w:val="clear" w:color="auto" w:fill="auto"/>
            <w:noWrap/>
            <w:vAlign w:val="bottom"/>
            <w:hideMark/>
          </w:tcPr>
          <w:p w14:paraId="4914CFB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p>
        </w:tc>
        <w:tc>
          <w:tcPr>
            <w:tcW w:w="635" w:type="dxa"/>
            <w:tcBorders>
              <w:top w:val="nil"/>
              <w:left w:val="nil"/>
              <w:bottom w:val="nil"/>
              <w:right w:val="single" w:sz="4" w:space="0" w:color="auto"/>
            </w:tcBorders>
            <w:shd w:val="clear" w:color="auto" w:fill="auto"/>
            <w:noWrap/>
            <w:vAlign w:val="bottom"/>
            <w:hideMark/>
          </w:tcPr>
          <w:p w14:paraId="3E7085E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28</w:t>
            </w:r>
          </w:p>
        </w:tc>
      </w:tr>
      <w:tr w:rsidR="003E5A72" w:rsidRPr="003E5A72" w14:paraId="724AD6BF"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3606717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30 to &lt;40</w:t>
            </w:r>
          </w:p>
        </w:tc>
        <w:tc>
          <w:tcPr>
            <w:tcW w:w="700" w:type="dxa"/>
            <w:tcBorders>
              <w:top w:val="nil"/>
              <w:left w:val="single" w:sz="4" w:space="0" w:color="auto"/>
              <w:bottom w:val="nil"/>
              <w:right w:val="single" w:sz="4" w:space="0" w:color="auto"/>
            </w:tcBorders>
            <w:shd w:val="clear" w:color="auto" w:fill="auto"/>
            <w:noWrap/>
            <w:vAlign w:val="bottom"/>
            <w:hideMark/>
          </w:tcPr>
          <w:p w14:paraId="303CC76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127</w:t>
            </w:r>
          </w:p>
        </w:tc>
        <w:tc>
          <w:tcPr>
            <w:tcW w:w="708" w:type="dxa"/>
            <w:tcBorders>
              <w:top w:val="nil"/>
              <w:left w:val="nil"/>
              <w:bottom w:val="nil"/>
              <w:right w:val="nil"/>
            </w:tcBorders>
            <w:shd w:val="clear" w:color="auto" w:fill="auto"/>
            <w:noWrap/>
            <w:vAlign w:val="bottom"/>
            <w:hideMark/>
          </w:tcPr>
          <w:p w14:paraId="26BB02C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103</w:t>
            </w:r>
          </w:p>
        </w:tc>
        <w:tc>
          <w:tcPr>
            <w:tcW w:w="492" w:type="dxa"/>
            <w:tcBorders>
              <w:top w:val="nil"/>
              <w:left w:val="nil"/>
              <w:bottom w:val="nil"/>
              <w:right w:val="single" w:sz="4" w:space="0" w:color="auto"/>
            </w:tcBorders>
            <w:shd w:val="clear" w:color="auto" w:fill="auto"/>
            <w:noWrap/>
            <w:vAlign w:val="bottom"/>
            <w:hideMark/>
          </w:tcPr>
          <w:p w14:paraId="6F665AE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81</w:t>
            </w:r>
          </w:p>
        </w:tc>
        <w:tc>
          <w:tcPr>
            <w:tcW w:w="707" w:type="dxa"/>
            <w:tcBorders>
              <w:top w:val="nil"/>
              <w:left w:val="nil"/>
              <w:bottom w:val="nil"/>
              <w:right w:val="nil"/>
            </w:tcBorders>
            <w:shd w:val="clear" w:color="auto" w:fill="auto"/>
            <w:noWrap/>
            <w:vAlign w:val="bottom"/>
            <w:hideMark/>
          </w:tcPr>
          <w:p w14:paraId="44B9CB6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78</w:t>
            </w:r>
          </w:p>
        </w:tc>
        <w:tc>
          <w:tcPr>
            <w:tcW w:w="493" w:type="dxa"/>
            <w:tcBorders>
              <w:top w:val="nil"/>
              <w:left w:val="nil"/>
              <w:bottom w:val="nil"/>
              <w:right w:val="nil"/>
            </w:tcBorders>
            <w:shd w:val="clear" w:color="auto" w:fill="auto"/>
            <w:noWrap/>
            <w:vAlign w:val="bottom"/>
            <w:hideMark/>
          </w:tcPr>
          <w:p w14:paraId="26BDCBF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61</w:t>
            </w:r>
          </w:p>
        </w:tc>
        <w:tc>
          <w:tcPr>
            <w:tcW w:w="707" w:type="dxa"/>
            <w:tcBorders>
              <w:top w:val="nil"/>
              <w:left w:val="single" w:sz="4" w:space="0" w:color="auto"/>
              <w:bottom w:val="nil"/>
              <w:right w:val="nil"/>
            </w:tcBorders>
            <w:shd w:val="clear" w:color="auto" w:fill="auto"/>
            <w:noWrap/>
            <w:vAlign w:val="bottom"/>
            <w:hideMark/>
          </w:tcPr>
          <w:p w14:paraId="5A46CBD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69</w:t>
            </w:r>
          </w:p>
        </w:tc>
        <w:tc>
          <w:tcPr>
            <w:tcW w:w="493" w:type="dxa"/>
            <w:tcBorders>
              <w:top w:val="nil"/>
              <w:left w:val="nil"/>
              <w:bottom w:val="nil"/>
              <w:right w:val="nil"/>
            </w:tcBorders>
            <w:shd w:val="clear" w:color="auto" w:fill="auto"/>
            <w:noWrap/>
            <w:vAlign w:val="bottom"/>
            <w:hideMark/>
          </w:tcPr>
          <w:p w14:paraId="69072D1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54</w:t>
            </w:r>
          </w:p>
        </w:tc>
        <w:tc>
          <w:tcPr>
            <w:tcW w:w="707" w:type="dxa"/>
            <w:tcBorders>
              <w:top w:val="nil"/>
              <w:left w:val="single" w:sz="4" w:space="0" w:color="auto"/>
              <w:bottom w:val="nil"/>
              <w:right w:val="nil"/>
            </w:tcBorders>
            <w:shd w:val="clear" w:color="auto" w:fill="auto"/>
            <w:noWrap/>
            <w:vAlign w:val="bottom"/>
            <w:hideMark/>
          </w:tcPr>
          <w:p w14:paraId="535A468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57</w:t>
            </w:r>
          </w:p>
        </w:tc>
        <w:tc>
          <w:tcPr>
            <w:tcW w:w="493" w:type="dxa"/>
            <w:tcBorders>
              <w:top w:val="nil"/>
              <w:left w:val="nil"/>
              <w:bottom w:val="nil"/>
              <w:right w:val="nil"/>
            </w:tcBorders>
            <w:shd w:val="clear" w:color="auto" w:fill="auto"/>
            <w:noWrap/>
            <w:vAlign w:val="bottom"/>
            <w:hideMark/>
          </w:tcPr>
          <w:p w14:paraId="49500A6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45</w:t>
            </w:r>
          </w:p>
        </w:tc>
        <w:tc>
          <w:tcPr>
            <w:tcW w:w="600" w:type="dxa"/>
            <w:tcBorders>
              <w:top w:val="nil"/>
              <w:left w:val="single" w:sz="4" w:space="0" w:color="auto"/>
              <w:bottom w:val="nil"/>
              <w:right w:val="nil"/>
            </w:tcBorders>
            <w:shd w:val="clear" w:color="auto" w:fill="auto"/>
            <w:noWrap/>
            <w:vAlign w:val="bottom"/>
            <w:hideMark/>
          </w:tcPr>
          <w:p w14:paraId="1EABB9B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34</w:t>
            </w:r>
          </w:p>
        </w:tc>
        <w:tc>
          <w:tcPr>
            <w:tcW w:w="600" w:type="dxa"/>
            <w:tcBorders>
              <w:top w:val="nil"/>
              <w:left w:val="nil"/>
              <w:bottom w:val="nil"/>
              <w:right w:val="nil"/>
            </w:tcBorders>
            <w:shd w:val="clear" w:color="auto" w:fill="auto"/>
            <w:noWrap/>
            <w:vAlign w:val="bottom"/>
            <w:hideMark/>
          </w:tcPr>
          <w:p w14:paraId="3D010A2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27</w:t>
            </w:r>
          </w:p>
        </w:tc>
        <w:tc>
          <w:tcPr>
            <w:tcW w:w="635" w:type="dxa"/>
            <w:tcBorders>
              <w:top w:val="nil"/>
              <w:left w:val="single" w:sz="4" w:space="0" w:color="auto"/>
              <w:bottom w:val="nil"/>
              <w:right w:val="nil"/>
            </w:tcBorders>
            <w:shd w:val="clear" w:color="auto" w:fill="auto"/>
            <w:noWrap/>
            <w:vAlign w:val="bottom"/>
            <w:hideMark/>
          </w:tcPr>
          <w:p w14:paraId="6BEE93F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21</w:t>
            </w:r>
          </w:p>
        </w:tc>
        <w:tc>
          <w:tcPr>
            <w:tcW w:w="635" w:type="dxa"/>
            <w:tcBorders>
              <w:top w:val="nil"/>
              <w:left w:val="nil"/>
              <w:bottom w:val="nil"/>
              <w:right w:val="single" w:sz="4" w:space="0" w:color="auto"/>
            </w:tcBorders>
            <w:shd w:val="clear" w:color="auto" w:fill="auto"/>
            <w:noWrap/>
            <w:vAlign w:val="bottom"/>
            <w:hideMark/>
          </w:tcPr>
          <w:p w14:paraId="3AAF4DD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r>
      <w:tr w:rsidR="003E5A72" w:rsidRPr="003E5A72" w14:paraId="52DE4ABC"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3C1D57D2"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40 to &lt;50</w:t>
            </w:r>
          </w:p>
        </w:tc>
        <w:tc>
          <w:tcPr>
            <w:tcW w:w="700" w:type="dxa"/>
            <w:tcBorders>
              <w:top w:val="nil"/>
              <w:left w:val="single" w:sz="4" w:space="0" w:color="auto"/>
              <w:bottom w:val="nil"/>
              <w:right w:val="single" w:sz="4" w:space="0" w:color="auto"/>
            </w:tcBorders>
            <w:shd w:val="clear" w:color="auto" w:fill="auto"/>
            <w:noWrap/>
            <w:vAlign w:val="bottom"/>
            <w:hideMark/>
          </w:tcPr>
          <w:p w14:paraId="4CBEE5A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149</w:t>
            </w:r>
          </w:p>
        </w:tc>
        <w:tc>
          <w:tcPr>
            <w:tcW w:w="708" w:type="dxa"/>
            <w:tcBorders>
              <w:top w:val="nil"/>
              <w:left w:val="nil"/>
              <w:bottom w:val="nil"/>
              <w:right w:val="nil"/>
            </w:tcBorders>
            <w:shd w:val="clear" w:color="auto" w:fill="auto"/>
            <w:noWrap/>
            <w:vAlign w:val="bottom"/>
            <w:hideMark/>
          </w:tcPr>
          <w:p w14:paraId="527C699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106</w:t>
            </w:r>
          </w:p>
        </w:tc>
        <w:tc>
          <w:tcPr>
            <w:tcW w:w="492" w:type="dxa"/>
            <w:tcBorders>
              <w:top w:val="nil"/>
              <w:left w:val="nil"/>
              <w:bottom w:val="nil"/>
              <w:right w:val="single" w:sz="4" w:space="0" w:color="auto"/>
            </w:tcBorders>
            <w:shd w:val="clear" w:color="auto" w:fill="auto"/>
            <w:noWrap/>
            <w:vAlign w:val="bottom"/>
            <w:hideMark/>
          </w:tcPr>
          <w:p w14:paraId="09EBBBB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71</w:t>
            </w:r>
          </w:p>
        </w:tc>
        <w:tc>
          <w:tcPr>
            <w:tcW w:w="707" w:type="dxa"/>
            <w:tcBorders>
              <w:top w:val="nil"/>
              <w:left w:val="nil"/>
              <w:bottom w:val="nil"/>
              <w:right w:val="nil"/>
            </w:tcBorders>
            <w:shd w:val="clear" w:color="auto" w:fill="auto"/>
            <w:noWrap/>
            <w:vAlign w:val="bottom"/>
            <w:hideMark/>
          </w:tcPr>
          <w:p w14:paraId="338D50F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74</w:t>
            </w:r>
          </w:p>
        </w:tc>
        <w:tc>
          <w:tcPr>
            <w:tcW w:w="493" w:type="dxa"/>
            <w:tcBorders>
              <w:top w:val="nil"/>
              <w:left w:val="nil"/>
              <w:bottom w:val="nil"/>
              <w:right w:val="nil"/>
            </w:tcBorders>
            <w:shd w:val="clear" w:color="auto" w:fill="auto"/>
            <w:noWrap/>
            <w:vAlign w:val="bottom"/>
            <w:hideMark/>
          </w:tcPr>
          <w:p w14:paraId="4F680CB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50</w:t>
            </w:r>
          </w:p>
        </w:tc>
        <w:tc>
          <w:tcPr>
            <w:tcW w:w="707" w:type="dxa"/>
            <w:tcBorders>
              <w:top w:val="nil"/>
              <w:left w:val="single" w:sz="4" w:space="0" w:color="auto"/>
              <w:bottom w:val="nil"/>
              <w:right w:val="nil"/>
            </w:tcBorders>
            <w:shd w:val="clear" w:color="auto" w:fill="auto"/>
            <w:noWrap/>
            <w:vAlign w:val="bottom"/>
            <w:hideMark/>
          </w:tcPr>
          <w:p w14:paraId="65BD95E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67</w:t>
            </w:r>
          </w:p>
        </w:tc>
        <w:tc>
          <w:tcPr>
            <w:tcW w:w="493" w:type="dxa"/>
            <w:tcBorders>
              <w:top w:val="nil"/>
              <w:left w:val="nil"/>
              <w:bottom w:val="nil"/>
              <w:right w:val="nil"/>
            </w:tcBorders>
            <w:shd w:val="clear" w:color="auto" w:fill="auto"/>
            <w:noWrap/>
            <w:vAlign w:val="bottom"/>
            <w:hideMark/>
          </w:tcPr>
          <w:p w14:paraId="352CF10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45</w:t>
            </w:r>
          </w:p>
        </w:tc>
        <w:tc>
          <w:tcPr>
            <w:tcW w:w="707" w:type="dxa"/>
            <w:tcBorders>
              <w:top w:val="nil"/>
              <w:left w:val="single" w:sz="4" w:space="0" w:color="auto"/>
              <w:bottom w:val="nil"/>
              <w:right w:val="nil"/>
            </w:tcBorders>
            <w:shd w:val="clear" w:color="auto" w:fill="auto"/>
            <w:noWrap/>
            <w:vAlign w:val="bottom"/>
            <w:hideMark/>
          </w:tcPr>
          <w:p w14:paraId="182743C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55</w:t>
            </w:r>
          </w:p>
        </w:tc>
        <w:tc>
          <w:tcPr>
            <w:tcW w:w="493" w:type="dxa"/>
            <w:tcBorders>
              <w:top w:val="nil"/>
              <w:left w:val="nil"/>
              <w:bottom w:val="nil"/>
              <w:right w:val="nil"/>
            </w:tcBorders>
            <w:shd w:val="clear" w:color="auto" w:fill="auto"/>
            <w:noWrap/>
            <w:vAlign w:val="bottom"/>
            <w:hideMark/>
          </w:tcPr>
          <w:p w14:paraId="3560FA6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37</w:t>
            </w:r>
          </w:p>
        </w:tc>
        <w:tc>
          <w:tcPr>
            <w:tcW w:w="600" w:type="dxa"/>
            <w:tcBorders>
              <w:top w:val="nil"/>
              <w:left w:val="single" w:sz="4" w:space="0" w:color="auto"/>
              <w:bottom w:val="nil"/>
              <w:right w:val="nil"/>
            </w:tcBorders>
            <w:shd w:val="clear" w:color="auto" w:fill="auto"/>
            <w:noWrap/>
            <w:vAlign w:val="bottom"/>
            <w:hideMark/>
          </w:tcPr>
          <w:p w14:paraId="6472D63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18</w:t>
            </w:r>
          </w:p>
        </w:tc>
        <w:tc>
          <w:tcPr>
            <w:tcW w:w="600" w:type="dxa"/>
            <w:tcBorders>
              <w:top w:val="nil"/>
              <w:left w:val="nil"/>
              <w:bottom w:val="nil"/>
              <w:right w:val="nil"/>
            </w:tcBorders>
            <w:shd w:val="clear" w:color="auto" w:fill="auto"/>
            <w:noWrap/>
            <w:vAlign w:val="bottom"/>
            <w:hideMark/>
          </w:tcPr>
          <w:p w14:paraId="24921BC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w:t>
            </w:r>
          </w:p>
        </w:tc>
        <w:tc>
          <w:tcPr>
            <w:tcW w:w="635" w:type="dxa"/>
            <w:tcBorders>
              <w:top w:val="nil"/>
              <w:left w:val="single" w:sz="4" w:space="0" w:color="auto"/>
              <w:bottom w:val="nil"/>
              <w:right w:val="nil"/>
            </w:tcBorders>
            <w:shd w:val="clear" w:color="auto" w:fill="auto"/>
            <w:noWrap/>
            <w:vAlign w:val="bottom"/>
            <w:hideMark/>
          </w:tcPr>
          <w:p w14:paraId="143FB86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18</w:t>
            </w:r>
          </w:p>
        </w:tc>
        <w:tc>
          <w:tcPr>
            <w:tcW w:w="635" w:type="dxa"/>
            <w:tcBorders>
              <w:top w:val="nil"/>
              <w:left w:val="nil"/>
              <w:bottom w:val="nil"/>
              <w:right w:val="single" w:sz="4" w:space="0" w:color="auto"/>
            </w:tcBorders>
            <w:shd w:val="clear" w:color="auto" w:fill="auto"/>
            <w:noWrap/>
            <w:vAlign w:val="bottom"/>
            <w:hideMark/>
          </w:tcPr>
          <w:p w14:paraId="6B91C92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w:t>
            </w:r>
          </w:p>
        </w:tc>
      </w:tr>
      <w:tr w:rsidR="003E5A72" w:rsidRPr="003E5A72" w14:paraId="5285481E"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34E5F46D"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50 to &lt;60</w:t>
            </w:r>
          </w:p>
        </w:tc>
        <w:tc>
          <w:tcPr>
            <w:tcW w:w="700" w:type="dxa"/>
            <w:tcBorders>
              <w:top w:val="nil"/>
              <w:left w:val="single" w:sz="4" w:space="0" w:color="auto"/>
              <w:bottom w:val="nil"/>
              <w:right w:val="single" w:sz="4" w:space="0" w:color="auto"/>
            </w:tcBorders>
            <w:shd w:val="clear" w:color="auto" w:fill="auto"/>
            <w:noWrap/>
            <w:vAlign w:val="bottom"/>
            <w:hideMark/>
          </w:tcPr>
          <w:p w14:paraId="74DEC32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92</w:t>
            </w:r>
          </w:p>
        </w:tc>
        <w:tc>
          <w:tcPr>
            <w:tcW w:w="708" w:type="dxa"/>
            <w:tcBorders>
              <w:top w:val="nil"/>
              <w:left w:val="nil"/>
              <w:bottom w:val="nil"/>
              <w:right w:val="nil"/>
            </w:tcBorders>
            <w:shd w:val="clear" w:color="auto" w:fill="auto"/>
            <w:noWrap/>
            <w:vAlign w:val="bottom"/>
            <w:hideMark/>
          </w:tcPr>
          <w:p w14:paraId="20F27D6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53</w:t>
            </w:r>
          </w:p>
        </w:tc>
        <w:tc>
          <w:tcPr>
            <w:tcW w:w="492" w:type="dxa"/>
            <w:tcBorders>
              <w:top w:val="nil"/>
              <w:left w:val="nil"/>
              <w:bottom w:val="nil"/>
              <w:right w:val="single" w:sz="4" w:space="0" w:color="auto"/>
            </w:tcBorders>
            <w:shd w:val="clear" w:color="auto" w:fill="auto"/>
            <w:noWrap/>
            <w:vAlign w:val="bottom"/>
            <w:hideMark/>
          </w:tcPr>
          <w:p w14:paraId="11C27D9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58</w:t>
            </w:r>
          </w:p>
        </w:tc>
        <w:tc>
          <w:tcPr>
            <w:tcW w:w="707" w:type="dxa"/>
            <w:tcBorders>
              <w:top w:val="nil"/>
              <w:left w:val="nil"/>
              <w:bottom w:val="nil"/>
              <w:right w:val="nil"/>
            </w:tcBorders>
            <w:shd w:val="clear" w:color="auto" w:fill="auto"/>
            <w:noWrap/>
            <w:vAlign w:val="bottom"/>
            <w:hideMark/>
          </w:tcPr>
          <w:p w14:paraId="6D59C0A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45</w:t>
            </w:r>
          </w:p>
        </w:tc>
        <w:tc>
          <w:tcPr>
            <w:tcW w:w="493" w:type="dxa"/>
            <w:tcBorders>
              <w:top w:val="nil"/>
              <w:left w:val="nil"/>
              <w:bottom w:val="nil"/>
              <w:right w:val="nil"/>
            </w:tcBorders>
            <w:shd w:val="clear" w:color="auto" w:fill="auto"/>
            <w:noWrap/>
            <w:vAlign w:val="bottom"/>
            <w:hideMark/>
          </w:tcPr>
          <w:p w14:paraId="2740D7F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49</w:t>
            </w:r>
          </w:p>
        </w:tc>
        <w:tc>
          <w:tcPr>
            <w:tcW w:w="707" w:type="dxa"/>
            <w:tcBorders>
              <w:top w:val="nil"/>
              <w:left w:val="single" w:sz="4" w:space="0" w:color="auto"/>
              <w:bottom w:val="nil"/>
              <w:right w:val="nil"/>
            </w:tcBorders>
            <w:shd w:val="clear" w:color="auto" w:fill="auto"/>
            <w:noWrap/>
            <w:vAlign w:val="bottom"/>
            <w:hideMark/>
          </w:tcPr>
          <w:p w14:paraId="7DA98D4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41</w:t>
            </w:r>
          </w:p>
        </w:tc>
        <w:tc>
          <w:tcPr>
            <w:tcW w:w="493" w:type="dxa"/>
            <w:tcBorders>
              <w:top w:val="nil"/>
              <w:left w:val="nil"/>
              <w:bottom w:val="nil"/>
              <w:right w:val="nil"/>
            </w:tcBorders>
            <w:shd w:val="clear" w:color="auto" w:fill="auto"/>
            <w:noWrap/>
            <w:vAlign w:val="bottom"/>
            <w:hideMark/>
          </w:tcPr>
          <w:p w14:paraId="6C9D83E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45</w:t>
            </w:r>
          </w:p>
        </w:tc>
        <w:tc>
          <w:tcPr>
            <w:tcW w:w="707" w:type="dxa"/>
            <w:tcBorders>
              <w:top w:val="nil"/>
              <w:left w:val="single" w:sz="4" w:space="0" w:color="auto"/>
              <w:bottom w:val="nil"/>
              <w:right w:val="nil"/>
            </w:tcBorders>
            <w:shd w:val="clear" w:color="auto" w:fill="auto"/>
            <w:noWrap/>
            <w:vAlign w:val="bottom"/>
            <w:hideMark/>
          </w:tcPr>
          <w:p w14:paraId="71DA2E3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35</w:t>
            </w:r>
          </w:p>
        </w:tc>
        <w:tc>
          <w:tcPr>
            <w:tcW w:w="493" w:type="dxa"/>
            <w:tcBorders>
              <w:top w:val="nil"/>
              <w:left w:val="nil"/>
              <w:bottom w:val="nil"/>
              <w:right w:val="nil"/>
            </w:tcBorders>
            <w:shd w:val="clear" w:color="auto" w:fill="auto"/>
            <w:noWrap/>
            <w:vAlign w:val="bottom"/>
            <w:hideMark/>
          </w:tcPr>
          <w:p w14:paraId="5A2C43E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38</w:t>
            </w:r>
          </w:p>
        </w:tc>
        <w:tc>
          <w:tcPr>
            <w:tcW w:w="600" w:type="dxa"/>
            <w:tcBorders>
              <w:top w:val="nil"/>
              <w:left w:val="single" w:sz="4" w:space="0" w:color="auto"/>
              <w:bottom w:val="nil"/>
              <w:right w:val="nil"/>
            </w:tcBorders>
            <w:shd w:val="clear" w:color="auto" w:fill="auto"/>
            <w:noWrap/>
            <w:vAlign w:val="bottom"/>
            <w:hideMark/>
          </w:tcPr>
          <w:p w14:paraId="6F35F73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9</w:t>
            </w:r>
          </w:p>
        </w:tc>
        <w:tc>
          <w:tcPr>
            <w:tcW w:w="600" w:type="dxa"/>
            <w:tcBorders>
              <w:top w:val="nil"/>
              <w:left w:val="nil"/>
              <w:bottom w:val="nil"/>
              <w:right w:val="nil"/>
            </w:tcBorders>
            <w:shd w:val="clear" w:color="auto" w:fill="auto"/>
            <w:noWrap/>
            <w:vAlign w:val="bottom"/>
            <w:hideMark/>
          </w:tcPr>
          <w:p w14:paraId="0459F45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p>
        </w:tc>
        <w:tc>
          <w:tcPr>
            <w:tcW w:w="635" w:type="dxa"/>
            <w:tcBorders>
              <w:top w:val="nil"/>
              <w:left w:val="single" w:sz="4" w:space="0" w:color="auto"/>
              <w:bottom w:val="nil"/>
              <w:right w:val="nil"/>
            </w:tcBorders>
            <w:shd w:val="clear" w:color="auto" w:fill="auto"/>
            <w:noWrap/>
            <w:vAlign w:val="bottom"/>
            <w:hideMark/>
          </w:tcPr>
          <w:p w14:paraId="09FE7A4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14</w:t>
            </w:r>
          </w:p>
        </w:tc>
        <w:tc>
          <w:tcPr>
            <w:tcW w:w="635" w:type="dxa"/>
            <w:tcBorders>
              <w:top w:val="nil"/>
              <w:left w:val="nil"/>
              <w:bottom w:val="nil"/>
              <w:right w:val="single" w:sz="4" w:space="0" w:color="auto"/>
            </w:tcBorders>
            <w:shd w:val="clear" w:color="auto" w:fill="auto"/>
            <w:noWrap/>
            <w:vAlign w:val="bottom"/>
            <w:hideMark/>
          </w:tcPr>
          <w:p w14:paraId="02A6C2A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w:t>
            </w:r>
          </w:p>
        </w:tc>
      </w:tr>
      <w:tr w:rsidR="003E5A72" w:rsidRPr="003E5A72" w14:paraId="649B3903"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5E2C987E"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60 to &lt;70</w:t>
            </w:r>
          </w:p>
        </w:tc>
        <w:tc>
          <w:tcPr>
            <w:tcW w:w="700" w:type="dxa"/>
            <w:tcBorders>
              <w:top w:val="nil"/>
              <w:left w:val="single" w:sz="4" w:space="0" w:color="auto"/>
              <w:bottom w:val="nil"/>
              <w:right w:val="single" w:sz="4" w:space="0" w:color="auto"/>
            </w:tcBorders>
            <w:shd w:val="clear" w:color="auto" w:fill="auto"/>
            <w:noWrap/>
            <w:vAlign w:val="bottom"/>
            <w:hideMark/>
          </w:tcPr>
          <w:p w14:paraId="6FE2F25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69</w:t>
            </w:r>
          </w:p>
        </w:tc>
        <w:tc>
          <w:tcPr>
            <w:tcW w:w="708" w:type="dxa"/>
            <w:tcBorders>
              <w:top w:val="nil"/>
              <w:left w:val="nil"/>
              <w:bottom w:val="nil"/>
              <w:right w:val="nil"/>
            </w:tcBorders>
            <w:shd w:val="clear" w:color="auto" w:fill="auto"/>
            <w:noWrap/>
            <w:vAlign w:val="bottom"/>
            <w:hideMark/>
          </w:tcPr>
          <w:p w14:paraId="7077C1E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39</w:t>
            </w:r>
          </w:p>
        </w:tc>
        <w:tc>
          <w:tcPr>
            <w:tcW w:w="492" w:type="dxa"/>
            <w:tcBorders>
              <w:top w:val="nil"/>
              <w:left w:val="nil"/>
              <w:bottom w:val="nil"/>
              <w:right w:val="single" w:sz="4" w:space="0" w:color="auto"/>
            </w:tcBorders>
            <w:shd w:val="clear" w:color="auto" w:fill="auto"/>
            <w:noWrap/>
            <w:vAlign w:val="bottom"/>
            <w:hideMark/>
          </w:tcPr>
          <w:p w14:paraId="3D56B41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57</w:t>
            </w:r>
          </w:p>
        </w:tc>
        <w:tc>
          <w:tcPr>
            <w:tcW w:w="707" w:type="dxa"/>
            <w:tcBorders>
              <w:top w:val="nil"/>
              <w:left w:val="nil"/>
              <w:bottom w:val="nil"/>
              <w:right w:val="nil"/>
            </w:tcBorders>
            <w:shd w:val="clear" w:color="auto" w:fill="auto"/>
            <w:noWrap/>
            <w:vAlign w:val="bottom"/>
            <w:hideMark/>
          </w:tcPr>
          <w:p w14:paraId="4247322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29</w:t>
            </w:r>
          </w:p>
        </w:tc>
        <w:tc>
          <w:tcPr>
            <w:tcW w:w="493" w:type="dxa"/>
            <w:tcBorders>
              <w:top w:val="nil"/>
              <w:left w:val="nil"/>
              <w:bottom w:val="nil"/>
              <w:right w:val="nil"/>
            </w:tcBorders>
            <w:shd w:val="clear" w:color="auto" w:fill="auto"/>
            <w:noWrap/>
            <w:vAlign w:val="bottom"/>
            <w:hideMark/>
          </w:tcPr>
          <w:p w14:paraId="405C595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42</w:t>
            </w:r>
          </w:p>
        </w:tc>
        <w:tc>
          <w:tcPr>
            <w:tcW w:w="707" w:type="dxa"/>
            <w:tcBorders>
              <w:top w:val="nil"/>
              <w:left w:val="single" w:sz="4" w:space="0" w:color="auto"/>
              <w:bottom w:val="nil"/>
              <w:right w:val="nil"/>
            </w:tcBorders>
            <w:shd w:val="clear" w:color="auto" w:fill="auto"/>
            <w:noWrap/>
            <w:vAlign w:val="bottom"/>
            <w:hideMark/>
          </w:tcPr>
          <w:p w14:paraId="31DD120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28</w:t>
            </w:r>
          </w:p>
        </w:tc>
        <w:tc>
          <w:tcPr>
            <w:tcW w:w="493" w:type="dxa"/>
            <w:tcBorders>
              <w:top w:val="nil"/>
              <w:left w:val="nil"/>
              <w:bottom w:val="nil"/>
              <w:right w:val="nil"/>
            </w:tcBorders>
            <w:shd w:val="clear" w:color="auto" w:fill="auto"/>
            <w:noWrap/>
            <w:vAlign w:val="bottom"/>
            <w:hideMark/>
          </w:tcPr>
          <w:p w14:paraId="0909C78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41</w:t>
            </w:r>
          </w:p>
        </w:tc>
        <w:tc>
          <w:tcPr>
            <w:tcW w:w="707" w:type="dxa"/>
            <w:tcBorders>
              <w:top w:val="nil"/>
              <w:left w:val="single" w:sz="4" w:space="0" w:color="auto"/>
              <w:bottom w:val="nil"/>
              <w:right w:val="nil"/>
            </w:tcBorders>
            <w:shd w:val="clear" w:color="auto" w:fill="auto"/>
            <w:noWrap/>
            <w:vAlign w:val="bottom"/>
            <w:hideMark/>
          </w:tcPr>
          <w:p w14:paraId="57383AD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20</w:t>
            </w:r>
          </w:p>
        </w:tc>
        <w:tc>
          <w:tcPr>
            <w:tcW w:w="493" w:type="dxa"/>
            <w:tcBorders>
              <w:top w:val="nil"/>
              <w:left w:val="nil"/>
              <w:bottom w:val="nil"/>
              <w:right w:val="nil"/>
            </w:tcBorders>
            <w:shd w:val="clear" w:color="auto" w:fill="auto"/>
            <w:noWrap/>
            <w:vAlign w:val="bottom"/>
            <w:hideMark/>
          </w:tcPr>
          <w:p w14:paraId="233732A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29</w:t>
            </w:r>
          </w:p>
        </w:tc>
        <w:tc>
          <w:tcPr>
            <w:tcW w:w="600" w:type="dxa"/>
            <w:tcBorders>
              <w:top w:val="nil"/>
              <w:left w:val="single" w:sz="4" w:space="0" w:color="auto"/>
              <w:bottom w:val="nil"/>
              <w:right w:val="nil"/>
            </w:tcBorders>
            <w:shd w:val="clear" w:color="auto" w:fill="auto"/>
            <w:noWrap/>
            <w:vAlign w:val="bottom"/>
            <w:hideMark/>
          </w:tcPr>
          <w:p w14:paraId="179F595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p>
        </w:tc>
        <w:tc>
          <w:tcPr>
            <w:tcW w:w="600" w:type="dxa"/>
            <w:tcBorders>
              <w:top w:val="nil"/>
              <w:left w:val="nil"/>
              <w:bottom w:val="nil"/>
              <w:right w:val="nil"/>
            </w:tcBorders>
            <w:shd w:val="clear" w:color="auto" w:fill="auto"/>
            <w:noWrap/>
            <w:vAlign w:val="bottom"/>
            <w:hideMark/>
          </w:tcPr>
          <w:p w14:paraId="5732E6D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14</w:t>
            </w:r>
          </w:p>
        </w:tc>
        <w:tc>
          <w:tcPr>
            <w:tcW w:w="635" w:type="dxa"/>
            <w:tcBorders>
              <w:top w:val="nil"/>
              <w:left w:val="single" w:sz="4" w:space="0" w:color="auto"/>
              <w:bottom w:val="nil"/>
              <w:right w:val="nil"/>
            </w:tcBorders>
            <w:shd w:val="clear" w:color="auto" w:fill="auto"/>
            <w:noWrap/>
            <w:vAlign w:val="bottom"/>
            <w:hideMark/>
          </w:tcPr>
          <w:p w14:paraId="56CEEBE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w:t>
            </w:r>
          </w:p>
        </w:tc>
        <w:tc>
          <w:tcPr>
            <w:tcW w:w="635" w:type="dxa"/>
            <w:tcBorders>
              <w:top w:val="nil"/>
              <w:left w:val="nil"/>
              <w:bottom w:val="nil"/>
              <w:right w:val="single" w:sz="4" w:space="0" w:color="auto"/>
            </w:tcBorders>
            <w:shd w:val="clear" w:color="auto" w:fill="auto"/>
            <w:noWrap/>
            <w:vAlign w:val="bottom"/>
            <w:hideMark/>
          </w:tcPr>
          <w:p w14:paraId="5B3D957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w:t>
            </w:r>
          </w:p>
        </w:tc>
      </w:tr>
      <w:tr w:rsidR="003E5A72" w:rsidRPr="003E5A72" w14:paraId="486320C5" w14:textId="77777777" w:rsidTr="003E5A72">
        <w:trPr>
          <w:trHeight w:val="300"/>
          <w:jc w:val="center"/>
        </w:trPr>
        <w:tc>
          <w:tcPr>
            <w:tcW w:w="1340" w:type="dxa"/>
            <w:tcBorders>
              <w:top w:val="single" w:sz="4" w:space="0" w:color="auto"/>
              <w:left w:val="single" w:sz="4" w:space="0" w:color="auto"/>
              <w:bottom w:val="single" w:sz="4" w:space="0" w:color="auto"/>
              <w:right w:val="nil"/>
            </w:tcBorders>
            <w:shd w:val="clear" w:color="000000" w:fill="D9D9D9"/>
            <w:noWrap/>
            <w:vAlign w:val="center"/>
            <w:hideMark/>
          </w:tcPr>
          <w:p w14:paraId="31E718EF" w14:textId="77777777" w:rsidR="003E5A72" w:rsidRPr="0051727A" w:rsidRDefault="003E5A72" w:rsidP="003E5A72">
            <w:pPr>
              <w:spacing w:line="240" w:lineRule="auto"/>
              <w:jc w:val="left"/>
              <w:rPr>
                <w:b/>
                <w:color w:val="000000"/>
                <w:sz w:val="22"/>
                <w:szCs w:val="22"/>
                <w:lang w:eastAsia="en-NZ"/>
              </w:rPr>
            </w:pPr>
            <w:r w:rsidRPr="0051727A">
              <w:rPr>
                <w:b/>
                <w:color w:val="000000"/>
                <w:sz w:val="22"/>
                <w:szCs w:val="22"/>
                <w:lang w:eastAsia="en-NZ"/>
              </w:rPr>
              <w:t>Total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4516F"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473</w:t>
            </w:r>
          </w:p>
        </w:tc>
        <w:tc>
          <w:tcPr>
            <w:tcW w:w="708" w:type="dxa"/>
            <w:tcBorders>
              <w:top w:val="single" w:sz="4" w:space="0" w:color="auto"/>
              <w:left w:val="nil"/>
              <w:bottom w:val="single" w:sz="4" w:space="0" w:color="auto"/>
              <w:right w:val="nil"/>
            </w:tcBorders>
            <w:shd w:val="clear" w:color="auto" w:fill="auto"/>
            <w:noWrap/>
            <w:vAlign w:val="bottom"/>
            <w:hideMark/>
          </w:tcPr>
          <w:p w14:paraId="65A4C32C"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330</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14:paraId="7CE0637F"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70</w:t>
            </w:r>
          </w:p>
        </w:tc>
        <w:tc>
          <w:tcPr>
            <w:tcW w:w="707" w:type="dxa"/>
            <w:tcBorders>
              <w:top w:val="single" w:sz="4" w:space="0" w:color="auto"/>
              <w:left w:val="nil"/>
              <w:bottom w:val="single" w:sz="4" w:space="0" w:color="auto"/>
              <w:right w:val="nil"/>
            </w:tcBorders>
            <w:shd w:val="clear" w:color="auto" w:fill="auto"/>
            <w:noWrap/>
            <w:vAlign w:val="bottom"/>
            <w:hideMark/>
          </w:tcPr>
          <w:p w14:paraId="4755EA49"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252</w:t>
            </w:r>
          </w:p>
        </w:tc>
        <w:tc>
          <w:tcPr>
            <w:tcW w:w="493" w:type="dxa"/>
            <w:tcBorders>
              <w:top w:val="single" w:sz="4" w:space="0" w:color="auto"/>
              <w:left w:val="nil"/>
              <w:bottom w:val="single" w:sz="4" w:space="0" w:color="auto"/>
              <w:right w:val="nil"/>
            </w:tcBorders>
            <w:shd w:val="clear" w:color="auto" w:fill="auto"/>
            <w:noWrap/>
            <w:vAlign w:val="bottom"/>
            <w:hideMark/>
          </w:tcPr>
          <w:p w14:paraId="4609C2C5"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53</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7F81C7A5"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230</w:t>
            </w:r>
          </w:p>
        </w:tc>
        <w:tc>
          <w:tcPr>
            <w:tcW w:w="493" w:type="dxa"/>
            <w:tcBorders>
              <w:top w:val="single" w:sz="4" w:space="0" w:color="auto"/>
              <w:left w:val="nil"/>
              <w:bottom w:val="single" w:sz="4" w:space="0" w:color="auto"/>
              <w:right w:val="nil"/>
            </w:tcBorders>
            <w:shd w:val="clear" w:color="auto" w:fill="auto"/>
            <w:noWrap/>
            <w:vAlign w:val="bottom"/>
            <w:hideMark/>
          </w:tcPr>
          <w:p w14:paraId="30D4FB1B"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49</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75B1FF84"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184</w:t>
            </w:r>
          </w:p>
        </w:tc>
        <w:tc>
          <w:tcPr>
            <w:tcW w:w="493" w:type="dxa"/>
            <w:tcBorders>
              <w:top w:val="single" w:sz="4" w:space="0" w:color="auto"/>
              <w:left w:val="nil"/>
              <w:bottom w:val="single" w:sz="4" w:space="0" w:color="auto"/>
              <w:right w:val="nil"/>
            </w:tcBorders>
            <w:shd w:val="clear" w:color="auto" w:fill="auto"/>
            <w:noWrap/>
            <w:vAlign w:val="bottom"/>
            <w:hideMark/>
          </w:tcPr>
          <w:p w14:paraId="48A45A72"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39</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642EAC0A"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93</w:t>
            </w:r>
          </w:p>
        </w:tc>
        <w:tc>
          <w:tcPr>
            <w:tcW w:w="600" w:type="dxa"/>
            <w:tcBorders>
              <w:top w:val="single" w:sz="4" w:space="0" w:color="auto"/>
              <w:left w:val="nil"/>
              <w:bottom w:val="single" w:sz="4" w:space="0" w:color="auto"/>
              <w:right w:val="nil"/>
            </w:tcBorders>
            <w:shd w:val="clear" w:color="auto" w:fill="auto"/>
            <w:noWrap/>
            <w:vAlign w:val="bottom"/>
            <w:hideMark/>
          </w:tcPr>
          <w:p w14:paraId="6D8AF9A9"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20</w:t>
            </w:r>
          </w:p>
        </w:tc>
        <w:tc>
          <w:tcPr>
            <w:tcW w:w="635" w:type="dxa"/>
            <w:tcBorders>
              <w:top w:val="single" w:sz="4" w:space="0" w:color="auto"/>
              <w:left w:val="single" w:sz="4" w:space="0" w:color="auto"/>
              <w:bottom w:val="single" w:sz="4" w:space="0" w:color="auto"/>
              <w:right w:val="nil"/>
            </w:tcBorders>
            <w:shd w:val="clear" w:color="auto" w:fill="auto"/>
            <w:noWrap/>
            <w:vAlign w:val="bottom"/>
            <w:hideMark/>
          </w:tcPr>
          <w:p w14:paraId="0798B62B"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08914726"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15</w:t>
            </w:r>
          </w:p>
        </w:tc>
      </w:tr>
    </w:tbl>
    <w:p w14:paraId="327C7D2F" w14:textId="77777777" w:rsidR="00B8361C" w:rsidRDefault="00B8361C" w:rsidP="000968BA">
      <w:pPr>
        <w:rPr>
          <w:rFonts w:eastAsiaTheme="minorHAnsi"/>
          <w:lang w:eastAsia="en-US"/>
        </w:rPr>
      </w:pPr>
    </w:p>
    <w:p w14:paraId="354B900B" w14:textId="77777777" w:rsidR="00B8361C" w:rsidRDefault="00B8361C">
      <w:pPr>
        <w:spacing w:line="240" w:lineRule="auto"/>
        <w:jc w:val="left"/>
        <w:rPr>
          <w:rFonts w:eastAsiaTheme="minorHAnsi"/>
          <w:b/>
          <w:lang w:eastAsia="en-US"/>
        </w:rPr>
      </w:pPr>
      <w:r>
        <w:rPr>
          <w:rFonts w:eastAsiaTheme="minorHAnsi"/>
          <w:b/>
          <w:lang w:eastAsia="en-US"/>
        </w:rPr>
        <w:br w:type="page"/>
      </w:r>
    </w:p>
    <w:p w14:paraId="2922FE0A" w14:textId="6CDB54A8" w:rsidR="003E5A72" w:rsidRPr="003E5A72" w:rsidRDefault="003E5A72" w:rsidP="00F1098D">
      <w:pPr>
        <w:pStyle w:val="Heading3"/>
      </w:pPr>
      <w:bookmarkStart w:id="115" w:name="_Toc468976954"/>
      <w:r w:rsidRPr="003E5A72">
        <w:lastRenderedPageBreak/>
        <w:t xml:space="preserve">Table 4.4: </w:t>
      </w:r>
      <w:r w:rsidRPr="003E5A72">
        <w:tab/>
      </w:r>
      <w:r w:rsidRPr="000023FC">
        <w:t>Screening adequacy by year of diagnosis</w:t>
      </w:r>
      <w:bookmarkEnd w:id="115"/>
    </w:p>
    <w:p w14:paraId="3E789309" w14:textId="77777777" w:rsidR="003E5A72" w:rsidRPr="003E5A72" w:rsidRDefault="003E5A72" w:rsidP="003E5A72">
      <w:pPr>
        <w:spacing w:after="160" w:line="259" w:lineRule="auto"/>
        <w:rPr>
          <w:rFonts w:eastAsiaTheme="minorHAnsi" w:cstheme="minorBidi"/>
          <w:b/>
          <w:sz w:val="22"/>
          <w:szCs w:val="22"/>
          <w:lang w:eastAsia="en-US"/>
        </w:rPr>
      </w:pPr>
    </w:p>
    <w:p w14:paraId="32AD8C19" w14:textId="517194FF" w:rsidR="003E5A72" w:rsidRPr="003E5A72" w:rsidRDefault="003E5A72" w:rsidP="00F1098D">
      <w:pPr>
        <w:rPr>
          <w:rFonts w:eastAsiaTheme="minorHAnsi"/>
          <w:b/>
          <w:lang w:eastAsia="en-US"/>
        </w:rPr>
      </w:pPr>
      <w:r w:rsidRPr="003E5A72">
        <w:rPr>
          <w:rFonts w:eastAsiaTheme="minorHAnsi"/>
          <w:lang w:eastAsia="en-US"/>
        </w:rPr>
        <w:t>This table assesses screening adequacy by the year of diagnosis including</w:t>
      </w:r>
      <w:r w:rsidRPr="003E5A72">
        <w:rPr>
          <w:rFonts w:eastAsiaTheme="minorHAnsi"/>
          <w:b/>
          <w:lang w:eastAsia="en-US"/>
        </w:rPr>
        <w:t xml:space="preserve"> </w:t>
      </w:r>
      <w:r w:rsidRPr="003E5A72">
        <w:rPr>
          <w:rFonts w:eastAsiaTheme="minorHAnsi"/>
          <w:lang w:eastAsia="en-US"/>
        </w:rPr>
        <w:t xml:space="preserve">the number of individuals who had at least one smear within 6-42, 6-66 and 6-84 months prior to diagnosis, those who were adequately screened, those who had ever been screened, and those who had ever had any screening since the inception of the screening </w:t>
      </w:r>
      <w:r w:rsidR="00ED50C7">
        <w:rPr>
          <w:rFonts w:eastAsiaTheme="minorHAnsi"/>
          <w:lang w:eastAsia="en-US"/>
        </w:rPr>
        <w:t>programme</w:t>
      </w:r>
      <w:r w:rsidRPr="003E5A72">
        <w:rPr>
          <w:rFonts w:eastAsiaTheme="minorHAnsi"/>
          <w:lang w:eastAsia="en-US"/>
        </w:rPr>
        <w:t>.</w:t>
      </w:r>
      <w:r w:rsidRPr="003E5A72">
        <w:rPr>
          <w:rFonts w:eastAsiaTheme="minorHAnsi"/>
          <w:b/>
          <w:lang w:eastAsia="en-US"/>
        </w:rPr>
        <w:t xml:space="preserve"> </w:t>
      </w:r>
    </w:p>
    <w:p w14:paraId="46E46E07" w14:textId="77777777" w:rsidR="003E5A72" w:rsidRDefault="003E5A72" w:rsidP="003E5A72">
      <w:pPr>
        <w:spacing w:after="160" w:line="259" w:lineRule="auto"/>
        <w:rPr>
          <w:rFonts w:eastAsiaTheme="minorHAnsi" w:cstheme="minorBidi"/>
          <w:b/>
          <w:sz w:val="22"/>
          <w:szCs w:val="22"/>
          <w:lang w:eastAsia="en-US"/>
        </w:rPr>
      </w:pPr>
    </w:p>
    <w:tbl>
      <w:tblPr>
        <w:tblW w:w="9355" w:type="dxa"/>
        <w:jc w:val="center"/>
        <w:tblLayout w:type="fixed"/>
        <w:tblLook w:val="04A0" w:firstRow="1" w:lastRow="0" w:firstColumn="1" w:lastColumn="0" w:noHBand="0" w:noVBand="1"/>
      </w:tblPr>
      <w:tblGrid>
        <w:gridCol w:w="1340"/>
        <w:gridCol w:w="700"/>
        <w:gridCol w:w="708"/>
        <w:gridCol w:w="492"/>
        <w:gridCol w:w="707"/>
        <w:gridCol w:w="493"/>
        <w:gridCol w:w="707"/>
        <w:gridCol w:w="493"/>
        <w:gridCol w:w="707"/>
        <w:gridCol w:w="493"/>
        <w:gridCol w:w="708"/>
        <w:gridCol w:w="492"/>
        <w:gridCol w:w="600"/>
        <w:gridCol w:w="715"/>
      </w:tblGrid>
      <w:tr w:rsidR="003F6865" w:rsidRPr="00641FAD" w14:paraId="052BFE05" w14:textId="77777777" w:rsidTr="00807645">
        <w:trPr>
          <w:trHeight w:val="300"/>
          <w:jc w:val="center"/>
        </w:trPr>
        <w:tc>
          <w:tcPr>
            <w:tcW w:w="1340" w:type="dxa"/>
            <w:tcBorders>
              <w:top w:val="single" w:sz="4" w:space="0" w:color="auto"/>
              <w:left w:val="single" w:sz="4" w:space="0" w:color="auto"/>
              <w:bottom w:val="nil"/>
              <w:right w:val="nil"/>
            </w:tcBorders>
            <w:shd w:val="clear" w:color="000000" w:fill="D9D9D9"/>
            <w:noWrap/>
            <w:vAlign w:val="center"/>
            <w:hideMark/>
          </w:tcPr>
          <w:p w14:paraId="26A2A8D1" w14:textId="77777777" w:rsidR="003F6865" w:rsidRPr="0051727A" w:rsidRDefault="003F6865" w:rsidP="003F6865">
            <w:pPr>
              <w:spacing w:line="240" w:lineRule="auto"/>
              <w:jc w:val="left"/>
              <w:rPr>
                <w:b/>
                <w:bCs/>
                <w:color w:val="000000"/>
                <w:sz w:val="22"/>
                <w:szCs w:val="22"/>
                <w:lang w:eastAsia="en-NZ"/>
              </w:rPr>
            </w:pPr>
            <w:r w:rsidRPr="0051727A">
              <w:rPr>
                <w:b/>
                <w:bCs/>
                <w:color w:val="000000"/>
                <w:sz w:val="22"/>
                <w:szCs w:val="22"/>
                <w:lang w:eastAsia="en-NZ"/>
              </w:rPr>
              <w:t>Year</w:t>
            </w:r>
          </w:p>
        </w:tc>
        <w:tc>
          <w:tcPr>
            <w:tcW w:w="700" w:type="dxa"/>
            <w:tcBorders>
              <w:top w:val="single" w:sz="4" w:space="0" w:color="auto"/>
              <w:left w:val="single" w:sz="4" w:space="0" w:color="auto"/>
              <w:bottom w:val="nil"/>
              <w:right w:val="single" w:sz="4" w:space="0" w:color="auto"/>
            </w:tcBorders>
            <w:shd w:val="clear" w:color="000000" w:fill="D9D9D9"/>
            <w:vAlign w:val="center"/>
            <w:hideMark/>
          </w:tcPr>
          <w:p w14:paraId="49331DD0"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Total</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490B7DC4" w14:textId="658BF3E6" w:rsidR="003F6865" w:rsidRPr="0051727A" w:rsidRDefault="003F6865" w:rsidP="00B8361C">
            <w:pPr>
              <w:spacing w:line="240" w:lineRule="auto"/>
              <w:jc w:val="center"/>
              <w:rPr>
                <w:b/>
                <w:bCs/>
                <w:color w:val="000000"/>
                <w:sz w:val="22"/>
                <w:szCs w:val="22"/>
                <w:lang w:eastAsia="en-NZ"/>
              </w:rPr>
            </w:pPr>
            <w:r w:rsidRPr="0051727A">
              <w:rPr>
                <w:b/>
                <w:bCs/>
                <w:color w:val="000000"/>
                <w:sz w:val="22"/>
                <w:szCs w:val="22"/>
                <w:lang w:eastAsia="en-NZ"/>
              </w:rPr>
              <w:t>Since 199</w:t>
            </w:r>
            <w:r w:rsidR="00B8361C" w:rsidRPr="0051727A">
              <w:rPr>
                <w:b/>
                <w:bCs/>
                <w:color w:val="000000"/>
                <w:sz w:val="22"/>
                <w:szCs w:val="22"/>
                <w:lang w:eastAsia="en-NZ"/>
              </w:rPr>
              <w:t>0</w:t>
            </w:r>
          </w:p>
        </w:tc>
        <w:tc>
          <w:tcPr>
            <w:tcW w:w="1200" w:type="dxa"/>
            <w:gridSpan w:val="2"/>
            <w:tcBorders>
              <w:top w:val="single" w:sz="4" w:space="0" w:color="auto"/>
              <w:left w:val="nil"/>
              <w:bottom w:val="nil"/>
              <w:right w:val="nil"/>
            </w:tcBorders>
            <w:shd w:val="clear" w:color="000000" w:fill="D9D9D9"/>
            <w:vAlign w:val="center"/>
            <w:hideMark/>
          </w:tcPr>
          <w:p w14:paraId="58E4B3C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58D29304"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215EEE9A"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51F43DDF" w14:textId="4518A821" w:rsidR="003F6865" w:rsidRPr="0051727A" w:rsidRDefault="00B8361C" w:rsidP="003F6865">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315" w:type="dxa"/>
            <w:gridSpan w:val="2"/>
            <w:tcBorders>
              <w:top w:val="single" w:sz="4" w:space="0" w:color="auto"/>
              <w:left w:val="single" w:sz="4" w:space="0" w:color="auto"/>
              <w:bottom w:val="nil"/>
              <w:right w:val="single" w:sz="4" w:space="0" w:color="000000"/>
            </w:tcBorders>
            <w:shd w:val="clear" w:color="000000" w:fill="D9D9D9"/>
            <w:vAlign w:val="center"/>
            <w:hideMark/>
          </w:tcPr>
          <w:p w14:paraId="21F66922" w14:textId="120A1F4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Adequately</w:t>
            </w:r>
            <w:r w:rsidR="00B8361C" w:rsidRPr="0051727A">
              <w:rPr>
                <w:b/>
                <w:bCs/>
                <w:color w:val="000000"/>
                <w:sz w:val="22"/>
                <w:szCs w:val="22"/>
                <w:lang w:eastAsia="en-NZ"/>
              </w:rPr>
              <w:t xml:space="preserve"> screened</w:t>
            </w:r>
          </w:p>
        </w:tc>
      </w:tr>
      <w:tr w:rsidR="00ED089A" w:rsidRPr="00641FAD" w14:paraId="7E5D48D6" w14:textId="77777777" w:rsidTr="00B8361C">
        <w:trPr>
          <w:trHeight w:val="300"/>
          <w:jc w:val="center"/>
        </w:trPr>
        <w:tc>
          <w:tcPr>
            <w:tcW w:w="1340" w:type="dxa"/>
            <w:tcBorders>
              <w:top w:val="nil"/>
              <w:left w:val="single" w:sz="4" w:space="0" w:color="auto"/>
              <w:bottom w:val="nil"/>
              <w:right w:val="nil"/>
            </w:tcBorders>
            <w:shd w:val="clear" w:color="000000" w:fill="D9D9D9"/>
            <w:noWrap/>
            <w:vAlign w:val="bottom"/>
            <w:hideMark/>
          </w:tcPr>
          <w:p w14:paraId="03BCAFEE"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 </w:t>
            </w:r>
          </w:p>
        </w:tc>
        <w:tc>
          <w:tcPr>
            <w:tcW w:w="700" w:type="dxa"/>
            <w:tcBorders>
              <w:top w:val="nil"/>
              <w:left w:val="single" w:sz="4" w:space="0" w:color="auto"/>
              <w:bottom w:val="nil"/>
              <w:right w:val="single" w:sz="4" w:space="0" w:color="auto"/>
            </w:tcBorders>
            <w:shd w:val="clear" w:color="000000" w:fill="D9D9D9"/>
            <w:noWrap/>
            <w:vAlign w:val="bottom"/>
            <w:hideMark/>
          </w:tcPr>
          <w:p w14:paraId="78B5F41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N</w:t>
            </w:r>
          </w:p>
        </w:tc>
        <w:tc>
          <w:tcPr>
            <w:tcW w:w="708" w:type="dxa"/>
            <w:tcBorders>
              <w:top w:val="nil"/>
              <w:left w:val="nil"/>
              <w:bottom w:val="nil"/>
              <w:right w:val="nil"/>
            </w:tcBorders>
            <w:shd w:val="clear" w:color="000000" w:fill="D9D9D9"/>
            <w:noWrap/>
            <w:vAlign w:val="center"/>
            <w:hideMark/>
          </w:tcPr>
          <w:p w14:paraId="7761B36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single" w:sz="4" w:space="0" w:color="auto"/>
            </w:tcBorders>
            <w:shd w:val="clear" w:color="000000" w:fill="D9D9D9"/>
            <w:noWrap/>
            <w:vAlign w:val="center"/>
            <w:hideMark/>
          </w:tcPr>
          <w:p w14:paraId="7A2D48B7"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nil"/>
              <w:bottom w:val="nil"/>
              <w:right w:val="nil"/>
            </w:tcBorders>
            <w:shd w:val="clear" w:color="000000" w:fill="D9D9D9"/>
            <w:noWrap/>
            <w:vAlign w:val="center"/>
            <w:hideMark/>
          </w:tcPr>
          <w:p w14:paraId="364B98E1"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0D34C81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3CEC8706"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5904D043"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28B68770"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7D76992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708" w:type="dxa"/>
            <w:tcBorders>
              <w:top w:val="nil"/>
              <w:left w:val="single" w:sz="4" w:space="0" w:color="auto"/>
              <w:bottom w:val="nil"/>
              <w:right w:val="nil"/>
            </w:tcBorders>
            <w:shd w:val="clear" w:color="000000" w:fill="D9D9D9"/>
            <w:noWrap/>
            <w:vAlign w:val="center"/>
            <w:hideMark/>
          </w:tcPr>
          <w:p w14:paraId="49DE08E4"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nil"/>
            </w:tcBorders>
            <w:shd w:val="clear" w:color="000000" w:fill="D9D9D9"/>
            <w:noWrap/>
            <w:vAlign w:val="center"/>
            <w:hideMark/>
          </w:tcPr>
          <w:p w14:paraId="6607F4C2"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00" w:type="dxa"/>
            <w:tcBorders>
              <w:top w:val="nil"/>
              <w:left w:val="single" w:sz="4" w:space="0" w:color="auto"/>
              <w:bottom w:val="nil"/>
              <w:right w:val="nil"/>
            </w:tcBorders>
            <w:shd w:val="clear" w:color="000000" w:fill="D9D9D9"/>
            <w:noWrap/>
            <w:vAlign w:val="center"/>
            <w:hideMark/>
          </w:tcPr>
          <w:p w14:paraId="5A459FD3"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715" w:type="dxa"/>
            <w:tcBorders>
              <w:top w:val="nil"/>
              <w:left w:val="nil"/>
              <w:bottom w:val="nil"/>
              <w:right w:val="single" w:sz="4" w:space="0" w:color="auto"/>
            </w:tcBorders>
            <w:shd w:val="clear" w:color="000000" w:fill="D9D9D9"/>
            <w:noWrap/>
            <w:vAlign w:val="center"/>
            <w:hideMark/>
          </w:tcPr>
          <w:p w14:paraId="3C114A54"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r>
      <w:tr w:rsidR="00ED089A" w:rsidRPr="00641FAD" w14:paraId="3959E842" w14:textId="77777777" w:rsidTr="00B8361C">
        <w:trPr>
          <w:trHeight w:val="300"/>
          <w:jc w:val="center"/>
        </w:trPr>
        <w:tc>
          <w:tcPr>
            <w:tcW w:w="1340" w:type="dxa"/>
            <w:tcBorders>
              <w:top w:val="nil"/>
              <w:left w:val="single" w:sz="4" w:space="0" w:color="auto"/>
              <w:bottom w:val="nil"/>
              <w:right w:val="nil"/>
            </w:tcBorders>
            <w:shd w:val="clear" w:color="auto" w:fill="auto"/>
            <w:noWrap/>
            <w:vAlign w:val="center"/>
            <w:hideMark/>
          </w:tcPr>
          <w:p w14:paraId="5BC02F27"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2008</w:t>
            </w:r>
          </w:p>
        </w:tc>
        <w:tc>
          <w:tcPr>
            <w:tcW w:w="700" w:type="dxa"/>
            <w:tcBorders>
              <w:top w:val="nil"/>
              <w:left w:val="single" w:sz="4" w:space="0" w:color="auto"/>
              <w:bottom w:val="nil"/>
              <w:right w:val="single" w:sz="4" w:space="0" w:color="auto"/>
            </w:tcBorders>
            <w:shd w:val="clear" w:color="auto" w:fill="auto"/>
            <w:noWrap/>
            <w:vAlign w:val="bottom"/>
            <w:hideMark/>
          </w:tcPr>
          <w:p w14:paraId="76DDDD4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138</w:t>
            </w:r>
          </w:p>
        </w:tc>
        <w:tc>
          <w:tcPr>
            <w:tcW w:w="708" w:type="dxa"/>
            <w:tcBorders>
              <w:top w:val="nil"/>
              <w:left w:val="nil"/>
              <w:bottom w:val="nil"/>
              <w:right w:val="nil"/>
            </w:tcBorders>
            <w:shd w:val="clear" w:color="auto" w:fill="auto"/>
            <w:noWrap/>
            <w:vAlign w:val="bottom"/>
            <w:hideMark/>
          </w:tcPr>
          <w:p w14:paraId="387F057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93</w:t>
            </w:r>
          </w:p>
        </w:tc>
        <w:tc>
          <w:tcPr>
            <w:tcW w:w="492" w:type="dxa"/>
            <w:tcBorders>
              <w:top w:val="nil"/>
              <w:left w:val="nil"/>
              <w:bottom w:val="nil"/>
              <w:right w:val="single" w:sz="4" w:space="0" w:color="auto"/>
            </w:tcBorders>
            <w:shd w:val="clear" w:color="auto" w:fill="auto"/>
            <w:noWrap/>
            <w:vAlign w:val="bottom"/>
            <w:hideMark/>
          </w:tcPr>
          <w:p w14:paraId="7C02BA2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67</w:t>
            </w:r>
          </w:p>
        </w:tc>
        <w:tc>
          <w:tcPr>
            <w:tcW w:w="707" w:type="dxa"/>
            <w:tcBorders>
              <w:top w:val="nil"/>
              <w:left w:val="nil"/>
              <w:bottom w:val="nil"/>
              <w:right w:val="nil"/>
            </w:tcBorders>
            <w:shd w:val="clear" w:color="auto" w:fill="auto"/>
            <w:noWrap/>
            <w:vAlign w:val="bottom"/>
            <w:hideMark/>
          </w:tcPr>
          <w:p w14:paraId="0FACE61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66</w:t>
            </w:r>
          </w:p>
        </w:tc>
        <w:tc>
          <w:tcPr>
            <w:tcW w:w="493" w:type="dxa"/>
            <w:tcBorders>
              <w:top w:val="nil"/>
              <w:left w:val="nil"/>
              <w:bottom w:val="nil"/>
              <w:right w:val="nil"/>
            </w:tcBorders>
            <w:shd w:val="clear" w:color="auto" w:fill="auto"/>
            <w:noWrap/>
            <w:vAlign w:val="bottom"/>
            <w:hideMark/>
          </w:tcPr>
          <w:p w14:paraId="77035AD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48</w:t>
            </w:r>
          </w:p>
        </w:tc>
        <w:tc>
          <w:tcPr>
            <w:tcW w:w="707" w:type="dxa"/>
            <w:tcBorders>
              <w:top w:val="nil"/>
              <w:left w:val="single" w:sz="4" w:space="0" w:color="auto"/>
              <w:bottom w:val="nil"/>
              <w:right w:val="nil"/>
            </w:tcBorders>
            <w:shd w:val="clear" w:color="auto" w:fill="auto"/>
            <w:noWrap/>
            <w:vAlign w:val="bottom"/>
            <w:hideMark/>
          </w:tcPr>
          <w:p w14:paraId="56BFDDB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58</w:t>
            </w:r>
          </w:p>
        </w:tc>
        <w:tc>
          <w:tcPr>
            <w:tcW w:w="493" w:type="dxa"/>
            <w:tcBorders>
              <w:top w:val="nil"/>
              <w:left w:val="nil"/>
              <w:bottom w:val="nil"/>
              <w:right w:val="nil"/>
            </w:tcBorders>
            <w:shd w:val="clear" w:color="auto" w:fill="auto"/>
            <w:noWrap/>
            <w:vAlign w:val="bottom"/>
            <w:hideMark/>
          </w:tcPr>
          <w:p w14:paraId="19A89A2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42</w:t>
            </w:r>
          </w:p>
        </w:tc>
        <w:tc>
          <w:tcPr>
            <w:tcW w:w="707" w:type="dxa"/>
            <w:tcBorders>
              <w:top w:val="nil"/>
              <w:left w:val="single" w:sz="4" w:space="0" w:color="auto"/>
              <w:bottom w:val="nil"/>
              <w:right w:val="nil"/>
            </w:tcBorders>
            <w:shd w:val="clear" w:color="auto" w:fill="auto"/>
            <w:noWrap/>
            <w:vAlign w:val="bottom"/>
            <w:hideMark/>
          </w:tcPr>
          <w:p w14:paraId="742EB59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46</w:t>
            </w:r>
          </w:p>
        </w:tc>
        <w:tc>
          <w:tcPr>
            <w:tcW w:w="493" w:type="dxa"/>
            <w:tcBorders>
              <w:top w:val="nil"/>
              <w:left w:val="nil"/>
              <w:bottom w:val="nil"/>
              <w:right w:val="nil"/>
            </w:tcBorders>
            <w:shd w:val="clear" w:color="auto" w:fill="auto"/>
            <w:noWrap/>
            <w:vAlign w:val="bottom"/>
            <w:hideMark/>
          </w:tcPr>
          <w:p w14:paraId="3EFA340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33</w:t>
            </w:r>
          </w:p>
        </w:tc>
        <w:tc>
          <w:tcPr>
            <w:tcW w:w="708" w:type="dxa"/>
            <w:tcBorders>
              <w:top w:val="nil"/>
              <w:left w:val="single" w:sz="4" w:space="0" w:color="auto"/>
              <w:bottom w:val="nil"/>
              <w:right w:val="nil"/>
            </w:tcBorders>
            <w:shd w:val="clear" w:color="auto" w:fill="auto"/>
            <w:noWrap/>
            <w:vAlign w:val="bottom"/>
            <w:hideMark/>
          </w:tcPr>
          <w:p w14:paraId="1FAA00D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21</w:t>
            </w:r>
          </w:p>
        </w:tc>
        <w:tc>
          <w:tcPr>
            <w:tcW w:w="492" w:type="dxa"/>
            <w:tcBorders>
              <w:top w:val="nil"/>
              <w:left w:val="nil"/>
              <w:bottom w:val="nil"/>
              <w:right w:val="nil"/>
            </w:tcBorders>
            <w:shd w:val="clear" w:color="auto" w:fill="auto"/>
            <w:noWrap/>
            <w:vAlign w:val="bottom"/>
            <w:hideMark/>
          </w:tcPr>
          <w:p w14:paraId="57EE7F2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15</w:t>
            </w:r>
          </w:p>
        </w:tc>
        <w:tc>
          <w:tcPr>
            <w:tcW w:w="600" w:type="dxa"/>
            <w:tcBorders>
              <w:top w:val="nil"/>
              <w:left w:val="single" w:sz="4" w:space="0" w:color="auto"/>
              <w:bottom w:val="nil"/>
              <w:right w:val="nil"/>
            </w:tcBorders>
            <w:shd w:val="clear" w:color="auto" w:fill="auto"/>
            <w:noWrap/>
            <w:vAlign w:val="bottom"/>
            <w:hideMark/>
          </w:tcPr>
          <w:p w14:paraId="73911FE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14</w:t>
            </w:r>
          </w:p>
        </w:tc>
        <w:tc>
          <w:tcPr>
            <w:tcW w:w="715" w:type="dxa"/>
            <w:tcBorders>
              <w:top w:val="nil"/>
              <w:left w:val="nil"/>
              <w:bottom w:val="nil"/>
              <w:right w:val="single" w:sz="4" w:space="0" w:color="auto"/>
            </w:tcBorders>
            <w:shd w:val="clear" w:color="auto" w:fill="auto"/>
            <w:noWrap/>
            <w:vAlign w:val="bottom"/>
            <w:hideMark/>
          </w:tcPr>
          <w:p w14:paraId="2182FE1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10</w:t>
            </w:r>
          </w:p>
        </w:tc>
      </w:tr>
      <w:tr w:rsidR="00ED089A" w:rsidRPr="00641FAD" w14:paraId="64DE97C5" w14:textId="77777777" w:rsidTr="00B8361C">
        <w:trPr>
          <w:trHeight w:val="300"/>
          <w:jc w:val="center"/>
        </w:trPr>
        <w:tc>
          <w:tcPr>
            <w:tcW w:w="1340" w:type="dxa"/>
            <w:tcBorders>
              <w:top w:val="nil"/>
              <w:left w:val="single" w:sz="4" w:space="0" w:color="auto"/>
              <w:bottom w:val="nil"/>
              <w:right w:val="nil"/>
            </w:tcBorders>
            <w:shd w:val="clear" w:color="auto" w:fill="auto"/>
            <w:noWrap/>
            <w:vAlign w:val="center"/>
            <w:hideMark/>
          </w:tcPr>
          <w:p w14:paraId="492FFF26"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2009</w:t>
            </w:r>
          </w:p>
        </w:tc>
        <w:tc>
          <w:tcPr>
            <w:tcW w:w="700" w:type="dxa"/>
            <w:tcBorders>
              <w:top w:val="nil"/>
              <w:left w:val="single" w:sz="4" w:space="0" w:color="auto"/>
              <w:bottom w:val="nil"/>
              <w:right w:val="single" w:sz="4" w:space="0" w:color="auto"/>
            </w:tcBorders>
            <w:shd w:val="clear" w:color="auto" w:fill="auto"/>
            <w:noWrap/>
            <w:vAlign w:val="bottom"/>
            <w:hideMark/>
          </w:tcPr>
          <w:p w14:paraId="515C201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110</w:t>
            </w:r>
          </w:p>
        </w:tc>
        <w:tc>
          <w:tcPr>
            <w:tcW w:w="708" w:type="dxa"/>
            <w:tcBorders>
              <w:top w:val="nil"/>
              <w:left w:val="nil"/>
              <w:bottom w:val="nil"/>
              <w:right w:val="nil"/>
            </w:tcBorders>
            <w:shd w:val="clear" w:color="auto" w:fill="auto"/>
            <w:noWrap/>
            <w:vAlign w:val="bottom"/>
            <w:hideMark/>
          </w:tcPr>
          <w:p w14:paraId="56489AB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77</w:t>
            </w:r>
          </w:p>
        </w:tc>
        <w:tc>
          <w:tcPr>
            <w:tcW w:w="492" w:type="dxa"/>
            <w:tcBorders>
              <w:top w:val="nil"/>
              <w:left w:val="nil"/>
              <w:bottom w:val="nil"/>
              <w:right w:val="single" w:sz="4" w:space="0" w:color="auto"/>
            </w:tcBorders>
            <w:shd w:val="clear" w:color="auto" w:fill="auto"/>
            <w:noWrap/>
            <w:vAlign w:val="bottom"/>
            <w:hideMark/>
          </w:tcPr>
          <w:p w14:paraId="3A63BEA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70</w:t>
            </w:r>
          </w:p>
        </w:tc>
        <w:tc>
          <w:tcPr>
            <w:tcW w:w="707" w:type="dxa"/>
            <w:tcBorders>
              <w:top w:val="nil"/>
              <w:left w:val="nil"/>
              <w:bottom w:val="nil"/>
              <w:right w:val="nil"/>
            </w:tcBorders>
            <w:shd w:val="clear" w:color="auto" w:fill="auto"/>
            <w:noWrap/>
            <w:vAlign w:val="bottom"/>
            <w:hideMark/>
          </w:tcPr>
          <w:p w14:paraId="1F95457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52</w:t>
            </w:r>
          </w:p>
        </w:tc>
        <w:tc>
          <w:tcPr>
            <w:tcW w:w="493" w:type="dxa"/>
            <w:tcBorders>
              <w:top w:val="nil"/>
              <w:left w:val="nil"/>
              <w:bottom w:val="nil"/>
              <w:right w:val="nil"/>
            </w:tcBorders>
            <w:shd w:val="clear" w:color="auto" w:fill="auto"/>
            <w:noWrap/>
            <w:vAlign w:val="bottom"/>
            <w:hideMark/>
          </w:tcPr>
          <w:p w14:paraId="3C9790D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47</w:t>
            </w:r>
          </w:p>
        </w:tc>
        <w:tc>
          <w:tcPr>
            <w:tcW w:w="707" w:type="dxa"/>
            <w:tcBorders>
              <w:top w:val="nil"/>
              <w:left w:val="single" w:sz="4" w:space="0" w:color="auto"/>
              <w:bottom w:val="nil"/>
              <w:right w:val="nil"/>
            </w:tcBorders>
            <w:shd w:val="clear" w:color="auto" w:fill="auto"/>
            <w:noWrap/>
            <w:vAlign w:val="bottom"/>
            <w:hideMark/>
          </w:tcPr>
          <w:p w14:paraId="1D9B9BE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48</w:t>
            </w:r>
          </w:p>
        </w:tc>
        <w:tc>
          <w:tcPr>
            <w:tcW w:w="493" w:type="dxa"/>
            <w:tcBorders>
              <w:top w:val="nil"/>
              <w:left w:val="nil"/>
              <w:bottom w:val="nil"/>
              <w:right w:val="nil"/>
            </w:tcBorders>
            <w:shd w:val="clear" w:color="auto" w:fill="auto"/>
            <w:noWrap/>
            <w:vAlign w:val="bottom"/>
            <w:hideMark/>
          </w:tcPr>
          <w:p w14:paraId="75B9086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44</w:t>
            </w:r>
          </w:p>
        </w:tc>
        <w:tc>
          <w:tcPr>
            <w:tcW w:w="707" w:type="dxa"/>
            <w:tcBorders>
              <w:top w:val="nil"/>
              <w:left w:val="single" w:sz="4" w:space="0" w:color="auto"/>
              <w:bottom w:val="nil"/>
              <w:right w:val="nil"/>
            </w:tcBorders>
            <w:shd w:val="clear" w:color="auto" w:fill="auto"/>
            <w:noWrap/>
            <w:vAlign w:val="bottom"/>
            <w:hideMark/>
          </w:tcPr>
          <w:p w14:paraId="5683E0D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39</w:t>
            </w:r>
          </w:p>
        </w:tc>
        <w:tc>
          <w:tcPr>
            <w:tcW w:w="493" w:type="dxa"/>
            <w:tcBorders>
              <w:top w:val="nil"/>
              <w:left w:val="nil"/>
              <w:bottom w:val="nil"/>
              <w:right w:val="nil"/>
            </w:tcBorders>
            <w:shd w:val="clear" w:color="auto" w:fill="auto"/>
            <w:noWrap/>
            <w:vAlign w:val="bottom"/>
            <w:hideMark/>
          </w:tcPr>
          <w:p w14:paraId="1C562D9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35</w:t>
            </w:r>
          </w:p>
        </w:tc>
        <w:tc>
          <w:tcPr>
            <w:tcW w:w="708" w:type="dxa"/>
            <w:tcBorders>
              <w:top w:val="nil"/>
              <w:left w:val="single" w:sz="4" w:space="0" w:color="auto"/>
              <w:bottom w:val="nil"/>
              <w:right w:val="nil"/>
            </w:tcBorders>
            <w:shd w:val="clear" w:color="auto" w:fill="auto"/>
            <w:noWrap/>
            <w:vAlign w:val="bottom"/>
            <w:hideMark/>
          </w:tcPr>
          <w:p w14:paraId="311EDEC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w:t>
            </w:r>
          </w:p>
        </w:tc>
        <w:tc>
          <w:tcPr>
            <w:tcW w:w="492" w:type="dxa"/>
            <w:tcBorders>
              <w:top w:val="nil"/>
              <w:left w:val="nil"/>
              <w:bottom w:val="nil"/>
              <w:right w:val="nil"/>
            </w:tcBorders>
            <w:shd w:val="clear" w:color="auto" w:fill="auto"/>
            <w:noWrap/>
            <w:vAlign w:val="bottom"/>
            <w:hideMark/>
          </w:tcPr>
          <w:p w14:paraId="08546C1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19</w:t>
            </w:r>
          </w:p>
        </w:tc>
        <w:tc>
          <w:tcPr>
            <w:tcW w:w="600" w:type="dxa"/>
            <w:tcBorders>
              <w:top w:val="nil"/>
              <w:left w:val="single" w:sz="4" w:space="0" w:color="auto"/>
              <w:bottom w:val="nil"/>
              <w:right w:val="nil"/>
            </w:tcBorders>
            <w:shd w:val="clear" w:color="auto" w:fill="auto"/>
            <w:noWrap/>
            <w:vAlign w:val="bottom"/>
            <w:hideMark/>
          </w:tcPr>
          <w:p w14:paraId="29C4010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16</w:t>
            </w:r>
          </w:p>
        </w:tc>
        <w:tc>
          <w:tcPr>
            <w:tcW w:w="715" w:type="dxa"/>
            <w:tcBorders>
              <w:top w:val="nil"/>
              <w:left w:val="nil"/>
              <w:bottom w:val="nil"/>
              <w:right w:val="single" w:sz="4" w:space="0" w:color="auto"/>
            </w:tcBorders>
            <w:shd w:val="clear" w:color="auto" w:fill="auto"/>
            <w:noWrap/>
            <w:vAlign w:val="bottom"/>
            <w:hideMark/>
          </w:tcPr>
          <w:p w14:paraId="5F69473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15</w:t>
            </w:r>
          </w:p>
        </w:tc>
      </w:tr>
      <w:tr w:rsidR="00ED089A" w:rsidRPr="00641FAD" w14:paraId="5EF7C1CC" w14:textId="77777777" w:rsidTr="00B8361C">
        <w:trPr>
          <w:trHeight w:val="300"/>
          <w:jc w:val="center"/>
        </w:trPr>
        <w:tc>
          <w:tcPr>
            <w:tcW w:w="1340" w:type="dxa"/>
            <w:tcBorders>
              <w:top w:val="nil"/>
              <w:left w:val="single" w:sz="4" w:space="0" w:color="auto"/>
              <w:bottom w:val="nil"/>
              <w:right w:val="nil"/>
            </w:tcBorders>
            <w:shd w:val="clear" w:color="auto" w:fill="auto"/>
            <w:noWrap/>
            <w:vAlign w:val="center"/>
            <w:hideMark/>
          </w:tcPr>
          <w:p w14:paraId="4A714BA3"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2010</w:t>
            </w:r>
          </w:p>
        </w:tc>
        <w:tc>
          <w:tcPr>
            <w:tcW w:w="700" w:type="dxa"/>
            <w:tcBorders>
              <w:top w:val="nil"/>
              <w:left w:val="single" w:sz="4" w:space="0" w:color="auto"/>
              <w:bottom w:val="nil"/>
              <w:right w:val="single" w:sz="4" w:space="0" w:color="auto"/>
            </w:tcBorders>
            <w:shd w:val="clear" w:color="auto" w:fill="auto"/>
            <w:noWrap/>
            <w:vAlign w:val="bottom"/>
            <w:hideMark/>
          </w:tcPr>
          <w:p w14:paraId="776F9BB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140</w:t>
            </w:r>
          </w:p>
        </w:tc>
        <w:tc>
          <w:tcPr>
            <w:tcW w:w="708" w:type="dxa"/>
            <w:tcBorders>
              <w:top w:val="nil"/>
              <w:left w:val="nil"/>
              <w:bottom w:val="nil"/>
              <w:right w:val="nil"/>
            </w:tcBorders>
            <w:shd w:val="clear" w:color="auto" w:fill="auto"/>
            <w:noWrap/>
            <w:vAlign w:val="bottom"/>
            <w:hideMark/>
          </w:tcPr>
          <w:p w14:paraId="0FB5536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97</w:t>
            </w:r>
          </w:p>
        </w:tc>
        <w:tc>
          <w:tcPr>
            <w:tcW w:w="492" w:type="dxa"/>
            <w:tcBorders>
              <w:top w:val="nil"/>
              <w:left w:val="nil"/>
              <w:bottom w:val="nil"/>
              <w:right w:val="single" w:sz="4" w:space="0" w:color="auto"/>
            </w:tcBorders>
            <w:shd w:val="clear" w:color="auto" w:fill="auto"/>
            <w:noWrap/>
            <w:vAlign w:val="bottom"/>
            <w:hideMark/>
          </w:tcPr>
          <w:p w14:paraId="3A4CAE5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69</w:t>
            </w:r>
          </w:p>
        </w:tc>
        <w:tc>
          <w:tcPr>
            <w:tcW w:w="707" w:type="dxa"/>
            <w:tcBorders>
              <w:top w:val="nil"/>
              <w:left w:val="nil"/>
              <w:bottom w:val="nil"/>
              <w:right w:val="nil"/>
            </w:tcBorders>
            <w:shd w:val="clear" w:color="auto" w:fill="auto"/>
            <w:noWrap/>
            <w:vAlign w:val="bottom"/>
            <w:hideMark/>
          </w:tcPr>
          <w:p w14:paraId="2AC9345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77</w:t>
            </w:r>
          </w:p>
        </w:tc>
        <w:tc>
          <w:tcPr>
            <w:tcW w:w="493" w:type="dxa"/>
            <w:tcBorders>
              <w:top w:val="nil"/>
              <w:left w:val="nil"/>
              <w:bottom w:val="nil"/>
              <w:right w:val="nil"/>
            </w:tcBorders>
            <w:shd w:val="clear" w:color="auto" w:fill="auto"/>
            <w:noWrap/>
            <w:vAlign w:val="bottom"/>
            <w:hideMark/>
          </w:tcPr>
          <w:p w14:paraId="03E9EDA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55</w:t>
            </w:r>
          </w:p>
        </w:tc>
        <w:tc>
          <w:tcPr>
            <w:tcW w:w="707" w:type="dxa"/>
            <w:tcBorders>
              <w:top w:val="nil"/>
              <w:left w:val="single" w:sz="4" w:space="0" w:color="auto"/>
              <w:bottom w:val="nil"/>
              <w:right w:val="nil"/>
            </w:tcBorders>
            <w:shd w:val="clear" w:color="auto" w:fill="auto"/>
            <w:noWrap/>
            <w:vAlign w:val="bottom"/>
            <w:hideMark/>
          </w:tcPr>
          <w:p w14:paraId="404F302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68</w:t>
            </w:r>
          </w:p>
        </w:tc>
        <w:tc>
          <w:tcPr>
            <w:tcW w:w="493" w:type="dxa"/>
            <w:tcBorders>
              <w:top w:val="nil"/>
              <w:left w:val="nil"/>
              <w:bottom w:val="nil"/>
              <w:right w:val="nil"/>
            </w:tcBorders>
            <w:shd w:val="clear" w:color="auto" w:fill="auto"/>
            <w:noWrap/>
            <w:vAlign w:val="bottom"/>
            <w:hideMark/>
          </w:tcPr>
          <w:p w14:paraId="38F6439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49</w:t>
            </w:r>
          </w:p>
        </w:tc>
        <w:tc>
          <w:tcPr>
            <w:tcW w:w="707" w:type="dxa"/>
            <w:tcBorders>
              <w:top w:val="nil"/>
              <w:left w:val="single" w:sz="4" w:space="0" w:color="auto"/>
              <w:bottom w:val="nil"/>
              <w:right w:val="nil"/>
            </w:tcBorders>
            <w:shd w:val="clear" w:color="auto" w:fill="auto"/>
            <w:noWrap/>
            <w:vAlign w:val="bottom"/>
            <w:hideMark/>
          </w:tcPr>
          <w:p w14:paraId="5A8CF83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55</w:t>
            </w:r>
          </w:p>
        </w:tc>
        <w:tc>
          <w:tcPr>
            <w:tcW w:w="493" w:type="dxa"/>
            <w:tcBorders>
              <w:top w:val="nil"/>
              <w:left w:val="nil"/>
              <w:bottom w:val="nil"/>
              <w:right w:val="nil"/>
            </w:tcBorders>
            <w:shd w:val="clear" w:color="auto" w:fill="auto"/>
            <w:noWrap/>
            <w:vAlign w:val="bottom"/>
            <w:hideMark/>
          </w:tcPr>
          <w:p w14:paraId="6D1C0EF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39</w:t>
            </w:r>
          </w:p>
        </w:tc>
        <w:tc>
          <w:tcPr>
            <w:tcW w:w="708" w:type="dxa"/>
            <w:tcBorders>
              <w:top w:val="nil"/>
              <w:left w:val="single" w:sz="4" w:space="0" w:color="auto"/>
              <w:bottom w:val="nil"/>
              <w:right w:val="nil"/>
            </w:tcBorders>
            <w:shd w:val="clear" w:color="auto" w:fill="auto"/>
            <w:noWrap/>
            <w:vAlign w:val="bottom"/>
            <w:hideMark/>
          </w:tcPr>
          <w:p w14:paraId="68769BD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27</w:t>
            </w:r>
          </w:p>
        </w:tc>
        <w:tc>
          <w:tcPr>
            <w:tcW w:w="492" w:type="dxa"/>
            <w:tcBorders>
              <w:top w:val="nil"/>
              <w:left w:val="nil"/>
              <w:bottom w:val="nil"/>
              <w:right w:val="nil"/>
            </w:tcBorders>
            <w:shd w:val="clear" w:color="auto" w:fill="auto"/>
            <w:noWrap/>
            <w:vAlign w:val="bottom"/>
            <w:hideMark/>
          </w:tcPr>
          <w:p w14:paraId="2944F12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19</w:t>
            </w:r>
          </w:p>
        </w:tc>
        <w:tc>
          <w:tcPr>
            <w:tcW w:w="600" w:type="dxa"/>
            <w:tcBorders>
              <w:top w:val="nil"/>
              <w:left w:val="single" w:sz="4" w:space="0" w:color="auto"/>
              <w:bottom w:val="nil"/>
              <w:right w:val="nil"/>
            </w:tcBorders>
            <w:shd w:val="clear" w:color="auto" w:fill="auto"/>
            <w:noWrap/>
            <w:vAlign w:val="bottom"/>
            <w:hideMark/>
          </w:tcPr>
          <w:p w14:paraId="54E4368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13</w:t>
            </w:r>
          </w:p>
        </w:tc>
        <w:tc>
          <w:tcPr>
            <w:tcW w:w="715" w:type="dxa"/>
            <w:tcBorders>
              <w:top w:val="nil"/>
              <w:left w:val="nil"/>
              <w:bottom w:val="nil"/>
              <w:right w:val="single" w:sz="4" w:space="0" w:color="auto"/>
            </w:tcBorders>
            <w:shd w:val="clear" w:color="auto" w:fill="auto"/>
            <w:noWrap/>
            <w:vAlign w:val="bottom"/>
            <w:hideMark/>
          </w:tcPr>
          <w:p w14:paraId="520D300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9</w:t>
            </w:r>
          </w:p>
        </w:tc>
      </w:tr>
      <w:tr w:rsidR="00ED089A" w:rsidRPr="00641FAD" w14:paraId="796037F9" w14:textId="77777777" w:rsidTr="00B8361C">
        <w:trPr>
          <w:trHeight w:val="300"/>
          <w:jc w:val="center"/>
        </w:trPr>
        <w:tc>
          <w:tcPr>
            <w:tcW w:w="1340" w:type="dxa"/>
            <w:tcBorders>
              <w:top w:val="nil"/>
              <w:left w:val="single" w:sz="4" w:space="0" w:color="auto"/>
              <w:bottom w:val="nil"/>
              <w:right w:val="nil"/>
            </w:tcBorders>
            <w:shd w:val="clear" w:color="auto" w:fill="auto"/>
            <w:noWrap/>
            <w:vAlign w:val="center"/>
            <w:hideMark/>
          </w:tcPr>
          <w:p w14:paraId="61D29FBA"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2011</w:t>
            </w:r>
          </w:p>
        </w:tc>
        <w:tc>
          <w:tcPr>
            <w:tcW w:w="700" w:type="dxa"/>
            <w:tcBorders>
              <w:top w:val="nil"/>
              <w:left w:val="single" w:sz="4" w:space="0" w:color="auto"/>
              <w:bottom w:val="nil"/>
              <w:right w:val="single" w:sz="4" w:space="0" w:color="auto"/>
            </w:tcBorders>
            <w:shd w:val="clear" w:color="auto" w:fill="auto"/>
            <w:noWrap/>
            <w:vAlign w:val="bottom"/>
            <w:hideMark/>
          </w:tcPr>
          <w:p w14:paraId="68467CA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129</w:t>
            </w:r>
          </w:p>
        </w:tc>
        <w:tc>
          <w:tcPr>
            <w:tcW w:w="708" w:type="dxa"/>
            <w:tcBorders>
              <w:top w:val="nil"/>
              <w:left w:val="nil"/>
              <w:bottom w:val="nil"/>
              <w:right w:val="nil"/>
            </w:tcBorders>
            <w:shd w:val="clear" w:color="auto" w:fill="auto"/>
            <w:noWrap/>
            <w:vAlign w:val="bottom"/>
            <w:hideMark/>
          </w:tcPr>
          <w:p w14:paraId="7328396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93</w:t>
            </w:r>
          </w:p>
        </w:tc>
        <w:tc>
          <w:tcPr>
            <w:tcW w:w="492" w:type="dxa"/>
            <w:tcBorders>
              <w:top w:val="nil"/>
              <w:left w:val="nil"/>
              <w:bottom w:val="nil"/>
              <w:right w:val="single" w:sz="4" w:space="0" w:color="auto"/>
            </w:tcBorders>
            <w:shd w:val="clear" w:color="auto" w:fill="auto"/>
            <w:noWrap/>
            <w:vAlign w:val="bottom"/>
            <w:hideMark/>
          </w:tcPr>
          <w:p w14:paraId="692FFDF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72</w:t>
            </w:r>
          </w:p>
        </w:tc>
        <w:tc>
          <w:tcPr>
            <w:tcW w:w="707" w:type="dxa"/>
            <w:tcBorders>
              <w:top w:val="nil"/>
              <w:left w:val="nil"/>
              <w:bottom w:val="nil"/>
              <w:right w:val="nil"/>
            </w:tcBorders>
            <w:shd w:val="clear" w:color="auto" w:fill="auto"/>
            <w:noWrap/>
            <w:vAlign w:val="bottom"/>
            <w:hideMark/>
          </w:tcPr>
          <w:p w14:paraId="712FA24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72</w:t>
            </w:r>
          </w:p>
        </w:tc>
        <w:tc>
          <w:tcPr>
            <w:tcW w:w="493" w:type="dxa"/>
            <w:tcBorders>
              <w:top w:val="nil"/>
              <w:left w:val="nil"/>
              <w:bottom w:val="nil"/>
              <w:right w:val="nil"/>
            </w:tcBorders>
            <w:shd w:val="clear" w:color="auto" w:fill="auto"/>
            <w:noWrap/>
            <w:vAlign w:val="bottom"/>
            <w:hideMark/>
          </w:tcPr>
          <w:p w14:paraId="4B70A58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56</w:t>
            </w:r>
          </w:p>
        </w:tc>
        <w:tc>
          <w:tcPr>
            <w:tcW w:w="707" w:type="dxa"/>
            <w:tcBorders>
              <w:top w:val="nil"/>
              <w:left w:val="single" w:sz="4" w:space="0" w:color="auto"/>
              <w:bottom w:val="nil"/>
              <w:right w:val="nil"/>
            </w:tcBorders>
            <w:shd w:val="clear" w:color="auto" w:fill="auto"/>
            <w:noWrap/>
            <w:vAlign w:val="bottom"/>
            <w:hideMark/>
          </w:tcPr>
          <w:p w14:paraId="3B8B071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65</w:t>
            </w:r>
          </w:p>
        </w:tc>
        <w:tc>
          <w:tcPr>
            <w:tcW w:w="493" w:type="dxa"/>
            <w:tcBorders>
              <w:top w:val="nil"/>
              <w:left w:val="nil"/>
              <w:bottom w:val="nil"/>
              <w:right w:val="nil"/>
            </w:tcBorders>
            <w:shd w:val="clear" w:color="auto" w:fill="auto"/>
            <w:noWrap/>
            <w:vAlign w:val="bottom"/>
            <w:hideMark/>
          </w:tcPr>
          <w:p w14:paraId="5F9B7EB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50</w:t>
            </w:r>
          </w:p>
        </w:tc>
        <w:tc>
          <w:tcPr>
            <w:tcW w:w="707" w:type="dxa"/>
            <w:tcBorders>
              <w:top w:val="nil"/>
              <w:left w:val="single" w:sz="4" w:space="0" w:color="auto"/>
              <w:bottom w:val="nil"/>
              <w:right w:val="nil"/>
            </w:tcBorders>
            <w:shd w:val="clear" w:color="auto" w:fill="auto"/>
            <w:noWrap/>
            <w:vAlign w:val="bottom"/>
            <w:hideMark/>
          </w:tcPr>
          <w:p w14:paraId="6B58A39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52</w:t>
            </w:r>
          </w:p>
        </w:tc>
        <w:tc>
          <w:tcPr>
            <w:tcW w:w="493" w:type="dxa"/>
            <w:tcBorders>
              <w:top w:val="nil"/>
              <w:left w:val="nil"/>
              <w:bottom w:val="nil"/>
              <w:right w:val="nil"/>
            </w:tcBorders>
            <w:shd w:val="clear" w:color="auto" w:fill="auto"/>
            <w:noWrap/>
            <w:vAlign w:val="bottom"/>
            <w:hideMark/>
          </w:tcPr>
          <w:p w14:paraId="4287EC4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40</w:t>
            </w:r>
          </w:p>
        </w:tc>
        <w:tc>
          <w:tcPr>
            <w:tcW w:w="708" w:type="dxa"/>
            <w:tcBorders>
              <w:top w:val="nil"/>
              <w:left w:val="single" w:sz="4" w:space="0" w:color="auto"/>
              <w:bottom w:val="nil"/>
              <w:right w:val="nil"/>
            </w:tcBorders>
            <w:shd w:val="clear" w:color="auto" w:fill="auto"/>
            <w:noWrap/>
            <w:vAlign w:val="bottom"/>
            <w:hideMark/>
          </w:tcPr>
          <w:p w14:paraId="737F801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25</w:t>
            </w:r>
          </w:p>
        </w:tc>
        <w:tc>
          <w:tcPr>
            <w:tcW w:w="492" w:type="dxa"/>
            <w:tcBorders>
              <w:top w:val="nil"/>
              <w:left w:val="nil"/>
              <w:bottom w:val="nil"/>
              <w:right w:val="nil"/>
            </w:tcBorders>
            <w:shd w:val="clear" w:color="auto" w:fill="auto"/>
            <w:noWrap/>
            <w:vAlign w:val="bottom"/>
            <w:hideMark/>
          </w:tcPr>
          <w:p w14:paraId="7D628DB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19</w:t>
            </w:r>
          </w:p>
        </w:tc>
        <w:tc>
          <w:tcPr>
            <w:tcW w:w="600" w:type="dxa"/>
            <w:tcBorders>
              <w:top w:val="nil"/>
              <w:left w:val="single" w:sz="4" w:space="0" w:color="auto"/>
              <w:bottom w:val="nil"/>
              <w:right w:val="nil"/>
            </w:tcBorders>
            <w:shd w:val="clear" w:color="auto" w:fill="auto"/>
            <w:noWrap/>
            <w:vAlign w:val="bottom"/>
            <w:hideMark/>
          </w:tcPr>
          <w:p w14:paraId="48E43DF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20</w:t>
            </w:r>
          </w:p>
        </w:tc>
        <w:tc>
          <w:tcPr>
            <w:tcW w:w="715" w:type="dxa"/>
            <w:tcBorders>
              <w:top w:val="nil"/>
              <w:left w:val="nil"/>
              <w:bottom w:val="nil"/>
              <w:right w:val="single" w:sz="4" w:space="0" w:color="auto"/>
            </w:tcBorders>
            <w:shd w:val="clear" w:color="auto" w:fill="auto"/>
            <w:noWrap/>
            <w:vAlign w:val="bottom"/>
            <w:hideMark/>
          </w:tcPr>
          <w:p w14:paraId="7728F58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16</w:t>
            </w:r>
          </w:p>
        </w:tc>
      </w:tr>
      <w:tr w:rsidR="00ED089A" w:rsidRPr="00641FAD" w14:paraId="769629BC" w14:textId="77777777" w:rsidTr="00B8361C">
        <w:trPr>
          <w:trHeight w:val="300"/>
          <w:jc w:val="center"/>
        </w:trPr>
        <w:tc>
          <w:tcPr>
            <w:tcW w:w="1340" w:type="dxa"/>
            <w:tcBorders>
              <w:top w:val="nil"/>
              <w:left w:val="single" w:sz="4" w:space="0" w:color="auto"/>
              <w:bottom w:val="nil"/>
              <w:right w:val="nil"/>
            </w:tcBorders>
            <w:shd w:val="clear" w:color="auto" w:fill="auto"/>
            <w:noWrap/>
            <w:vAlign w:val="center"/>
            <w:hideMark/>
          </w:tcPr>
          <w:p w14:paraId="7B503614"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2012</w:t>
            </w:r>
          </w:p>
        </w:tc>
        <w:tc>
          <w:tcPr>
            <w:tcW w:w="700" w:type="dxa"/>
            <w:tcBorders>
              <w:top w:val="nil"/>
              <w:left w:val="single" w:sz="4" w:space="0" w:color="auto"/>
              <w:bottom w:val="nil"/>
              <w:right w:val="single" w:sz="4" w:space="0" w:color="auto"/>
            </w:tcBorders>
            <w:shd w:val="clear" w:color="auto" w:fill="auto"/>
            <w:noWrap/>
            <w:vAlign w:val="bottom"/>
            <w:hideMark/>
          </w:tcPr>
          <w:p w14:paraId="4F37896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127</w:t>
            </w:r>
          </w:p>
        </w:tc>
        <w:tc>
          <w:tcPr>
            <w:tcW w:w="708" w:type="dxa"/>
            <w:tcBorders>
              <w:top w:val="nil"/>
              <w:left w:val="nil"/>
              <w:bottom w:val="nil"/>
              <w:right w:val="nil"/>
            </w:tcBorders>
            <w:shd w:val="clear" w:color="auto" w:fill="auto"/>
            <w:noWrap/>
            <w:vAlign w:val="bottom"/>
            <w:hideMark/>
          </w:tcPr>
          <w:p w14:paraId="209E790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93</w:t>
            </w:r>
          </w:p>
        </w:tc>
        <w:tc>
          <w:tcPr>
            <w:tcW w:w="492" w:type="dxa"/>
            <w:tcBorders>
              <w:top w:val="nil"/>
              <w:left w:val="nil"/>
              <w:bottom w:val="nil"/>
              <w:right w:val="single" w:sz="4" w:space="0" w:color="auto"/>
            </w:tcBorders>
            <w:shd w:val="clear" w:color="auto" w:fill="auto"/>
            <w:noWrap/>
            <w:vAlign w:val="bottom"/>
            <w:hideMark/>
          </w:tcPr>
          <w:p w14:paraId="7A94CD4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73</w:t>
            </w:r>
          </w:p>
        </w:tc>
        <w:tc>
          <w:tcPr>
            <w:tcW w:w="707" w:type="dxa"/>
            <w:tcBorders>
              <w:top w:val="nil"/>
              <w:left w:val="nil"/>
              <w:bottom w:val="nil"/>
              <w:right w:val="nil"/>
            </w:tcBorders>
            <w:shd w:val="clear" w:color="auto" w:fill="auto"/>
            <w:noWrap/>
            <w:vAlign w:val="bottom"/>
            <w:hideMark/>
          </w:tcPr>
          <w:p w14:paraId="3993827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61</w:t>
            </w:r>
          </w:p>
        </w:tc>
        <w:tc>
          <w:tcPr>
            <w:tcW w:w="493" w:type="dxa"/>
            <w:tcBorders>
              <w:top w:val="nil"/>
              <w:left w:val="nil"/>
              <w:bottom w:val="nil"/>
              <w:right w:val="nil"/>
            </w:tcBorders>
            <w:shd w:val="clear" w:color="auto" w:fill="auto"/>
            <w:noWrap/>
            <w:vAlign w:val="bottom"/>
            <w:hideMark/>
          </w:tcPr>
          <w:p w14:paraId="6B01FF0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48</w:t>
            </w:r>
          </w:p>
        </w:tc>
        <w:tc>
          <w:tcPr>
            <w:tcW w:w="707" w:type="dxa"/>
            <w:tcBorders>
              <w:top w:val="nil"/>
              <w:left w:val="single" w:sz="4" w:space="0" w:color="auto"/>
              <w:bottom w:val="nil"/>
              <w:right w:val="nil"/>
            </w:tcBorders>
            <w:shd w:val="clear" w:color="auto" w:fill="auto"/>
            <w:noWrap/>
            <w:vAlign w:val="bottom"/>
            <w:hideMark/>
          </w:tcPr>
          <w:p w14:paraId="46A2896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57</w:t>
            </w:r>
          </w:p>
        </w:tc>
        <w:tc>
          <w:tcPr>
            <w:tcW w:w="493" w:type="dxa"/>
            <w:tcBorders>
              <w:top w:val="nil"/>
              <w:left w:val="nil"/>
              <w:bottom w:val="nil"/>
              <w:right w:val="nil"/>
            </w:tcBorders>
            <w:shd w:val="clear" w:color="auto" w:fill="auto"/>
            <w:noWrap/>
            <w:vAlign w:val="bottom"/>
            <w:hideMark/>
          </w:tcPr>
          <w:p w14:paraId="647E6C5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45</w:t>
            </w:r>
          </w:p>
        </w:tc>
        <w:tc>
          <w:tcPr>
            <w:tcW w:w="707" w:type="dxa"/>
            <w:tcBorders>
              <w:top w:val="nil"/>
              <w:left w:val="single" w:sz="4" w:space="0" w:color="auto"/>
              <w:bottom w:val="nil"/>
              <w:right w:val="nil"/>
            </w:tcBorders>
            <w:shd w:val="clear" w:color="auto" w:fill="auto"/>
            <w:noWrap/>
            <w:vAlign w:val="bottom"/>
            <w:hideMark/>
          </w:tcPr>
          <w:p w14:paraId="6110293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49</w:t>
            </w:r>
          </w:p>
        </w:tc>
        <w:tc>
          <w:tcPr>
            <w:tcW w:w="493" w:type="dxa"/>
            <w:tcBorders>
              <w:top w:val="nil"/>
              <w:left w:val="nil"/>
              <w:bottom w:val="nil"/>
              <w:right w:val="nil"/>
            </w:tcBorders>
            <w:shd w:val="clear" w:color="auto" w:fill="auto"/>
            <w:noWrap/>
            <w:vAlign w:val="bottom"/>
            <w:hideMark/>
          </w:tcPr>
          <w:p w14:paraId="4409FF5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39</w:t>
            </w:r>
          </w:p>
        </w:tc>
        <w:tc>
          <w:tcPr>
            <w:tcW w:w="708" w:type="dxa"/>
            <w:tcBorders>
              <w:top w:val="nil"/>
              <w:left w:val="single" w:sz="4" w:space="0" w:color="auto"/>
              <w:bottom w:val="nil"/>
              <w:right w:val="nil"/>
            </w:tcBorders>
            <w:shd w:val="clear" w:color="auto" w:fill="auto"/>
            <w:noWrap/>
            <w:vAlign w:val="bottom"/>
            <w:hideMark/>
          </w:tcPr>
          <w:p w14:paraId="4E96919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18</w:t>
            </w:r>
          </w:p>
        </w:tc>
        <w:tc>
          <w:tcPr>
            <w:tcW w:w="492" w:type="dxa"/>
            <w:tcBorders>
              <w:top w:val="nil"/>
              <w:left w:val="nil"/>
              <w:bottom w:val="nil"/>
              <w:right w:val="nil"/>
            </w:tcBorders>
            <w:shd w:val="clear" w:color="auto" w:fill="auto"/>
            <w:noWrap/>
            <w:vAlign w:val="bottom"/>
            <w:hideMark/>
          </w:tcPr>
          <w:p w14:paraId="015B280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14</w:t>
            </w:r>
          </w:p>
        </w:tc>
        <w:tc>
          <w:tcPr>
            <w:tcW w:w="600" w:type="dxa"/>
            <w:tcBorders>
              <w:top w:val="nil"/>
              <w:left w:val="single" w:sz="4" w:space="0" w:color="auto"/>
              <w:bottom w:val="nil"/>
              <w:right w:val="nil"/>
            </w:tcBorders>
            <w:shd w:val="clear" w:color="auto" w:fill="auto"/>
            <w:noWrap/>
            <w:vAlign w:val="bottom"/>
            <w:hideMark/>
          </w:tcPr>
          <w:p w14:paraId="211BE29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18</w:t>
            </w:r>
          </w:p>
        </w:tc>
        <w:tc>
          <w:tcPr>
            <w:tcW w:w="715" w:type="dxa"/>
            <w:tcBorders>
              <w:top w:val="nil"/>
              <w:left w:val="nil"/>
              <w:bottom w:val="nil"/>
              <w:right w:val="single" w:sz="4" w:space="0" w:color="auto"/>
            </w:tcBorders>
            <w:shd w:val="clear" w:color="auto" w:fill="auto"/>
            <w:noWrap/>
            <w:vAlign w:val="bottom"/>
            <w:hideMark/>
          </w:tcPr>
          <w:p w14:paraId="45D0CEB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14</w:t>
            </w:r>
          </w:p>
        </w:tc>
      </w:tr>
      <w:tr w:rsidR="00ED089A" w:rsidRPr="00641FAD" w14:paraId="402DCE95" w14:textId="77777777" w:rsidTr="00B8361C">
        <w:trPr>
          <w:trHeight w:val="300"/>
          <w:jc w:val="center"/>
        </w:trPr>
        <w:tc>
          <w:tcPr>
            <w:tcW w:w="1340" w:type="dxa"/>
            <w:tcBorders>
              <w:top w:val="single" w:sz="4" w:space="0" w:color="auto"/>
              <w:left w:val="single" w:sz="4" w:space="0" w:color="auto"/>
              <w:bottom w:val="single" w:sz="4" w:space="0" w:color="auto"/>
              <w:right w:val="nil"/>
            </w:tcBorders>
            <w:shd w:val="clear" w:color="000000" w:fill="D9D9D9"/>
            <w:noWrap/>
            <w:vAlign w:val="center"/>
            <w:hideMark/>
          </w:tcPr>
          <w:p w14:paraId="79CC1A1D" w14:textId="77777777" w:rsidR="003F6865" w:rsidRPr="0051727A" w:rsidRDefault="003F6865" w:rsidP="003F6865">
            <w:pPr>
              <w:spacing w:line="240" w:lineRule="auto"/>
              <w:jc w:val="left"/>
              <w:rPr>
                <w:b/>
                <w:color w:val="000000"/>
                <w:sz w:val="22"/>
                <w:szCs w:val="22"/>
                <w:lang w:eastAsia="en-NZ"/>
              </w:rPr>
            </w:pPr>
            <w:r w:rsidRPr="0051727A">
              <w:rPr>
                <w:b/>
                <w:color w:val="000000"/>
                <w:sz w:val="22"/>
                <w:szCs w:val="22"/>
                <w:lang w:eastAsia="en-NZ"/>
              </w:rPr>
              <w:t>Total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2BE73"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644</w:t>
            </w:r>
          </w:p>
        </w:tc>
        <w:tc>
          <w:tcPr>
            <w:tcW w:w="708" w:type="dxa"/>
            <w:tcBorders>
              <w:top w:val="single" w:sz="4" w:space="0" w:color="auto"/>
              <w:left w:val="nil"/>
              <w:bottom w:val="single" w:sz="4" w:space="0" w:color="auto"/>
              <w:right w:val="nil"/>
            </w:tcBorders>
            <w:shd w:val="clear" w:color="auto" w:fill="auto"/>
            <w:noWrap/>
            <w:vAlign w:val="bottom"/>
            <w:hideMark/>
          </w:tcPr>
          <w:p w14:paraId="38211B9E"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453</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14:paraId="692D4E11"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70</w:t>
            </w:r>
          </w:p>
        </w:tc>
        <w:tc>
          <w:tcPr>
            <w:tcW w:w="707" w:type="dxa"/>
            <w:tcBorders>
              <w:top w:val="single" w:sz="4" w:space="0" w:color="auto"/>
              <w:left w:val="nil"/>
              <w:bottom w:val="single" w:sz="4" w:space="0" w:color="auto"/>
              <w:right w:val="nil"/>
            </w:tcBorders>
            <w:shd w:val="clear" w:color="auto" w:fill="auto"/>
            <w:noWrap/>
            <w:vAlign w:val="bottom"/>
            <w:hideMark/>
          </w:tcPr>
          <w:p w14:paraId="0A18E1EF"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328</w:t>
            </w:r>
          </w:p>
        </w:tc>
        <w:tc>
          <w:tcPr>
            <w:tcW w:w="493" w:type="dxa"/>
            <w:tcBorders>
              <w:top w:val="single" w:sz="4" w:space="0" w:color="auto"/>
              <w:left w:val="nil"/>
              <w:bottom w:val="single" w:sz="4" w:space="0" w:color="auto"/>
              <w:right w:val="nil"/>
            </w:tcBorders>
            <w:shd w:val="clear" w:color="auto" w:fill="auto"/>
            <w:noWrap/>
            <w:vAlign w:val="bottom"/>
            <w:hideMark/>
          </w:tcPr>
          <w:p w14:paraId="77A035AF"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51</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58386CB0"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296</w:t>
            </w:r>
          </w:p>
        </w:tc>
        <w:tc>
          <w:tcPr>
            <w:tcW w:w="493" w:type="dxa"/>
            <w:tcBorders>
              <w:top w:val="single" w:sz="4" w:space="0" w:color="auto"/>
              <w:left w:val="nil"/>
              <w:bottom w:val="single" w:sz="4" w:space="0" w:color="auto"/>
              <w:right w:val="nil"/>
            </w:tcBorders>
            <w:shd w:val="clear" w:color="auto" w:fill="auto"/>
            <w:noWrap/>
            <w:vAlign w:val="bottom"/>
            <w:hideMark/>
          </w:tcPr>
          <w:p w14:paraId="07AE8E5B"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46</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4E97FA8C"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240</w:t>
            </w:r>
          </w:p>
        </w:tc>
        <w:tc>
          <w:tcPr>
            <w:tcW w:w="493" w:type="dxa"/>
            <w:tcBorders>
              <w:top w:val="single" w:sz="4" w:space="0" w:color="auto"/>
              <w:left w:val="nil"/>
              <w:bottom w:val="single" w:sz="4" w:space="0" w:color="auto"/>
              <w:right w:val="nil"/>
            </w:tcBorders>
            <w:shd w:val="clear" w:color="auto" w:fill="auto"/>
            <w:noWrap/>
            <w:vAlign w:val="bottom"/>
            <w:hideMark/>
          </w:tcPr>
          <w:p w14:paraId="37739D42"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37</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14:paraId="6964C2FE"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112</w:t>
            </w:r>
          </w:p>
        </w:tc>
        <w:tc>
          <w:tcPr>
            <w:tcW w:w="492" w:type="dxa"/>
            <w:tcBorders>
              <w:top w:val="single" w:sz="4" w:space="0" w:color="auto"/>
              <w:left w:val="nil"/>
              <w:bottom w:val="single" w:sz="4" w:space="0" w:color="auto"/>
              <w:right w:val="nil"/>
            </w:tcBorders>
            <w:shd w:val="clear" w:color="auto" w:fill="auto"/>
            <w:noWrap/>
            <w:vAlign w:val="bottom"/>
            <w:hideMark/>
          </w:tcPr>
          <w:p w14:paraId="59997831"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17</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6FA4DB8C"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81</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22876B58"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lang w:eastAsia="en-NZ"/>
              </w:rPr>
              <w:t>13</w:t>
            </w:r>
          </w:p>
        </w:tc>
      </w:tr>
    </w:tbl>
    <w:p w14:paraId="1BA1BB7F" w14:textId="77777777" w:rsidR="003F6865" w:rsidRPr="003E5A72" w:rsidRDefault="003F6865" w:rsidP="003E5A72">
      <w:pPr>
        <w:spacing w:after="160" w:line="259" w:lineRule="auto"/>
        <w:rPr>
          <w:rFonts w:eastAsiaTheme="minorHAnsi" w:cstheme="minorBidi"/>
          <w:b/>
          <w:sz w:val="22"/>
          <w:szCs w:val="22"/>
          <w:lang w:eastAsia="en-US"/>
        </w:rPr>
      </w:pPr>
    </w:p>
    <w:p w14:paraId="24ADC52C" w14:textId="77777777" w:rsidR="003E5A72" w:rsidRPr="003E5A72" w:rsidRDefault="003E5A72" w:rsidP="00641FAD">
      <w:pPr>
        <w:spacing w:after="160" w:line="259" w:lineRule="auto"/>
        <w:jc w:val="right"/>
        <w:rPr>
          <w:rFonts w:eastAsiaTheme="minorHAnsi" w:cstheme="minorBidi"/>
          <w:b/>
          <w:sz w:val="22"/>
          <w:szCs w:val="22"/>
          <w:lang w:eastAsia="en-US"/>
        </w:rPr>
      </w:pPr>
    </w:p>
    <w:p w14:paraId="3971F2CA" w14:textId="77777777"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br w:type="page"/>
      </w:r>
    </w:p>
    <w:p w14:paraId="637C0600" w14:textId="77777777" w:rsidR="003E5A72" w:rsidRPr="003E5A72" w:rsidRDefault="003E5A72" w:rsidP="00F1098D">
      <w:pPr>
        <w:pStyle w:val="Heading3"/>
      </w:pPr>
      <w:bookmarkStart w:id="116" w:name="_Toc468976955"/>
      <w:r w:rsidRPr="003E5A72">
        <w:lastRenderedPageBreak/>
        <w:t xml:space="preserve">Table 4.5: </w:t>
      </w:r>
      <w:r w:rsidRPr="003E5A72">
        <w:tab/>
      </w:r>
      <w:r w:rsidRPr="000023FC">
        <w:t>Screening adequacy by DHB</w:t>
      </w:r>
      <w:bookmarkEnd w:id="116"/>
      <w:r w:rsidRPr="003E5A72">
        <w:t xml:space="preserve"> </w:t>
      </w:r>
    </w:p>
    <w:p w14:paraId="27FF06F1" w14:textId="77777777" w:rsidR="003E5A72" w:rsidRPr="003E5A72" w:rsidRDefault="003E5A72" w:rsidP="003E5A72">
      <w:pPr>
        <w:spacing w:after="160" w:line="259" w:lineRule="auto"/>
        <w:jc w:val="left"/>
        <w:rPr>
          <w:rFonts w:eastAsiaTheme="minorHAnsi" w:cstheme="minorBidi"/>
          <w:b/>
          <w:sz w:val="22"/>
          <w:szCs w:val="22"/>
          <w:lang w:eastAsia="en-US"/>
        </w:rPr>
      </w:pPr>
    </w:p>
    <w:p w14:paraId="7DBA1653" w14:textId="77777777" w:rsidR="003E5A72" w:rsidRPr="003E5A72" w:rsidRDefault="003E5A72" w:rsidP="00F1098D">
      <w:pPr>
        <w:rPr>
          <w:rFonts w:eastAsiaTheme="minorHAnsi"/>
          <w:lang w:eastAsia="en-US"/>
        </w:rPr>
      </w:pPr>
      <w:r w:rsidRPr="003E5A72">
        <w:rPr>
          <w:rFonts w:eastAsiaTheme="minorHAnsi"/>
          <w:lang w:eastAsia="en-US"/>
        </w:rPr>
        <w:t>This table assesses screening adequacy by the domicile DHB at the time of diagnosis and includes</w:t>
      </w:r>
      <w:r w:rsidRPr="003E5A72">
        <w:rPr>
          <w:rFonts w:eastAsiaTheme="minorHAnsi"/>
          <w:b/>
          <w:lang w:eastAsia="en-US"/>
        </w:rPr>
        <w:t xml:space="preserve"> </w:t>
      </w:r>
      <w:r w:rsidRPr="003E5A72">
        <w:rPr>
          <w:rFonts w:eastAsiaTheme="minorHAnsi"/>
          <w:lang w:eastAsia="en-US"/>
        </w:rPr>
        <w:t xml:space="preserve">the number of individuals who were adequately screened. ). Women with unknown ethnicity </w:t>
      </w:r>
      <w:r w:rsidRPr="003E5A72">
        <w:rPr>
          <w:rFonts w:eastAsiaTheme="minorHAnsi"/>
          <w:b/>
          <w:lang w:eastAsia="en-US"/>
        </w:rPr>
        <w:t>(n = 12)</w:t>
      </w:r>
      <w:r w:rsidRPr="003E5A72">
        <w:rPr>
          <w:rFonts w:eastAsiaTheme="minorHAnsi"/>
          <w:lang w:eastAsia="en-US"/>
        </w:rPr>
        <w:t xml:space="preserve"> are excluded from Non-Māori category, but included in total.</w:t>
      </w:r>
    </w:p>
    <w:p w14:paraId="66F778FE" w14:textId="77777777" w:rsidR="003E5A72" w:rsidRPr="003E5A72" w:rsidRDefault="003E5A72" w:rsidP="003E5A72">
      <w:pPr>
        <w:spacing w:after="160" w:line="259" w:lineRule="auto"/>
        <w:rPr>
          <w:rFonts w:eastAsiaTheme="minorHAnsi" w:cstheme="minorBidi"/>
          <w:sz w:val="22"/>
          <w:szCs w:val="22"/>
          <w:lang w:eastAsia="en-US"/>
        </w:rPr>
      </w:pPr>
    </w:p>
    <w:tbl>
      <w:tblPr>
        <w:tblW w:w="10040" w:type="dxa"/>
        <w:jc w:val="center"/>
        <w:tblLook w:val="04A0" w:firstRow="1" w:lastRow="0" w:firstColumn="1" w:lastColumn="0" w:noHBand="0" w:noVBand="1"/>
      </w:tblPr>
      <w:tblGrid>
        <w:gridCol w:w="1400"/>
        <w:gridCol w:w="960"/>
        <w:gridCol w:w="960"/>
        <w:gridCol w:w="960"/>
        <w:gridCol w:w="960"/>
        <w:gridCol w:w="960"/>
        <w:gridCol w:w="960"/>
        <w:gridCol w:w="960"/>
        <w:gridCol w:w="960"/>
        <w:gridCol w:w="960"/>
      </w:tblGrid>
      <w:tr w:rsidR="003E5A72" w:rsidRPr="003E5A72" w14:paraId="31ABE756" w14:textId="77777777" w:rsidTr="003E5A72">
        <w:trPr>
          <w:trHeight w:val="300"/>
          <w:jc w:val="center"/>
        </w:trPr>
        <w:tc>
          <w:tcPr>
            <w:tcW w:w="1400" w:type="dxa"/>
            <w:vMerge w:val="restart"/>
            <w:tcBorders>
              <w:top w:val="single" w:sz="4" w:space="0" w:color="auto"/>
              <w:left w:val="single" w:sz="4" w:space="0" w:color="auto"/>
              <w:bottom w:val="nil"/>
              <w:right w:val="nil"/>
            </w:tcBorders>
            <w:shd w:val="clear" w:color="000000" w:fill="D9D9D9"/>
            <w:vAlign w:val="center"/>
            <w:hideMark/>
          </w:tcPr>
          <w:p w14:paraId="3EE99871"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DHB</w:t>
            </w:r>
          </w:p>
        </w:tc>
        <w:tc>
          <w:tcPr>
            <w:tcW w:w="2880" w:type="dxa"/>
            <w:gridSpan w:val="3"/>
            <w:tcBorders>
              <w:top w:val="single" w:sz="4" w:space="0" w:color="auto"/>
              <w:left w:val="single" w:sz="4" w:space="0" w:color="auto"/>
              <w:bottom w:val="nil"/>
              <w:right w:val="single" w:sz="4" w:space="0" w:color="000000"/>
            </w:tcBorders>
            <w:shd w:val="clear" w:color="000000" w:fill="D9D9D9"/>
            <w:vAlign w:val="center"/>
            <w:hideMark/>
          </w:tcPr>
          <w:p w14:paraId="2289FDA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Māori</w:t>
            </w:r>
          </w:p>
        </w:tc>
        <w:tc>
          <w:tcPr>
            <w:tcW w:w="2880" w:type="dxa"/>
            <w:gridSpan w:val="3"/>
            <w:tcBorders>
              <w:top w:val="single" w:sz="4" w:space="0" w:color="auto"/>
              <w:left w:val="nil"/>
              <w:bottom w:val="nil"/>
              <w:right w:val="nil"/>
            </w:tcBorders>
            <w:shd w:val="clear" w:color="000000" w:fill="D9D9D9"/>
            <w:vAlign w:val="center"/>
            <w:hideMark/>
          </w:tcPr>
          <w:p w14:paraId="22D5621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Non-Māori</w:t>
            </w:r>
          </w:p>
        </w:tc>
        <w:tc>
          <w:tcPr>
            <w:tcW w:w="2880" w:type="dxa"/>
            <w:gridSpan w:val="3"/>
            <w:tcBorders>
              <w:top w:val="single" w:sz="4" w:space="0" w:color="auto"/>
              <w:left w:val="single" w:sz="4" w:space="0" w:color="auto"/>
              <w:bottom w:val="nil"/>
              <w:right w:val="single" w:sz="4" w:space="0" w:color="000000"/>
            </w:tcBorders>
            <w:shd w:val="clear" w:color="000000" w:fill="D9D9D9"/>
            <w:vAlign w:val="center"/>
            <w:hideMark/>
          </w:tcPr>
          <w:p w14:paraId="6F1FCA9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r>
      <w:tr w:rsidR="003E5A72" w:rsidRPr="003E5A72" w14:paraId="43CFE496" w14:textId="77777777" w:rsidTr="003E5A72">
        <w:trPr>
          <w:trHeight w:val="900"/>
          <w:jc w:val="center"/>
        </w:trPr>
        <w:tc>
          <w:tcPr>
            <w:tcW w:w="1400" w:type="dxa"/>
            <w:vMerge/>
            <w:tcBorders>
              <w:top w:val="single" w:sz="4" w:space="0" w:color="auto"/>
              <w:left w:val="single" w:sz="4" w:space="0" w:color="auto"/>
              <w:bottom w:val="nil"/>
              <w:right w:val="nil"/>
            </w:tcBorders>
            <w:vAlign w:val="center"/>
            <w:hideMark/>
          </w:tcPr>
          <w:p w14:paraId="2AD6980C" w14:textId="77777777" w:rsidR="003E5A72" w:rsidRPr="0051727A" w:rsidRDefault="003E5A72" w:rsidP="003E5A72">
            <w:pPr>
              <w:spacing w:line="240" w:lineRule="auto"/>
              <w:jc w:val="left"/>
              <w:rPr>
                <w:b/>
                <w:bCs/>
                <w:color w:val="000000"/>
                <w:sz w:val="22"/>
                <w:szCs w:val="22"/>
                <w:lang w:eastAsia="en-NZ"/>
              </w:rPr>
            </w:pPr>
          </w:p>
        </w:tc>
        <w:tc>
          <w:tcPr>
            <w:tcW w:w="960" w:type="dxa"/>
            <w:tcBorders>
              <w:top w:val="nil"/>
              <w:left w:val="single" w:sz="4" w:space="0" w:color="auto"/>
              <w:bottom w:val="nil"/>
              <w:right w:val="nil"/>
            </w:tcBorders>
            <w:shd w:val="clear" w:color="000000" w:fill="D9D9D9"/>
            <w:vAlign w:val="center"/>
            <w:hideMark/>
          </w:tcPr>
          <w:p w14:paraId="0593DAFB"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 </w:t>
            </w:r>
          </w:p>
        </w:tc>
        <w:tc>
          <w:tcPr>
            <w:tcW w:w="1920" w:type="dxa"/>
            <w:gridSpan w:val="2"/>
            <w:tcBorders>
              <w:top w:val="nil"/>
              <w:left w:val="nil"/>
              <w:bottom w:val="nil"/>
              <w:right w:val="single" w:sz="4" w:space="0" w:color="000000"/>
            </w:tcBorders>
            <w:shd w:val="clear" w:color="000000" w:fill="D9D9D9"/>
            <w:vAlign w:val="center"/>
            <w:hideMark/>
          </w:tcPr>
          <w:p w14:paraId="144481C3"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No. Adequately screened</w:t>
            </w:r>
          </w:p>
        </w:tc>
        <w:tc>
          <w:tcPr>
            <w:tcW w:w="960" w:type="dxa"/>
            <w:tcBorders>
              <w:top w:val="nil"/>
              <w:left w:val="nil"/>
              <w:bottom w:val="nil"/>
              <w:right w:val="nil"/>
            </w:tcBorders>
            <w:shd w:val="clear" w:color="000000" w:fill="D9D9D9"/>
            <w:vAlign w:val="center"/>
            <w:hideMark/>
          </w:tcPr>
          <w:p w14:paraId="2332E09F"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 </w:t>
            </w:r>
          </w:p>
        </w:tc>
        <w:tc>
          <w:tcPr>
            <w:tcW w:w="1920" w:type="dxa"/>
            <w:gridSpan w:val="2"/>
            <w:tcBorders>
              <w:top w:val="nil"/>
              <w:left w:val="nil"/>
              <w:bottom w:val="nil"/>
              <w:right w:val="nil"/>
            </w:tcBorders>
            <w:shd w:val="clear" w:color="000000" w:fill="D9D9D9"/>
            <w:vAlign w:val="center"/>
            <w:hideMark/>
          </w:tcPr>
          <w:p w14:paraId="71DFF1E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No. Adequately screened</w:t>
            </w:r>
          </w:p>
        </w:tc>
        <w:tc>
          <w:tcPr>
            <w:tcW w:w="960" w:type="dxa"/>
            <w:tcBorders>
              <w:top w:val="nil"/>
              <w:left w:val="single" w:sz="4" w:space="0" w:color="auto"/>
              <w:bottom w:val="nil"/>
              <w:right w:val="nil"/>
            </w:tcBorders>
            <w:shd w:val="clear" w:color="000000" w:fill="D9D9D9"/>
            <w:vAlign w:val="center"/>
            <w:hideMark/>
          </w:tcPr>
          <w:p w14:paraId="374F0E78"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 </w:t>
            </w:r>
          </w:p>
        </w:tc>
        <w:tc>
          <w:tcPr>
            <w:tcW w:w="1920" w:type="dxa"/>
            <w:gridSpan w:val="2"/>
            <w:tcBorders>
              <w:top w:val="nil"/>
              <w:left w:val="nil"/>
              <w:bottom w:val="nil"/>
              <w:right w:val="single" w:sz="4" w:space="0" w:color="000000"/>
            </w:tcBorders>
            <w:shd w:val="clear" w:color="000000" w:fill="D9D9D9"/>
            <w:vAlign w:val="center"/>
            <w:hideMark/>
          </w:tcPr>
          <w:p w14:paraId="6EEAE13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No. Adequately screened</w:t>
            </w:r>
          </w:p>
        </w:tc>
      </w:tr>
      <w:tr w:rsidR="003E5A72" w:rsidRPr="003E5A72" w14:paraId="64729772" w14:textId="77777777" w:rsidTr="003E5A72">
        <w:trPr>
          <w:trHeight w:val="300"/>
          <w:jc w:val="center"/>
        </w:trPr>
        <w:tc>
          <w:tcPr>
            <w:tcW w:w="1400" w:type="dxa"/>
            <w:vMerge/>
            <w:tcBorders>
              <w:top w:val="single" w:sz="4" w:space="0" w:color="auto"/>
              <w:left w:val="single" w:sz="4" w:space="0" w:color="auto"/>
              <w:bottom w:val="nil"/>
              <w:right w:val="nil"/>
            </w:tcBorders>
            <w:vAlign w:val="center"/>
            <w:hideMark/>
          </w:tcPr>
          <w:p w14:paraId="1981190C" w14:textId="77777777" w:rsidR="003E5A72" w:rsidRPr="0051727A" w:rsidRDefault="003E5A72" w:rsidP="003E5A72">
            <w:pPr>
              <w:spacing w:line="240" w:lineRule="auto"/>
              <w:jc w:val="left"/>
              <w:rPr>
                <w:b/>
                <w:bCs/>
                <w:color w:val="000000"/>
                <w:sz w:val="22"/>
                <w:szCs w:val="22"/>
                <w:lang w:eastAsia="en-NZ"/>
              </w:rPr>
            </w:pPr>
          </w:p>
        </w:tc>
        <w:tc>
          <w:tcPr>
            <w:tcW w:w="960" w:type="dxa"/>
            <w:tcBorders>
              <w:top w:val="nil"/>
              <w:left w:val="single" w:sz="4" w:space="0" w:color="auto"/>
              <w:bottom w:val="nil"/>
              <w:right w:val="single" w:sz="4" w:space="0" w:color="auto"/>
            </w:tcBorders>
            <w:shd w:val="clear" w:color="000000" w:fill="D9D9D9"/>
            <w:vAlign w:val="center"/>
            <w:hideMark/>
          </w:tcPr>
          <w:p w14:paraId="08AAB0F0"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Total N</w:t>
            </w:r>
          </w:p>
        </w:tc>
        <w:tc>
          <w:tcPr>
            <w:tcW w:w="960" w:type="dxa"/>
            <w:tcBorders>
              <w:top w:val="nil"/>
              <w:left w:val="nil"/>
              <w:bottom w:val="nil"/>
              <w:right w:val="nil"/>
            </w:tcBorders>
            <w:shd w:val="clear" w:color="000000" w:fill="D9D9D9"/>
            <w:vAlign w:val="center"/>
            <w:hideMark/>
          </w:tcPr>
          <w:p w14:paraId="175296EB"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n</w:t>
            </w:r>
          </w:p>
        </w:tc>
        <w:tc>
          <w:tcPr>
            <w:tcW w:w="960" w:type="dxa"/>
            <w:tcBorders>
              <w:top w:val="nil"/>
              <w:left w:val="nil"/>
              <w:bottom w:val="nil"/>
              <w:right w:val="single" w:sz="4" w:space="0" w:color="auto"/>
            </w:tcBorders>
            <w:shd w:val="clear" w:color="000000" w:fill="D9D9D9"/>
            <w:vAlign w:val="center"/>
            <w:hideMark/>
          </w:tcPr>
          <w:p w14:paraId="567483E5"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 xml:space="preserve">%  </w:t>
            </w:r>
          </w:p>
        </w:tc>
        <w:tc>
          <w:tcPr>
            <w:tcW w:w="960" w:type="dxa"/>
            <w:tcBorders>
              <w:top w:val="nil"/>
              <w:left w:val="nil"/>
              <w:bottom w:val="nil"/>
              <w:right w:val="single" w:sz="4" w:space="0" w:color="auto"/>
            </w:tcBorders>
            <w:shd w:val="clear" w:color="000000" w:fill="D9D9D9"/>
            <w:vAlign w:val="center"/>
            <w:hideMark/>
          </w:tcPr>
          <w:p w14:paraId="4EF4CFD1"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Total N</w:t>
            </w:r>
          </w:p>
        </w:tc>
        <w:tc>
          <w:tcPr>
            <w:tcW w:w="960" w:type="dxa"/>
            <w:tcBorders>
              <w:top w:val="nil"/>
              <w:left w:val="nil"/>
              <w:bottom w:val="nil"/>
              <w:right w:val="nil"/>
            </w:tcBorders>
            <w:shd w:val="clear" w:color="000000" w:fill="D9D9D9"/>
            <w:vAlign w:val="center"/>
            <w:hideMark/>
          </w:tcPr>
          <w:p w14:paraId="20D566C9"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n</w:t>
            </w:r>
          </w:p>
        </w:tc>
        <w:tc>
          <w:tcPr>
            <w:tcW w:w="960" w:type="dxa"/>
            <w:tcBorders>
              <w:top w:val="nil"/>
              <w:left w:val="nil"/>
              <w:bottom w:val="nil"/>
              <w:right w:val="nil"/>
            </w:tcBorders>
            <w:shd w:val="clear" w:color="000000" w:fill="D9D9D9"/>
            <w:vAlign w:val="center"/>
            <w:hideMark/>
          </w:tcPr>
          <w:p w14:paraId="35D4E90A"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w:t>
            </w:r>
          </w:p>
        </w:tc>
        <w:tc>
          <w:tcPr>
            <w:tcW w:w="960" w:type="dxa"/>
            <w:tcBorders>
              <w:top w:val="nil"/>
              <w:left w:val="single" w:sz="4" w:space="0" w:color="auto"/>
              <w:bottom w:val="nil"/>
              <w:right w:val="single" w:sz="4" w:space="0" w:color="auto"/>
            </w:tcBorders>
            <w:shd w:val="clear" w:color="000000" w:fill="D9D9D9"/>
            <w:vAlign w:val="center"/>
            <w:hideMark/>
          </w:tcPr>
          <w:p w14:paraId="43FCEB11"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Total N</w:t>
            </w:r>
          </w:p>
        </w:tc>
        <w:tc>
          <w:tcPr>
            <w:tcW w:w="960" w:type="dxa"/>
            <w:tcBorders>
              <w:top w:val="nil"/>
              <w:left w:val="nil"/>
              <w:bottom w:val="nil"/>
              <w:right w:val="nil"/>
            </w:tcBorders>
            <w:shd w:val="clear" w:color="000000" w:fill="D9D9D9"/>
            <w:vAlign w:val="center"/>
            <w:hideMark/>
          </w:tcPr>
          <w:p w14:paraId="58D2BB20"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n</w:t>
            </w:r>
          </w:p>
        </w:tc>
        <w:tc>
          <w:tcPr>
            <w:tcW w:w="960" w:type="dxa"/>
            <w:tcBorders>
              <w:top w:val="nil"/>
              <w:left w:val="nil"/>
              <w:bottom w:val="nil"/>
              <w:right w:val="single" w:sz="4" w:space="0" w:color="auto"/>
            </w:tcBorders>
            <w:shd w:val="clear" w:color="000000" w:fill="D9D9D9"/>
            <w:noWrap/>
            <w:vAlign w:val="bottom"/>
            <w:hideMark/>
          </w:tcPr>
          <w:p w14:paraId="27618D33" w14:textId="77777777" w:rsidR="003E5A72" w:rsidRPr="0051727A" w:rsidRDefault="003E5A72" w:rsidP="003E5A72">
            <w:pPr>
              <w:spacing w:line="240" w:lineRule="auto"/>
              <w:jc w:val="right"/>
              <w:rPr>
                <w:b/>
                <w:bCs/>
                <w:color w:val="000000"/>
                <w:sz w:val="22"/>
                <w:szCs w:val="22"/>
                <w:lang w:eastAsia="en-NZ"/>
              </w:rPr>
            </w:pPr>
            <w:r w:rsidRPr="0051727A">
              <w:rPr>
                <w:b/>
                <w:bCs/>
                <w:color w:val="000000"/>
                <w:sz w:val="22"/>
                <w:szCs w:val="22"/>
                <w:lang w:eastAsia="en-NZ"/>
              </w:rPr>
              <w:t>%</w:t>
            </w:r>
          </w:p>
        </w:tc>
      </w:tr>
      <w:tr w:rsidR="003E5A72" w:rsidRPr="003E5A72" w14:paraId="41F53CCE"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1B28D9EA"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Northland</w:t>
            </w:r>
          </w:p>
        </w:tc>
        <w:tc>
          <w:tcPr>
            <w:tcW w:w="960" w:type="dxa"/>
            <w:tcBorders>
              <w:top w:val="nil"/>
              <w:left w:val="single" w:sz="4" w:space="0" w:color="auto"/>
              <w:bottom w:val="nil"/>
              <w:right w:val="single" w:sz="4" w:space="0" w:color="auto"/>
            </w:tcBorders>
            <w:shd w:val="clear" w:color="auto" w:fill="auto"/>
            <w:vAlign w:val="center"/>
            <w:hideMark/>
          </w:tcPr>
          <w:p w14:paraId="093CB64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nil"/>
              <w:left w:val="nil"/>
              <w:bottom w:val="nil"/>
              <w:right w:val="nil"/>
            </w:tcBorders>
            <w:shd w:val="clear" w:color="auto" w:fill="auto"/>
            <w:vAlign w:val="center"/>
            <w:hideMark/>
          </w:tcPr>
          <w:p w14:paraId="7928CA0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2CDC714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FF168F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nil"/>
              <w:bottom w:val="nil"/>
              <w:right w:val="nil"/>
            </w:tcBorders>
            <w:shd w:val="clear" w:color="auto" w:fill="auto"/>
            <w:vAlign w:val="center"/>
            <w:hideMark/>
          </w:tcPr>
          <w:p w14:paraId="0B546E8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nil"/>
            </w:tcBorders>
            <w:shd w:val="clear" w:color="auto" w:fill="auto"/>
            <w:vAlign w:val="center"/>
            <w:hideMark/>
          </w:tcPr>
          <w:p w14:paraId="411FE2C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single" w:sz="4" w:space="0" w:color="auto"/>
              <w:bottom w:val="nil"/>
              <w:right w:val="single" w:sz="4" w:space="0" w:color="auto"/>
            </w:tcBorders>
            <w:shd w:val="clear" w:color="auto" w:fill="auto"/>
            <w:vAlign w:val="center"/>
            <w:hideMark/>
          </w:tcPr>
          <w:p w14:paraId="7F4B50D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25</w:t>
            </w:r>
          </w:p>
        </w:tc>
        <w:tc>
          <w:tcPr>
            <w:tcW w:w="960" w:type="dxa"/>
            <w:tcBorders>
              <w:top w:val="nil"/>
              <w:left w:val="nil"/>
              <w:bottom w:val="nil"/>
              <w:right w:val="nil"/>
            </w:tcBorders>
            <w:shd w:val="clear" w:color="auto" w:fill="auto"/>
            <w:vAlign w:val="center"/>
            <w:hideMark/>
          </w:tcPr>
          <w:p w14:paraId="076A426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single" w:sz="4" w:space="0" w:color="auto"/>
            </w:tcBorders>
            <w:shd w:val="clear" w:color="auto" w:fill="auto"/>
            <w:vAlign w:val="center"/>
            <w:hideMark/>
          </w:tcPr>
          <w:p w14:paraId="1282E0C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r>
      <w:tr w:rsidR="003E5A72" w:rsidRPr="003E5A72" w14:paraId="3443ECC3"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782A8BDD"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Waitemata</w:t>
            </w:r>
          </w:p>
        </w:tc>
        <w:tc>
          <w:tcPr>
            <w:tcW w:w="960" w:type="dxa"/>
            <w:tcBorders>
              <w:top w:val="nil"/>
              <w:left w:val="single" w:sz="4" w:space="0" w:color="auto"/>
              <w:bottom w:val="nil"/>
              <w:right w:val="single" w:sz="4" w:space="0" w:color="auto"/>
            </w:tcBorders>
            <w:shd w:val="clear" w:color="auto" w:fill="auto"/>
            <w:vAlign w:val="center"/>
            <w:hideMark/>
          </w:tcPr>
          <w:p w14:paraId="1344A61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nil"/>
              <w:left w:val="nil"/>
              <w:bottom w:val="nil"/>
              <w:right w:val="nil"/>
            </w:tcBorders>
            <w:shd w:val="clear" w:color="auto" w:fill="auto"/>
            <w:vAlign w:val="center"/>
            <w:hideMark/>
          </w:tcPr>
          <w:p w14:paraId="4BA5275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9E3CE3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5369D22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47</w:t>
            </w:r>
          </w:p>
        </w:tc>
        <w:tc>
          <w:tcPr>
            <w:tcW w:w="960" w:type="dxa"/>
            <w:tcBorders>
              <w:top w:val="nil"/>
              <w:left w:val="nil"/>
              <w:bottom w:val="nil"/>
              <w:right w:val="nil"/>
            </w:tcBorders>
            <w:shd w:val="clear" w:color="auto" w:fill="auto"/>
            <w:vAlign w:val="center"/>
            <w:hideMark/>
          </w:tcPr>
          <w:p w14:paraId="1DAF8C9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nil"/>
            </w:tcBorders>
            <w:shd w:val="clear" w:color="auto" w:fill="auto"/>
            <w:vAlign w:val="center"/>
            <w:hideMark/>
          </w:tcPr>
          <w:p w14:paraId="72B14AB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single" w:sz="4" w:space="0" w:color="auto"/>
              <w:bottom w:val="nil"/>
              <w:right w:val="single" w:sz="4" w:space="0" w:color="auto"/>
            </w:tcBorders>
            <w:shd w:val="clear" w:color="auto" w:fill="auto"/>
            <w:vAlign w:val="center"/>
            <w:hideMark/>
          </w:tcPr>
          <w:p w14:paraId="168BD10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59</w:t>
            </w:r>
          </w:p>
        </w:tc>
        <w:tc>
          <w:tcPr>
            <w:tcW w:w="960" w:type="dxa"/>
            <w:tcBorders>
              <w:top w:val="nil"/>
              <w:left w:val="nil"/>
              <w:bottom w:val="nil"/>
              <w:right w:val="nil"/>
            </w:tcBorders>
            <w:shd w:val="clear" w:color="auto" w:fill="auto"/>
            <w:vAlign w:val="center"/>
            <w:hideMark/>
          </w:tcPr>
          <w:p w14:paraId="0CDEDA4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single" w:sz="4" w:space="0" w:color="auto"/>
            </w:tcBorders>
            <w:shd w:val="clear" w:color="auto" w:fill="auto"/>
            <w:vAlign w:val="center"/>
            <w:hideMark/>
          </w:tcPr>
          <w:p w14:paraId="5C689C6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r>
      <w:tr w:rsidR="003E5A72" w:rsidRPr="003E5A72" w14:paraId="596E4A3C"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2CDEBF2C"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Auckland</w:t>
            </w:r>
          </w:p>
        </w:tc>
        <w:tc>
          <w:tcPr>
            <w:tcW w:w="960" w:type="dxa"/>
            <w:tcBorders>
              <w:top w:val="nil"/>
              <w:left w:val="single" w:sz="4" w:space="0" w:color="auto"/>
              <w:bottom w:val="nil"/>
              <w:right w:val="single" w:sz="4" w:space="0" w:color="auto"/>
            </w:tcBorders>
            <w:shd w:val="clear" w:color="auto" w:fill="auto"/>
            <w:vAlign w:val="center"/>
            <w:hideMark/>
          </w:tcPr>
          <w:p w14:paraId="7858B5A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nil"/>
              <w:bottom w:val="nil"/>
              <w:right w:val="nil"/>
            </w:tcBorders>
            <w:shd w:val="clear" w:color="auto" w:fill="auto"/>
            <w:vAlign w:val="center"/>
            <w:hideMark/>
          </w:tcPr>
          <w:p w14:paraId="7E3DAA1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EB45B2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081AA73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56</w:t>
            </w:r>
          </w:p>
        </w:tc>
        <w:tc>
          <w:tcPr>
            <w:tcW w:w="960" w:type="dxa"/>
            <w:tcBorders>
              <w:top w:val="nil"/>
              <w:left w:val="nil"/>
              <w:bottom w:val="nil"/>
              <w:right w:val="nil"/>
            </w:tcBorders>
            <w:shd w:val="clear" w:color="auto" w:fill="auto"/>
            <w:vAlign w:val="center"/>
            <w:hideMark/>
          </w:tcPr>
          <w:p w14:paraId="018CAE1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nil"/>
              <w:bottom w:val="nil"/>
              <w:right w:val="nil"/>
            </w:tcBorders>
            <w:shd w:val="clear" w:color="auto" w:fill="auto"/>
            <w:vAlign w:val="center"/>
            <w:hideMark/>
          </w:tcPr>
          <w:p w14:paraId="0D00419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16</w:t>
            </w:r>
          </w:p>
        </w:tc>
        <w:tc>
          <w:tcPr>
            <w:tcW w:w="960" w:type="dxa"/>
            <w:tcBorders>
              <w:top w:val="nil"/>
              <w:left w:val="single" w:sz="4" w:space="0" w:color="auto"/>
              <w:bottom w:val="nil"/>
              <w:right w:val="single" w:sz="4" w:space="0" w:color="auto"/>
            </w:tcBorders>
            <w:shd w:val="clear" w:color="auto" w:fill="auto"/>
            <w:vAlign w:val="center"/>
            <w:hideMark/>
          </w:tcPr>
          <w:p w14:paraId="5DDFFF8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67</w:t>
            </w:r>
          </w:p>
        </w:tc>
        <w:tc>
          <w:tcPr>
            <w:tcW w:w="960" w:type="dxa"/>
            <w:tcBorders>
              <w:top w:val="nil"/>
              <w:left w:val="nil"/>
              <w:bottom w:val="nil"/>
              <w:right w:val="nil"/>
            </w:tcBorders>
            <w:shd w:val="clear" w:color="auto" w:fill="auto"/>
            <w:vAlign w:val="center"/>
            <w:hideMark/>
          </w:tcPr>
          <w:p w14:paraId="755B286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nil"/>
              <w:bottom w:val="nil"/>
              <w:right w:val="single" w:sz="4" w:space="0" w:color="auto"/>
            </w:tcBorders>
            <w:shd w:val="clear" w:color="auto" w:fill="auto"/>
            <w:vAlign w:val="center"/>
            <w:hideMark/>
          </w:tcPr>
          <w:p w14:paraId="452938A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r>
      <w:tr w:rsidR="003E5A72" w:rsidRPr="003E5A72" w14:paraId="58AF4D06" w14:textId="77777777" w:rsidTr="003E5A72">
        <w:trPr>
          <w:trHeight w:val="600"/>
          <w:jc w:val="center"/>
        </w:trPr>
        <w:tc>
          <w:tcPr>
            <w:tcW w:w="1400" w:type="dxa"/>
            <w:tcBorders>
              <w:top w:val="nil"/>
              <w:left w:val="single" w:sz="4" w:space="0" w:color="auto"/>
              <w:bottom w:val="nil"/>
              <w:right w:val="nil"/>
            </w:tcBorders>
            <w:shd w:val="clear" w:color="auto" w:fill="auto"/>
            <w:vAlign w:val="center"/>
            <w:hideMark/>
          </w:tcPr>
          <w:p w14:paraId="7722C027" w14:textId="5481AE98"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Counties Manukau</w:t>
            </w:r>
          </w:p>
        </w:tc>
        <w:tc>
          <w:tcPr>
            <w:tcW w:w="960" w:type="dxa"/>
            <w:tcBorders>
              <w:top w:val="nil"/>
              <w:left w:val="single" w:sz="4" w:space="0" w:color="auto"/>
              <w:bottom w:val="nil"/>
              <w:right w:val="single" w:sz="4" w:space="0" w:color="auto"/>
            </w:tcBorders>
            <w:shd w:val="clear" w:color="auto" w:fill="auto"/>
            <w:vAlign w:val="center"/>
            <w:hideMark/>
          </w:tcPr>
          <w:p w14:paraId="0B3288A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nil"/>
              <w:right w:val="nil"/>
            </w:tcBorders>
            <w:shd w:val="clear" w:color="auto" w:fill="auto"/>
            <w:vAlign w:val="center"/>
            <w:hideMark/>
          </w:tcPr>
          <w:p w14:paraId="2CB0A16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0F2D554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592E0CC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75</w:t>
            </w:r>
          </w:p>
        </w:tc>
        <w:tc>
          <w:tcPr>
            <w:tcW w:w="960" w:type="dxa"/>
            <w:tcBorders>
              <w:top w:val="nil"/>
              <w:left w:val="nil"/>
              <w:bottom w:val="nil"/>
              <w:right w:val="nil"/>
            </w:tcBorders>
            <w:shd w:val="clear" w:color="auto" w:fill="auto"/>
            <w:vAlign w:val="center"/>
            <w:hideMark/>
          </w:tcPr>
          <w:p w14:paraId="56AC91F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nil"/>
              <w:right w:val="nil"/>
            </w:tcBorders>
            <w:shd w:val="clear" w:color="auto" w:fill="auto"/>
            <w:vAlign w:val="center"/>
            <w:hideMark/>
          </w:tcPr>
          <w:p w14:paraId="3568BDF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single" w:sz="4" w:space="0" w:color="auto"/>
              <w:bottom w:val="nil"/>
              <w:right w:val="single" w:sz="4" w:space="0" w:color="auto"/>
            </w:tcBorders>
            <w:shd w:val="clear" w:color="auto" w:fill="auto"/>
            <w:vAlign w:val="center"/>
            <w:hideMark/>
          </w:tcPr>
          <w:p w14:paraId="0E4CBBF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96</w:t>
            </w:r>
          </w:p>
        </w:tc>
        <w:tc>
          <w:tcPr>
            <w:tcW w:w="960" w:type="dxa"/>
            <w:tcBorders>
              <w:top w:val="nil"/>
              <w:left w:val="nil"/>
              <w:bottom w:val="nil"/>
              <w:right w:val="nil"/>
            </w:tcBorders>
            <w:shd w:val="clear" w:color="auto" w:fill="auto"/>
            <w:vAlign w:val="center"/>
            <w:hideMark/>
          </w:tcPr>
          <w:p w14:paraId="30D4E48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nil"/>
              <w:right w:val="single" w:sz="4" w:space="0" w:color="auto"/>
            </w:tcBorders>
            <w:shd w:val="clear" w:color="auto" w:fill="auto"/>
            <w:vAlign w:val="center"/>
            <w:hideMark/>
          </w:tcPr>
          <w:p w14:paraId="724EEB8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r>
      <w:tr w:rsidR="003E5A72" w:rsidRPr="003E5A72" w14:paraId="31AB4864"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582AC010"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Waikato</w:t>
            </w:r>
          </w:p>
        </w:tc>
        <w:tc>
          <w:tcPr>
            <w:tcW w:w="960" w:type="dxa"/>
            <w:tcBorders>
              <w:top w:val="nil"/>
              <w:left w:val="single" w:sz="4" w:space="0" w:color="auto"/>
              <w:bottom w:val="nil"/>
              <w:right w:val="single" w:sz="4" w:space="0" w:color="auto"/>
            </w:tcBorders>
            <w:shd w:val="clear" w:color="auto" w:fill="auto"/>
            <w:vAlign w:val="center"/>
            <w:hideMark/>
          </w:tcPr>
          <w:p w14:paraId="7B16FA5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nil"/>
              <w:right w:val="nil"/>
            </w:tcBorders>
            <w:shd w:val="clear" w:color="auto" w:fill="auto"/>
            <w:vAlign w:val="center"/>
            <w:hideMark/>
          </w:tcPr>
          <w:p w14:paraId="3B8E648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single" w:sz="4" w:space="0" w:color="auto"/>
            </w:tcBorders>
            <w:shd w:val="clear" w:color="auto" w:fill="auto"/>
            <w:vAlign w:val="center"/>
            <w:hideMark/>
          </w:tcPr>
          <w:p w14:paraId="60B333D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nil"/>
              <w:right w:val="single" w:sz="4" w:space="0" w:color="auto"/>
            </w:tcBorders>
            <w:shd w:val="clear" w:color="auto" w:fill="auto"/>
            <w:vAlign w:val="center"/>
            <w:hideMark/>
          </w:tcPr>
          <w:p w14:paraId="55D8535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33</w:t>
            </w:r>
          </w:p>
        </w:tc>
        <w:tc>
          <w:tcPr>
            <w:tcW w:w="960" w:type="dxa"/>
            <w:tcBorders>
              <w:top w:val="nil"/>
              <w:left w:val="nil"/>
              <w:bottom w:val="nil"/>
              <w:right w:val="nil"/>
            </w:tcBorders>
            <w:shd w:val="clear" w:color="auto" w:fill="auto"/>
            <w:vAlign w:val="center"/>
            <w:hideMark/>
          </w:tcPr>
          <w:p w14:paraId="6701E5B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nil"/>
              <w:right w:val="nil"/>
            </w:tcBorders>
            <w:shd w:val="clear" w:color="auto" w:fill="auto"/>
            <w:vAlign w:val="center"/>
            <w:hideMark/>
          </w:tcPr>
          <w:p w14:paraId="4ED7087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single" w:sz="4" w:space="0" w:color="auto"/>
              <w:bottom w:val="nil"/>
              <w:right w:val="single" w:sz="4" w:space="0" w:color="auto"/>
            </w:tcBorders>
            <w:shd w:val="clear" w:color="auto" w:fill="auto"/>
            <w:vAlign w:val="center"/>
            <w:hideMark/>
          </w:tcPr>
          <w:p w14:paraId="2A6C3BF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56</w:t>
            </w:r>
          </w:p>
        </w:tc>
        <w:tc>
          <w:tcPr>
            <w:tcW w:w="960" w:type="dxa"/>
            <w:tcBorders>
              <w:top w:val="nil"/>
              <w:left w:val="nil"/>
              <w:bottom w:val="nil"/>
              <w:right w:val="nil"/>
            </w:tcBorders>
            <w:shd w:val="clear" w:color="auto" w:fill="auto"/>
            <w:vAlign w:val="center"/>
            <w:hideMark/>
          </w:tcPr>
          <w:p w14:paraId="1544FC7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single" w:sz="4" w:space="0" w:color="auto"/>
            </w:tcBorders>
            <w:shd w:val="clear" w:color="auto" w:fill="auto"/>
            <w:vAlign w:val="center"/>
            <w:hideMark/>
          </w:tcPr>
          <w:p w14:paraId="129678F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r>
      <w:tr w:rsidR="003E5A72" w:rsidRPr="003E5A72" w14:paraId="5D4248A3"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1304E1B3"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Lakes</w:t>
            </w:r>
          </w:p>
        </w:tc>
        <w:tc>
          <w:tcPr>
            <w:tcW w:w="960" w:type="dxa"/>
            <w:tcBorders>
              <w:top w:val="nil"/>
              <w:left w:val="single" w:sz="4" w:space="0" w:color="auto"/>
              <w:bottom w:val="nil"/>
              <w:right w:val="single" w:sz="4" w:space="0" w:color="auto"/>
            </w:tcBorders>
            <w:shd w:val="clear" w:color="auto" w:fill="auto"/>
            <w:vAlign w:val="center"/>
            <w:hideMark/>
          </w:tcPr>
          <w:p w14:paraId="3D533A7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nil"/>
              <w:right w:val="nil"/>
            </w:tcBorders>
            <w:shd w:val="clear" w:color="auto" w:fill="auto"/>
            <w:vAlign w:val="center"/>
            <w:hideMark/>
          </w:tcPr>
          <w:p w14:paraId="3CF5AD2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single" w:sz="4" w:space="0" w:color="auto"/>
            </w:tcBorders>
            <w:shd w:val="clear" w:color="auto" w:fill="auto"/>
            <w:vAlign w:val="center"/>
            <w:hideMark/>
          </w:tcPr>
          <w:p w14:paraId="3801BD6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nil"/>
              <w:right w:val="single" w:sz="4" w:space="0" w:color="auto"/>
            </w:tcBorders>
            <w:shd w:val="clear" w:color="auto" w:fill="auto"/>
            <w:vAlign w:val="center"/>
            <w:hideMark/>
          </w:tcPr>
          <w:p w14:paraId="35CB6C9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nil"/>
              <w:left w:val="nil"/>
              <w:bottom w:val="nil"/>
              <w:right w:val="nil"/>
            </w:tcBorders>
            <w:shd w:val="clear" w:color="auto" w:fill="auto"/>
            <w:vAlign w:val="center"/>
            <w:hideMark/>
          </w:tcPr>
          <w:p w14:paraId="5811865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nil"/>
            </w:tcBorders>
            <w:shd w:val="clear" w:color="auto" w:fill="auto"/>
            <w:vAlign w:val="center"/>
            <w:hideMark/>
          </w:tcPr>
          <w:p w14:paraId="335C8FC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single" w:sz="4" w:space="0" w:color="auto"/>
              <w:bottom w:val="nil"/>
              <w:right w:val="single" w:sz="4" w:space="0" w:color="auto"/>
            </w:tcBorders>
            <w:shd w:val="clear" w:color="auto" w:fill="auto"/>
            <w:vAlign w:val="center"/>
            <w:hideMark/>
          </w:tcPr>
          <w:p w14:paraId="01039D2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nil"/>
              <w:right w:val="nil"/>
            </w:tcBorders>
            <w:shd w:val="clear" w:color="auto" w:fill="auto"/>
            <w:vAlign w:val="center"/>
            <w:hideMark/>
          </w:tcPr>
          <w:p w14:paraId="02B0CA4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single" w:sz="4" w:space="0" w:color="auto"/>
            </w:tcBorders>
            <w:shd w:val="clear" w:color="auto" w:fill="auto"/>
            <w:vAlign w:val="center"/>
            <w:hideMark/>
          </w:tcPr>
          <w:p w14:paraId="534D730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r>
      <w:tr w:rsidR="003E5A72" w:rsidRPr="003E5A72" w14:paraId="73A64510"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52E98130"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Bay of Plenty</w:t>
            </w:r>
          </w:p>
        </w:tc>
        <w:tc>
          <w:tcPr>
            <w:tcW w:w="960" w:type="dxa"/>
            <w:tcBorders>
              <w:top w:val="nil"/>
              <w:left w:val="single" w:sz="4" w:space="0" w:color="auto"/>
              <w:bottom w:val="nil"/>
              <w:right w:val="single" w:sz="4" w:space="0" w:color="auto"/>
            </w:tcBorders>
            <w:shd w:val="clear" w:color="auto" w:fill="auto"/>
            <w:vAlign w:val="center"/>
            <w:hideMark/>
          </w:tcPr>
          <w:p w14:paraId="630DDE7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nil"/>
              <w:right w:val="nil"/>
            </w:tcBorders>
            <w:shd w:val="clear" w:color="auto" w:fill="auto"/>
            <w:vAlign w:val="center"/>
            <w:hideMark/>
          </w:tcPr>
          <w:p w14:paraId="261C2E6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single" w:sz="4" w:space="0" w:color="auto"/>
            </w:tcBorders>
            <w:shd w:val="clear" w:color="auto" w:fill="auto"/>
            <w:vAlign w:val="center"/>
            <w:hideMark/>
          </w:tcPr>
          <w:p w14:paraId="222D27F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nil"/>
              <w:right w:val="single" w:sz="4" w:space="0" w:color="auto"/>
            </w:tcBorders>
            <w:shd w:val="clear" w:color="auto" w:fill="auto"/>
            <w:vAlign w:val="center"/>
            <w:hideMark/>
          </w:tcPr>
          <w:p w14:paraId="3962326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25</w:t>
            </w:r>
          </w:p>
        </w:tc>
        <w:tc>
          <w:tcPr>
            <w:tcW w:w="960" w:type="dxa"/>
            <w:tcBorders>
              <w:top w:val="nil"/>
              <w:left w:val="nil"/>
              <w:bottom w:val="nil"/>
              <w:right w:val="nil"/>
            </w:tcBorders>
            <w:shd w:val="clear" w:color="auto" w:fill="auto"/>
            <w:vAlign w:val="center"/>
            <w:hideMark/>
          </w:tcPr>
          <w:p w14:paraId="07354C5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nil"/>
            </w:tcBorders>
            <w:shd w:val="clear" w:color="auto" w:fill="auto"/>
            <w:vAlign w:val="center"/>
            <w:hideMark/>
          </w:tcPr>
          <w:p w14:paraId="22BDE5F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24</w:t>
            </w:r>
          </w:p>
        </w:tc>
        <w:tc>
          <w:tcPr>
            <w:tcW w:w="960" w:type="dxa"/>
            <w:tcBorders>
              <w:top w:val="nil"/>
              <w:left w:val="single" w:sz="4" w:space="0" w:color="auto"/>
              <w:bottom w:val="nil"/>
              <w:right w:val="single" w:sz="4" w:space="0" w:color="auto"/>
            </w:tcBorders>
            <w:shd w:val="clear" w:color="auto" w:fill="auto"/>
            <w:vAlign w:val="center"/>
            <w:hideMark/>
          </w:tcPr>
          <w:p w14:paraId="6A2D12F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40</w:t>
            </w:r>
          </w:p>
        </w:tc>
        <w:tc>
          <w:tcPr>
            <w:tcW w:w="960" w:type="dxa"/>
            <w:tcBorders>
              <w:top w:val="nil"/>
              <w:left w:val="nil"/>
              <w:bottom w:val="nil"/>
              <w:right w:val="nil"/>
            </w:tcBorders>
            <w:shd w:val="clear" w:color="auto" w:fill="auto"/>
            <w:vAlign w:val="center"/>
            <w:hideMark/>
          </w:tcPr>
          <w:p w14:paraId="5E3CA74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nil"/>
              <w:right w:val="single" w:sz="4" w:space="0" w:color="auto"/>
            </w:tcBorders>
            <w:shd w:val="clear" w:color="auto" w:fill="auto"/>
            <w:vAlign w:val="center"/>
            <w:hideMark/>
          </w:tcPr>
          <w:p w14:paraId="57EB298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18</w:t>
            </w:r>
          </w:p>
        </w:tc>
      </w:tr>
      <w:tr w:rsidR="003E5A72" w:rsidRPr="003E5A72" w14:paraId="14B1EE73"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4CB4692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Tairawhiti</w:t>
            </w:r>
          </w:p>
        </w:tc>
        <w:tc>
          <w:tcPr>
            <w:tcW w:w="960" w:type="dxa"/>
            <w:tcBorders>
              <w:top w:val="nil"/>
              <w:left w:val="single" w:sz="4" w:space="0" w:color="auto"/>
              <w:bottom w:val="nil"/>
              <w:right w:val="single" w:sz="4" w:space="0" w:color="auto"/>
            </w:tcBorders>
            <w:shd w:val="clear" w:color="auto" w:fill="auto"/>
            <w:vAlign w:val="center"/>
            <w:hideMark/>
          </w:tcPr>
          <w:p w14:paraId="4032DE3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nil"/>
              <w:right w:val="nil"/>
            </w:tcBorders>
            <w:shd w:val="clear" w:color="auto" w:fill="auto"/>
            <w:vAlign w:val="center"/>
            <w:hideMark/>
          </w:tcPr>
          <w:p w14:paraId="7A832CF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5618CF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5A69122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nil"/>
            </w:tcBorders>
            <w:shd w:val="clear" w:color="auto" w:fill="auto"/>
            <w:vAlign w:val="center"/>
            <w:hideMark/>
          </w:tcPr>
          <w:p w14:paraId="0BEB48A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nil"/>
            </w:tcBorders>
            <w:shd w:val="clear" w:color="auto" w:fill="auto"/>
            <w:vAlign w:val="center"/>
            <w:hideMark/>
          </w:tcPr>
          <w:p w14:paraId="5C4DFAC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single" w:sz="4" w:space="0" w:color="auto"/>
              <w:bottom w:val="nil"/>
              <w:right w:val="single" w:sz="4" w:space="0" w:color="auto"/>
            </w:tcBorders>
            <w:shd w:val="clear" w:color="auto" w:fill="auto"/>
            <w:vAlign w:val="center"/>
            <w:hideMark/>
          </w:tcPr>
          <w:p w14:paraId="369A067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nil"/>
            </w:tcBorders>
            <w:shd w:val="clear" w:color="auto" w:fill="auto"/>
            <w:vAlign w:val="center"/>
            <w:hideMark/>
          </w:tcPr>
          <w:p w14:paraId="4DF71E8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C5C1C2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r>
      <w:tr w:rsidR="003E5A72" w:rsidRPr="003E5A72" w14:paraId="33FCE53B"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09156E2C"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Taranaki</w:t>
            </w:r>
          </w:p>
        </w:tc>
        <w:tc>
          <w:tcPr>
            <w:tcW w:w="960" w:type="dxa"/>
            <w:tcBorders>
              <w:top w:val="nil"/>
              <w:left w:val="single" w:sz="4" w:space="0" w:color="auto"/>
              <w:bottom w:val="nil"/>
              <w:right w:val="single" w:sz="4" w:space="0" w:color="auto"/>
            </w:tcBorders>
            <w:shd w:val="clear" w:color="auto" w:fill="auto"/>
            <w:vAlign w:val="center"/>
            <w:hideMark/>
          </w:tcPr>
          <w:p w14:paraId="163050E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nil"/>
            </w:tcBorders>
            <w:shd w:val="clear" w:color="auto" w:fill="auto"/>
            <w:vAlign w:val="center"/>
            <w:hideMark/>
          </w:tcPr>
          <w:p w14:paraId="569C42E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43BF460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BED3CA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nil"/>
              <w:bottom w:val="nil"/>
              <w:right w:val="nil"/>
            </w:tcBorders>
            <w:shd w:val="clear" w:color="auto" w:fill="auto"/>
            <w:vAlign w:val="center"/>
            <w:hideMark/>
          </w:tcPr>
          <w:p w14:paraId="773D880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nil"/>
              <w:right w:val="nil"/>
            </w:tcBorders>
            <w:shd w:val="clear" w:color="auto" w:fill="auto"/>
            <w:vAlign w:val="center"/>
            <w:hideMark/>
          </w:tcPr>
          <w:p w14:paraId="0E990DF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38</w:t>
            </w:r>
          </w:p>
        </w:tc>
        <w:tc>
          <w:tcPr>
            <w:tcW w:w="960" w:type="dxa"/>
            <w:tcBorders>
              <w:top w:val="nil"/>
              <w:left w:val="single" w:sz="4" w:space="0" w:color="auto"/>
              <w:bottom w:val="nil"/>
              <w:right w:val="single" w:sz="4" w:space="0" w:color="auto"/>
            </w:tcBorders>
            <w:shd w:val="clear" w:color="auto" w:fill="auto"/>
            <w:vAlign w:val="center"/>
            <w:hideMark/>
          </w:tcPr>
          <w:p w14:paraId="20B9EC9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nil"/>
              <w:left w:val="nil"/>
              <w:bottom w:val="nil"/>
              <w:right w:val="nil"/>
            </w:tcBorders>
            <w:shd w:val="clear" w:color="auto" w:fill="auto"/>
            <w:vAlign w:val="center"/>
            <w:hideMark/>
          </w:tcPr>
          <w:p w14:paraId="17B61C3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nil"/>
              <w:right w:val="single" w:sz="4" w:space="0" w:color="auto"/>
            </w:tcBorders>
            <w:shd w:val="clear" w:color="auto" w:fill="auto"/>
            <w:vAlign w:val="center"/>
            <w:hideMark/>
          </w:tcPr>
          <w:p w14:paraId="406669F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26</w:t>
            </w:r>
          </w:p>
        </w:tc>
      </w:tr>
      <w:tr w:rsidR="003E5A72" w:rsidRPr="003E5A72" w14:paraId="444CD57A"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07F2C581"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Whanganui</w:t>
            </w:r>
          </w:p>
        </w:tc>
        <w:tc>
          <w:tcPr>
            <w:tcW w:w="960" w:type="dxa"/>
            <w:tcBorders>
              <w:top w:val="nil"/>
              <w:left w:val="single" w:sz="4" w:space="0" w:color="auto"/>
              <w:bottom w:val="nil"/>
              <w:right w:val="single" w:sz="4" w:space="0" w:color="auto"/>
            </w:tcBorders>
            <w:shd w:val="clear" w:color="auto" w:fill="auto"/>
            <w:vAlign w:val="center"/>
            <w:hideMark/>
          </w:tcPr>
          <w:p w14:paraId="078F9AC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nil"/>
            </w:tcBorders>
            <w:shd w:val="clear" w:color="auto" w:fill="auto"/>
            <w:vAlign w:val="center"/>
            <w:hideMark/>
          </w:tcPr>
          <w:p w14:paraId="2B310DD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w:t>
            </w:r>
          </w:p>
        </w:tc>
        <w:tc>
          <w:tcPr>
            <w:tcW w:w="960" w:type="dxa"/>
            <w:tcBorders>
              <w:top w:val="nil"/>
              <w:left w:val="nil"/>
              <w:bottom w:val="nil"/>
              <w:right w:val="single" w:sz="4" w:space="0" w:color="auto"/>
            </w:tcBorders>
            <w:shd w:val="clear" w:color="auto" w:fill="auto"/>
            <w:vAlign w:val="center"/>
            <w:hideMark/>
          </w:tcPr>
          <w:p w14:paraId="13EC091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 </w:t>
            </w:r>
          </w:p>
        </w:tc>
        <w:tc>
          <w:tcPr>
            <w:tcW w:w="960" w:type="dxa"/>
            <w:tcBorders>
              <w:top w:val="nil"/>
              <w:left w:val="nil"/>
              <w:bottom w:val="nil"/>
              <w:right w:val="single" w:sz="4" w:space="0" w:color="auto"/>
            </w:tcBorders>
            <w:shd w:val="clear" w:color="auto" w:fill="auto"/>
            <w:vAlign w:val="center"/>
            <w:hideMark/>
          </w:tcPr>
          <w:p w14:paraId="6126262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nil"/>
              <w:right w:val="nil"/>
            </w:tcBorders>
            <w:shd w:val="clear" w:color="auto" w:fill="auto"/>
            <w:vAlign w:val="center"/>
            <w:hideMark/>
          </w:tcPr>
          <w:p w14:paraId="0F927BB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nil"/>
            </w:tcBorders>
            <w:shd w:val="clear" w:color="auto" w:fill="auto"/>
            <w:vAlign w:val="center"/>
            <w:hideMark/>
          </w:tcPr>
          <w:p w14:paraId="01A1C5C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single" w:sz="4" w:space="0" w:color="auto"/>
              <w:bottom w:val="nil"/>
              <w:right w:val="single" w:sz="4" w:space="0" w:color="auto"/>
            </w:tcBorders>
            <w:shd w:val="clear" w:color="auto" w:fill="auto"/>
            <w:vAlign w:val="center"/>
            <w:hideMark/>
          </w:tcPr>
          <w:p w14:paraId="362CF4A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nil"/>
              <w:right w:val="nil"/>
            </w:tcBorders>
            <w:shd w:val="clear" w:color="auto" w:fill="auto"/>
            <w:vAlign w:val="center"/>
            <w:hideMark/>
          </w:tcPr>
          <w:p w14:paraId="75B3701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7FDFB5C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r>
      <w:tr w:rsidR="003E5A72" w:rsidRPr="003E5A72" w14:paraId="24084DFE"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52A688DA"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MidCentral</w:t>
            </w:r>
          </w:p>
        </w:tc>
        <w:tc>
          <w:tcPr>
            <w:tcW w:w="960" w:type="dxa"/>
            <w:tcBorders>
              <w:top w:val="nil"/>
              <w:left w:val="single" w:sz="4" w:space="0" w:color="auto"/>
              <w:bottom w:val="nil"/>
              <w:right w:val="single" w:sz="4" w:space="0" w:color="auto"/>
            </w:tcBorders>
            <w:shd w:val="clear" w:color="auto" w:fill="auto"/>
            <w:vAlign w:val="center"/>
            <w:hideMark/>
          </w:tcPr>
          <w:p w14:paraId="59DD03B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nil"/>
              <w:right w:val="nil"/>
            </w:tcBorders>
            <w:shd w:val="clear" w:color="auto" w:fill="auto"/>
            <w:vAlign w:val="center"/>
            <w:hideMark/>
          </w:tcPr>
          <w:p w14:paraId="0EE53CC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0B58A2D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626AD23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nil"/>
              <w:left w:val="nil"/>
              <w:bottom w:val="nil"/>
              <w:right w:val="nil"/>
            </w:tcBorders>
            <w:shd w:val="clear" w:color="auto" w:fill="auto"/>
            <w:vAlign w:val="center"/>
            <w:hideMark/>
          </w:tcPr>
          <w:p w14:paraId="370F5AD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nil"/>
            </w:tcBorders>
            <w:shd w:val="clear" w:color="auto" w:fill="auto"/>
            <w:vAlign w:val="center"/>
            <w:hideMark/>
          </w:tcPr>
          <w:p w14:paraId="631D32F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nil"/>
              <w:left w:val="single" w:sz="4" w:space="0" w:color="auto"/>
              <w:bottom w:val="nil"/>
              <w:right w:val="single" w:sz="4" w:space="0" w:color="auto"/>
            </w:tcBorders>
            <w:shd w:val="clear" w:color="auto" w:fill="auto"/>
            <w:vAlign w:val="center"/>
            <w:hideMark/>
          </w:tcPr>
          <w:p w14:paraId="7239ECE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nil"/>
              <w:bottom w:val="nil"/>
              <w:right w:val="nil"/>
            </w:tcBorders>
            <w:shd w:val="clear" w:color="auto" w:fill="auto"/>
            <w:vAlign w:val="center"/>
            <w:hideMark/>
          </w:tcPr>
          <w:p w14:paraId="334311D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single" w:sz="4" w:space="0" w:color="auto"/>
            </w:tcBorders>
            <w:shd w:val="clear" w:color="auto" w:fill="auto"/>
            <w:vAlign w:val="center"/>
            <w:hideMark/>
          </w:tcPr>
          <w:p w14:paraId="2F106BE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r>
      <w:tr w:rsidR="003E5A72" w:rsidRPr="003E5A72" w14:paraId="7B543944"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6DA4D14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Hawkes Bay</w:t>
            </w:r>
          </w:p>
        </w:tc>
        <w:tc>
          <w:tcPr>
            <w:tcW w:w="960" w:type="dxa"/>
            <w:tcBorders>
              <w:top w:val="nil"/>
              <w:left w:val="single" w:sz="4" w:space="0" w:color="auto"/>
              <w:bottom w:val="nil"/>
              <w:right w:val="single" w:sz="4" w:space="0" w:color="auto"/>
            </w:tcBorders>
            <w:shd w:val="clear" w:color="auto" w:fill="auto"/>
            <w:vAlign w:val="center"/>
            <w:hideMark/>
          </w:tcPr>
          <w:p w14:paraId="66FD7FF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nil"/>
              <w:right w:val="nil"/>
            </w:tcBorders>
            <w:shd w:val="clear" w:color="auto" w:fill="auto"/>
            <w:vAlign w:val="center"/>
            <w:hideMark/>
          </w:tcPr>
          <w:p w14:paraId="2623D5A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single" w:sz="4" w:space="0" w:color="auto"/>
            </w:tcBorders>
            <w:shd w:val="clear" w:color="auto" w:fill="auto"/>
            <w:vAlign w:val="center"/>
            <w:hideMark/>
          </w:tcPr>
          <w:p w14:paraId="47C8C2E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nil"/>
              <w:bottom w:val="nil"/>
              <w:right w:val="single" w:sz="4" w:space="0" w:color="auto"/>
            </w:tcBorders>
            <w:shd w:val="clear" w:color="auto" w:fill="auto"/>
            <w:vAlign w:val="center"/>
            <w:hideMark/>
          </w:tcPr>
          <w:p w14:paraId="7BEA2A8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15</w:t>
            </w:r>
          </w:p>
        </w:tc>
        <w:tc>
          <w:tcPr>
            <w:tcW w:w="960" w:type="dxa"/>
            <w:tcBorders>
              <w:top w:val="nil"/>
              <w:left w:val="nil"/>
              <w:bottom w:val="nil"/>
              <w:right w:val="nil"/>
            </w:tcBorders>
            <w:shd w:val="clear" w:color="auto" w:fill="auto"/>
            <w:vAlign w:val="center"/>
            <w:hideMark/>
          </w:tcPr>
          <w:p w14:paraId="616F4F1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nil"/>
            </w:tcBorders>
            <w:shd w:val="clear" w:color="auto" w:fill="auto"/>
            <w:vAlign w:val="center"/>
            <w:hideMark/>
          </w:tcPr>
          <w:p w14:paraId="063B215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single" w:sz="4" w:space="0" w:color="auto"/>
              <w:bottom w:val="nil"/>
              <w:right w:val="single" w:sz="4" w:space="0" w:color="auto"/>
            </w:tcBorders>
            <w:shd w:val="clear" w:color="auto" w:fill="auto"/>
            <w:vAlign w:val="center"/>
            <w:hideMark/>
          </w:tcPr>
          <w:p w14:paraId="2579FE1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nil"/>
              <w:left w:val="nil"/>
              <w:bottom w:val="nil"/>
              <w:right w:val="nil"/>
            </w:tcBorders>
            <w:shd w:val="clear" w:color="auto" w:fill="auto"/>
            <w:vAlign w:val="center"/>
            <w:hideMark/>
          </w:tcPr>
          <w:p w14:paraId="54156DC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nil"/>
              <w:right w:val="single" w:sz="4" w:space="0" w:color="auto"/>
            </w:tcBorders>
            <w:shd w:val="clear" w:color="auto" w:fill="auto"/>
            <w:vAlign w:val="center"/>
            <w:hideMark/>
          </w:tcPr>
          <w:p w14:paraId="552158B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r>
      <w:tr w:rsidR="003E5A72" w:rsidRPr="003E5A72" w14:paraId="5A02D060"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6925E408"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Wairarapa</w:t>
            </w:r>
          </w:p>
        </w:tc>
        <w:tc>
          <w:tcPr>
            <w:tcW w:w="960" w:type="dxa"/>
            <w:tcBorders>
              <w:top w:val="nil"/>
              <w:left w:val="single" w:sz="4" w:space="0" w:color="auto"/>
              <w:bottom w:val="nil"/>
              <w:right w:val="single" w:sz="4" w:space="0" w:color="auto"/>
            </w:tcBorders>
            <w:shd w:val="clear" w:color="auto" w:fill="auto"/>
            <w:vAlign w:val="center"/>
            <w:hideMark/>
          </w:tcPr>
          <w:p w14:paraId="6DA9EA5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nil"/>
              <w:right w:val="nil"/>
            </w:tcBorders>
            <w:shd w:val="clear" w:color="auto" w:fill="auto"/>
            <w:vAlign w:val="center"/>
            <w:hideMark/>
          </w:tcPr>
          <w:p w14:paraId="2A8FC08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67D8F7F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09AEB10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nil"/>
            </w:tcBorders>
            <w:shd w:val="clear" w:color="auto" w:fill="auto"/>
            <w:vAlign w:val="center"/>
            <w:hideMark/>
          </w:tcPr>
          <w:p w14:paraId="0DCA26A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nil"/>
            </w:tcBorders>
            <w:shd w:val="clear" w:color="auto" w:fill="auto"/>
            <w:vAlign w:val="center"/>
            <w:hideMark/>
          </w:tcPr>
          <w:p w14:paraId="1F395E4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single" w:sz="4" w:space="0" w:color="auto"/>
              <w:bottom w:val="nil"/>
              <w:right w:val="single" w:sz="4" w:space="0" w:color="auto"/>
            </w:tcBorders>
            <w:shd w:val="clear" w:color="auto" w:fill="auto"/>
            <w:vAlign w:val="center"/>
            <w:hideMark/>
          </w:tcPr>
          <w:p w14:paraId="76E1ED6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nil"/>
              <w:right w:val="nil"/>
            </w:tcBorders>
            <w:shd w:val="clear" w:color="auto" w:fill="auto"/>
            <w:vAlign w:val="center"/>
            <w:hideMark/>
          </w:tcPr>
          <w:p w14:paraId="545D8A0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2385AB2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r>
      <w:tr w:rsidR="003E5A72" w:rsidRPr="003E5A72" w14:paraId="14F92BCA"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3900E65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Hutt Valley</w:t>
            </w:r>
          </w:p>
        </w:tc>
        <w:tc>
          <w:tcPr>
            <w:tcW w:w="960" w:type="dxa"/>
            <w:tcBorders>
              <w:top w:val="nil"/>
              <w:left w:val="single" w:sz="4" w:space="0" w:color="auto"/>
              <w:bottom w:val="nil"/>
              <w:right w:val="single" w:sz="4" w:space="0" w:color="auto"/>
            </w:tcBorders>
            <w:shd w:val="clear" w:color="auto" w:fill="auto"/>
            <w:vAlign w:val="center"/>
            <w:hideMark/>
          </w:tcPr>
          <w:p w14:paraId="72916DE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nil"/>
            </w:tcBorders>
            <w:shd w:val="clear" w:color="auto" w:fill="auto"/>
            <w:vAlign w:val="center"/>
            <w:hideMark/>
          </w:tcPr>
          <w:p w14:paraId="5032DA2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single" w:sz="4" w:space="0" w:color="auto"/>
            </w:tcBorders>
            <w:shd w:val="clear" w:color="auto" w:fill="auto"/>
            <w:vAlign w:val="center"/>
            <w:hideMark/>
          </w:tcPr>
          <w:p w14:paraId="49E8589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33</w:t>
            </w:r>
          </w:p>
        </w:tc>
        <w:tc>
          <w:tcPr>
            <w:tcW w:w="960" w:type="dxa"/>
            <w:tcBorders>
              <w:top w:val="nil"/>
              <w:left w:val="nil"/>
              <w:bottom w:val="nil"/>
              <w:right w:val="single" w:sz="4" w:space="0" w:color="auto"/>
            </w:tcBorders>
            <w:shd w:val="clear" w:color="auto" w:fill="auto"/>
            <w:vAlign w:val="center"/>
            <w:hideMark/>
          </w:tcPr>
          <w:p w14:paraId="719BA92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nil"/>
              <w:bottom w:val="nil"/>
              <w:right w:val="nil"/>
            </w:tcBorders>
            <w:shd w:val="clear" w:color="auto" w:fill="auto"/>
            <w:vAlign w:val="center"/>
            <w:hideMark/>
          </w:tcPr>
          <w:p w14:paraId="7BB5AA5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w:t>
            </w:r>
          </w:p>
        </w:tc>
        <w:tc>
          <w:tcPr>
            <w:tcW w:w="960" w:type="dxa"/>
            <w:tcBorders>
              <w:top w:val="nil"/>
              <w:left w:val="nil"/>
              <w:bottom w:val="nil"/>
              <w:right w:val="nil"/>
            </w:tcBorders>
            <w:shd w:val="clear" w:color="auto" w:fill="auto"/>
            <w:vAlign w:val="center"/>
            <w:hideMark/>
          </w:tcPr>
          <w:p w14:paraId="0353BB3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c>
          <w:tcPr>
            <w:tcW w:w="960" w:type="dxa"/>
            <w:tcBorders>
              <w:top w:val="nil"/>
              <w:left w:val="single" w:sz="4" w:space="0" w:color="auto"/>
              <w:bottom w:val="nil"/>
              <w:right w:val="single" w:sz="4" w:space="0" w:color="auto"/>
            </w:tcBorders>
            <w:shd w:val="clear" w:color="auto" w:fill="auto"/>
            <w:vAlign w:val="center"/>
            <w:hideMark/>
          </w:tcPr>
          <w:p w14:paraId="3E422C6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nil"/>
              <w:right w:val="nil"/>
            </w:tcBorders>
            <w:shd w:val="clear" w:color="auto" w:fill="auto"/>
            <w:vAlign w:val="center"/>
            <w:hideMark/>
          </w:tcPr>
          <w:p w14:paraId="0BAF770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nil"/>
              <w:right w:val="single" w:sz="4" w:space="0" w:color="auto"/>
            </w:tcBorders>
            <w:shd w:val="clear" w:color="auto" w:fill="auto"/>
            <w:vAlign w:val="center"/>
            <w:hideMark/>
          </w:tcPr>
          <w:p w14:paraId="6576ADD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r>
      <w:tr w:rsidR="003E5A72" w:rsidRPr="003E5A72" w14:paraId="10061E3E" w14:textId="77777777" w:rsidTr="003E5A72">
        <w:trPr>
          <w:trHeight w:val="600"/>
          <w:jc w:val="center"/>
        </w:trPr>
        <w:tc>
          <w:tcPr>
            <w:tcW w:w="1400" w:type="dxa"/>
            <w:tcBorders>
              <w:top w:val="nil"/>
              <w:left w:val="single" w:sz="4" w:space="0" w:color="auto"/>
              <w:bottom w:val="nil"/>
              <w:right w:val="nil"/>
            </w:tcBorders>
            <w:shd w:val="clear" w:color="auto" w:fill="auto"/>
            <w:vAlign w:val="center"/>
            <w:hideMark/>
          </w:tcPr>
          <w:p w14:paraId="3611ADD0"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Capital and Coast</w:t>
            </w:r>
          </w:p>
        </w:tc>
        <w:tc>
          <w:tcPr>
            <w:tcW w:w="960" w:type="dxa"/>
            <w:tcBorders>
              <w:top w:val="nil"/>
              <w:left w:val="single" w:sz="4" w:space="0" w:color="auto"/>
              <w:bottom w:val="nil"/>
              <w:right w:val="single" w:sz="4" w:space="0" w:color="auto"/>
            </w:tcBorders>
            <w:shd w:val="clear" w:color="auto" w:fill="auto"/>
            <w:vAlign w:val="center"/>
            <w:hideMark/>
          </w:tcPr>
          <w:p w14:paraId="5F45DEB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nil"/>
              <w:right w:val="nil"/>
            </w:tcBorders>
            <w:shd w:val="clear" w:color="auto" w:fill="auto"/>
            <w:vAlign w:val="center"/>
            <w:hideMark/>
          </w:tcPr>
          <w:p w14:paraId="167D669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single" w:sz="4" w:space="0" w:color="auto"/>
            </w:tcBorders>
            <w:shd w:val="clear" w:color="auto" w:fill="auto"/>
            <w:vAlign w:val="center"/>
            <w:hideMark/>
          </w:tcPr>
          <w:p w14:paraId="63D4DE4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33</w:t>
            </w:r>
          </w:p>
        </w:tc>
        <w:tc>
          <w:tcPr>
            <w:tcW w:w="960" w:type="dxa"/>
            <w:tcBorders>
              <w:top w:val="nil"/>
              <w:left w:val="nil"/>
              <w:bottom w:val="nil"/>
              <w:right w:val="single" w:sz="4" w:space="0" w:color="auto"/>
            </w:tcBorders>
            <w:shd w:val="clear" w:color="auto" w:fill="auto"/>
            <w:vAlign w:val="center"/>
            <w:hideMark/>
          </w:tcPr>
          <w:p w14:paraId="78614C6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27</w:t>
            </w:r>
          </w:p>
        </w:tc>
        <w:tc>
          <w:tcPr>
            <w:tcW w:w="960" w:type="dxa"/>
            <w:tcBorders>
              <w:top w:val="nil"/>
              <w:left w:val="nil"/>
              <w:bottom w:val="nil"/>
              <w:right w:val="nil"/>
            </w:tcBorders>
            <w:shd w:val="clear" w:color="auto" w:fill="auto"/>
            <w:vAlign w:val="center"/>
            <w:hideMark/>
          </w:tcPr>
          <w:p w14:paraId="47BDAF4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nil"/>
              <w:right w:val="nil"/>
            </w:tcBorders>
            <w:shd w:val="clear" w:color="auto" w:fill="auto"/>
            <w:vAlign w:val="center"/>
            <w:hideMark/>
          </w:tcPr>
          <w:p w14:paraId="52F98A0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19</w:t>
            </w:r>
          </w:p>
        </w:tc>
        <w:tc>
          <w:tcPr>
            <w:tcW w:w="960" w:type="dxa"/>
            <w:tcBorders>
              <w:top w:val="nil"/>
              <w:left w:val="single" w:sz="4" w:space="0" w:color="auto"/>
              <w:bottom w:val="nil"/>
              <w:right w:val="single" w:sz="4" w:space="0" w:color="auto"/>
            </w:tcBorders>
            <w:shd w:val="clear" w:color="auto" w:fill="auto"/>
            <w:vAlign w:val="center"/>
            <w:hideMark/>
          </w:tcPr>
          <w:p w14:paraId="4A3250C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30</w:t>
            </w:r>
          </w:p>
        </w:tc>
        <w:tc>
          <w:tcPr>
            <w:tcW w:w="960" w:type="dxa"/>
            <w:tcBorders>
              <w:top w:val="nil"/>
              <w:left w:val="nil"/>
              <w:bottom w:val="nil"/>
              <w:right w:val="nil"/>
            </w:tcBorders>
            <w:shd w:val="clear" w:color="auto" w:fill="auto"/>
            <w:vAlign w:val="center"/>
            <w:hideMark/>
          </w:tcPr>
          <w:p w14:paraId="0752527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single" w:sz="4" w:space="0" w:color="auto"/>
            </w:tcBorders>
            <w:shd w:val="clear" w:color="auto" w:fill="auto"/>
            <w:vAlign w:val="center"/>
            <w:hideMark/>
          </w:tcPr>
          <w:p w14:paraId="7C31729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r>
      <w:tr w:rsidR="003E5A72" w:rsidRPr="003E5A72" w14:paraId="136BCFB4" w14:textId="77777777" w:rsidTr="003E5A72">
        <w:trPr>
          <w:trHeight w:val="600"/>
          <w:jc w:val="center"/>
        </w:trPr>
        <w:tc>
          <w:tcPr>
            <w:tcW w:w="1400" w:type="dxa"/>
            <w:tcBorders>
              <w:top w:val="nil"/>
              <w:left w:val="single" w:sz="4" w:space="0" w:color="auto"/>
              <w:bottom w:val="nil"/>
              <w:right w:val="nil"/>
            </w:tcBorders>
            <w:shd w:val="clear" w:color="auto" w:fill="auto"/>
            <w:vAlign w:val="center"/>
            <w:hideMark/>
          </w:tcPr>
          <w:p w14:paraId="55C2EF16"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Nelson Marlborough</w:t>
            </w:r>
          </w:p>
        </w:tc>
        <w:tc>
          <w:tcPr>
            <w:tcW w:w="960" w:type="dxa"/>
            <w:tcBorders>
              <w:top w:val="nil"/>
              <w:left w:val="single" w:sz="4" w:space="0" w:color="auto"/>
              <w:bottom w:val="nil"/>
              <w:right w:val="single" w:sz="4" w:space="0" w:color="auto"/>
            </w:tcBorders>
            <w:shd w:val="clear" w:color="auto" w:fill="auto"/>
            <w:vAlign w:val="center"/>
            <w:hideMark/>
          </w:tcPr>
          <w:p w14:paraId="325B128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nil"/>
              <w:right w:val="nil"/>
            </w:tcBorders>
            <w:shd w:val="clear" w:color="auto" w:fill="auto"/>
            <w:vAlign w:val="center"/>
            <w:hideMark/>
          </w:tcPr>
          <w:p w14:paraId="6AE2C8B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93A0D9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6328F54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nil"/>
              <w:right w:val="nil"/>
            </w:tcBorders>
            <w:shd w:val="clear" w:color="auto" w:fill="auto"/>
            <w:vAlign w:val="center"/>
            <w:hideMark/>
          </w:tcPr>
          <w:p w14:paraId="3557B72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nil"/>
              <w:right w:val="nil"/>
            </w:tcBorders>
            <w:shd w:val="clear" w:color="auto" w:fill="auto"/>
            <w:vAlign w:val="center"/>
            <w:hideMark/>
          </w:tcPr>
          <w:p w14:paraId="011A631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single" w:sz="4" w:space="0" w:color="auto"/>
              <w:bottom w:val="nil"/>
              <w:right w:val="single" w:sz="4" w:space="0" w:color="auto"/>
            </w:tcBorders>
            <w:shd w:val="clear" w:color="auto" w:fill="auto"/>
            <w:vAlign w:val="center"/>
            <w:hideMark/>
          </w:tcPr>
          <w:p w14:paraId="6C58DA0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nil"/>
              <w:left w:val="nil"/>
              <w:bottom w:val="nil"/>
              <w:right w:val="nil"/>
            </w:tcBorders>
            <w:shd w:val="clear" w:color="auto" w:fill="auto"/>
            <w:vAlign w:val="center"/>
            <w:hideMark/>
          </w:tcPr>
          <w:p w14:paraId="27B1028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4</w:t>
            </w:r>
          </w:p>
        </w:tc>
        <w:tc>
          <w:tcPr>
            <w:tcW w:w="960" w:type="dxa"/>
            <w:tcBorders>
              <w:top w:val="nil"/>
              <w:left w:val="nil"/>
              <w:bottom w:val="nil"/>
              <w:right w:val="single" w:sz="4" w:space="0" w:color="auto"/>
            </w:tcBorders>
            <w:shd w:val="clear" w:color="auto" w:fill="auto"/>
            <w:vAlign w:val="center"/>
            <w:hideMark/>
          </w:tcPr>
          <w:p w14:paraId="4CB9EAA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17</w:t>
            </w:r>
          </w:p>
        </w:tc>
      </w:tr>
      <w:tr w:rsidR="003E5A72" w:rsidRPr="003E5A72" w14:paraId="4EE09B81"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2A0BE75C"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Canterbury</w:t>
            </w:r>
          </w:p>
        </w:tc>
        <w:tc>
          <w:tcPr>
            <w:tcW w:w="960" w:type="dxa"/>
            <w:tcBorders>
              <w:top w:val="nil"/>
              <w:left w:val="single" w:sz="4" w:space="0" w:color="auto"/>
              <w:bottom w:val="nil"/>
              <w:right w:val="single" w:sz="4" w:space="0" w:color="auto"/>
            </w:tcBorders>
            <w:shd w:val="clear" w:color="auto" w:fill="auto"/>
            <w:vAlign w:val="center"/>
            <w:hideMark/>
          </w:tcPr>
          <w:p w14:paraId="25B78C6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21</w:t>
            </w:r>
          </w:p>
        </w:tc>
        <w:tc>
          <w:tcPr>
            <w:tcW w:w="960" w:type="dxa"/>
            <w:tcBorders>
              <w:top w:val="nil"/>
              <w:left w:val="nil"/>
              <w:bottom w:val="nil"/>
              <w:right w:val="nil"/>
            </w:tcBorders>
            <w:shd w:val="clear" w:color="auto" w:fill="auto"/>
            <w:vAlign w:val="center"/>
            <w:hideMark/>
          </w:tcPr>
          <w:p w14:paraId="0D919540"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single" w:sz="4" w:space="0" w:color="auto"/>
            </w:tcBorders>
            <w:shd w:val="clear" w:color="auto" w:fill="auto"/>
            <w:vAlign w:val="center"/>
            <w:hideMark/>
          </w:tcPr>
          <w:p w14:paraId="25175F3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5</w:t>
            </w:r>
          </w:p>
        </w:tc>
        <w:tc>
          <w:tcPr>
            <w:tcW w:w="960" w:type="dxa"/>
            <w:tcBorders>
              <w:top w:val="nil"/>
              <w:left w:val="nil"/>
              <w:bottom w:val="nil"/>
              <w:right w:val="single" w:sz="4" w:space="0" w:color="auto"/>
            </w:tcBorders>
            <w:shd w:val="clear" w:color="auto" w:fill="auto"/>
            <w:vAlign w:val="center"/>
            <w:hideMark/>
          </w:tcPr>
          <w:p w14:paraId="0CAC85D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68</w:t>
            </w:r>
          </w:p>
        </w:tc>
        <w:tc>
          <w:tcPr>
            <w:tcW w:w="960" w:type="dxa"/>
            <w:tcBorders>
              <w:top w:val="nil"/>
              <w:left w:val="nil"/>
              <w:bottom w:val="nil"/>
              <w:right w:val="nil"/>
            </w:tcBorders>
            <w:shd w:val="clear" w:color="auto" w:fill="auto"/>
            <w:vAlign w:val="center"/>
            <w:hideMark/>
          </w:tcPr>
          <w:p w14:paraId="5197602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12</w:t>
            </w:r>
          </w:p>
        </w:tc>
        <w:tc>
          <w:tcPr>
            <w:tcW w:w="960" w:type="dxa"/>
            <w:tcBorders>
              <w:top w:val="nil"/>
              <w:left w:val="nil"/>
              <w:bottom w:val="nil"/>
              <w:right w:val="nil"/>
            </w:tcBorders>
            <w:shd w:val="clear" w:color="auto" w:fill="auto"/>
            <w:vAlign w:val="center"/>
            <w:hideMark/>
          </w:tcPr>
          <w:p w14:paraId="3751545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18</w:t>
            </w:r>
          </w:p>
        </w:tc>
        <w:tc>
          <w:tcPr>
            <w:tcW w:w="960" w:type="dxa"/>
            <w:tcBorders>
              <w:top w:val="nil"/>
              <w:left w:val="single" w:sz="4" w:space="0" w:color="auto"/>
              <w:bottom w:val="nil"/>
              <w:right w:val="single" w:sz="4" w:space="0" w:color="auto"/>
            </w:tcBorders>
            <w:shd w:val="clear" w:color="auto" w:fill="auto"/>
            <w:vAlign w:val="center"/>
            <w:hideMark/>
          </w:tcPr>
          <w:p w14:paraId="461E98E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94</w:t>
            </w:r>
          </w:p>
        </w:tc>
        <w:tc>
          <w:tcPr>
            <w:tcW w:w="960" w:type="dxa"/>
            <w:tcBorders>
              <w:top w:val="nil"/>
              <w:left w:val="nil"/>
              <w:bottom w:val="nil"/>
              <w:right w:val="nil"/>
            </w:tcBorders>
            <w:shd w:val="clear" w:color="auto" w:fill="auto"/>
            <w:vAlign w:val="center"/>
            <w:hideMark/>
          </w:tcPr>
          <w:p w14:paraId="1EDDA2D4"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13</w:t>
            </w:r>
          </w:p>
        </w:tc>
        <w:tc>
          <w:tcPr>
            <w:tcW w:w="960" w:type="dxa"/>
            <w:tcBorders>
              <w:top w:val="nil"/>
              <w:left w:val="nil"/>
              <w:bottom w:val="nil"/>
              <w:right w:val="single" w:sz="4" w:space="0" w:color="auto"/>
            </w:tcBorders>
            <w:shd w:val="clear" w:color="auto" w:fill="auto"/>
            <w:vAlign w:val="center"/>
            <w:hideMark/>
          </w:tcPr>
          <w:p w14:paraId="37BC539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14</w:t>
            </w:r>
          </w:p>
        </w:tc>
      </w:tr>
      <w:tr w:rsidR="003E5A72" w:rsidRPr="003E5A72" w14:paraId="4C08CFD9" w14:textId="77777777" w:rsidTr="003E5A72">
        <w:trPr>
          <w:trHeight w:val="600"/>
          <w:jc w:val="center"/>
        </w:trPr>
        <w:tc>
          <w:tcPr>
            <w:tcW w:w="1400" w:type="dxa"/>
            <w:tcBorders>
              <w:top w:val="nil"/>
              <w:left w:val="single" w:sz="4" w:space="0" w:color="auto"/>
              <w:bottom w:val="nil"/>
              <w:right w:val="nil"/>
            </w:tcBorders>
            <w:shd w:val="clear" w:color="auto" w:fill="auto"/>
            <w:vAlign w:val="center"/>
            <w:hideMark/>
          </w:tcPr>
          <w:p w14:paraId="19BA8C2B"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South Canterbury</w:t>
            </w:r>
          </w:p>
        </w:tc>
        <w:tc>
          <w:tcPr>
            <w:tcW w:w="960" w:type="dxa"/>
            <w:tcBorders>
              <w:top w:val="nil"/>
              <w:left w:val="single" w:sz="4" w:space="0" w:color="auto"/>
              <w:bottom w:val="nil"/>
              <w:right w:val="single" w:sz="4" w:space="0" w:color="auto"/>
            </w:tcBorders>
            <w:shd w:val="clear" w:color="auto" w:fill="auto"/>
            <w:vAlign w:val="center"/>
            <w:hideMark/>
          </w:tcPr>
          <w:p w14:paraId="249FFB1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nil"/>
            </w:tcBorders>
            <w:shd w:val="clear" w:color="auto" w:fill="auto"/>
            <w:vAlign w:val="center"/>
            <w:hideMark/>
          </w:tcPr>
          <w:p w14:paraId="2870F81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0EAC74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19EAB8D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9</w:t>
            </w:r>
          </w:p>
        </w:tc>
        <w:tc>
          <w:tcPr>
            <w:tcW w:w="960" w:type="dxa"/>
            <w:tcBorders>
              <w:top w:val="nil"/>
              <w:left w:val="nil"/>
              <w:bottom w:val="nil"/>
              <w:right w:val="nil"/>
            </w:tcBorders>
            <w:shd w:val="clear" w:color="auto" w:fill="auto"/>
            <w:vAlign w:val="center"/>
            <w:hideMark/>
          </w:tcPr>
          <w:p w14:paraId="5CC2F59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nil"/>
            </w:tcBorders>
            <w:shd w:val="clear" w:color="auto" w:fill="auto"/>
            <w:vAlign w:val="center"/>
            <w:hideMark/>
          </w:tcPr>
          <w:p w14:paraId="3E546CA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11</w:t>
            </w:r>
          </w:p>
        </w:tc>
        <w:tc>
          <w:tcPr>
            <w:tcW w:w="960" w:type="dxa"/>
            <w:tcBorders>
              <w:top w:val="nil"/>
              <w:left w:val="single" w:sz="4" w:space="0" w:color="auto"/>
              <w:bottom w:val="nil"/>
              <w:right w:val="single" w:sz="4" w:space="0" w:color="auto"/>
            </w:tcBorders>
            <w:shd w:val="clear" w:color="auto" w:fill="auto"/>
            <w:vAlign w:val="center"/>
            <w:hideMark/>
          </w:tcPr>
          <w:p w14:paraId="47D8675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c>
          <w:tcPr>
            <w:tcW w:w="960" w:type="dxa"/>
            <w:tcBorders>
              <w:top w:val="nil"/>
              <w:left w:val="nil"/>
              <w:bottom w:val="nil"/>
              <w:right w:val="nil"/>
            </w:tcBorders>
            <w:shd w:val="clear" w:color="auto" w:fill="auto"/>
            <w:vAlign w:val="center"/>
            <w:hideMark/>
          </w:tcPr>
          <w:p w14:paraId="5400F19C"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nil"/>
              <w:right w:val="single" w:sz="4" w:space="0" w:color="auto"/>
            </w:tcBorders>
            <w:shd w:val="clear" w:color="auto" w:fill="auto"/>
            <w:vAlign w:val="center"/>
            <w:hideMark/>
          </w:tcPr>
          <w:p w14:paraId="4341BD52"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10</w:t>
            </w:r>
          </w:p>
        </w:tc>
      </w:tr>
      <w:tr w:rsidR="003E5A72" w:rsidRPr="003E5A72" w14:paraId="147C1272" w14:textId="77777777" w:rsidTr="003E5A72">
        <w:trPr>
          <w:trHeight w:val="300"/>
          <w:jc w:val="center"/>
        </w:trPr>
        <w:tc>
          <w:tcPr>
            <w:tcW w:w="1400" w:type="dxa"/>
            <w:tcBorders>
              <w:top w:val="nil"/>
              <w:left w:val="single" w:sz="4" w:space="0" w:color="auto"/>
              <w:bottom w:val="nil"/>
              <w:right w:val="nil"/>
            </w:tcBorders>
            <w:shd w:val="clear" w:color="auto" w:fill="auto"/>
            <w:vAlign w:val="center"/>
            <w:hideMark/>
          </w:tcPr>
          <w:p w14:paraId="091AA89A"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West Coast</w:t>
            </w:r>
          </w:p>
        </w:tc>
        <w:tc>
          <w:tcPr>
            <w:tcW w:w="960" w:type="dxa"/>
            <w:tcBorders>
              <w:top w:val="nil"/>
              <w:left w:val="single" w:sz="4" w:space="0" w:color="auto"/>
              <w:bottom w:val="nil"/>
              <w:right w:val="single" w:sz="4" w:space="0" w:color="auto"/>
            </w:tcBorders>
            <w:shd w:val="clear" w:color="auto" w:fill="auto"/>
            <w:vAlign w:val="center"/>
            <w:hideMark/>
          </w:tcPr>
          <w:p w14:paraId="5EC2DD95"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nil"/>
            </w:tcBorders>
            <w:shd w:val="clear" w:color="auto" w:fill="auto"/>
            <w:vAlign w:val="center"/>
            <w:hideMark/>
          </w:tcPr>
          <w:p w14:paraId="74BB7B7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w:t>
            </w:r>
          </w:p>
        </w:tc>
        <w:tc>
          <w:tcPr>
            <w:tcW w:w="960" w:type="dxa"/>
            <w:tcBorders>
              <w:top w:val="nil"/>
              <w:left w:val="nil"/>
              <w:bottom w:val="nil"/>
              <w:right w:val="single" w:sz="4" w:space="0" w:color="auto"/>
            </w:tcBorders>
            <w:shd w:val="clear" w:color="auto" w:fill="auto"/>
            <w:vAlign w:val="center"/>
            <w:hideMark/>
          </w:tcPr>
          <w:p w14:paraId="577C5201"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 </w:t>
            </w:r>
          </w:p>
        </w:tc>
        <w:tc>
          <w:tcPr>
            <w:tcW w:w="960" w:type="dxa"/>
            <w:tcBorders>
              <w:top w:val="nil"/>
              <w:left w:val="nil"/>
              <w:bottom w:val="nil"/>
              <w:right w:val="single" w:sz="4" w:space="0" w:color="auto"/>
            </w:tcBorders>
            <w:shd w:val="clear" w:color="auto" w:fill="auto"/>
            <w:vAlign w:val="center"/>
            <w:hideMark/>
          </w:tcPr>
          <w:p w14:paraId="5762DF2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nil"/>
            </w:tcBorders>
            <w:shd w:val="clear" w:color="auto" w:fill="auto"/>
            <w:vAlign w:val="center"/>
            <w:hideMark/>
          </w:tcPr>
          <w:p w14:paraId="0718DA5B"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nil"/>
            </w:tcBorders>
            <w:shd w:val="clear" w:color="auto" w:fill="auto"/>
            <w:vAlign w:val="center"/>
            <w:hideMark/>
          </w:tcPr>
          <w:p w14:paraId="5F7D8516"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single" w:sz="4" w:space="0" w:color="auto"/>
              <w:bottom w:val="nil"/>
              <w:right w:val="single" w:sz="4" w:space="0" w:color="auto"/>
            </w:tcBorders>
            <w:shd w:val="clear" w:color="auto" w:fill="auto"/>
            <w:vAlign w:val="center"/>
            <w:hideMark/>
          </w:tcPr>
          <w:p w14:paraId="6D678763"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6</w:t>
            </w:r>
          </w:p>
        </w:tc>
        <w:tc>
          <w:tcPr>
            <w:tcW w:w="960" w:type="dxa"/>
            <w:tcBorders>
              <w:top w:val="nil"/>
              <w:left w:val="nil"/>
              <w:bottom w:val="nil"/>
              <w:right w:val="nil"/>
            </w:tcBorders>
            <w:shd w:val="clear" w:color="auto" w:fill="auto"/>
            <w:vAlign w:val="center"/>
            <w:hideMark/>
          </w:tcPr>
          <w:p w14:paraId="37C1DE7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c>
          <w:tcPr>
            <w:tcW w:w="960" w:type="dxa"/>
            <w:tcBorders>
              <w:top w:val="nil"/>
              <w:left w:val="nil"/>
              <w:bottom w:val="nil"/>
              <w:right w:val="single" w:sz="4" w:space="0" w:color="auto"/>
            </w:tcBorders>
            <w:shd w:val="clear" w:color="auto" w:fill="auto"/>
            <w:vAlign w:val="center"/>
            <w:hideMark/>
          </w:tcPr>
          <w:p w14:paraId="23808507"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0</w:t>
            </w:r>
          </w:p>
        </w:tc>
      </w:tr>
      <w:tr w:rsidR="003E5A72" w:rsidRPr="003E5A72" w14:paraId="6C97CE06" w14:textId="77777777" w:rsidTr="003E5A72">
        <w:trPr>
          <w:trHeight w:val="300"/>
          <w:jc w:val="center"/>
        </w:trPr>
        <w:tc>
          <w:tcPr>
            <w:tcW w:w="1400" w:type="dxa"/>
            <w:tcBorders>
              <w:top w:val="nil"/>
              <w:left w:val="single" w:sz="4" w:space="0" w:color="auto"/>
              <w:bottom w:val="single" w:sz="4" w:space="0" w:color="auto"/>
              <w:right w:val="nil"/>
            </w:tcBorders>
            <w:shd w:val="clear" w:color="auto" w:fill="auto"/>
            <w:vAlign w:val="center"/>
            <w:hideMark/>
          </w:tcPr>
          <w:p w14:paraId="76DC5C0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Southern</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EC376B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w:t>
            </w:r>
          </w:p>
        </w:tc>
        <w:tc>
          <w:tcPr>
            <w:tcW w:w="960" w:type="dxa"/>
            <w:tcBorders>
              <w:top w:val="nil"/>
              <w:left w:val="nil"/>
              <w:bottom w:val="single" w:sz="4" w:space="0" w:color="auto"/>
              <w:right w:val="nil"/>
            </w:tcBorders>
            <w:shd w:val="clear" w:color="auto" w:fill="auto"/>
            <w:vAlign w:val="center"/>
            <w:hideMark/>
          </w:tcPr>
          <w:p w14:paraId="2BAE6C8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1</w:t>
            </w:r>
          </w:p>
        </w:tc>
        <w:tc>
          <w:tcPr>
            <w:tcW w:w="960" w:type="dxa"/>
            <w:tcBorders>
              <w:top w:val="nil"/>
              <w:left w:val="nil"/>
              <w:bottom w:val="single" w:sz="4" w:space="0" w:color="auto"/>
              <w:right w:val="single" w:sz="4" w:space="0" w:color="auto"/>
            </w:tcBorders>
            <w:shd w:val="clear" w:color="auto" w:fill="auto"/>
            <w:vAlign w:val="center"/>
            <w:hideMark/>
          </w:tcPr>
          <w:p w14:paraId="5D8732DD"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33</w:t>
            </w:r>
          </w:p>
        </w:tc>
        <w:tc>
          <w:tcPr>
            <w:tcW w:w="960" w:type="dxa"/>
            <w:tcBorders>
              <w:top w:val="nil"/>
              <w:left w:val="nil"/>
              <w:bottom w:val="single" w:sz="4" w:space="0" w:color="auto"/>
              <w:right w:val="single" w:sz="4" w:space="0" w:color="auto"/>
            </w:tcBorders>
            <w:shd w:val="clear" w:color="auto" w:fill="auto"/>
            <w:vAlign w:val="center"/>
            <w:hideMark/>
          </w:tcPr>
          <w:p w14:paraId="26B739BA"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20</w:t>
            </w:r>
          </w:p>
        </w:tc>
        <w:tc>
          <w:tcPr>
            <w:tcW w:w="960" w:type="dxa"/>
            <w:tcBorders>
              <w:top w:val="nil"/>
              <w:left w:val="nil"/>
              <w:bottom w:val="single" w:sz="4" w:space="0" w:color="auto"/>
              <w:right w:val="nil"/>
            </w:tcBorders>
            <w:shd w:val="clear" w:color="auto" w:fill="auto"/>
            <w:vAlign w:val="center"/>
            <w:hideMark/>
          </w:tcPr>
          <w:p w14:paraId="5E2E6E8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7</w:t>
            </w:r>
          </w:p>
        </w:tc>
        <w:tc>
          <w:tcPr>
            <w:tcW w:w="960" w:type="dxa"/>
            <w:tcBorders>
              <w:top w:val="nil"/>
              <w:left w:val="nil"/>
              <w:bottom w:val="single" w:sz="4" w:space="0" w:color="auto"/>
              <w:right w:val="nil"/>
            </w:tcBorders>
            <w:shd w:val="clear" w:color="auto" w:fill="auto"/>
            <w:vAlign w:val="center"/>
            <w:hideMark/>
          </w:tcPr>
          <w:p w14:paraId="3654438F"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9B09618"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23</w:t>
            </w:r>
          </w:p>
        </w:tc>
        <w:tc>
          <w:tcPr>
            <w:tcW w:w="960" w:type="dxa"/>
            <w:tcBorders>
              <w:top w:val="nil"/>
              <w:left w:val="nil"/>
              <w:bottom w:val="single" w:sz="4" w:space="0" w:color="auto"/>
              <w:right w:val="nil"/>
            </w:tcBorders>
            <w:shd w:val="clear" w:color="auto" w:fill="auto"/>
            <w:vAlign w:val="center"/>
            <w:hideMark/>
          </w:tcPr>
          <w:p w14:paraId="667B0C0E"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8</w:t>
            </w:r>
          </w:p>
        </w:tc>
        <w:tc>
          <w:tcPr>
            <w:tcW w:w="960" w:type="dxa"/>
            <w:tcBorders>
              <w:top w:val="nil"/>
              <w:left w:val="nil"/>
              <w:bottom w:val="single" w:sz="4" w:space="0" w:color="auto"/>
              <w:right w:val="single" w:sz="4" w:space="0" w:color="auto"/>
            </w:tcBorders>
            <w:shd w:val="clear" w:color="auto" w:fill="auto"/>
            <w:vAlign w:val="center"/>
            <w:hideMark/>
          </w:tcPr>
          <w:p w14:paraId="198A6029" w14:textId="77777777" w:rsidR="003E5A72" w:rsidRPr="0051727A" w:rsidRDefault="003E5A72" w:rsidP="003E5A72">
            <w:pPr>
              <w:spacing w:line="240" w:lineRule="auto"/>
              <w:jc w:val="right"/>
              <w:rPr>
                <w:color w:val="000000"/>
                <w:sz w:val="22"/>
                <w:szCs w:val="22"/>
                <w:lang w:eastAsia="en-NZ"/>
              </w:rPr>
            </w:pPr>
            <w:r w:rsidRPr="0051727A">
              <w:rPr>
                <w:color w:val="000000"/>
                <w:sz w:val="22"/>
                <w:szCs w:val="22"/>
                <w:lang w:eastAsia="en-NZ"/>
              </w:rPr>
              <w:t>35</w:t>
            </w:r>
          </w:p>
        </w:tc>
      </w:tr>
      <w:tr w:rsidR="003E5A72" w:rsidRPr="003E5A72" w14:paraId="31F4ACF1" w14:textId="77777777" w:rsidTr="003E5A72">
        <w:trPr>
          <w:trHeight w:val="300"/>
          <w:jc w:val="cent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A0D0"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Total</w:t>
            </w:r>
          </w:p>
        </w:tc>
        <w:tc>
          <w:tcPr>
            <w:tcW w:w="960" w:type="dxa"/>
            <w:tcBorders>
              <w:top w:val="single" w:sz="4" w:space="0" w:color="auto"/>
              <w:left w:val="nil"/>
              <w:bottom w:val="single" w:sz="4" w:space="0" w:color="auto"/>
              <w:right w:val="nil"/>
            </w:tcBorders>
            <w:shd w:val="clear" w:color="auto" w:fill="auto"/>
            <w:noWrap/>
            <w:vAlign w:val="bottom"/>
            <w:hideMark/>
          </w:tcPr>
          <w:p w14:paraId="0370FCF2"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159</w:t>
            </w:r>
          </w:p>
        </w:tc>
        <w:tc>
          <w:tcPr>
            <w:tcW w:w="960" w:type="dxa"/>
            <w:tcBorders>
              <w:top w:val="nil"/>
              <w:left w:val="nil"/>
              <w:bottom w:val="single" w:sz="4" w:space="0" w:color="auto"/>
              <w:right w:val="nil"/>
            </w:tcBorders>
            <w:shd w:val="clear" w:color="auto" w:fill="auto"/>
            <w:noWrap/>
            <w:vAlign w:val="bottom"/>
            <w:hideMark/>
          </w:tcPr>
          <w:p w14:paraId="20A477EE"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9998C9"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6</w:t>
            </w:r>
          </w:p>
        </w:tc>
        <w:tc>
          <w:tcPr>
            <w:tcW w:w="960" w:type="dxa"/>
            <w:tcBorders>
              <w:top w:val="single" w:sz="4" w:space="0" w:color="auto"/>
              <w:left w:val="nil"/>
              <w:bottom w:val="single" w:sz="4" w:space="0" w:color="auto"/>
              <w:right w:val="nil"/>
            </w:tcBorders>
            <w:shd w:val="clear" w:color="auto" w:fill="auto"/>
            <w:noWrap/>
            <w:vAlign w:val="bottom"/>
            <w:hideMark/>
          </w:tcPr>
          <w:p w14:paraId="7F87411D"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473</w:t>
            </w:r>
          </w:p>
        </w:tc>
        <w:tc>
          <w:tcPr>
            <w:tcW w:w="960" w:type="dxa"/>
            <w:tcBorders>
              <w:top w:val="nil"/>
              <w:left w:val="nil"/>
              <w:bottom w:val="single" w:sz="4" w:space="0" w:color="auto"/>
              <w:right w:val="nil"/>
            </w:tcBorders>
            <w:shd w:val="clear" w:color="auto" w:fill="auto"/>
            <w:noWrap/>
            <w:vAlign w:val="bottom"/>
            <w:hideMark/>
          </w:tcPr>
          <w:p w14:paraId="02D9FD89"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71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E017F4"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15</w:t>
            </w:r>
          </w:p>
        </w:tc>
        <w:tc>
          <w:tcPr>
            <w:tcW w:w="960" w:type="dxa"/>
            <w:tcBorders>
              <w:top w:val="single" w:sz="4" w:space="0" w:color="auto"/>
              <w:left w:val="nil"/>
              <w:bottom w:val="single" w:sz="4" w:space="0" w:color="auto"/>
              <w:right w:val="nil"/>
            </w:tcBorders>
            <w:shd w:val="clear" w:color="auto" w:fill="auto"/>
            <w:noWrap/>
            <w:vAlign w:val="bottom"/>
            <w:hideMark/>
          </w:tcPr>
          <w:p w14:paraId="5303EBC5"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644</w:t>
            </w:r>
          </w:p>
        </w:tc>
        <w:tc>
          <w:tcPr>
            <w:tcW w:w="960" w:type="dxa"/>
            <w:tcBorders>
              <w:top w:val="nil"/>
              <w:left w:val="nil"/>
              <w:bottom w:val="single" w:sz="4" w:space="0" w:color="auto"/>
              <w:right w:val="nil"/>
            </w:tcBorders>
            <w:shd w:val="clear" w:color="auto" w:fill="auto"/>
            <w:noWrap/>
            <w:vAlign w:val="bottom"/>
            <w:hideMark/>
          </w:tcPr>
          <w:p w14:paraId="5878C659"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81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5E1FBF" w14:textId="77777777" w:rsidR="003E5A72" w:rsidRPr="0051727A" w:rsidRDefault="003E5A72" w:rsidP="003E5A72">
            <w:pPr>
              <w:spacing w:line="240" w:lineRule="auto"/>
              <w:jc w:val="right"/>
              <w:rPr>
                <w:b/>
                <w:color w:val="000000"/>
                <w:sz w:val="22"/>
                <w:szCs w:val="22"/>
                <w:lang w:eastAsia="en-NZ"/>
              </w:rPr>
            </w:pPr>
            <w:r w:rsidRPr="0051727A">
              <w:rPr>
                <w:b/>
                <w:color w:val="000000"/>
                <w:sz w:val="22"/>
                <w:szCs w:val="22"/>
                <w:lang w:eastAsia="en-NZ"/>
              </w:rPr>
              <w:t>13</w:t>
            </w:r>
          </w:p>
        </w:tc>
      </w:tr>
    </w:tbl>
    <w:p w14:paraId="129B6921" w14:textId="77777777" w:rsidR="003E5A72" w:rsidRPr="003E5A72" w:rsidRDefault="003E5A72" w:rsidP="003E5A72">
      <w:pPr>
        <w:spacing w:after="160" w:line="259" w:lineRule="auto"/>
        <w:rPr>
          <w:rFonts w:eastAsiaTheme="minorHAnsi" w:cstheme="minorBidi"/>
          <w:b/>
          <w:sz w:val="22"/>
          <w:szCs w:val="22"/>
          <w:lang w:eastAsia="en-US"/>
        </w:rPr>
      </w:pPr>
      <w:r w:rsidRPr="003E5A72">
        <w:rPr>
          <w:rFonts w:eastAsiaTheme="minorHAnsi" w:cstheme="minorBidi"/>
          <w:b/>
          <w:sz w:val="22"/>
          <w:szCs w:val="22"/>
          <w:lang w:eastAsia="en-US"/>
        </w:rPr>
        <w:t xml:space="preserve"> </w:t>
      </w:r>
    </w:p>
    <w:p w14:paraId="6F1CC6B7" w14:textId="77777777" w:rsidR="003E5A72" w:rsidRPr="003E5A72" w:rsidRDefault="003E5A72" w:rsidP="003E5A72">
      <w:pPr>
        <w:spacing w:after="160" w:line="259" w:lineRule="auto"/>
        <w:jc w:val="left"/>
        <w:rPr>
          <w:rFonts w:eastAsiaTheme="minorHAnsi" w:cstheme="minorBidi"/>
          <w:sz w:val="22"/>
          <w:szCs w:val="22"/>
          <w:lang w:eastAsia="en-US"/>
        </w:rPr>
      </w:pPr>
      <w:r w:rsidRPr="003E5A72">
        <w:rPr>
          <w:rFonts w:eastAsiaTheme="minorHAnsi" w:cstheme="minorBidi"/>
          <w:sz w:val="22"/>
          <w:szCs w:val="22"/>
          <w:lang w:eastAsia="en-US"/>
        </w:rPr>
        <w:br w:type="page"/>
      </w:r>
    </w:p>
    <w:p w14:paraId="3E004F5E" w14:textId="77777777" w:rsidR="003E5A72" w:rsidRPr="003E5A72" w:rsidRDefault="003E5A72" w:rsidP="00F1098D">
      <w:pPr>
        <w:pStyle w:val="Heading3"/>
      </w:pPr>
      <w:bookmarkStart w:id="117" w:name="_Toc468976956"/>
      <w:r w:rsidRPr="003E5A72">
        <w:lastRenderedPageBreak/>
        <w:t xml:space="preserve">Table 4.6: </w:t>
      </w:r>
      <w:r w:rsidRPr="003E5A72">
        <w:tab/>
      </w:r>
      <w:r w:rsidRPr="000023FC">
        <w:t>Screening adequacy by Regional Cancer Network</w:t>
      </w:r>
      <w:bookmarkEnd w:id="117"/>
      <w:r w:rsidRPr="003E5A72">
        <w:t xml:space="preserve"> </w:t>
      </w:r>
    </w:p>
    <w:p w14:paraId="2CF1B0C7" w14:textId="77777777" w:rsidR="003E5A72" w:rsidRPr="003E5A72" w:rsidRDefault="003E5A72" w:rsidP="003E5A72">
      <w:pPr>
        <w:spacing w:after="160" w:line="259" w:lineRule="auto"/>
        <w:jc w:val="left"/>
        <w:rPr>
          <w:rFonts w:eastAsiaTheme="minorHAnsi" w:cstheme="minorBidi"/>
          <w:b/>
          <w:color w:val="000000" w:themeColor="text1"/>
          <w:sz w:val="22"/>
          <w:szCs w:val="22"/>
          <w:lang w:eastAsia="en-US"/>
        </w:rPr>
      </w:pPr>
    </w:p>
    <w:p w14:paraId="53416A66" w14:textId="4999DCB3" w:rsidR="003E5A72" w:rsidRPr="003E5A72" w:rsidRDefault="003E5A72" w:rsidP="00F1098D">
      <w:pPr>
        <w:rPr>
          <w:rFonts w:eastAsiaTheme="minorHAnsi"/>
          <w:lang w:eastAsia="en-US"/>
        </w:rPr>
      </w:pPr>
      <w:r w:rsidRPr="003E5A72">
        <w:rPr>
          <w:rFonts w:eastAsiaTheme="minorHAnsi"/>
          <w:lang w:eastAsia="en-US"/>
        </w:rPr>
        <w:t xml:space="preserve">This table assesses screening adequacy in relation to the Regional Cancer Network the woman resided in at the time of diagnosis </w:t>
      </w:r>
      <w:r w:rsidR="00134645">
        <w:rPr>
          <w:rFonts w:eastAsiaTheme="minorHAnsi"/>
          <w:lang w:eastAsia="en-US"/>
        </w:rPr>
        <w:t xml:space="preserve">and </w:t>
      </w:r>
      <w:r w:rsidRPr="003E5A72">
        <w:rPr>
          <w:rFonts w:eastAsiaTheme="minorHAnsi"/>
          <w:lang w:eastAsia="en-US"/>
        </w:rPr>
        <w:t xml:space="preserve">ethnicity. This table includes individuals who had at least one smear within 6-42, 6-66 and 6-84 months prior to diagnosis, those who were adequately screened and those who had ever had any screening since the inception of the screening </w:t>
      </w:r>
      <w:r w:rsidR="00ED50C7">
        <w:rPr>
          <w:rFonts w:eastAsiaTheme="minorHAnsi"/>
          <w:lang w:eastAsia="en-US"/>
        </w:rPr>
        <w:t>programme</w:t>
      </w:r>
      <w:r w:rsidRPr="003E5A72">
        <w:rPr>
          <w:rFonts w:eastAsiaTheme="minorHAnsi"/>
          <w:lang w:eastAsia="en-US"/>
        </w:rPr>
        <w:t xml:space="preserve">. Women with unknown ethnicity </w:t>
      </w:r>
      <w:r w:rsidRPr="003E5A72">
        <w:rPr>
          <w:rFonts w:eastAsiaTheme="minorHAnsi"/>
          <w:b/>
          <w:lang w:eastAsia="en-US"/>
        </w:rPr>
        <w:t>(n = 12)</w:t>
      </w:r>
      <w:r w:rsidRPr="003E5A72">
        <w:rPr>
          <w:rFonts w:eastAsiaTheme="minorHAnsi"/>
          <w:lang w:eastAsia="en-US"/>
        </w:rPr>
        <w:t xml:space="preserve"> are excluded from Non-Māori, but included in total.</w:t>
      </w:r>
    </w:p>
    <w:p w14:paraId="0F9BB7DB" w14:textId="5D513140" w:rsidR="003E5A72" w:rsidRPr="003E5A72" w:rsidRDefault="00374ECB" w:rsidP="003E5A72">
      <w:pPr>
        <w:spacing w:after="160" w:line="259" w:lineRule="auto"/>
        <w:rPr>
          <w:rFonts w:eastAsiaTheme="minorHAnsi" w:cstheme="minorBidi"/>
          <w:b/>
          <w:sz w:val="22"/>
          <w:szCs w:val="22"/>
          <w:lang w:eastAsia="en-US"/>
        </w:rPr>
      </w:pPr>
      <w:r>
        <w:rPr>
          <w:rFonts w:eastAsiaTheme="minorHAnsi" w:cstheme="minorBidi"/>
          <w:b/>
          <w:sz w:val="22"/>
          <w:szCs w:val="22"/>
          <w:lang w:eastAsia="en-US"/>
        </w:rPr>
        <w:t>Māori</w:t>
      </w:r>
    </w:p>
    <w:tbl>
      <w:tblPr>
        <w:tblW w:w="9310" w:type="dxa"/>
        <w:jc w:val="center"/>
        <w:tblLook w:val="04A0" w:firstRow="1" w:lastRow="0" w:firstColumn="1" w:lastColumn="0" w:noHBand="0" w:noVBand="1"/>
      </w:tblPr>
      <w:tblGrid>
        <w:gridCol w:w="1340"/>
        <w:gridCol w:w="700"/>
        <w:gridCol w:w="708"/>
        <w:gridCol w:w="492"/>
        <w:gridCol w:w="707"/>
        <w:gridCol w:w="493"/>
        <w:gridCol w:w="707"/>
        <w:gridCol w:w="493"/>
        <w:gridCol w:w="707"/>
        <w:gridCol w:w="493"/>
        <w:gridCol w:w="708"/>
        <w:gridCol w:w="492"/>
        <w:gridCol w:w="635"/>
        <w:gridCol w:w="635"/>
      </w:tblGrid>
      <w:tr w:rsidR="003E5A72" w:rsidRPr="003E5A72" w14:paraId="54CDE257" w14:textId="77777777" w:rsidTr="003E5A72">
        <w:trPr>
          <w:trHeight w:val="300"/>
          <w:jc w:val="center"/>
        </w:trPr>
        <w:tc>
          <w:tcPr>
            <w:tcW w:w="1340" w:type="dxa"/>
            <w:tcBorders>
              <w:top w:val="single" w:sz="4" w:space="0" w:color="auto"/>
              <w:left w:val="single" w:sz="4" w:space="0" w:color="auto"/>
              <w:bottom w:val="nil"/>
              <w:right w:val="nil"/>
            </w:tcBorders>
            <w:shd w:val="clear" w:color="000000" w:fill="D9D9D9"/>
            <w:noWrap/>
            <w:vAlign w:val="center"/>
            <w:hideMark/>
          </w:tcPr>
          <w:p w14:paraId="63E8F624" w14:textId="77777777" w:rsidR="003E5A72" w:rsidRPr="0051727A" w:rsidRDefault="003E5A72" w:rsidP="003E5A72">
            <w:pPr>
              <w:spacing w:line="240" w:lineRule="auto"/>
              <w:jc w:val="left"/>
              <w:rPr>
                <w:b/>
                <w:bCs/>
                <w:color w:val="000000" w:themeColor="text1"/>
                <w:sz w:val="22"/>
                <w:szCs w:val="22"/>
                <w:lang w:eastAsia="en-NZ"/>
              </w:rPr>
            </w:pPr>
            <w:r w:rsidRPr="0051727A">
              <w:rPr>
                <w:b/>
                <w:bCs/>
                <w:color w:val="000000" w:themeColor="text1"/>
                <w:sz w:val="22"/>
                <w:szCs w:val="22"/>
                <w:lang w:eastAsia="en-NZ"/>
              </w:rPr>
              <w:t>Region</w:t>
            </w:r>
          </w:p>
        </w:tc>
        <w:tc>
          <w:tcPr>
            <w:tcW w:w="700" w:type="dxa"/>
            <w:tcBorders>
              <w:top w:val="single" w:sz="4" w:space="0" w:color="auto"/>
              <w:left w:val="single" w:sz="4" w:space="0" w:color="auto"/>
              <w:bottom w:val="nil"/>
              <w:right w:val="single" w:sz="4" w:space="0" w:color="auto"/>
            </w:tcBorders>
            <w:shd w:val="clear" w:color="000000" w:fill="D9D9D9"/>
            <w:vAlign w:val="center"/>
            <w:hideMark/>
          </w:tcPr>
          <w:p w14:paraId="7B37BC02" w14:textId="77777777" w:rsidR="003E5A72" w:rsidRPr="0051727A" w:rsidRDefault="003E5A72" w:rsidP="003E5A72">
            <w:pPr>
              <w:spacing w:line="240" w:lineRule="auto"/>
              <w:jc w:val="center"/>
              <w:rPr>
                <w:b/>
                <w:bCs/>
                <w:color w:val="000000" w:themeColor="text1"/>
                <w:sz w:val="22"/>
                <w:szCs w:val="22"/>
                <w:lang w:eastAsia="en-NZ"/>
              </w:rPr>
            </w:pPr>
            <w:r w:rsidRPr="0051727A">
              <w:rPr>
                <w:b/>
                <w:bCs/>
                <w:color w:val="000000" w:themeColor="text1"/>
                <w:sz w:val="22"/>
                <w:szCs w:val="22"/>
                <w:lang w:eastAsia="en-NZ"/>
              </w:rPr>
              <w:t>Total</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24349F60" w14:textId="5DF6D134" w:rsidR="003E5A72" w:rsidRPr="0051727A" w:rsidRDefault="003E5A72" w:rsidP="00B8361C">
            <w:pPr>
              <w:spacing w:line="240" w:lineRule="auto"/>
              <w:jc w:val="center"/>
              <w:rPr>
                <w:b/>
                <w:bCs/>
                <w:color w:val="000000" w:themeColor="text1"/>
                <w:sz w:val="22"/>
                <w:szCs w:val="22"/>
                <w:lang w:eastAsia="en-NZ"/>
              </w:rPr>
            </w:pPr>
            <w:r w:rsidRPr="0051727A">
              <w:rPr>
                <w:b/>
                <w:bCs/>
                <w:color w:val="000000" w:themeColor="text1"/>
                <w:sz w:val="22"/>
                <w:szCs w:val="22"/>
                <w:lang w:eastAsia="en-NZ"/>
              </w:rPr>
              <w:t>Since 199</w:t>
            </w:r>
            <w:r w:rsidR="00B8361C" w:rsidRPr="0051727A">
              <w:rPr>
                <w:b/>
                <w:bCs/>
                <w:color w:val="000000" w:themeColor="text1"/>
                <w:sz w:val="22"/>
                <w:szCs w:val="22"/>
                <w:lang w:eastAsia="en-NZ"/>
              </w:rPr>
              <w:t>0</w:t>
            </w:r>
          </w:p>
        </w:tc>
        <w:tc>
          <w:tcPr>
            <w:tcW w:w="1200" w:type="dxa"/>
            <w:gridSpan w:val="2"/>
            <w:tcBorders>
              <w:top w:val="single" w:sz="4" w:space="0" w:color="auto"/>
              <w:left w:val="nil"/>
              <w:bottom w:val="nil"/>
              <w:right w:val="nil"/>
            </w:tcBorders>
            <w:shd w:val="clear" w:color="000000" w:fill="D9D9D9"/>
            <w:vAlign w:val="center"/>
            <w:hideMark/>
          </w:tcPr>
          <w:p w14:paraId="11D2E917" w14:textId="77777777" w:rsidR="003E5A72" w:rsidRPr="0051727A" w:rsidRDefault="003E5A72" w:rsidP="003E5A72">
            <w:pPr>
              <w:spacing w:line="240" w:lineRule="auto"/>
              <w:jc w:val="center"/>
              <w:rPr>
                <w:b/>
                <w:bCs/>
                <w:color w:val="000000" w:themeColor="text1"/>
                <w:sz w:val="22"/>
                <w:szCs w:val="22"/>
                <w:lang w:eastAsia="en-NZ"/>
              </w:rPr>
            </w:pPr>
            <w:r w:rsidRPr="0051727A">
              <w:rPr>
                <w:b/>
                <w:bCs/>
                <w:color w:val="000000" w:themeColor="text1"/>
                <w:sz w:val="22"/>
                <w:szCs w:val="22"/>
                <w:lang w:eastAsia="en-NZ"/>
              </w:rPr>
              <w:t>6 to 84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6344C835" w14:textId="77777777" w:rsidR="003E5A72" w:rsidRPr="0051727A" w:rsidRDefault="003E5A72" w:rsidP="003E5A72">
            <w:pPr>
              <w:spacing w:line="240" w:lineRule="auto"/>
              <w:jc w:val="center"/>
              <w:rPr>
                <w:b/>
                <w:bCs/>
                <w:color w:val="000000" w:themeColor="text1"/>
                <w:sz w:val="22"/>
                <w:szCs w:val="22"/>
                <w:lang w:eastAsia="en-NZ"/>
              </w:rPr>
            </w:pPr>
            <w:r w:rsidRPr="0051727A">
              <w:rPr>
                <w:b/>
                <w:bCs/>
                <w:color w:val="000000" w:themeColor="text1"/>
                <w:sz w:val="22"/>
                <w:szCs w:val="22"/>
                <w:lang w:eastAsia="en-NZ"/>
              </w:rPr>
              <w:t>6 to 66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60C18393" w14:textId="77777777" w:rsidR="003E5A72" w:rsidRPr="0051727A" w:rsidRDefault="003E5A72" w:rsidP="003E5A72">
            <w:pPr>
              <w:spacing w:line="240" w:lineRule="auto"/>
              <w:jc w:val="center"/>
              <w:rPr>
                <w:b/>
                <w:bCs/>
                <w:color w:val="000000" w:themeColor="text1"/>
                <w:sz w:val="22"/>
                <w:szCs w:val="22"/>
                <w:lang w:eastAsia="en-NZ"/>
              </w:rPr>
            </w:pPr>
            <w:r w:rsidRPr="0051727A">
              <w:rPr>
                <w:b/>
                <w:bCs/>
                <w:color w:val="000000" w:themeColor="text1"/>
                <w:sz w:val="22"/>
                <w:szCs w:val="22"/>
                <w:lang w:eastAsia="en-NZ"/>
              </w:rPr>
              <w:t>6 to 42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7AE194F0" w14:textId="77777777" w:rsidR="003E5A72" w:rsidRPr="0051727A" w:rsidRDefault="003E5A72" w:rsidP="003E5A72">
            <w:pPr>
              <w:spacing w:line="240" w:lineRule="auto"/>
              <w:jc w:val="center"/>
              <w:rPr>
                <w:b/>
                <w:bCs/>
                <w:color w:val="000000" w:themeColor="text1"/>
                <w:sz w:val="22"/>
                <w:szCs w:val="22"/>
                <w:lang w:eastAsia="en-NZ"/>
              </w:rPr>
            </w:pPr>
            <w:r w:rsidRPr="0051727A">
              <w:rPr>
                <w:b/>
                <w:bCs/>
                <w:color w:val="000000" w:themeColor="text1"/>
                <w:sz w:val="22"/>
                <w:szCs w:val="22"/>
                <w:lang w:eastAsia="en-NZ"/>
              </w:rPr>
              <w:t>Every five years</w:t>
            </w:r>
          </w:p>
        </w:tc>
        <w:tc>
          <w:tcPr>
            <w:tcW w:w="1270" w:type="dxa"/>
            <w:gridSpan w:val="2"/>
            <w:tcBorders>
              <w:top w:val="single" w:sz="4" w:space="0" w:color="auto"/>
              <w:left w:val="single" w:sz="4" w:space="0" w:color="auto"/>
              <w:bottom w:val="nil"/>
              <w:right w:val="single" w:sz="4" w:space="0" w:color="000000"/>
            </w:tcBorders>
            <w:shd w:val="clear" w:color="000000" w:fill="D9D9D9"/>
            <w:vAlign w:val="center"/>
            <w:hideMark/>
          </w:tcPr>
          <w:p w14:paraId="3B1BA2AA" w14:textId="77777777" w:rsidR="003E5A72" w:rsidRPr="0051727A" w:rsidRDefault="003E5A72" w:rsidP="003E5A72">
            <w:pPr>
              <w:spacing w:line="240" w:lineRule="auto"/>
              <w:jc w:val="center"/>
              <w:rPr>
                <w:b/>
                <w:bCs/>
                <w:color w:val="000000" w:themeColor="text1"/>
                <w:sz w:val="22"/>
                <w:szCs w:val="22"/>
                <w:lang w:eastAsia="en-NZ"/>
              </w:rPr>
            </w:pPr>
            <w:r w:rsidRPr="0051727A">
              <w:rPr>
                <w:b/>
                <w:bCs/>
                <w:color w:val="000000" w:themeColor="text1"/>
                <w:sz w:val="22"/>
                <w:szCs w:val="22"/>
                <w:lang w:eastAsia="en-NZ"/>
              </w:rPr>
              <w:t>Adequately</w:t>
            </w:r>
          </w:p>
          <w:p w14:paraId="2E3C27C1" w14:textId="77777777" w:rsidR="003E5A72" w:rsidRPr="0051727A" w:rsidRDefault="003E5A72" w:rsidP="003E5A72">
            <w:pPr>
              <w:spacing w:line="240" w:lineRule="auto"/>
              <w:jc w:val="center"/>
              <w:rPr>
                <w:b/>
                <w:bCs/>
                <w:color w:val="000000" w:themeColor="text1"/>
                <w:sz w:val="22"/>
                <w:szCs w:val="22"/>
                <w:lang w:eastAsia="en-NZ"/>
              </w:rPr>
            </w:pPr>
            <w:r w:rsidRPr="0051727A">
              <w:rPr>
                <w:b/>
                <w:bCs/>
                <w:color w:val="000000" w:themeColor="text1"/>
                <w:sz w:val="22"/>
                <w:szCs w:val="22"/>
                <w:lang w:eastAsia="en-NZ"/>
              </w:rPr>
              <w:t>Screened</w:t>
            </w:r>
          </w:p>
        </w:tc>
      </w:tr>
      <w:tr w:rsidR="003E5A72" w:rsidRPr="003E5A72" w14:paraId="3E1CF4CB" w14:textId="77777777" w:rsidTr="003E5A72">
        <w:trPr>
          <w:trHeight w:val="300"/>
          <w:jc w:val="center"/>
        </w:trPr>
        <w:tc>
          <w:tcPr>
            <w:tcW w:w="1340" w:type="dxa"/>
            <w:tcBorders>
              <w:top w:val="nil"/>
              <w:left w:val="single" w:sz="4" w:space="0" w:color="auto"/>
              <w:bottom w:val="nil"/>
              <w:right w:val="nil"/>
            </w:tcBorders>
            <w:shd w:val="clear" w:color="000000" w:fill="D9D9D9"/>
            <w:noWrap/>
            <w:vAlign w:val="bottom"/>
            <w:hideMark/>
          </w:tcPr>
          <w:p w14:paraId="79710B8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c>
          <w:tcPr>
            <w:tcW w:w="700" w:type="dxa"/>
            <w:tcBorders>
              <w:top w:val="nil"/>
              <w:left w:val="single" w:sz="4" w:space="0" w:color="auto"/>
              <w:bottom w:val="nil"/>
              <w:right w:val="single" w:sz="4" w:space="0" w:color="auto"/>
            </w:tcBorders>
            <w:shd w:val="clear" w:color="000000" w:fill="D9D9D9"/>
            <w:noWrap/>
            <w:vAlign w:val="bottom"/>
            <w:hideMark/>
          </w:tcPr>
          <w:p w14:paraId="00D437C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N</w:t>
            </w:r>
          </w:p>
        </w:tc>
        <w:tc>
          <w:tcPr>
            <w:tcW w:w="708" w:type="dxa"/>
            <w:tcBorders>
              <w:top w:val="nil"/>
              <w:left w:val="nil"/>
              <w:bottom w:val="nil"/>
              <w:right w:val="nil"/>
            </w:tcBorders>
            <w:shd w:val="clear" w:color="000000" w:fill="D9D9D9"/>
            <w:noWrap/>
            <w:vAlign w:val="center"/>
            <w:hideMark/>
          </w:tcPr>
          <w:p w14:paraId="686C78F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single" w:sz="4" w:space="0" w:color="auto"/>
            </w:tcBorders>
            <w:shd w:val="clear" w:color="000000" w:fill="D9D9D9"/>
            <w:noWrap/>
            <w:vAlign w:val="center"/>
            <w:hideMark/>
          </w:tcPr>
          <w:p w14:paraId="2469E4B1"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nil"/>
              <w:bottom w:val="nil"/>
              <w:right w:val="nil"/>
            </w:tcBorders>
            <w:shd w:val="clear" w:color="000000" w:fill="D9D9D9"/>
            <w:noWrap/>
            <w:vAlign w:val="center"/>
            <w:hideMark/>
          </w:tcPr>
          <w:p w14:paraId="0D771F63"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2DFBDE93"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32967D6D"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52569823"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5F1752E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1CD3454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8" w:type="dxa"/>
            <w:tcBorders>
              <w:top w:val="nil"/>
              <w:left w:val="single" w:sz="4" w:space="0" w:color="auto"/>
              <w:bottom w:val="nil"/>
              <w:right w:val="nil"/>
            </w:tcBorders>
            <w:shd w:val="clear" w:color="000000" w:fill="D9D9D9"/>
            <w:noWrap/>
            <w:vAlign w:val="center"/>
            <w:hideMark/>
          </w:tcPr>
          <w:p w14:paraId="701474F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nil"/>
            </w:tcBorders>
            <w:shd w:val="clear" w:color="000000" w:fill="D9D9D9"/>
            <w:noWrap/>
            <w:vAlign w:val="center"/>
            <w:hideMark/>
          </w:tcPr>
          <w:p w14:paraId="5BD874A8"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35" w:type="dxa"/>
            <w:tcBorders>
              <w:top w:val="nil"/>
              <w:left w:val="single" w:sz="4" w:space="0" w:color="auto"/>
              <w:bottom w:val="nil"/>
              <w:right w:val="nil"/>
            </w:tcBorders>
            <w:shd w:val="clear" w:color="000000" w:fill="D9D9D9"/>
            <w:noWrap/>
            <w:vAlign w:val="center"/>
            <w:hideMark/>
          </w:tcPr>
          <w:p w14:paraId="1A004925"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35" w:type="dxa"/>
            <w:tcBorders>
              <w:top w:val="nil"/>
              <w:left w:val="nil"/>
              <w:bottom w:val="nil"/>
              <w:right w:val="single" w:sz="4" w:space="0" w:color="auto"/>
            </w:tcBorders>
            <w:shd w:val="clear" w:color="000000" w:fill="D9D9D9"/>
            <w:noWrap/>
            <w:vAlign w:val="center"/>
            <w:hideMark/>
          </w:tcPr>
          <w:p w14:paraId="1802CA7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r>
      <w:tr w:rsidR="003E5A72" w:rsidRPr="003E5A72" w14:paraId="6FFF99BF" w14:textId="77777777" w:rsidTr="003E5A72">
        <w:trPr>
          <w:trHeight w:val="300"/>
          <w:jc w:val="center"/>
        </w:trPr>
        <w:tc>
          <w:tcPr>
            <w:tcW w:w="1340" w:type="dxa"/>
            <w:tcBorders>
              <w:top w:val="nil"/>
              <w:left w:val="single" w:sz="4" w:space="0" w:color="auto"/>
              <w:bottom w:val="nil"/>
              <w:right w:val="nil"/>
            </w:tcBorders>
            <w:shd w:val="clear" w:color="000000" w:fill="D9D9D9"/>
            <w:noWrap/>
            <w:vAlign w:val="center"/>
            <w:hideMark/>
          </w:tcPr>
          <w:p w14:paraId="77E7DBDF"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 </w:t>
            </w:r>
          </w:p>
        </w:tc>
        <w:tc>
          <w:tcPr>
            <w:tcW w:w="700" w:type="dxa"/>
            <w:tcBorders>
              <w:top w:val="nil"/>
              <w:left w:val="single" w:sz="4" w:space="0" w:color="auto"/>
              <w:bottom w:val="nil"/>
              <w:right w:val="single" w:sz="4" w:space="0" w:color="auto"/>
            </w:tcBorders>
            <w:shd w:val="clear" w:color="auto" w:fill="auto"/>
            <w:noWrap/>
            <w:vAlign w:val="bottom"/>
            <w:hideMark/>
          </w:tcPr>
          <w:p w14:paraId="14EAE8D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 </w:t>
            </w:r>
          </w:p>
        </w:tc>
        <w:tc>
          <w:tcPr>
            <w:tcW w:w="708" w:type="dxa"/>
            <w:tcBorders>
              <w:top w:val="nil"/>
              <w:left w:val="nil"/>
              <w:bottom w:val="nil"/>
              <w:right w:val="nil"/>
            </w:tcBorders>
            <w:shd w:val="clear" w:color="auto" w:fill="auto"/>
            <w:noWrap/>
            <w:vAlign w:val="center"/>
            <w:hideMark/>
          </w:tcPr>
          <w:p w14:paraId="12F2FFB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 </w:t>
            </w:r>
          </w:p>
        </w:tc>
        <w:tc>
          <w:tcPr>
            <w:tcW w:w="492" w:type="dxa"/>
            <w:tcBorders>
              <w:top w:val="nil"/>
              <w:left w:val="nil"/>
              <w:bottom w:val="nil"/>
              <w:right w:val="single" w:sz="4" w:space="0" w:color="auto"/>
            </w:tcBorders>
            <w:shd w:val="clear" w:color="auto" w:fill="auto"/>
            <w:noWrap/>
            <w:vAlign w:val="center"/>
            <w:hideMark/>
          </w:tcPr>
          <w:p w14:paraId="0F49864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 </w:t>
            </w:r>
          </w:p>
        </w:tc>
        <w:tc>
          <w:tcPr>
            <w:tcW w:w="707" w:type="dxa"/>
            <w:tcBorders>
              <w:top w:val="nil"/>
              <w:left w:val="nil"/>
              <w:bottom w:val="nil"/>
              <w:right w:val="nil"/>
            </w:tcBorders>
            <w:shd w:val="clear" w:color="auto" w:fill="auto"/>
            <w:noWrap/>
            <w:vAlign w:val="center"/>
            <w:hideMark/>
          </w:tcPr>
          <w:p w14:paraId="12B1D18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 </w:t>
            </w:r>
          </w:p>
        </w:tc>
        <w:tc>
          <w:tcPr>
            <w:tcW w:w="493" w:type="dxa"/>
            <w:tcBorders>
              <w:top w:val="nil"/>
              <w:left w:val="nil"/>
              <w:bottom w:val="nil"/>
              <w:right w:val="nil"/>
            </w:tcBorders>
            <w:shd w:val="clear" w:color="auto" w:fill="auto"/>
            <w:noWrap/>
            <w:vAlign w:val="center"/>
            <w:hideMark/>
          </w:tcPr>
          <w:p w14:paraId="4ABFD932" w14:textId="77777777" w:rsidR="003E5A72" w:rsidRPr="0051727A" w:rsidRDefault="003E5A72" w:rsidP="003E5A72">
            <w:pPr>
              <w:spacing w:line="240" w:lineRule="auto"/>
              <w:jc w:val="center"/>
              <w:rPr>
                <w:b/>
                <w:bCs/>
                <w:color w:val="000000"/>
                <w:sz w:val="22"/>
                <w:szCs w:val="22"/>
                <w:lang w:eastAsia="en-NZ"/>
              </w:rPr>
            </w:pPr>
          </w:p>
        </w:tc>
        <w:tc>
          <w:tcPr>
            <w:tcW w:w="707" w:type="dxa"/>
            <w:tcBorders>
              <w:top w:val="nil"/>
              <w:left w:val="single" w:sz="4" w:space="0" w:color="auto"/>
              <w:bottom w:val="nil"/>
              <w:right w:val="nil"/>
            </w:tcBorders>
            <w:shd w:val="clear" w:color="auto" w:fill="auto"/>
            <w:noWrap/>
            <w:vAlign w:val="center"/>
            <w:hideMark/>
          </w:tcPr>
          <w:p w14:paraId="3CFC32F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 </w:t>
            </w:r>
          </w:p>
        </w:tc>
        <w:tc>
          <w:tcPr>
            <w:tcW w:w="493" w:type="dxa"/>
            <w:tcBorders>
              <w:top w:val="nil"/>
              <w:left w:val="nil"/>
              <w:bottom w:val="nil"/>
              <w:right w:val="nil"/>
            </w:tcBorders>
            <w:shd w:val="clear" w:color="auto" w:fill="auto"/>
            <w:noWrap/>
            <w:vAlign w:val="center"/>
            <w:hideMark/>
          </w:tcPr>
          <w:p w14:paraId="323D46B1" w14:textId="77777777" w:rsidR="003E5A72" w:rsidRPr="0051727A" w:rsidRDefault="003E5A72" w:rsidP="003E5A72">
            <w:pPr>
              <w:spacing w:line="240" w:lineRule="auto"/>
              <w:jc w:val="center"/>
              <w:rPr>
                <w:b/>
                <w:bCs/>
                <w:color w:val="000000"/>
                <w:sz w:val="22"/>
                <w:szCs w:val="22"/>
                <w:lang w:eastAsia="en-NZ"/>
              </w:rPr>
            </w:pPr>
          </w:p>
        </w:tc>
        <w:tc>
          <w:tcPr>
            <w:tcW w:w="707" w:type="dxa"/>
            <w:tcBorders>
              <w:top w:val="nil"/>
              <w:left w:val="single" w:sz="4" w:space="0" w:color="auto"/>
              <w:bottom w:val="nil"/>
              <w:right w:val="nil"/>
            </w:tcBorders>
            <w:shd w:val="clear" w:color="auto" w:fill="auto"/>
            <w:noWrap/>
            <w:vAlign w:val="center"/>
            <w:hideMark/>
          </w:tcPr>
          <w:p w14:paraId="73CDB6E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 </w:t>
            </w:r>
          </w:p>
        </w:tc>
        <w:tc>
          <w:tcPr>
            <w:tcW w:w="493" w:type="dxa"/>
            <w:tcBorders>
              <w:top w:val="nil"/>
              <w:left w:val="nil"/>
              <w:bottom w:val="nil"/>
              <w:right w:val="nil"/>
            </w:tcBorders>
            <w:shd w:val="clear" w:color="auto" w:fill="auto"/>
            <w:noWrap/>
            <w:vAlign w:val="center"/>
            <w:hideMark/>
          </w:tcPr>
          <w:p w14:paraId="35EEF4D8" w14:textId="77777777" w:rsidR="003E5A72" w:rsidRPr="0051727A" w:rsidRDefault="003E5A72" w:rsidP="003E5A72">
            <w:pPr>
              <w:spacing w:line="240" w:lineRule="auto"/>
              <w:jc w:val="center"/>
              <w:rPr>
                <w:b/>
                <w:bCs/>
                <w:color w:val="000000"/>
                <w:sz w:val="22"/>
                <w:szCs w:val="22"/>
                <w:lang w:eastAsia="en-NZ"/>
              </w:rPr>
            </w:pPr>
          </w:p>
        </w:tc>
        <w:tc>
          <w:tcPr>
            <w:tcW w:w="708" w:type="dxa"/>
            <w:tcBorders>
              <w:top w:val="nil"/>
              <w:left w:val="single" w:sz="4" w:space="0" w:color="auto"/>
              <w:bottom w:val="nil"/>
              <w:right w:val="nil"/>
            </w:tcBorders>
            <w:shd w:val="clear" w:color="auto" w:fill="auto"/>
            <w:noWrap/>
            <w:vAlign w:val="center"/>
            <w:hideMark/>
          </w:tcPr>
          <w:p w14:paraId="2B33C10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 </w:t>
            </w:r>
          </w:p>
        </w:tc>
        <w:tc>
          <w:tcPr>
            <w:tcW w:w="492" w:type="dxa"/>
            <w:tcBorders>
              <w:top w:val="nil"/>
              <w:left w:val="nil"/>
              <w:bottom w:val="nil"/>
              <w:right w:val="nil"/>
            </w:tcBorders>
            <w:shd w:val="clear" w:color="auto" w:fill="auto"/>
            <w:noWrap/>
            <w:vAlign w:val="center"/>
            <w:hideMark/>
          </w:tcPr>
          <w:p w14:paraId="7B814371" w14:textId="77777777" w:rsidR="003E5A72" w:rsidRPr="0051727A" w:rsidRDefault="003E5A72" w:rsidP="003E5A72">
            <w:pPr>
              <w:spacing w:line="240" w:lineRule="auto"/>
              <w:jc w:val="center"/>
              <w:rPr>
                <w:b/>
                <w:bCs/>
                <w:color w:val="000000"/>
                <w:sz w:val="22"/>
                <w:szCs w:val="22"/>
                <w:lang w:eastAsia="en-NZ"/>
              </w:rPr>
            </w:pPr>
          </w:p>
        </w:tc>
        <w:tc>
          <w:tcPr>
            <w:tcW w:w="635" w:type="dxa"/>
            <w:tcBorders>
              <w:top w:val="nil"/>
              <w:left w:val="single" w:sz="4" w:space="0" w:color="auto"/>
              <w:bottom w:val="nil"/>
              <w:right w:val="nil"/>
            </w:tcBorders>
            <w:shd w:val="clear" w:color="auto" w:fill="auto"/>
            <w:noWrap/>
            <w:vAlign w:val="center"/>
            <w:hideMark/>
          </w:tcPr>
          <w:p w14:paraId="290549B4"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 </w:t>
            </w:r>
          </w:p>
        </w:tc>
        <w:tc>
          <w:tcPr>
            <w:tcW w:w="635" w:type="dxa"/>
            <w:tcBorders>
              <w:top w:val="nil"/>
              <w:left w:val="nil"/>
              <w:bottom w:val="nil"/>
              <w:right w:val="single" w:sz="4" w:space="0" w:color="auto"/>
            </w:tcBorders>
            <w:shd w:val="clear" w:color="auto" w:fill="auto"/>
            <w:noWrap/>
            <w:vAlign w:val="center"/>
            <w:hideMark/>
          </w:tcPr>
          <w:p w14:paraId="4AE9376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 </w:t>
            </w:r>
          </w:p>
        </w:tc>
      </w:tr>
      <w:tr w:rsidR="003E5A72" w:rsidRPr="003E5A72" w14:paraId="49F37F2B"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3BBA361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Northern</w:t>
            </w:r>
          </w:p>
        </w:tc>
        <w:tc>
          <w:tcPr>
            <w:tcW w:w="700" w:type="dxa"/>
            <w:tcBorders>
              <w:top w:val="nil"/>
              <w:left w:val="single" w:sz="4" w:space="0" w:color="auto"/>
              <w:bottom w:val="nil"/>
              <w:right w:val="single" w:sz="4" w:space="0" w:color="auto"/>
            </w:tcBorders>
            <w:shd w:val="clear" w:color="auto" w:fill="auto"/>
            <w:noWrap/>
            <w:vAlign w:val="bottom"/>
            <w:hideMark/>
          </w:tcPr>
          <w:p w14:paraId="71B9D40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51</w:t>
            </w:r>
          </w:p>
        </w:tc>
        <w:tc>
          <w:tcPr>
            <w:tcW w:w="708" w:type="dxa"/>
            <w:tcBorders>
              <w:top w:val="nil"/>
              <w:left w:val="nil"/>
              <w:bottom w:val="nil"/>
              <w:right w:val="nil"/>
            </w:tcBorders>
            <w:shd w:val="clear" w:color="auto" w:fill="auto"/>
            <w:noWrap/>
            <w:vAlign w:val="bottom"/>
            <w:hideMark/>
          </w:tcPr>
          <w:p w14:paraId="0107781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38</w:t>
            </w:r>
          </w:p>
        </w:tc>
        <w:tc>
          <w:tcPr>
            <w:tcW w:w="492" w:type="dxa"/>
            <w:tcBorders>
              <w:top w:val="nil"/>
              <w:left w:val="nil"/>
              <w:bottom w:val="nil"/>
              <w:right w:val="single" w:sz="4" w:space="0" w:color="auto"/>
            </w:tcBorders>
            <w:shd w:val="clear" w:color="auto" w:fill="auto"/>
            <w:noWrap/>
            <w:vAlign w:val="bottom"/>
            <w:hideMark/>
          </w:tcPr>
          <w:p w14:paraId="1697E8A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75</w:t>
            </w:r>
          </w:p>
        </w:tc>
        <w:tc>
          <w:tcPr>
            <w:tcW w:w="707" w:type="dxa"/>
            <w:tcBorders>
              <w:top w:val="nil"/>
              <w:left w:val="nil"/>
              <w:bottom w:val="nil"/>
              <w:right w:val="nil"/>
            </w:tcBorders>
            <w:shd w:val="clear" w:color="auto" w:fill="auto"/>
            <w:noWrap/>
            <w:vAlign w:val="bottom"/>
            <w:hideMark/>
          </w:tcPr>
          <w:p w14:paraId="5CC4E24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19</w:t>
            </w:r>
          </w:p>
        </w:tc>
        <w:tc>
          <w:tcPr>
            <w:tcW w:w="493" w:type="dxa"/>
            <w:tcBorders>
              <w:top w:val="nil"/>
              <w:left w:val="nil"/>
              <w:bottom w:val="nil"/>
              <w:right w:val="nil"/>
            </w:tcBorders>
            <w:shd w:val="clear" w:color="auto" w:fill="auto"/>
            <w:noWrap/>
            <w:vAlign w:val="bottom"/>
            <w:hideMark/>
          </w:tcPr>
          <w:p w14:paraId="082A799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37</w:t>
            </w:r>
          </w:p>
        </w:tc>
        <w:tc>
          <w:tcPr>
            <w:tcW w:w="707" w:type="dxa"/>
            <w:tcBorders>
              <w:top w:val="nil"/>
              <w:left w:val="single" w:sz="4" w:space="0" w:color="auto"/>
              <w:bottom w:val="nil"/>
              <w:right w:val="nil"/>
            </w:tcBorders>
            <w:shd w:val="clear" w:color="auto" w:fill="auto"/>
            <w:noWrap/>
            <w:vAlign w:val="bottom"/>
            <w:hideMark/>
          </w:tcPr>
          <w:p w14:paraId="6086FD9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493" w:type="dxa"/>
            <w:tcBorders>
              <w:top w:val="nil"/>
              <w:left w:val="nil"/>
              <w:bottom w:val="nil"/>
              <w:right w:val="nil"/>
            </w:tcBorders>
            <w:shd w:val="clear" w:color="auto" w:fill="auto"/>
            <w:noWrap/>
            <w:vAlign w:val="bottom"/>
            <w:hideMark/>
          </w:tcPr>
          <w:p w14:paraId="35BAF64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31</w:t>
            </w:r>
          </w:p>
        </w:tc>
        <w:tc>
          <w:tcPr>
            <w:tcW w:w="707" w:type="dxa"/>
            <w:tcBorders>
              <w:top w:val="nil"/>
              <w:left w:val="single" w:sz="4" w:space="0" w:color="auto"/>
              <w:bottom w:val="nil"/>
              <w:right w:val="nil"/>
            </w:tcBorders>
            <w:shd w:val="clear" w:color="auto" w:fill="auto"/>
            <w:noWrap/>
            <w:vAlign w:val="bottom"/>
            <w:hideMark/>
          </w:tcPr>
          <w:p w14:paraId="6087B22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13</w:t>
            </w:r>
          </w:p>
        </w:tc>
        <w:tc>
          <w:tcPr>
            <w:tcW w:w="493" w:type="dxa"/>
            <w:tcBorders>
              <w:top w:val="nil"/>
              <w:left w:val="nil"/>
              <w:bottom w:val="nil"/>
              <w:right w:val="nil"/>
            </w:tcBorders>
            <w:shd w:val="clear" w:color="auto" w:fill="auto"/>
            <w:noWrap/>
            <w:vAlign w:val="bottom"/>
            <w:hideMark/>
          </w:tcPr>
          <w:p w14:paraId="50CA554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25</w:t>
            </w:r>
          </w:p>
        </w:tc>
        <w:tc>
          <w:tcPr>
            <w:tcW w:w="708" w:type="dxa"/>
            <w:tcBorders>
              <w:top w:val="nil"/>
              <w:left w:val="single" w:sz="4" w:space="0" w:color="auto"/>
              <w:bottom w:val="nil"/>
              <w:right w:val="nil"/>
            </w:tcBorders>
            <w:shd w:val="clear" w:color="auto" w:fill="auto"/>
            <w:noWrap/>
            <w:vAlign w:val="bottom"/>
            <w:hideMark/>
          </w:tcPr>
          <w:p w14:paraId="7D35D60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w:t>
            </w:r>
          </w:p>
        </w:tc>
        <w:tc>
          <w:tcPr>
            <w:tcW w:w="492" w:type="dxa"/>
            <w:tcBorders>
              <w:top w:val="nil"/>
              <w:left w:val="nil"/>
              <w:bottom w:val="nil"/>
              <w:right w:val="nil"/>
            </w:tcBorders>
            <w:shd w:val="clear" w:color="auto" w:fill="auto"/>
            <w:noWrap/>
            <w:vAlign w:val="bottom"/>
            <w:hideMark/>
          </w:tcPr>
          <w:p w14:paraId="15610A4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w:t>
            </w:r>
          </w:p>
        </w:tc>
        <w:tc>
          <w:tcPr>
            <w:tcW w:w="635" w:type="dxa"/>
            <w:tcBorders>
              <w:top w:val="nil"/>
              <w:left w:val="single" w:sz="4" w:space="0" w:color="auto"/>
              <w:bottom w:val="nil"/>
              <w:right w:val="nil"/>
            </w:tcBorders>
            <w:shd w:val="clear" w:color="auto" w:fill="auto"/>
            <w:noWrap/>
            <w:vAlign w:val="bottom"/>
            <w:hideMark/>
          </w:tcPr>
          <w:p w14:paraId="46D4657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0</w:t>
            </w:r>
          </w:p>
        </w:tc>
        <w:tc>
          <w:tcPr>
            <w:tcW w:w="635" w:type="dxa"/>
            <w:tcBorders>
              <w:top w:val="nil"/>
              <w:left w:val="nil"/>
              <w:bottom w:val="nil"/>
              <w:right w:val="single" w:sz="4" w:space="0" w:color="auto"/>
            </w:tcBorders>
            <w:shd w:val="clear" w:color="auto" w:fill="auto"/>
            <w:noWrap/>
            <w:vAlign w:val="bottom"/>
            <w:hideMark/>
          </w:tcPr>
          <w:p w14:paraId="5D4562F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0</w:t>
            </w:r>
          </w:p>
        </w:tc>
      </w:tr>
      <w:tr w:rsidR="003E5A72" w:rsidRPr="003E5A72" w14:paraId="0AB005F6"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1D6266BF"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Midland</w:t>
            </w:r>
          </w:p>
        </w:tc>
        <w:tc>
          <w:tcPr>
            <w:tcW w:w="700" w:type="dxa"/>
            <w:tcBorders>
              <w:top w:val="nil"/>
              <w:left w:val="single" w:sz="4" w:space="0" w:color="auto"/>
              <w:bottom w:val="nil"/>
              <w:right w:val="single" w:sz="4" w:space="0" w:color="auto"/>
            </w:tcBorders>
            <w:shd w:val="clear" w:color="auto" w:fill="auto"/>
            <w:noWrap/>
            <w:vAlign w:val="bottom"/>
            <w:hideMark/>
          </w:tcPr>
          <w:p w14:paraId="630C63D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50</w:t>
            </w:r>
          </w:p>
        </w:tc>
        <w:tc>
          <w:tcPr>
            <w:tcW w:w="708" w:type="dxa"/>
            <w:tcBorders>
              <w:top w:val="nil"/>
              <w:left w:val="nil"/>
              <w:bottom w:val="nil"/>
              <w:right w:val="nil"/>
            </w:tcBorders>
            <w:shd w:val="clear" w:color="auto" w:fill="auto"/>
            <w:noWrap/>
            <w:vAlign w:val="bottom"/>
            <w:hideMark/>
          </w:tcPr>
          <w:p w14:paraId="6D5FCAC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31</w:t>
            </w:r>
          </w:p>
        </w:tc>
        <w:tc>
          <w:tcPr>
            <w:tcW w:w="492" w:type="dxa"/>
            <w:tcBorders>
              <w:top w:val="nil"/>
              <w:left w:val="nil"/>
              <w:bottom w:val="nil"/>
              <w:right w:val="single" w:sz="4" w:space="0" w:color="auto"/>
            </w:tcBorders>
            <w:shd w:val="clear" w:color="auto" w:fill="auto"/>
            <w:noWrap/>
            <w:vAlign w:val="bottom"/>
            <w:hideMark/>
          </w:tcPr>
          <w:p w14:paraId="0EF34F0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62</w:t>
            </w:r>
          </w:p>
        </w:tc>
        <w:tc>
          <w:tcPr>
            <w:tcW w:w="707" w:type="dxa"/>
            <w:tcBorders>
              <w:top w:val="nil"/>
              <w:left w:val="nil"/>
              <w:bottom w:val="nil"/>
              <w:right w:val="nil"/>
            </w:tcBorders>
            <w:shd w:val="clear" w:color="auto" w:fill="auto"/>
            <w:noWrap/>
            <w:vAlign w:val="bottom"/>
            <w:hideMark/>
          </w:tcPr>
          <w:p w14:paraId="272B501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18</w:t>
            </w:r>
          </w:p>
        </w:tc>
        <w:tc>
          <w:tcPr>
            <w:tcW w:w="493" w:type="dxa"/>
            <w:tcBorders>
              <w:top w:val="nil"/>
              <w:left w:val="nil"/>
              <w:bottom w:val="nil"/>
              <w:right w:val="nil"/>
            </w:tcBorders>
            <w:shd w:val="clear" w:color="auto" w:fill="auto"/>
            <w:noWrap/>
            <w:vAlign w:val="bottom"/>
            <w:hideMark/>
          </w:tcPr>
          <w:p w14:paraId="43ACD4C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36</w:t>
            </w:r>
          </w:p>
        </w:tc>
        <w:tc>
          <w:tcPr>
            <w:tcW w:w="707" w:type="dxa"/>
            <w:tcBorders>
              <w:top w:val="nil"/>
              <w:left w:val="single" w:sz="4" w:space="0" w:color="auto"/>
              <w:bottom w:val="nil"/>
              <w:right w:val="nil"/>
            </w:tcBorders>
            <w:shd w:val="clear" w:color="auto" w:fill="auto"/>
            <w:noWrap/>
            <w:vAlign w:val="bottom"/>
            <w:hideMark/>
          </w:tcPr>
          <w:p w14:paraId="586ACBC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c>
          <w:tcPr>
            <w:tcW w:w="493" w:type="dxa"/>
            <w:tcBorders>
              <w:top w:val="nil"/>
              <w:left w:val="nil"/>
              <w:bottom w:val="nil"/>
              <w:right w:val="nil"/>
            </w:tcBorders>
            <w:shd w:val="clear" w:color="auto" w:fill="auto"/>
            <w:noWrap/>
            <w:vAlign w:val="bottom"/>
            <w:hideMark/>
          </w:tcPr>
          <w:p w14:paraId="1417643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34</w:t>
            </w:r>
          </w:p>
        </w:tc>
        <w:tc>
          <w:tcPr>
            <w:tcW w:w="707" w:type="dxa"/>
            <w:tcBorders>
              <w:top w:val="nil"/>
              <w:left w:val="single" w:sz="4" w:space="0" w:color="auto"/>
              <w:bottom w:val="nil"/>
              <w:right w:val="nil"/>
            </w:tcBorders>
            <w:shd w:val="clear" w:color="auto" w:fill="auto"/>
            <w:noWrap/>
            <w:vAlign w:val="bottom"/>
            <w:hideMark/>
          </w:tcPr>
          <w:p w14:paraId="606C2ED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493" w:type="dxa"/>
            <w:tcBorders>
              <w:top w:val="nil"/>
              <w:left w:val="nil"/>
              <w:bottom w:val="nil"/>
              <w:right w:val="nil"/>
            </w:tcBorders>
            <w:shd w:val="clear" w:color="auto" w:fill="auto"/>
            <w:noWrap/>
            <w:vAlign w:val="bottom"/>
            <w:hideMark/>
          </w:tcPr>
          <w:p w14:paraId="314D523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32</w:t>
            </w:r>
          </w:p>
        </w:tc>
        <w:tc>
          <w:tcPr>
            <w:tcW w:w="708" w:type="dxa"/>
            <w:tcBorders>
              <w:top w:val="nil"/>
              <w:left w:val="single" w:sz="4" w:space="0" w:color="auto"/>
              <w:bottom w:val="nil"/>
              <w:right w:val="nil"/>
            </w:tcBorders>
            <w:shd w:val="clear" w:color="auto" w:fill="auto"/>
            <w:noWrap/>
            <w:vAlign w:val="bottom"/>
            <w:hideMark/>
          </w:tcPr>
          <w:p w14:paraId="7E588BC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w:t>
            </w:r>
          </w:p>
        </w:tc>
        <w:tc>
          <w:tcPr>
            <w:tcW w:w="492" w:type="dxa"/>
            <w:tcBorders>
              <w:top w:val="nil"/>
              <w:left w:val="nil"/>
              <w:bottom w:val="nil"/>
              <w:right w:val="nil"/>
            </w:tcBorders>
            <w:shd w:val="clear" w:color="auto" w:fill="auto"/>
            <w:noWrap/>
            <w:vAlign w:val="bottom"/>
            <w:hideMark/>
          </w:tcPr>
          <w:p w14:paraId="25F661A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w:t>
            </w:r>
          </w:p>
        </w:tc>
        <w:tc>
          <w:tcPr>
            <w:tcW w:w="635" w:type="dxa"/>
            <w:tcBorders>
              <w:top w:val="nil"/>
              <w:left w:val="single" w:sz="4" w:space="0" w:color="auto"/>
              <w:bottom w:val="nil"/>
              <w:right w:val="nil"/>
            </w:tcBorders>
            <w:shd w:val="clear" w:color="auto" w:fill="auto"/>
            <w:noWrap/>
            <w:vAlign w:val="bottom"/>
            <w:hideMark/>
          </w:tcPr>
          <w:p w14:paraId="780D04E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w:t>
            </w:r>
          </w:p>
        </w:tc>
        <w:tc>
          <w:tcPr>
            <w:tcW w:w="635" w:type="dxa"/>
            <w:tcBorders>
              <w:top w:val="nil"/>
              <w:left w:val="nil"/>
              <w:bottom w:val="nil"/>
              <w:right w:val="single" w:sz="4" w:space="0" w:color="auto"/>
            </w:tcBorders>
            <w:shd w:val="clear" w:color="auto" w:fill="auto"/>
            <w:noWrap/>
            <w:vAlign w:val="bottom"/>
            <w:hideMark/>
          </w:tcPr>
          <w:p w14:paraId="2683005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w:t>
            </w:r>
          </w:p>
        </w:tc>
      </w:tr>
      <w:tr w:rsidR="003E5A72" w:rsidRPr="003E5A72" w14:paraId="304EF327"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1DE15C60"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Central</w:t>
            </w:r>
          </w:p>
        </w:tc>
        <w:tc>
          <w:tcPr>
            <w:tcW w:w="700" w:type="dxa"/>
            <w:tcBorders>
              <w:top w:val="nil"/>
              <w:left w:val="single" w:sz="4" w:space="0" w:color="auto"/>
              <w:bottom w:val="nil"/>
              <w:right w:val="single" w:sz="4" w:space="0" w:color="auto"/>
            </w:tcBorders>
            <w:shd w:val="clear" w:color="auto" w:fill="auto"/>
            <w:noWrap/>
            <w:vAlign w:val="bottom"/>
            <w:hideMark/>
          </w:tcPr>
          <w:p w14:paraId="69A1969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30</w:t>
            </w:r>
          </w:p>
        </w:tc>
        <w:tc>
          <w:tcPr>
            <w:tcW w:w="708" w:type="dxa"/>
            <w:tcBorders>
              <w:top w:val="nil"/>
              <w:left w:val="nil"/>
              <w:bottom w:val="nil"/>
              <w:right w:val="nil"/>
            </w:tcBorders>
            <w:shd w:val="clear" w:color="auto" w:fill="auto"/>
            <w:noWrap/>
            <w:vAlign w:val="bottom"/>
            <w:hideMark/>
          </w:tcPr>
          <w:p w14:paraId="771AA57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24</w:t>
            </w:r>
          </w:p>
        </w:tc>
        <w:tc>
          <w:tcPr>
            <w:tcW w:w="492" w:type="dxa"/>
            <w:tcBorders>
              <w:top w:val="nil"/>
              <w:left w:val="nil"/>
              <w:bottom w:val="nil"/>
              <w:right w:val="single" w:sz="4" w:space="0" w:color="auto"/>
            </w:tcBorders>
            <w:shd w:val="clear" w:color="auto" w:fill="auto"/>
            <w:noWrap/>
            <w:vAlign w:val="bottom"/>
            <w:hideMark/>
          </w:tcPr>
          <w:p w14:paraId="544A060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80</w:t>
            </w:r>
          </w:p>
        </w:tc>
        <w:tc>
          <w:tcPr>
            <w:tcW w:w="707" w:type="dxa"/>
            <w:tcBorders>
              <w:top w:val="nil"/>
              <w:left w:val="nil"/>
              <w:bottom w:val="nil"/>
              <w:right w:val="nil"/>
            </w:tcBorders>
            <w:shd w:val="clear" w:color="auto" w:fill="auto"/>
            <w:noWrap/>
            <w:vAlign w:val="bottom"/>
            <w:hideMark/>
          </w:tcPr>
          <w:p w14:paraId="36D5AE2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19</w:t>
            </w:r>
          </w:p>
        </w:tc>
        <w:tc>
          <w:tcPr>
            <w:tcW w:w="493" w:type="dxa"/>
            <w:tcBorders>
              <w:top w:val="nil"/>
              <w:left w:val="nil"/>
              <w:bottom w:val="nil"/>
              <w:right w:val="nil"/>
            </w:tcBorders>
            <w:shd w:val="clear" w:color="auto" w:fill="auto"/>
            <w:noWrap/>
            <w:vAlign w:val="bottom"/>
            <w:hideMark/>
          </w:tcPr>
          <w:p w14:paraId="3E87F5A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63</w:t>
            </w:r>
          </w:p>
        </w:tc>
        <w:tc>
          <w:tcPr>
            <w:tcW w:w="707" w:type="dxa"/>
            <w:tcBorders>
              <w:top w:val="nil"/>
              <w:left w:val="single" w:sz="4" w:space="0" w:color="auto"/>
              <w:bottom w:val="nil"/>
              <w:right w:val="nil"/>
            </w:tcBorders>
            <w:shd w:val="clear" w:color="auto" w:fill="auto"/>
            <w:noWrap/>
            <w:vAlign w:val="bottom"/>
            <w:hideMark/>
          </w:tcPr>
          <w:p w14:paraId="00E8B4F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w:t>
            </w:r>
          </w:p>
        </w:tc>
        <w:tc>
          <w:tcPr>
            <w:tcW w:w="493" w:type="dxa"/>
            <w:tcBorders>
              <w:top w:val="nil"/>
              <w:left w:val="nil"/>
              <w:bottom w:val="nil"/>
              <w:right w:val="nil"/>
            </w:tcBorders>
            <w:shd w:val="clear" w:color="auto" w:fill="auto"/>
            <w:noWrap/>
            <w:vAlign w:val="bottom"/>
            <w:hideMark/>
          </w:tcPr>
          <w:p w14:paraId="7A72DCF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50</w:t>
            </w:r>
          </w:p>
        </w:tc>
        <w:tc>
          <w:tcPr>
            <w:tcW w:w="707" w:type="dxa"/>
            <w:tcBorders>
              <w:top w:val="nil"/>
              <w:left w:val="single" w:sz="4" w:space="0" w:color="auto"/>
              <w:bottom w:val="nil"/>
              <w:right w:val="nil"/>
            </w:tcBorders>
            <w:shd w:val="clear" w:color="auto" w:fill="auto"/>
            <w:noWrap/>
            <w:vAlign w:val="bottom"/>
            <w:hideMark/>
          </w:tcPr>
          <w:p w14:paraId="2392DD6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14</w:t>
            </w:r>
          </w:p>
        </w:tc>
        <w:tc>
          <w:tcPr>
            <w:tcW w:w="493" w:type="dxa"/>
            <w:tcBorders>
              <w:top w:val="nil"/>
              <w:left w:val="nil"/>
              <w:bottom w:val="nil"/>
              <w:right w:val="nil"/>
            </w:tcBorders>
            <w:shd w:val="clear" w:color="auto" w:fill="auto"/>
            <w:noWrap/>
            <w:vAlign w:val="bottom"/>
            <w:hideMark/>
          </w:tcPr>
          <w:p w14:paraId="54445AF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47</w:t>
            </w:r>
          </w:p>
        </w:tc>
        <w:tc>
          <w:tcPr>
            <w:tcW w:w="708" w:type="dxa"/>
            <w:tcBorders>
              <w:top w:val="nil"/>
              <w:left w:val="single" w:sz="4" w:space="0" w:color="auto"/>
              <w:bottom w:val="nil"/>
              <w:right w:val="nil"/>
            </w:tcBorders>
            <w:shd w:val="clear" w:color="auto" w:fill="auto"/>
            <w:noWrap/>
            <w:vAlign w:val="bottom"/>
            <w:hideMark/>
          </w:tcPr>
          <w:p w14:paraId="5D625F1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w:t>
            </w:r>
          </w:p>
        </w:tc>
        <w:tc>
          <w:tcPr>
            <w:tcW w:w="492" w:type="dxa"/>
            <w:tcBorders>
              <w:top w:val="nil"/>
              <w:left w:val="nil"/>
              <w:bottom w:val="nil"/>
              <w:right w:val="nil"/>
            </w:tcBorders>
            <w:shd w:val="clear" w:color="auto" w:fill="auto"/>
            <w:noWrap/>
            <w:vAlign w:val="bottom"/>
            <w:hideMark/>
          </w:tcPr>
          <w:p w14:paraId="21E6D96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p>
        </w:tc>
        <w:tc>
          <w:tcPr>
            <w:tcW w:w="635" w:type="dxa"/>
            <w:tcBorders>
              <w:top w:val="nil"/>
              <w:left w:val="single" w:sz="4" w:space="0" w:color="auto"/>
              <w:bottom w:val="nil"/>
              <w:right w:val="nil"/>
            </w:tcBorders>
            <w:shd w:val="clear" w:color="auto" w:fill="auto"/>
            <w:noWrap/>
            <w:vAlign w:val="bottom"/>
            <w:hideMark/>
          </w:tcPr>
          <w:p w14:paraId="302E714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w:t>
            </w:r>
          </w:p>
        </w:tc>
        <w:tc>
          <w:tcPr>
            <w:tcW w:w="635" w:type="dxa"/>
            <w:tcBorders>
              <w:top w:val="nil"/>
              <w:left w:val="nil"/>
              <w:bottom w:val="nil"/>
              <w:right w:val="single" w:sz="4" w:space="0" w:color="auto"/>
            </w:tcBorders>
            <w:shd w:val="clear" w:color="auto" w:fill="auto"/>
            <w:noWrap/>
            <w:vAlign w:val="bottom"/>
            <w:hideMark/>
          </w:tcPr>
          <w:p w14:paraId="00BB664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13</w:t>
            </w:r>
          </w:p>
        </w:tc>
      </w:tr>
      <w:tr w:rsidR="003E5A72" w:rsidRPr="003E5A72" w14:paraId="3DDACD00"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5FD2FEB3"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Southern</w:t>
            </w:r>
          </w:p>
        </w:tc>
        <w:tc>
          <w:tcPr>
            <w:tcW w:w="700" w:type="dxa"/>
            <w:tcBorders>
              <w:top w:val="nil"/>
              <w:left w:val="single" w:sz="4" w:space="0" w:color="auto"/>
              <w:bottom w:val="nil"/>
              <w:right w:val="single" w:sz="4" w:space="0" w:color="auto"/>
            </w:tcBorders>
            <w:shd w:val="clear" w:color="auto" w:fill="auto"/>
            <w:noWrap/>
            <w:vAlign w:val="bottom"/>
            <w:hideMark/>
          </w:tcPr>
          <w:p w14:paraId="3C82151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28</w:t>
            </w:r>
          </w:p>
        </w:tc>
        <w:tc>
          <w:tcPr>
            <w:tcW w:w="708" w:type="dxa"/>
            <w:tcBorders>
              <w:top w:val="nil"/>
              <w:left w:val="nil"/>
              <w:bottom w:val="nil"/>
              <w:right w:val="nil"/>
            </w:tcBorders>
            <w:shd w:val="clear" w:color="auto" w:fill="auto"/>
            <w:noWrap/>
            <w:vAlign w:val="bottom"/>
            <w:hideMark/>
          </w:tcPr>
          <w:p w14:paraId="656F353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23</w:t>
            </w:r>
          </w:p>
        </w:tc>
        <w:tc>
          <w:tcPr>
            <w:tcW w:w="492" w:type="dxa"/>
            <w:tcBorders>
              <w:top w:val="nil"/>
              <w:left w:val="nil"/>
              <w:bottom w:val="nil"/>
              <w:right w:val="single" w:sz="4" w:space="0" w:color="auto"/>
            </w:tcBorders>
            <w:shd w:val="clear" w:color="auto" w:fill="auto"/>
            <w:noWrap/>
            <w:vAlign w:val="bottom"/>
            <w:hideMark/>
          </w:tcPr>
          <w:p w14:paraId="765A865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82</w:t>
            </w:r>
          </w:p>
        </w:tc>
        <w:tc>
          <w:tcPr>
            <w:tcW w:w="707" w:type="dxa"/>
            <w:tcBorders>
              <w:top w:val="nil"/>
              <w:left w:val="nil"/>
              <w:bottom w:val="nil"/>
              <w:right w:val="nil"/>
            </w:tcBorders>
            <w:shd w:val="clear" w:color="auto" w:fill="auto"/>
            <w:noWrap/>
            <w:vAlign w:val="bottom"/>
            <w:hideMark/>
          </w:tcPr>
          <w:p w14:paraId="09E0398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w:t>
            </w:r>
          </w:p>
        </w:tc>
        <w:tc>
          <w:tcPr>
            <w:tcW w:w="493" w:type="dxa"/>
            <w:tcBorders>
              <w:top w:val="nil"/>
              <w:left w:val="nil"/>
              <w:bottom w:val="nil"/>
              <w:right w:val="nil"/>
            </w:tcBorders>
            <w:shd w:val="clear" w:color="auto" w:fill="auto"/>
            <w:noWrap/>
            <w:vAlign w:val="bottom"/>
            <w:hideMark/>
          </w:tcPr>
          <w:p w14:paraId="7A0CCBE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54</w:t>
            </w:r>
          </w:p>
        </w:tc>
        <w:tc>
          <w:tcPr>
            <w:tcW w:w="707" w:type="dxa"/>
            <w:tcBorders>
              <w:top w:val="nil"/>
              <w:left w:val="single" w:sz="4" w:space="0" w:color="auto"/>
              <w:bottom w:val="nil"/>
              <w:right w:val="nil"/>
            </w:tcBorders>
            <w:shd w:val="clear" w:color="auto" w:fill="auto"/>
            <w:noWrap/>
            <w:vAlign w:val="bottom"/>
            <w:hideMark/>
          </w:tcPr>
          <w:p w14:paraId="57F8776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13</w:t>
            </w:r>
          </w:p>
        </w:tc>
        <w:tc>
          <w:tcPr>
            <w:tcW w:w="493" w:type="dxa"/>
            <w:tcBorders>
              <w:top w:val="nil"/>
              <w:left w:val="nil"/>
              <w:bottom w:val="nil"/>
              <w:right w:val="nil"/>
            </w:tcBorders>
            <w:shd w:val="clear" w:color="auto" w:fill="auto"/>
            <w:noWrap/>
            <w:vAlign w:val="bottom"/>
            <w:hideMark/>
          </w:tcPr>
          <w:p w14:paraId="720878E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46</w:t>
            </w:r>
          </w:p>
        </w:tc>
        <w:tc>
          <w:tcPr>
            <w:tcW w:w="707" w:type="dxa"/>
            <w:tcBorders>
              <w:top w:val="nil"/>
              <w:left w:val="single" w:sz="4" w:space="0" w:color="auto"/>
              <w:bottom w:val="nil"/>
              <w:right w:val="nil"/>
            </w:tcBorders>
            <w:shd w:val="clear" w:color="auto" w:fill="auto"/>
            <w:noWrap/>
            <w:vAlign w:val="bottom"/>
            <w:hideMark/>
          </w:tcPr>
          <w:p w14:paraId="4A13771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p>
        </w:tc>
        <w:tc>
          <w:tcPr>
            <w:tcW w:w="493" w:type="dxa"/>
            <w:tcBorders>
              <w:top w:val="nil"/>
              <w:left w:val="nil"/>
              <w:bottom w:val="nil"/>
              <w:right w:val="nil"/>
            </w:tcBorders>
            <w:shd w:val="clear" w:color="auto" w:fill="auto"/>
            <w:noWrap/>
            <w:vAlign w:val="bottom"/>
            <w:hideMark/>
          </w:tcPr>
          <w:p w14:paraId="67CC44F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36</w:t>
            </w:r>
          </w:p>
        </w:tc>
        <w:tc>
          <w:tcPr>
            <w:tcW w:w="708" w:type="dxa"/>
            <w:tcBorders>
              <w:top w:val="nil"/>
              <w:left w:val="single" w:sz="4" w:space="0" w:color="auto"/>
              <w:bottom w:val="nil"/>
              <w:right w:val="nil"/>
            </w:tcBorders>
            <w:shd w:val="clear" w:color="auto" w:fill="auto"/>
            <w:noWrap/>
            <w:vAlign w:val="bottom"/>
            <w:hideMark/>
          </w:tcPr>
          <w:p w14:paraId="227E4D2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w:t>
            </w:r>
          </w:p>
        </w:tc>
        <w:tc>
          <w:tcPr>
            <w:tcW w:w="492" w:type="dxa"/>
            <w:tcBorders>
              <w:top w:val="nil"/>
              <w:left w:val="nil"/>
              <w:bottom w:val="nil"/>
              <w:right w:val="nil"/>
            </w:tcBorders>
            <w:shd w:val="clear" w:color="auto" w:fill="auto"/>
            <w:noWrap/>
            <w:vAlign w:val="bottom"/>
            <w:hideMark/>
          </w:tcPr>
          <w:p w14:paraId="6262F5C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18</w:t>
            </w:r>
          </w:p>
        </w:tc>
        <w:tc>
          <w:tcPr>
            <w:tcW w:w="635" w:type="dxa"/>
            <w:tcBorders>
              <w:top w:val="nil"/>
              <w:left w:val="single" w:sz="4" w:space="0" w:color="auto"/>
              <w:bottom w:val="nil"/>
              <w:right w:val="nil"/>
            </w:tcBorders>
            <w:shd w:val="clear" w:color="auto" w:fill="auto"/>
            <w:noWrap/>
            <w:vAlign w:val="bottom"/>
            <w:hideMark/>
          </w:tcPr>
          <w:p w14:paraId="097BFC5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w:t>
            </w:r>
          </w:p>
        </w:tc>
        <w:tc>
          <w:tcPr>
            <w:tcW w:w="635" w:type="dxa"/>
            <w:tcBorders>
              <w:top w:val="nil"/>
              <w:left w:val="nil"/>
              <w:bottom w:val="nil"/>
              <w:right w:val="single" w:sz="4" w:space="0" w:color="auto"/>
            </w:tcBorders>
            <w:shd w:val="clear" w:color="auto" w:fill="auto"/>
            <w:noWrap/>
            <w:vAlign w:val="bottom"/>
            <w:hideMark/>
          </w:tcPr>
          <w:p w14:paraId="748C1A5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w:t>
            </w:r>
          </w:p>
        </w:tc>
      </w:tr>
      <w:tr w:rsidR="003E5A72" w:rsidRPr="003E5A72" w14:paraId="17886839" w14:textId="77777777" w:rsidTr="003E5A72">
        <w:trPr>
          <w:trHeight w:val="300"/>
          <w:jc w:val="center"/>
        </w:trPr>
        <w:tc>
          <w:tcPr>
            <w:tcW w:w="1340" w:type="dxa"/>
            <w:tcBorders>
              <w:top w:val="single" w:sz="4" w:space="0" w:color="auto"/>
              <w:left w:val="single" w:sz="4" w:space="0" w:color="auto"/>
              <w:bottom w:val="single" w:sz="4" w:space="0" w:color="auto"/>
              <w:right w:val="nil"/>
            </w:tcBorders>
            <w:shd w:val="clear" w:color="000000" w:fill="D9D9D9"/>
            <w:noWrap/>
            <w:vAlign w:val="center"/>
            <w:hideMark/>
          </w:tcPr>
          <w:p w14:paraId="0DF753BE" w14:textId="77777777" w:rsidR="003E5A72" w:rsidRPr="0051727A" w:rsidRDefault="003E5A72" w:rsidP="003E5A72">
            <w:pPr>
              <w:spacing w:line="240" w:lineRule="auto"/>
              <w:jc w:val="left"/>
              <w:rPr>
                <w:b/>
                <w:color w:val="000000"/>
                <w:sz w:val="22"/>
                <w:szCs w:val="22"/>
                <w:lang w:eastAsia="en-NZ"/>
              </w:rPr>
            </w:pPr>
            <w:r w:rsidRPr="0051727A">
              <w:rPr>
                <w:b/>
                <w:color w:val="000000"/>
                <w:sz w:val="22"/>
                <w:szCs w:val="22"/>
                <w:lang w:eastAsia="en-NZ"/>
              </w:rPr>
              <w:t>Total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45239"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159</w:t>
            </w:r>
          </w:p>
        </w:tc>
        <w:tc>
          <w:tcPr>
            <w:tcW w:w="708" w:type="dxa"/>
            <w:tcBorders>
              <w:top w:val="single" w:sz="4" w:space="0" w:color="auto"/>
              <w:left w:val="nil"/>
              <w:bottom w:val="single" w:sz="4" w:space="0" w:color="auto"/>
              <w:right w:val="nil"/>
            </w:tcBorders>
            <w:shd w:val="clear" w:color="auto" w:fill="auto"/>
            <w:noWrap/>
            <w:vAlign w:val="bottom"/>
            <w:hideMark/>
          </w:tcPr>
          <w:p w14:paraId="11E34960"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116</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14:paraId="5782943B"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73</w:t>
            </w:r>
          </w:p>
        </w:tc>
        <w:tc>
          <w:tcPr>
            <w:tcW w:w="707" w:type="dxa"/>
            <w:tcBorders>
              <w:top w:val="single" w:sz="4" w:space="0" w:color="auto"/>
              <w:left w:val="nil"/>
              <w:bottom w:val="single" w:sz="4" w:space="0" w:color="auto"/>
              <w:right w:val="nil"/>
            </w:tcBorders>
            <w:shd w:val="clear" w:color="auto" w:fill="auto"/>
            <w:noWrap/>
            <w:vAlign w:val="bottom"/>
            <w:hideMark/>
          </w:tcPr>
          <w:p w14:paraId="477D89A7"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71</w:t>
            </w:r>
          </w:p>
        </w:tc>
        <w:tc>
          <w:tcPr>
            <w:tcW w:w="493" w:type="dxa"/>
            <w:tcBorders>
              <w:top w:val="single" w:sz="4" w:space="0" w:color="auto"/>
              <w:left w:val="nil"/>
              <w:bottom w:val="single" w:sz="4" w:space="0" w:color="auto"/>
              <w:right w:val="nil"/>
            </w:tcBorders>
            <w:shd w:val="clear" w:color="auto" w:fill="auto"/>
            <w:noWrap/>
            <w:vAlign w:val="bottom"/>
            <w:hideMark/>
          </w:tcPr>
          <w:p w14:paraId="3616ACED"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45</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1EF4D119"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61</w:t>
            </w:r>
          </w:p>
        </w:tc>
        <w:tc>
          <w:tcPr>
            <w:tcW w:w="493" w:type="dxa"/>
            <w:tcBorders>
              <w:top w:val="single" w:sz="4" w:space="0" w:color="auto"/>
              <w:left w:val="nil"/>
              <w:bottom w:val="single" w:sz="4" w:space="0" w:color="auto"/>
              <w:right w:val="nil"/>
            </w:tcBorders>
            <w:shd w:val="clear" w:color="auto" w:fill="auto"/>
            <w:noWrap/>
            <w:vAlign w:val="bottom"/>
            <w:hideMark/>
          </w:tcPr>
          <w:p w14:paraId="31066D1F"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38</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5E950B36"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53</w:t>
            </w:r>
          </w:p>
        </w:tc>
        <w:tc>
          <w:tcPr>
            <w:tcW w:w="493" w:type="dxa"/>
            <w:tcBorders>
              <w:top w:val="single" w:sz="4" w:space="0" w:color="auto"/>
              <w:left w:val="nil"/>
              <w:bottom w:val="single" w:sz="4" w:space="0" w:color="auto"/>
              <w:right w:val="nil"/>
            </w:tcBorders>
            <w:shd w:val="clear" w:color="auto" w:fill="auto"/>
            <w:noWrap/>
            <w:vAlign w:val="bottom"/>
            <w:hideMark/>
          </w:tcPr>
          <w:p w14:paraId="16DC055D"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33</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14:paraId="11C68619"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18</w:t>
            </w:r>
          </w:p>
        </w:tc>
        <w:tc>
          <w:tcPr>
            <w:tcW w:w="492" w:type="dxa"/>
            <w:tcBorders>
              <w:top w:val="single" w:sz="4" w:space="0" w:color="auto"/>
              <w:left w:val="nil"/>
              <w:bottom w:val="single" w:sz="4" w:space="0" w:color="auto"/>
              <w:right w:val="nil"/>
            </w:tcBorders>
            <w:shd w:val="clear" w:color="auto" w:fill="auto"/>
            <w:noWrap/>
            <w:vAlign w:val="bottom"/>
            <w:hideMark/>
          </w:tcPr>
          <w:p w14:paraId="0813213C"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11</w:t>
            </w:r>
          </w:p>
        </w:tc>
        <w:tc>
          <w:tcPr>
            <w:tcW w:w="635" w:type="dxa"/>
            <w:tcBorders>
              <w:top w:val="single" w:sz="4" w:space="0" w:color="auto"/>
              <w:left w:val="single" w:sz="4" w:space="0" w:color="auto"/>
              <w:bottom w:val="single" w:sz="4" w:space="0" w:color="auto"/>
              <w:right w:val="nil"/>
            </w:tcBorders>
            <w:shd w:val="clear" w:color="auto" w:fill="auto"/>
            <w:noWrap/>
            <w:vAlign w:val="bottom"/>
            <w:hideMark/>
          </w:tcPr>
          <w:p w14:paraId="60EEBE75"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20D692B"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6</w:t>
            </w:r>
          </w:p>
        </w:tc>
      </w:tr>
    </w:tbl>
    <w:p w14:paraId="6712FEC3" w14:textId="77777777" w:rsidR="003E5A72" w:rsidRPr="003E5A72" w:rsidRDefault="003E5A72" w:rsidP="003E5A72">
      <w:pPr>
        <w:spacing w:after="160" w:line="259" w:lineRule="auto"/>
        <w:jc w:val="left"/>
        <w:rPr>
          <w:rFonts w:eastAsiaTheme="minorHAnsi" w:cstheme="minorBidi"/>
          <w:sz w:val="22"/>
          <w:szCs w:val="22"/>
          <w:lang w:eastAsia="en-US"/>
        </w:rPr>
      </w:pPr>
    </w:p>
    <w:p w14:paraId="5EC4778C" w14:textId="77777777"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t>Non-Māori</w:t>
      </w:r>
    </w:p>
    <w:tbl>
      <w:tblPr>
        <w:tblW w:w="9310" w:type="dxa"/>
        <w:jc w:val="center"/>
        <w:tblLook w:val="04A0" w:firstRow="1" w:lastRow="0" w:firstColumn="1" w:lastColumn="0" w:noHBand="0" w:noVBand="1"/>
      </w:tblPr>
      <w:tblGrid>
        <w:gridCol w:w="1340"/>
        <w:gridCol w:w="700"/>
        <w:gridCol w:w="708"/>
        <w:gridCol w:w="492"/>
        <w:gridCol w:w="707"/>
        <w:gridCol w:w="493"/>
        <w:gridCol w:w="707"/>
        <w:gridCol w:w="493"/>
        <w:gridCol w:w="707"/>
        <w:gridCol w:w="493"/>
        <w:gridCol w:w="708"/>
        <w:gridCol w:w="492"/>
        <w:gridCol w:w="635"/>
        <w:gridCol w:w="635"/>
      </w:tblGrid>
      <w:tr w:rsidR="003E5A72" w:rsidRPr="003E5A72" w14:paraId="3B4C12BC" w14:textId="77777777" w:rsidTr="003E5A72">
        <w:trPr>
          <w:trHeight w:val="300"/>
          <w:jc w:val="center"/>
        </w:trPr>
        <w:tc>
          <w:tcPr>
            <w:tcW w:w="1340" w:type="dxa"/>
            <w:tcBorders>
              <w:top w:val="single" w:sz="4" w:space="0" w:color="auto"/>
              <w:left w:val="single" w:sz="4" w:space="0" w:color="auto"/>
              <w:bottom w:val="nil"/>
              <w:right w:val="nil"/>
            </w:tcBorders>
            <w:shd w:val="clear" w:color="000000" w:fill="D9D9D9"/>
            <w:noWrap/>
            <w:vAlign w:val="center"/>
            <w:hideMark/>
          </w:tcPr>
          <w:p w14:paraId="322B279A"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Region</w:t>
            </w:r>
          </w:p>
        </w:tc>
        <w:tc>
          <w:tcPr>
            <w:tcW w:w="700" w:type="dxa"/>
            <w:tcBorders>
              <w:top w:val="single" w:sz="4" w:space="0" w:color="auto"/>
              <w:left w:val="single" w:sz="4" w:space="0" w:color="auto"/>
              <w:bottom w:val="nil"/>
              <w:right w:val="single" w:sz="4" w:space="0" w:color="auto"/>
            </w:tcBorders>
            <w:shd w:val="clear" w:color="000000" w:fill="D9D9D9"/>
            <w:vAlign w:val="center"/>
            <w:hideMark/>
          </w:tcPr>
          <w:p w14:paraId="3C9B0E7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2385FA8A" w14:textId="60C4A236" w:rsidR="003E5A72" w:rsidRPr="0051727A" w:rsidRDefault="003E5A72">
            <w:pPr>
              <w:spacing w:line="240" w:lineRule="auto"/>
              <w:jc w:val="center"/>
              <w:rPr>
                <w:b/>
                <w:bCs/>
                <w:color w:val="000000"/>
                <w:sz w:val="22"/>
                <w:szCs w:val="22"/>
                <w:lang w:eastAsia="en-NZ"/>
              </w:rPr>
            </w:pPr>
            <w:r w:rsidRPr="0051727A">
              <w:rPr>
                <w:b/>
                <w:bCs/>
                <w:color w:val="000000"/>
                <w:sz w:val="22"/>
                <w:szCs w:val="22"/>
                <w:lang w:eastAsia="en-NZ"/>
              </w:rPr>
              <w:t>Since 199</w:t>
            </w:r>
            <w:r w:rsidR="00B8361C" w:rsidRPr="0051727A">
              <w:rPr>
                <w:b/>
                <w:bCs/>
                <w:color w:val="000000"/>
                <w:sz w:val="22"/>
                <w:szCs w:val="22"/>
                <w:lang w:eastAsia="en-NZ"/>
              </w:rPr>
              <w:t>0</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65E952C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4319838B"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44D850E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39A3720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270" w:type="dxa"/>
            <w:gridSpan w:val="2"/>
            <w:tcBorders>
              <w:top w:val="single" w:sz="4" w:space="0" w:color="auto"/>
              <w:left w:val="nil"/>
              <w:bottom w:val="nil"/>
              <w:right w:val="single" w:sz="4" w:space="0" w:color="000000"/>
            </w:tcBorders>
            <w:shd w:val="clear" w:color="000000" w:fill="D9D9D9"/>
            <w:vAlign w:val="center"/>
            <w:hideMark/>
          </w:tcPr>
          <w:p w14:paraId="4E592E8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Adequately</w:t>
            </w:r>
          </w:p>
          <w:p w14:paraId="4E5C0581"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Screened</w:t>
            </w:r>
          </w:p>
        </w:tc>
      </w:tr>
      <w:tr w:rsidR="003E5A72" w:rsidRPr="003E5A72" w14:paraId="1AC052A6" w14:textId="77777777" w:rsidTr="003E5A72">
        <w:trPr>
          <w:trHeight w:val="300"/>
          <w:jc w:val="center"/>
        </w:trPr>
        <w:tc>
          <w:tcPr>
            <w:tcW w:w="1340" w:type="dxa"/>
            <w:tcBorders>
              <w:top w:val="nil"/>
              <w:left w:val="single" w:sz="4" w:space="0" w:color="auto"/>
              <w:bottom w:val="nil"/>
              <w:right w:val="nil"/>
            </w:tcBorders>
            <w:shd w:val="clear" w:color="000000" w:fill="D9D9D9"/>
            <w:noWrap/>
            <w:vAlign w:val="bottom"/>
            <w:hideMark/>
          </w:tcPr>
          <w:p w14:paraId="70778D36"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c>
          <w:tcPr>
            <w:tcW w:w="700" w:type="dxa"/>
            <w:tcBorders>
              <w:top w:val="nil"/>
              <w:left w:val="single" w:sz="4" w:space="0" w:color="auto"/>
              <w:bottom w:val="nil"/>
              <w:right w:val="single" w:sz="4" w:space="0" w:color="auto"/>
            </w:tcBorders>
            <w:shd w:val="clear" w:color="000000" w:fill="D9D9D9"/>
            <w:noWrap/>
            <w:vAlign w:val="bottom"/>
            <w:hideMark/>
          </w:tcPr>
          <w:p w14:paraId="3571456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N</w:t>
            </w:r>
          </w:p>
        </w:tc>
        <w:tc>
          <w:tcPr>
            <w:tcW w:w="708" w:type="dxa"/>
            <w:tcBorders>
              <w:top w:val="nil"/>
              <w:left w:val="nil"/>
              <w:bottom w:val="nil"/>
              <w:right w:val="nil"/>
            </w:tcBorders>
            <w:shd w:val="clear" w:color="000000" w:fill="D9D9D9"/>
            <w:noWrap/>
            <w:vAlign w:val="center"/>
            <w:hideMark/>
          </w:tcPr>
          <w:p w14:paraId="55816DB1"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single" w:sz="4" w:space="0" w:color="auto"/>
            </w:tcBorders>
            <w:shd w:val="clear" w:color="000000" w:fill="D9D9D9"/>
            <w:noWrap/>
            <w:vAlign w:val="center"/>
            <w:hideMark/>
          </w:tcPr>
          <w:p w14:paraId="615A0C3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nil"/>
              <w:bottom w:val="nil"/>
              <w:right w:val="nil"/>
            </w:tcBorders>
            <w:shd w:val="clear" w:color="000000" w:fill="D9D9D9"/>
            <w:noWrap/>
            <w:vAlign w:val="center"/>
            <w:hideMark/>
          </w:tcPr>
          <w:p w14:paraId="5694AAC5"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20683843"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59431D0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7EBCB82E"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28F2B07A"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0169043A"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8" w:type="dxa"/>
            <w:tcBorders>
              <w:top w:val="nil"/>
              <w:left w:val="single" w:sz="4" w:space="0" w:color="auto"/>
              <w:bottom w:val="nil"/>
              <w:right w:val="nil"/>
            </w:tcBorders>
            <w:shd w:val="clear" w:color="000000" w:fill="D9D9D9"/>
            <w:noWrap/>
            <w:vAlign w:val="center"/>
            <w:hideMark/>
          </w:tcPr>
          <w:p w14:paraId="34D3D89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nil"/>
            </w:tcBorders>
            <w:shd w:val="clear" w:color="000000" w:fill="D9D9D9"/>
            <w:noWrap/>
            <w:vAlign w:val="center"/>
            <w:hideMark/>
          </w:tcPr>
          <w:p w14:paraId="3E2A2467"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35" w:type="dxa"/>
            <w:tcBorders>
              <w:top w:val="nil"/>
              <w:left w:val="single" w:sz="4" w:space="0" w:color="auto"/>
              <w:bottom w:val="nil"/>
              <w:right w:val="nil"/>
            </w:tcBorders>
            <w:shd w:val="clear" w:color="000000" w:fill="D9D9D9"/>
            <w:noWrap/>
            <w:vAlign w:val="center"/>
            <w:hideMark/>
          </w:tcPr>
          <w:p w14:paraId="71C3642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35" w:type="dxa"/>
            <w:tcBorders>
              <w:top w:val="nil"/>
              <w:left w:val="nil"/>
              <w:bottom w:val="nil"/>
              <w:right w:val="single" w:sz="4" w:space="0" w:color="auto"/>
            </w:tcBorders>
            <w:shd w:val="clear" w:color="000000" w:fill="D9D9D9"/>
            <w:noWrap/>
            <w:vAlign w:val="center"/>
            <w:hideMark/>
          </w:tcPr>
          <w:p w14:paraId="6FE762A5"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r>
      <w:tr w:rsidR="003E5A72" w:rsidRPr="003E5A72" w14:paraId="686B1FF5"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5F2F63C6"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Northern</w:t>
            </w:r>
          </w:p>
        </w:tc>
        <w:tc>
          <w:tcPr>
            <w:tcW w:w="700" w:type="dxa"/>
            <w:tcBorders>
              <w:top w:val="nil"/>
              <w:left w:val="single" w:sz="4" w:space="0" w:color="auto"/>
              <w:bottom w:val="nil"/>
              <w:right w:val="single" w:sz="4" w:space="0" w:color="auto"/>
            </w:tcBorders>
            <w:shd w:val="clear" w:color="auto" w:fill="auto"/>
            <w:noWrap/>
            <w:vAlign w:val="bottom"/>
            <w:hideMark/>
          </w:tcPr>
          <w:p w14:paraId="381388F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192</w:t>
            </w:r>
          </w:p>
        </w:tc>
        <w:tc>
          <w:tcPr>
            <w:tcW w:w="708" w:type="dxa"/>
            <w:tcBorders>
              <w:top w:val="nil"/>
              <w:left w:val="nil"/>
              <w:bottom w:val="nil"/>
              <w:right w:val="nil"/>
            </w:tcBorders>
            <w:shd w:val="clear" w:color="auto" w:fill="auto"/>
            <w:noWrap/>
            <w:vAlign w:val="bottom"/>
            <w:hideMark/>
          </w:tcPr>
          <w:p w14:paraId="607AEE2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126</w:t>
            </w:r>
          </w:p>
        </w:tc>
        <w:tc>
          <w:tcPr>
            <w:tcW w:w="492" w:type="dxa"/>
            <w:tcBorders>
              <w:top w:val="nil"/>
              <w:left w:val="nil"/>
              <w:bottom w:val="nil"/>
              <w:right w:val="single" w:sz="4" w:space="0" w:color="auto"/>
            </w:tcBorders>
            <w:shd w:val="clear" w:color="auto" w:fill="auto"/>
            <w:noWrap/>
            <w:vAlign w:val="bottom"/>
            <w:hideMark/>
          </w:tcPr>
          <w:p w14:paraId="670F60B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66</w:t>
            </w:r>
          </w:p>
        </w:tc>
        <w:tc>
          <w:tcPr>
            <w:tcW w:w="707" w:type="dxa"/>
            <w:tcBorders>
              <w:top w:val="nil"/>
              <w:left w:val="nil"/>
              <w:bottom w:val="nil"/>
              <w:right w:val="nil"/>
            </w:tcBorders>
            <w:shd w:val="clear" w:color="auto" w:fill="auto"/>
            <w:noWrap/>
            <w:vAlign w:val="bottom"/>
            <w:hideMark/>
          </w:tcPr>
          <w:p w14:paraId="53FEA47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93</w:t>
            </w:r>
          </w:p>
        </w:tc>
        <w:tc>
          <w:tcPr>
            <w:tcW w:w="493" w:type="dxa"/>
            <w:tcBorders>
              <w:top w:val="nil"/>
              <w:left w:val="nil"/>
              <w:bottom w:val="nil"/>
              <w:right w:val="nil"/>
            </w:tcBorders>
            <w:shd w:val="clear" w:color="auto" w:fill="auto"/>
            <w:noWrap/>
            <w:vAlign w:val="bottom"/>
            <w:hideMark/>
          </w:tcPr>
          <w:p w14:paraId="6AF98FA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48</w:t>
            </w:r>
          </w:p>
        </w:tc>
        <w:tc>
          <w:tcPr>
            <w:tcW w:w="707" w:type="dxa"/>
            <w:tcBorders>
              <w:top w:val="nil"/>
              <w:left w:val="single" w:sz="4" w:space="0" w:color="auto"/>
              <w:bottom w:val="nil"/>
              <w:right w:val="nil"/>
            </w:tcBorders>
            <w:shd w:val="clear" w:color="auto" w:fill="auto"/>
            <w:noWrap/>
            <w:vAlign w:val="bottom"/>
            <w:hideMark/>
          </w:tcPr>
          <w:p w14:paraId="0309BD2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85</w:t>
            </w:r>
          </w:p>
        </w:tc>
        <w:tc>
          <w:tcPr>
            <w:tcW w:w="493" w:type="dxa"/>
            <w:tcBorders>
              <w:top w:val="nil"/>
              <w:left w:val="nil"/>
              <w:bottom w:val="nil"/>
              <w:right w:val="nil"/>
            </w:tcBorders>
            <w:shd w:val="clear" w:color="auto" w:fill="auto"/>
            <w:noWrap/>
            <w:vAlign w:val="bottom"/>
            <w:hideMark/>
          </w:tcPr>
          <w:p w14:paraId="27A9A0B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44</w:t>
            </w:r>
          </w:p>
        </w:tc>
        <w:tc>
          <w:tcPr>
            <w:tcW w:w="707" w:type="dxa"/>
            <w:tcBorders>
              <w:top w:val="nil"/>
              <w:left w:val="single" w:sz="4" w:space="0" w:color="auto"/>
              <w:bottom w:val="nil"/>
              <w:right w:val="nil"/>
            </w:tcBorders>
            <w:shd w:val="clear" w:color="auto" w:fill="auto"/>
            <w:noWrap/>
            <w:vAlign w:val="bottom"/>
            <w:hideMark/>
          </w:tcPr>
          <w:p w14:paraId="31882EE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64</w:t>
            </w:r>
          </w:p>
        </w:tc>
        <w:tc>
          <w:tcPr>
            <w:tcW w:w="493" w:type="dxa"/>
            <w:tcBorders>
              <w:top w:val="nil"/>
              <w:left w:val="nil"/>
              <w:bottom w:val="nil"/>
              <w:right w:val="nil"/>
            </w:tcBorders>
            <w:shd w:val="clear" w:color="auto" w:fill="auto"/>
            <w:noWrap/>
            <w:vAlign w:val="bottom"/>
            <w:hideMark/>
          </w:tcPr>
          <w:p w14:paraId="507C464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33</w:t>
            </w:r>
          </w:p>
        </w:tc>
        <w:tc>
          <w:tcPr>
            <w:tcW w:w="708" w:type="dxa"/>
            <w:tcBorders>
              <w:top w:val="nil"/>
              <w:left w:val="single" w:sz="4" w:space="0" w:color="auto"/>
              <w:bottom w:val="nil"/>
              <w:right w:val="nil"/>
            </w:tcBorders>
            <w:shd w:val="clear" w:color="auto" w:fill="auto"/>
            <w:noWrap/>
            <w:vAlign w:val="bottom"/>
            <w:hideMark/>
          </w:tcPr>
          <w:p w14:paraId="4AA032D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33</w:t>
            </w:r>
          </w:p>
        </w:tc>
        <w:tc>
          <w:tcPr>
            <w:tcW w:w="492" w:type="dxa"/>
            <w:tcBorders>
              <w:top w:val="nil"/>
              <w:left w:val="nil"/>
              <w:bottom w:val="nil"/>
              <w:right w:val="nil"/>
            </w:tcBorders>
            <w:shd w:val="clear" w:color="auto" w:fill="auto"/>
            <w:noWrap/>
            <w:vAlign w:val="bottom"/>
            <w:hideMark/>
          </w:tcPr>
          <w:p w14:paraId="7ECBF67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c>
          <w:tcPr>
            <w:tcW w:w="635" w:type="dxa"/>
            <w:tcBorders>
              <w:top w:val="nil"/>
              <w:left w:val="single" w:sz="4" w:space="0" w:color="auto"/>
              <w:bottom w:val="nil"/>
              <w:right w:val="nil"/>
            </w:tcBorders>
            <w:shd w:val="clear" w:color="auto" w:fill="auto"/>
            <w:noWrap/>
            <w:vAlign w:val="bottom"/>
            <w:hideMark/>
          </w:tcPr>
          <w:p w14:paraId="71BA22B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20</w:t>
            </w:r>
          </w:p>
        </w:tc>
        <w:tc>
          <w:tcPr>
            <w:tcW w:w="635" w:type="dxa"/>
            <w:tcBorders>
              <w:top w:val="nil"/>
              <w:left w:val="nil"/>
              <w:bottom w:val="nil"/>
              <w:right w:val="single" w:sz="4" w:space="0" w:color="auto"/>
            </w:tcBorders>
            <w:shd w:val="clear" w:color="auto" w:fill="auto"/>
            <w:noWrap/>
            <w:vAlign w:val="bottom"/>
            <w:hideMark/>
          </w:tcPr>
          <w:p w14:paraId="0CD1D1D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w:t>
            </w:r>
          </w:p>
        </w:tc>
      </w:tr>
      <w:tr w:rsidR="003E5A72" w:rsidRPr="003E5A72" w14:paraId="2360BBF3"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70B5DC75"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Midland</w:t>
            </w:r>
          </w:p>
        </w:tc>
        <w:tc>
          <w:tcPr>
            <w:tcW w:w="700" w:type="dxa"/>
            <w:tcBorders>
              <w:top w:val="nil"/>
              <w:left w:val="single" w:sz="4" w:space="0" w:color="auto"/>
              <w:bottom w:val="nil"/>
              <w:right w:val="single" w:sz="4" w:space="0" w:color="auto"/>
            </w:tcBorders>
            <w:shd w:val="clear" w:color="auto" w:fill="auto"/>
            <w:noWrap/>
            <w:vAlign w:val="bottom"/>
            <w:hideMark/>
          </w:tcPr>
          <w:p w14:paraId="0BD7684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71</w:t>
            </w:r>
          </w:p>
        </w:tc>
        <w:tc>
          <w:tcPr>
            <w:tcW w:w="708" w:type="dxa"/>
            <w:tcBorders>
              <w:top w:val="nil"/>
              <w:left w:val="nil"/>
              <w:bottom w:val="nil"/>
              <w:right w:val="nil"/>
            </w:tcBorders>
            <w:shd w:val="clear" w:color="auto" w:fill="auto"/>
            <w:noWrap/>
            <w:vAlign w:val="bottom"/>
            <w:hideMark/>
          </w:tcPr>
          <w:p w14:paraId="61C7EAF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49</w:t>
            </w:r>
          </w:p>
        </w:tc>
        <w:tc>
          <w:tcPr>
            <w:tcW w:w="492" w:type="dxa"/>
            <w:tcBorders>
              <w:top w:val="nil"/>
              <w:left w:val="nil"/>
              <w:bottom w:val="nil"/>
              <w:right w:val="single" w:sz="4" w:space="0" w:color="auto"/>
            </w:tcBorders>
            <w:shd w:val="clear" w:color="auto" w:fill="auto"/>
            <w:noWrap/>
            <w:vAlign w:val="bottom"/>
            <w:hideMark/>
          </w:tcPr>
          <w:p w14:paraId="4D8E060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69</w:t>
            </w:r>
          </w:p>
        </w:tc>
        <w:tc>
          <w:tcPr>
            <w:tcW w:w="707" w:type="dxa"/>
            <w:tcBorders>
              <w:top w:val="nil"/>
              <w:left w:val="nil"/>
              <w:bottom w:val="nil"/>
              <w:right w:val="nil"/>
            </w:tcBorders>
            <w:shd w:val="clear" w:color="auto" w:fill="auto"/>
            <w:noWrap/>
            <w:vAlign w:val="bottom"/>
            <w:hideMark/>
          </w:tcPr>
          <w:p w14:paraId="5C89535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39</w:t>
            </w:r>
          </w:p>
        </w:tc>
        <w:tc>
          <w:tcPr>
            <w:tcW w:w="493" w:type="dxa"/>
            <w:tcBorders>
              <w:top w:val="nil"/>
              <w:left w:val="nil"/>
              <w:bottom w:val="nil"/>
              <w:right w:val="nil"/>
            </w:tcBorders>
            <w:shd w:val="clear" w:color="auto" w:fill="auto"/>
            <w:noWrap/>
            <w:vAlign w:val="bottom"/>
            <w:hideMark/>
          </w:tcPr>
          <w:p w14:paraId="1B50126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55</w:t>
            </w:r>
          </w:p>
        </w:tc>
        <w:tc>
          <w:tcPr>
            <w:tcW w:w="707" w:type="dxa"/>
            <w:tcBorders>
              <w:top w:val="nil"/>
              <w:left w:val="single" w:sz="4" w:space="0" w:color="auto"/>
              <w:bottom w:val="nil"/>
              <w:right w:val="nil"/>
            </w:tcBorders>
            <w:shd w:val="clear" w:color="auto" w:fill="auto"/>
            <w:noWrap/>
            <w:vAlign w:val="bottom"/>
            <w:hideMark/>
          </w:tcPr>
          <w:p w14:paraId="69DF617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38</w:t>
            </w:r>
          </w:p>
        </w:tc>
        <w:tc>
          <w:tcPr>
            <w:tcW w:w="493" w:type="dxa"/>
            <w:tcBorders>
              <w:top w:val="nil"/>
              <w:left w:val="nil"/>
              <w:bottom w:val="nil"/>
              <w:right w:val="nil"/>
            </w:tcBorders>
            <w:shd w:val="clear" w:color="auto" w:fill="auto"/>
            <w:noWrap/>
            <w:vAlign w:val="bottom"/>
            <w:hideMark/>
          </w:tcPr>
          <w:p w14:paraId="39AB273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54</w:t>
            </w:r>
          </w:p>
        </w:tc>
        <w:tc>
          <w:tcPr>
            <w:tcW w:w="707" w:type="dxa"/>
            <w:tcBorders>
              <w:top w:val="nil"/>
              <w:left w:val="single" w:sz="4" w:space="0" w:color="auto"/>
              <w:bottom w:val="nil"/>
              <w:right w:val="nil"/>
            </w:tcBorders>
            <w:shd w:val="clear" w:color="auto" w:fill="auto"/>
            <w:noWrap/>
            <w:vAlign w:val="bottom"/>
            <w:hideMark/>
          </w:tcPr>
          <w:p w14:paraId="760B3A2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34</w:t>
            </w:r>
          </w:p>
        </w:tc>
        <w:tc>
          <w:tcPr>
            <w:tcW w:w="493" w:type="dxa"/>
            <w:tcBorders>
              <w:top w:val="nil"/>
              <w:left w:val="nil"/>
              <w:bottom w:val="nil"/>
              <w:right w:val="nil"/>
            </w:tcBorders>
            <w:shd w:val="clear" w:color="auto" w:fill="auto"/>
            <w:noWrap/>
            <w:vAlign w:val="bottom"/>
            <w:hideMark/>
          </w:tcPr>
          <w:p w14:paraId="27C38CB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48</w:t>
            </w:r>
          </w:p>
        </w:tc>
        <w:tc>
          <w:tcPr>
            <w:tcW w:w="708" w:type="dxa"/>
            <w:tcBorders>
              <w:top w:val="nil"/>
              <w:left w:val="single" w:sz="4" w:space="0" w:color="auto"/>
              <w:bottom w:val="nil"/>
              <w:right w:val="nil"/>
            </w:tcBorders>
            <w:shd w:val="clear" w:color="auto" w:fill="auto"/>
            <w:noWrap/>
            <w:vAlign w:val="bottom"/>
            <w:hideMark/>
          </w:tcPr>
          <w:p w14:paraId="13FB181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w:t>
            </w:r>
          </w:p>
        </w:tc>
        <w:tc>
          <w:tcPr>
            <w:tcW w:w="492" w:type="dxa"/>
            <w:tcBorders>
              <w:top w:val="nil"/>
              <w:left w:val="nil"/>
              <w:bottom w:val="nil"/>
              <w:right w:val="nil"/>
            </w:tcBorders>
            <w:shd w:val="clear" w:color="auto" w:fill="auto"/>
            <w:noWrap/>
            <w:vAlign w:val="bottom"/>
            <w:hideMark/>
          </w:tcPr>
          <w:p w14:paraId="22D7CD4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c>
          <w:tcPr>
            <w:tcW w:w="635" w:type="dxa"/>
            <w:tcBorders>
              <w:top w:val="nil"/>
              <w:left w:val="single" w:sz="4" w:space="0" w:color="auto"/>
              <w:bottom w:val="nil"/>
              <w:right w:val="nil"/>
            </w:tcBorders>
            <w:shd w:val="clear" w:color="auto" w:fill="auto"/>
            <w:noWrap/>
            <w:vAlign w:val="bottom"/>
            <w:hideMark/>
          </w:tcPr>
          <w:p w14:paraId="4BEAC2A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11</w:t>
            </w:r>
          </w:p>
        </w:tc>
        <w:tc>
          <w:tcPr>
            <w:tcW w:w="635" w:type="dxa"/>
            <w:tcBorders>
              <w:top w:val="nil"/>
              <w:left w:val="nil"/>
              <w:bottom w:val="nil"/>
              <w:right w:val="single" w:sz="4" w:space="0" w:color="auto"/>
            </w:tcBorders>
            <w:shd w:val="clear" w:color="auto" w:fill="auto"/>
            <w:noWrap/>
            <w:vAlign w:val="bottom"/>
            <w:hideMark/>
          </w:tcPr>
          <w:p w14:paraId="0839904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w:t>
            </w:r>
          </w:p>
        </w:tc>
      </w:tr>
      <w:tr w:rsidR="003E5A72" w:rsidRPr="003E5A72" w14:paraId="78E836B8"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5117300B"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Central</w:t>
            </w:r>
          </w:p>
        </w:tc>
        <w:tc>
          <w:tcPr>
            <w:tcW w:w="700" w:type="dxa"/>
            <w:tcBorders>
              <w:top w:val="nil"/>
              <w:left w:val="single" w:sz="4" w:space="0" w:color="auto"/>
              <w:bottom w:val="nil"/>
              <w:right w:val="single" w:sz="4" w:space="0" w:color="auto"/>
            </w:tcBorders>
            <w:shd w:val="clear" w:color="auto" w:fill="auto"/>
            <w:noWrap/>
            <w:vAlign w:val="bottom"/>
            <w:hideMark/>
          </w:tcPr>
          <w:p w14:paraId="019AFCE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87</w:t>
            </w:r>
          </w:p>
        </w:tc>
        <w:tc>
          <w:tcPr>
            <w:tcW w:w="708" w:type="dxa"/>
            <w:tcBorders>
              <w:top w:val="nil"/>
              <w:left w:val="nil"/>
              <w:bottom w:val="nil"/>
              <w:right w:val="nil"/>
            </w:tcBorders>
            <w:shd w:val="clear" w:color="auto" w:fill="auto"/>
            <w:noWrap/>
            <w:vAlign w:val="bottom"/>
            <w:hideMark/>
          </w:tcPr>
          <w:p w14:paraId="31E3DFE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56</w:t>
            </w:r>
          </w:p>
        </w:tc>
        <w:tc>
          <w:tcPr>
            <w:tcW w:w="492" w:type="dxa"/>
            <w:tcBorders>
              <w:top w:val="nil"/>
              <w:left w:val="nil"/>
              <w:bottom w:val="nil"/>
              <w:right w:val="single" w:sz="4" w:space="0" w:color="auto"/>
            </w:tcBorders>
            <w:shd w:val="clear" w:color="auto" w:fill="auto"/>
            <w:noWrap/>
            <w:vAlign w:val="bottom"/>
            <w:hideMark/>
          </w:tcPr>
          <w:p w14:paraId="0E11D2E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64</w:t>
            </w:r>
          </w:p>
        </w:tc>
        <w:tc>
          <w:tcPr>
            <w:tcW w:w="707" w:type="dxa"/>
            <w:tcBorders>
              <w:top w:val="nil"/>
              <w:left w:val="nil"/>
              <w:bottom w:val="nil"/>
              <w:right w:val="nil"/>
            </w:tcBorders>
            <w:shd w:val="clear" w:color="auto" w:fill="auto"/>
            <w:noWrap/>
            <w:vAlign w:val="bottom"/>
            <w:hideMark/>
          </w:tcPr>
          <w:p w14:paraId="5CD3A990"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45</w:t>
            </w:r>
          </w:p>
        </w:tc>
        <w:tc>
          <w:tcPr>
            <w:tcW w:w="493" w:type="dxa"/>
            <w:tcBorders>
              <w:top w:val="nil"/>
              <w:left w:val="nil"/>
              <w:bottom w:val="nil"/>
              <w:right w:val="nil"/>
            </w:tcBorders>
            <w:shd w:val="clear" w:color="auto" w:fill="auto"/>
            <w:noWrap/>
            <w:vAlign w:val="bottom"/>
            <w:hideMark/>
          </w:tcPr>
          <w:p w14:paraId="3F1CD4C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52</w:t>
            </w:r>
          </w:p>
        </w:tc>
        <w:tc>
          <w:tcPr>
            <w:tcW w:w="707" w:type="dxa"/>
            <w:tcBorders>
              <w:top w:val="nil"/>
              <w:left w:val="single" w:sz="4" w:space="0" w:color="auto"/>
              <w:bottom w:val="nil"/>
              <w:right w:val="nil"/>
            </w:tcBorders>
            <w:shd w:val="clear" w:color="auto" w:fill="auto"/>
            <w:noWrap/>
            <w:vAlign w:val="bottom"/>
            <w:hideMark/>
          </w:tcPr>
          <w:p w14:paraId="501B1E1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42</w:t>
            </w:r>
          </w:p>
        </w:tc>
        <w:tc>
          <w:tcPr>
            <w:tcW w:w="493" w:type="dxa"/>
            <w:tcBorders>
              <w:top w:val="nil"/>
              <w:left w:val="nil"/>
              <w:bottom w:val="nil"/>
              <w:right w:val="nil"/>
            </w:tcBorders>
            <w:shd w:val="clear" w:color="auto" w:fill="auto"/>
            <w:noWrap/>
            <w:vAlign w:val="bottom"/>
            <w:hideMark/>
          </w:tcPr>
          <w:p w14:paraId="3B5E761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48</w:t>
            </w:r>
          </w:p>
        </w:tc>
        <w:tc>
          <w:tcPr>
            <w:tcW w:w="707" w:type="dxa"/>
            <w:tcBorders>
              <w:top w:val="nil"/>
              <w:left w:val="single" w:sz="4" w:space="0" w:color="auto"/>
              <w:bottom w:val="nil"/>
              <w:right w:val="nil"/>
            </w:tcBorders>
            <w:shd w:val="clear" w:color="auto" w:fill="auto"/>
            <w:noWrap/>
            <w:vAlign w:val="bottom"/>
            <w:hideMark/>
          </w:tcPr>
          <w:p w14:paraId="31E4C4A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34</w:t>
            </w:r>
          </w:p>
        </w:tc>
        <w:tc>
          <w:tcPr>
            <w:tcW w:w="493" w:type="dxa"/>
            <w:tcBorders>
              <w:top w:val="nil"/>
              <w:left w:val="nil"/>
              <w:bottom w:val="nil"/>
              <w:right w:val="nil"/>
            </w:tcBorders>
            <w:shd w:val="clear" w:color="auto" w:fill="auto"/>
            <w:noWrap/>
            <w:vAlign w:val="bottom"/>
            <w:hideMark/>
          </w:tcPr>
          <w:p w14:paraId="3059A11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39</w:t>
            </w:r>
          </w:p>
        </w:tc>
        <w:tc>
          <w:tcPr>
            <w:tcW w:w="708" w:type="dxa"/>
            <w:tcBorders>
              <w:top w:val="nil"/>
              <w:left w:val="single" w:sz="4" w:space="0" w:color="auto"/>
              <w:bottom w:val="nil"/>
              <w:right w:val="nil"/>
            </w:tcBorders>
            <w:shd w:val="clear" w:color="auto" w:fill="auto"/>
            <w:noWrap/>
            <w:vAlign w:val="bottom"/>
            <w:hideMark/>
          </w:tcPr>
          <w:p w14:paraId="79851E4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14</w:t>
            </w:r>
          </w:p>
        </w:tc>
        <w:tc>
          <w:tcPr>
            <w:tcW w:w="492" w:type="dxa"/>
            <w:tcBorders>
              <w:top w:val="nil"/>
              <w:left w:val="nil"/>
              <w:bottom w:val="nil"/>
              <w:right w:val="nil"/>
            </w:tcBorders>
            <w:shd w:val="clear" w:color="auto" w:fill="auto"/>
            <w:noWrap/>
            <w:vAlign w:val="bottom"/>
            <w:hideMark/>
          </w:tcPr>
          <w:p w14:paraId="02E79BD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635" w:type="dxa"/>
            <w:tcBorders>
              <w:top w:val="nil"/>
              <w:left w:val="single" w:sz="4" w:space="0" w:color="auto"/>
              <w:bottom w:val="nil"/>
              <w:right w:val="nil"/>
            </w:tcBorders>
            <w:shd w:val="clear" w:color="auto" w:fill="auto"/>
            <w:noWrap/>
            <w:vAlign w:val="bottom"/>
            <w:hideMark/>
          </w:tcPr>
          <w:p w14:paraId="0A51EE9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w:t>
            </w:r>
          </w:p>
        </w:tc>
        <w:tc>
          <w:tcPr>
            <w:tcW w:w="635" w:type="dxa"/>
            <w:tcBorders>
              <w:top w:val="nil"/>
              <w:left w:val="nil"/>
              <w:bottom w:val="nil"/>
              <w:right w:val="single" w:sz="4" w:space="0" w:color="auto"/>
            </w:tcBorders>
            <w:shd w:val="clear" w:color="auto" w:fill="auto"/>
            <w:noWrap/>
            <w:vAlign w:val="bottom"/>
            <w:hideMark/>
          </w:tcPr>
          <w:p w14:paraId="043B7AF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18</w:t>
            </w:r>
          </w:p>
        </w:tc>
      </w:tr>
      <w:tr w:rsidR="003E5A72" w:rsidRPr="003E5A72" w14:paraId="6F68B9C1"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7F88373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Southern</w:t>
            </w:r>
          </w:p>
        </w:tc>
        <w:tc>
          <w:tcPr>
            <w:tcW w:w="700" w:type="dxa"/>
            <w:tcBorders>
              <w:top w:val="nil"/>
              <w:left w:val="single" w:sz="4" w:space="0" w:color="auto"/>
              <w:bottom w:val="nil"/>
              <w:right w:val="single" w:sz="4" w:space="0" w:color="auto"/>
            </w:tcBorders>
            <w:shd w:val="clear" w:color="auto" w:fill="auto"/>
            <w:noWrap/>
            <w:vAlign w:val="bottom"/>
            <w:hideMark/>
          </w:tcPr>
          <w:p w14:paraId="27BB346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123</w:t>
            </w:r>
          </w:p>
        </w:tc>
        <w:tc>
          <w:tcPr>
            <w:tcW w:w="708" w:type="dxa"/>
            <w:tcBorders>
              <w:top w:val="nil"/>
              <w:left w:val="nil"/>
              <w:bottom w:val="nil"/>
              <w:right w:val="nil"/>
            </w:tcBorders>
            <w:shd w:val="clear" w:color="auto" w:fill="auto"/>
            <w:noWrap/>
            <w:vAlign w:val="bottom"/>
            <w:hideMark/>
          </w:tcPr>
          <w:p w14:paraId="53D59A1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99</w:t>
            </w:r>
          </w:p>
        </w:tc>
        <w:tc>
          <w:tcPr>
            <w:tcW w:w="492" w:type="dxa"/>
            <w:tcBorders>
              <w:top w:val="nil"/>
              <w:left w:val="nil"/>
              <w:bottom w:val="nil"/>
              <w:right w:val="single" w:sz="4" w:space="0" w:color="auto"/>
            </w:tcBorders>
            <w:shd w:val="clear" w:color="auto" w:fill="auto"/>
            <w:noWrap/>
            <w:vAlign w:val="bottom"/>
            <w:hideMark/>
          </w:tcPr>
          <w:p w14:paraId="44858CA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80</w:t>
            </w:r>
          </w:p>
        </w:tc>
        <w:tc>
          <w:tcPr>
            <w:tcW w:w="707" w:type="dxa"/>
            <w:tcBorders>
              <w:top w:val="nil"/>
              <w:left w:val="nil"/>
              <w:bottom w:val="nil"/>
              <w:right w:val="nil"/>
            </w:tcBorders>
            <w:shd w:val="clear" w:color="auto" w:fill="auto"/>
            <w:noWrap/>
            <w:vAlign w:val="bottom"/>
            <w:hideMark/>
          </w:tcPr>
          <w:p w14:paraId="52716E6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75</w:t>
            </w:r>
          </w:p>
        </w:tc>
        <w:tc>
          <w:tcPr>
            <w:tcW w:w="493" w:type="dxa"/>
            <w:tcBorders>
              <w:top w:val="nil"/>
              <w:left w:val="nil"/>
              <w:bottom w:val="nil"/>
              <w:right w:val="nil"/>
            </w:tcBorders>
            <w:shd w:val="clear" w:color="auto" w:fill="auto"/>
            <w:noWrap/>
            <w:vAlign w:val="bottom"/>
            <w:hideMark/>
          </w:tcPr>
          <w:p w14:paraId="64A65FA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61</w:t>
            </w:r>
          </w:p>
        </w:tc>
        <w:tc>
          <w:tcPr>
            <w:tcW w:w="707" w:type="dxa"/>
            <w:tcBorders>
              <w:top w:val="nil"/>
              <w:left w:val="single" w:sz="4" w:space="0" w:color="auto"/>
              <w:bottom w:val="nil"/>
              <w:right w:val="nil"/>
            </w:tcBorders>
            <w:shd w:val="clear" w:color="auto" w:fill="auto"/>
            <w:noWrap/>
            <w:vAlign w:val="bottom"/>
            <w:hideMark/>
          </w:tcPr>
          <w:p w14:paraId="5DB086D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65</w:t>
            </w:r>
          </w:p>
        </w:tc>
        <w:tc>
          <w:tcPr>
            <w:tcW w:w="493" w:type="dxa"/>
            <w:tcBorders>
              <w:top w:val="nil"/>
              <w:left w:val="nil"/>
              <w:bottom w:val="nil"/>
              <w:right w:val="nil"/>
            </w:tcBorders>
            <w:shd w:val="clear" w:color="auto" w:fill="auto"/>
            <w:noWrap/>
            <w:vAlign w:val="bottom"/>
            <w:hideMark/>
          </w:tcPr>
          <w:p w14:paraId="583306D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53</w:t>
            </w:r>
          </w:p>
        </w:tc>
        <w:tc>
          <w:tcPr>
            <w:tcW w:w="707" w:type="dxa"/>
            <w:tcBorders>
              <w:top w:val="nil"/>
              <w:left w:val="single" w:sz="4" w:space="0" w:color="auto"/>
              <w:bottom w:val="nil"/>
              <w:right w:val="nil"/>
            </w:tcBorders>
            <w:shd w:val="clear" w:color="auto" w:fill="auto"/>
            <w:noWrap/>
            <w:vAlign w:val="bottom"/>
            <w:hideMark/>
          </w:tcPr>
          <w:p w14:paraId="389AE45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52</w:t>
            </w:r>
          </w:p>
        </w:tc>
        <w:tc>
          <w:tcPr>
            <w:tcW w:w="493" w:type="dxa"/>
            <w:tcBorders>
              <w:top w:val="nil"/>
              <w:left w:val="nil"/>
              <w:bottom w:val="nil"/>
              <w:right w:val="nil"/>
            </w:tcBorders>
            <w:shd w:val="clear" w:color="auto" w:fill="auto"/>
            <w:noWrap/>
            <w:vAlign w:val="bottom"/>
            <w:hideMark/>
          </w:tcPr>
          <w:p w14:paraId="29369CD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42</w:t>
            </w:r>
          </w:p>
        </w:tc>
        <w:tc>
          <w:tcPr>
            <w:tcW w:w="708" w:type="dxa"/>
            <w:tcBorders>
              <w:top w:val="nil"/>
              <w:left w:val="single" w:sz="4" w:space="0" w:color="auto"/>
              <w:bottom w:val="nil"/>
              <w:right w:val="nil"/>
            </w:tcBorders>
            <w:shd w:val="clear" w:color="auto" w:fill="auto"/>
            <w:noWrap/>
            <w:vAlign w:val="bottom"/>
            <w:hideMark/>
          </w:tcPr>
          <w:p w14:paraId="2F2BEFF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34</w:t>
            </w:r>
          </w:p>
        </w:tc>
        <w:tc>
          <w:tcPr>
            <w:tcW w:w="492" w:type="dxa"/>
            <w:tcBorders>
              <w:top w:val="nil"/>
              <w:left w:val="nil"/>
              <w:bottom w:val="nil"/>
              <w:right w:val="nil"/>
            </w:tcBorders>
            <w:shd w:val="clear" w:color="auto" w:fill="auto"/>
            <w:noWrap/>
            <w:vAlign w:val="bottom"/>
            <w:hideMark/>
          </w:tcPr>
          <w:p w14:paraId="43A2E83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28</w:t>
            </w:r>
          </w:p>
        </w:tc>
        <w:tc>
          <w:tcPr>
            <w:tcW w:w="635" w:type="dxa"/>
            <w:tcBorders>
              <w:top w:val="nil"/>
              <w:left w:val="single" w:sz="4" w:space="0" w:color="auto"/>
              <w:bottom w:val="nil"/>
              <w:right w:val="nil"/>
            </w:tcBorders>
            <w:shd w:val="clear" w:color="auto" w:fill="auto"/>
            <w:noWrap/>
            <w:vAlign w:val="bottom"/>
            <w:hideMark/>
          </w:tcPr>
          <w:p w14:paraId="5BB2A8D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24</w:t>
            </w:r>
          </w:p>
        </w:tc>
        <w:tc>
          <w:tcPr>
            <w:tcW w:w="635" w:type="dxa"/>
            <w:tcBorders>
              <w:top w:val="nil"/>
              <w:left w:val="nil"/>
              <w:bottom w:val="nil"/>
              <w:right w:val="single" w:sz="4" w:space="0" w:color="auto"/>
            </w:tcBorders>
            <w:shd w:val="clear" w:color="auto" w:fill="auto"/>
            <w:noWrap/>
            <w:vAlign w:val="bottom"/>
            <w:hideMark/>
          </w:tcPr>
          <w:p w14:paraId="700448C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20</w:t>
            </w:r>
          </w:p>
        </w:tc>
      </w:tr>
      <w:tr w:rsidR="003E5A72" w:rsidRPr="003E5A72" w14:paraId="66FA647B" w14:textId="77777777" w:rsidTr="003E5A72">
        <w:trPr>
          <w:trHeight w:val="300"/>
          <w:jc w:val="center"/>
        </w:trPr>
        <w:tc>
          <w:tcPr>
            <w:tcW w:w="1340" w:type="dxa"/>
            <w:tcBorders>
              <w:top w:val="single" w:sz="4" w:space="0" w:color="auto"/>
              <w:left w:val="single" w:sz="4" w:space="0" w:color="auto"/>
              <w:bottom w:val="single" w:sz="4" w:space="0" w:color="auto"/>
              <w:right w:val="nil"/>
            </w:tcBorders>
            <w:shd w:val="clear" w:color="000000" w:fill="D9D9D9"/>
            <w:noWrap/>
            <w:vAlign w:val="center"/>
            <w:hideMark/>
          </w:tcPr>
          <w:p w14:paraId="1FAB1BA0" w14:textId="77777777" w:rsidR="003E5A72" w:rsidRPr="0051727A" w:rsidRDefault="003E5A72" w:rsidP="003E5A72">
            <w:pPr>
              <w:spacing w:line="240" w:lineRule="auto"/>
              <w:jc w:val="left"/>
              <w:rPr>
                <w:b/>
                <w:color w:val="000000"/>
                <w:sz w:val="22"/>
                <w:szCs w:val="22"/>
                <w:lang w:eastAsia="en-NZ"/>
              </w:rPr>
            </w:pPr>
            <w:r w:rsidRPr="0051727A">
              <w:rPr>
                <w:b/>
                <w:color w:val="000000"/>
                <w:sz w:val="22"/>
                <w:szCs w:val="22"/>
                <w:lang w:eastAsia="en-NZ"/>
              </w:rPr>
              <w:t>Total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7C01"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473</w:t>
            </w:r>
          </w:p>
        </w:tc>
        <w:tc>
          <w:tcPr>
            <w:tcW w:w="708" w:type="dxa"/>
            <w:tcBorders>
              <w:top w:val="single" w:sz="4" w:space="0" w:color="auto"/>
              <w:left w:val="nil"/>
              <w:bottom w:val="single" w:sz="4" w:space="0" w:color="auto"/>
              <w:right w:val="nil"/>
            </w:tcBorders>
            <w:shd w:val="clear" w:color="auto" w:fill="auto"/>
            <w:noWrap/>
            <w:vAlign w:val="bottom"/>
            <w:hideMark/>
          </w:tcPr>
          <w:p w14:paraId="3E54F2A7"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330</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14:paraId="5BEDC4AA"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70</w:t>
            </w:r>
          </w:p>
        </w:tc>
        <w:tc>
          <w:tcPr>
            <w:tcW w:w="707" w:type="dxa"/>
            <w:tcBorders>
              <w:top w:val="single" w:sz="4" w:space="0" w:color="auto"/>
              <w:left w:val="nil"/>
              <w:bottom w:val="single" w:sz="4" w:space="0" w:color="auto"/>
              <w:right w:val="nil"/>
            </w:tcBorders>
            <w:shd w:val="clear" w:color="auto" w:fill="auto"/>
            <w:noWrap/>
            <w:vAlign w:val="bottom"/>
            <w:hideMark/>
          </w:tcPr>
          <w:p w14:paraId="4B9E8FFD"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252</w:t>
            </w:r>
          </w:p>
        </w:tc>
        <w:tc>
          <w:tcPr>
            <w:tcW w:w="493" w:type="dxa"/>
            <w:tcBorders>
              <w:top w:val="single" w:sz="4" w:space="0" w:color="auto"/>
              <w:left w:val="nil"/>
              <w:bottom w:val="single" w:sz="4" w:space="0" w:color="auto"/>
              <w:right w:val="nil"/>
            </w:tcBorders>
            <w:shd w:val="clear" w:color="auto" w:fill="auto"/>
            <w:noWrap/>
            <w:vAlign w:val="bottom"/>
            <w:hideMark/>
          </w:tcPr>
          <w:p w14:paraId="1D06BBC6"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53</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265E4CC2"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230</w:t>
            </w:r>
          </w:p>
        </w:tc>
        <w:tc>
          <w:tcPr>
            <w:tcW w:w="493" w:type="dxa"/>
            <w:tcBorders>
              <w:top w:val="single" w:sz="4" w:space="0" w:color="auto"/>
              <w:left w:val="nil"/>
              <w:bottom w:val="single" w:sz="4" w:space="0" w:color="auto"/>
              <w:right w:val="nil"/>
            </w:tcBorders>
            <w:shd w:val="clear" w:color="auto" w:fill="auto"/>
            <w:noWrap/>
            <w:vAlign w:val="bottom"/>
            <w:hideMark/>
          </w:tcPr>
          <w:p w14:paraId="0AB3804D"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49</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234DCAF0"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184</w:t>
            </w:r>
          </w:p>
        </w:tc>
        <w:tc>
          <w:tcPr>
            <w:tcW w:w="493" w:type="dxa"/>
            <w:tcBorders>
              <w:top w:val="single" w:sz="4" w:space="0" w:color="auto"/>
              <w:left w:val="nil"/>
              <w:bottom w:val="single" w:sz="4" w:space="0" w:color="auto"/>
              <w:right w:val="nil"/>
            </w:tcBorders>
            <w:shd w:val="clear" w:color="auto" w:fill="auto"/>
            <w:noWrap/>
            <w:vAlign w:val="bottom"/>
            <w:hideMark/>
          </w:tcPr>
          <w:p w14:paraId="7A6F1F2B"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39</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14:paraId="140BA77D"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93</w:t>
            </w:r>
          </w:p>
        </w:tc>
        <w:tc>
          <w:tcPr>
            <w:tcW w:w="492" w:type="dxa"/>
            <w:tcBorders>
              <w:top w:val="single" w:sz="4" w:space="0" w:color="auto"/>
              <w:left w:val="nil"/>
              <w:bottom w:val="single" w:sz="4" w:space="0" w:color="auto"/>
              <w:right w:val="nil"/>
            </w:tcBorders>
            <w:shd w:val="clear" w:color="auto" w:fill="auto"/>
            <w:noWrap/>
            <w:vAlign w:val="bottom"/>
            <w:hideMark/>
          </w:tcPr>
          <w:p w14:paraId="1E252B6C"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20</w:t>
            </w:r>
          </w:p>
        </w:tc>
        <w:tc>
          <w:tcPr>
            <w:tcW w:w="635" w:type="dxa"/>
            <w:tcBorders>
              <w:top w:val="single" w:sz="4" w:space="0" w:color="auto"/>
              <w:left w:val="single" w:sz="4" w:space="0" w:color="auto"/>
              <w:bottom w:val="single" w:sz="4" w:space="0" w:color="auto"/>
              <w:right w:val="nil"/>
            </w:tcBorders>
            <w:shd w:val="clear" w:color="auto" w:fill="auto"/>
            <w:noWrap/>
            <w:vAlign w:val="bottom"/>
            <w:hideMark/>
          </w:tcPr>
          <w:p w14:paraId="12FF8CE1"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0CC4184"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15</w:t>
            </w:r>
          </w:p>
        </w:tc>
      </w:tr>
    </w:tbl>
    <w:p w14:paraId="2EEDA285" w14:textId="77777777" w:rsidR="003E5A72" w:rsidRPr="003E5A72" w:rsidRDefault="003E5A72" w:rsidP="003E5A72">
      <w:pPr>
        <w:spacing w:after="160" w:line="259" w:lineRule="auto"/>
        <w:jc w:val="left"/>
        <w:rPr>
          <w:rFonts w:eastAsiaTheme="minorHAnsi" w:cstheme="minorBidi"/>
          <w:sz w:val="22"/>
          <w:szCs w:val="22"/>
          <w:lang w:eastAsia="en-US"/>
        </w:rPr>
      </w:pPr>
    </w:p>
    <w:p w14:paraId="6D808801" w14:textId="77777777" w:rsidR="003E5A72" w:rsidRPr="003E5A72" w:rsidRDefault="003E5A72" w:rsidP="003E5A72">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t>Total</w:t>
      </w:r>
    </w:p>
    <w:tbl>
      <w:tblPr>
        <w:tblW w:w="9310" w:type="dxa"/>
        <w:jc w:val="center"/>
        <w:tblLook w:val="04A0" w:firstRow="1" w:lastRow="0" w:firstColumn="1" w:lastColumn="0" w:noHBand="0" w:noVBand="1"/>
      </w:tblPr>
      <w:tblGrid>
        <w:gridCol w:w="1340"/>
        <w:gridCol w:w="700"/>
        <w:gridCol w:w="708"/>
        <w:gridCol w:w="492"/>
        <w:gridCol w:w="707"/>
        <w:gridCol w:w="493"/>
        <w:gridCol w:w="707"/>
        <w:gridCol w:w="493"/>
        <w:gridCol w:w="707"/>
        <w:gridCol w:w="493"/>
        <w:gridCol w:w="708"/>
        <w:gridCol w:w="492"/>
        <w:gridCol w:w="635"/>
        <w:gridCol w:w="635"/>
      </w:tblGrid>
      <w:tr w:rsidR="003E5A72" w:rsidRPr="003E5A72" w14:paraId="2B1F960E" w14:textId="77777777" w:rsidTr="003E5A72">
        <w:trPr>
          <w:trHeight w:val="300"/>
          <w:jc w:val="center"/>
        </w:trPr>
        <w:tc>
          <w:tcPr>
            <w:tcW w:w="1340" w:type="dxa"/>
            <w:tcBorders>
              <w:top w:val="single" w:sz="4" w:space="0" w:color="auto"/>
              <w:left w:val="single" w:sz="4" w:space="0" w:color="auto"/>
              <w:bottom w:val="nil"/>
              <w:right w:val="nil"/>
            </w:tcBorders>
            <w:shd w:val="clear" w:color="000000" w:fill="D9D9D9"/>
            <w:noWrap/>
            <w:vAlign w:val="center"/>
            <w:hideMark/>
          </w:tcPr>
          <w:p w14:paraId="76EE7756" w14:textId="77777777" w:rsidR="003E5A72" w:rsidRPr="0051727A" w:rsidRDefault="003E5A72" w:rsidP="003E5A72">
            <w:pPr>
              <w:spacing w:line="240" w:lineRule="auto"/>
              <w:jc w:val="left"/>
              <w:rPr>
                <w:b/>
                <w:bCs/>
                <w:color w:val="000000"/>
                <w:sz w:val="22"/>
                <w:szCs w:val="22"/>
                <w:lang w:eastAsia="en-NZ"/>
              </w:rPr>
            </w:pPr>
            <w:r w:rsidRPr="0051727A">
              <w:rPr>
                <w:b/>
                <w:bCs/>
                <w:color w:val="000000"/>
                <w:sz w:val="22"/>
                <w:szCs w:val="22"/>
                <w:lang w:eastAsia="en-NZ"/>
              </w:rPr>
              <w:t>Region</w:t>
            </w:r>
          </w:p>
        </w:tc>
        <w:tc>
          <w:tcPr>
            <w:tcW w:w="700" w:type="dxa"/>
            <w:tcBorders>
              <w:top w:val="single" w:sz="4" w:space="0" w:color="auto"/>
              <w:left w:val="single" w:sz="4" w:space="0" w:color="auto"/>
              <w:bottom w:val="nil"/>
              <w:right w:val="single" w:sz="4" w:space="0" w:color="auto"/>
            </w:tcBorders>
            <w:shd w:val="clear" w:color="000000" w:fill="D9D9D9"/>
            <w:vAlign w:val="center"/>
            <w:hideMark/>
          </w:tcPr>
          <w:p w14:paraId="35650A84"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Total</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00512F91" w14:textId="728FE827" w:rsidR="003E5A72" w:rsidRPr="0051727A" w:rsidRDefault="003E5A72">
            <w:pPr>
              <w:spacing w:line="240" w:lineRule="auto"/>
              <w:jc w:val="center"/>
              <w:rPr>
                <w:b/>
                <w:bCs/>
                <w:color w:val="000000"/>
                <w:sz w:val="22"/>
                <w:szCs w:val="22"/>
                <w:lang w:eastAsia="en-NZ"/>
              </w:rPr>
            </w:pPr>
            <w:r w:rsidRPr="0051727A">
              <w:rPr>
                <w:b/>
                <w:bCs/>
                <w:color w:val="000000"/>
                <w:sz w:val="22"/>
                <w:szCs w:val="22"/>
                <w:lang w:eastAsia="en-NZ"/>
              </w:rPr>
              <w:t>Since 199</w:t>
            </w:r>
            <w:r w:rsidR="00B8361C" w:rsidRPr="0051727A">
              <w:rPr>
                <w:b/>
                <w:bCs/>
                <w:color w:val="000000"/>
                <w:sz w:val="22"/>
                <w:szCs w:val="22"/>
                <w:lang w:eastAsia="en-NZ"/>
              </w:rPr>
              <w:t>0</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459A7756"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51E0F7C8"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3E8E9E34"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005815F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270" w:type="dxa"/>
            <w:gridSpan w:val="2"/>
            <w:tcBorders>
              <w:top w:val="single" w:sz="4" w:space="0" w:color="auto"/>
              <w:left w:val="nil"/>
              <w:bottom w:val="nil"/>
              <w:right w:val="single" w:sz="4" w:space="0" w:color="000000"/>
            </w:tcBorders>
            <w:shd w:val="clear" w:color="000000" w:fill="D9D9D9"/>
            <w:vAlign w:val="center"/>
            <w:hideMark/>
          </w:tcPr>
          <w:p w14:paraId="4E4FA635"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Adequately</w:t>
            </w:r>
          </w:p>
          <w:p w14:paraId="60A8144C"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Screened</w:t>
            </w:r>
          </w:p>
        </w:tc>
      </w:tr>
      <w:tr w:rsidR="003E5A72" w:rsidRPr="003E5A72" w14:paraId="025578FF" w14:textId="77777777" w:rsidTr="003E5A72">
        <w:trPr>
          <w:trHeight w:val="300"/>
          <w:jc w:val="center"/>
        </w:trPr>
        <w:tc>
          <w:tcPr>
            <w:tcW w:w="1340" w:type="dxa"/>
            <w:tcBorders>
              <w:top w:val="nil"/>
              <w:left w:val="single" w:sz="4" w:space="0" w:color="auto"/>
              <w:bottom w:val="nil"/>
              <w:right w:val="nil"/>
            </w:tcBorders>
            <w:shd w:val="clear" w:color="000000" w:fill="D9D9D9"/>
            <w:noWrap/>
            <w:vAlign w:val="bottom"/>
            <w:hideMark/>
          </w:tcPr>
          <w:p w14:paraId="75CC66E2"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 </w:t>
            </w:r>
          </w:p>
        </w:tc>
        <w:tc>
          <w:tcPr>
            <w:tcW w:w="700" w:type="dxa"/>
            <w:tcBorders>
              <w:top w:val="nil"/>
              <w:left w:val="single" w:sz="4" w:space="0" w:color="auto"/>
              <w:bottom w:val="nil"/>
              <w:right w:val="single" w:sz="4" w:space="0" w:color="auto"/>
            </w:tcBorders>
            <w:shd w:val="clear" w:color="000000" w:fill="D9D9D9"/>
            <w:noWrap/>
            <w:vAlign w:val="bottom"/>
            <w:hideMark/>
          </w:tcPr>
          <w:p w14:paraId="3D93D71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N</w:t>
            </w:r>
          </w:p>
        </w:tc>
        <w:tc>
          <w:tcPr>
            <w:tcW w:w="708" w:type="dxa"/>
            <w:tcBorders>
              <w:top w:val="nil"/>
              <w:left w:val="nil"/>
              <w:bottom w:val="nil"/>
              <w:right w:val="nil"/>
            </w:tcBorders>
            <w:shd w:val="clear" w:color="000000" w:fill="D9D9D9"/>
            <w:noWrap/>
            <w:vAlign w:val="center"/>
            <w:hideMark/>
          </w:tcPr>
          <w:p w14:paraId="6BAFC29B"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single" w:sz="4" w:space="0" w:color="auto"/>
            </w:tcBorders>
            <w:shd w:val="clear" w:color="000000" w:fill="D9D9D9"/>
            <w:noWrap/>
            <w:vAlign w:val="center"/>
            <w:hideMark/>
          </w:tcPr>
          <w:p w14:paraId="50C99D0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nil"/>
              <w:bottom w:val="nil"/>
              <w:right w:val="nil"/>
            </w:tcBorders>
            <w:shd w:val="clear" w:color="000000" w:fill="D9D9D9"/>
            <w:noWrap/>
            <w:vAlign w:val="center"/>
            <w:hideMark/>
          </w:tcPr>
          <w:p w14:paraId="619B1FE4"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172346B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3F5BDE7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4272B08F"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7" w:type="dxa"/>
            <w:tcBorders>
              <w:top w:val="nil"/>
              <w:left w:val="single" w:sz="4" w:space="0" w:color="auto"/>
              <w:bottom w:val="nil"/>
              <w:right w:val="nil"/>
            </w:tcBorders>
            <w:shd w:val="clear" w:color="000000" w:fill="D9D9D9"/>
            <w:noWrap/>
            <w:vAlign w:val="center"/>
            <w:hideMark/>
          </w:tcPr>
          <w:p w14:paraId="44EC274E"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3" w:type="dxa"/>
            <w:tcBorders>
              <w:top w:val="nil"/>
              <w:left w:val="nil"/>
              <w:bottom w:val="nil"/>
              <w:right w:val="nil"/>
            </w:tcBorders>
            <w:shd w:val="clear" w:color="000000" w:fill="D9D9D9"/>
            <w:noWrap/>
            <w:vAlign w:val="center"/>
            <w:hideMark/>
          </w:tcPr>
          <w:p w14:paraId="32ACAE82"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708" w:type="dxa"/>
            <w:tcBorders>
              <w:top w:val="nil"/>
              <w:left w:val="single" w:sz="4" w:space="0" w:color="auto"/>
              <w:bottom w:val="nil"/>
              <w:right w:val="nil"/>
            </w:tcBorders>
            <w:shd w:val="clear" w:color="000000" w:fill="D9D9D9"/>
            <w:noWrap/>
            <w:vAlign w:val="center"/>
            <w:hideMark/>
          </w:tcPr>
          <w:p w14:paraId="25AF7C88"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492" w:type="dxa"/>
            <w:tcBorders>
              <w:top w:val="nil"/>
              <w:left w:val="nil"/>
              <w:bottom w:val="nil"/>
              <w:right w:val="nil"/>
            </w:tcBorders>
            <w:shd w:val="clear" w:color="000000" w:fill="D9D9D9"/>
            <w:noWrap/>
            <w:vAlign w:val="center"/>
            <w:hideMark/>
          </w:tcPr>
          <w:p w14:paraId="584935F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c>
          <w:tcPr>
            <w:tcW w:w="635" w:type="dxa"/>
            <w:tcBorders>
              <w:top w:val="nil"/>
              <w:left w:val="single" w:sz="4" w:space="0" w:color="auto"/>
              <w:bottom w:val="nil"/>
              <w:right w:val="nil"/>
            </w:tcBorders>
            <w:shd w:val="clear" w:color="000000" w:fill="D9D9D9"/>
            <w:noWrap/>
            <w:vAlign w:val="center"/>
            <w:hideMark/>
          </w:tcPr>
          <w:p w14:paraId="0BA70B70"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n</w:t>
            </w:r>
          </w:p>
        </w:tc>
        <w:tc>
          <w:tcPr>
            <w:tcW w:w="635" w:type="dxa"/>
            <w:tcBorders>
              <w:top w:val="nil"/>
              <w:left w:val="nil"/>
              <w:bottom w:val="nil"/>
              <w:right w:val="single" w:sz="4" w:space="0" w:color="auto"/>
            </w:tcBorders>
            <w:shd w:val="clear" w:color="000000" w:fill="D9D9D9"/>
            <w:noWrap/>
            <w:vAlign w:val="center"/>
            <w:hideMark/>
          </w:tcPr>
          <w:p w14:paraId="226E7399" w14:textId="77777777" w:rsidR="003E5A72" w:rsidRPr="0051727A" w:rsidRDefault="003E5A72" w:rsidP="003E5A72">
            <w:pPr>
              <w:spacing w:line="240" w:lineRule="auto"/>
              <w:jc w:val="center"/>
              <w:rPr>
                <w:b/>
                <w:bCs/>
                <w:color w:val="000000"/>
                <w:sz w:val="22"/>
                <w:szCs w:val="22"/>
                <w:lang w:eastAsia="en-NZ"/>
              </w:rPr>
            </w:pPr>
            <w:r w:rsidRPr="0051727A">
              <w:rPr>
                <w:b/>
                <w:bCs/>
                <w:color w:val="000000"/>
                <w:sz w:val="22"/>
                <w:szCs w:val="22"/>
                <w:lang w:eastAsia="en-NZ"/>
              </w:rPr>
              <w:t>%</w:t>
            </w:r>
          </w:p>
        </w:tc>
      </w:tr>
      <w:tr w:rsidR="003E5A72" w:rsidRPr="003E5A72" w14:paraId="0B1A68EF"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240F7BE5"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Northern</w:t>
            </w:r>
          </w:p>
        </w:tc>
        <w:tc>
          <w:tcPr>
            <w:tcW w:w="700" w:type="dxa"/>
            <w:tcBorders>
              <w:top w:val="nil"/>
              <w:left w:val="single" w:sz="4" w:space="0" w:color="auto"/>
              <w:bottom w:val="nil"/>
              <w:right w:val="single" w:sz="4" w:space="0" w:color="auto"/>
            </w:tcBorders>
            <w:shd w:val="clear" w:color="auto" w:fill="auto"/>
            <w:noWrap/>
            <w:vAlign w:val="bottom"/>
            <w:hideMark/>
          </w:tcPr>
          <w:p w14:paraId="0110CEF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247</w:t>
            </w:r>
          </w:p>
        </w:tc>
        <w:tc>
          <w:tcPr>
            <w:tcW w:w="708" w:type="dxa"/>
            <w:tcBorders>
              <w:top w:val="nil"/>
              <w:left w:val="nil"/>
              <w:bottom w:val="nil"/>
              <w:right w:val="nil"/>
            </w:tcBorders>
            <w:shd w:val="clear" w:color="auto" w:fill="auto"/>
            <w:noWrap/>
            <w:vAlign w:val="bottom"/>
            <w:hideMark/>
          </w:tcPr>
          <w:p w14:paraId="7CDFE0B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168</w:t>
            </w:r>
          </w:p>
        </w:tc>
        <w:tc>
          <w:tcPr>
            <w:tcW w:w="492" w:type="dxa"/>
            <w:tcBorders>
              <w:top w:val="nil"/>
              <w:left w:val="nil"/>
              <w:bottom w:val="nil"/>
              <w:right w:val="single" w:sz="4" w:space="0" w:color="auto"/>
            </w:tcBorders>
            <w:shd w:val="clear" w:color="auto" w:fill="auto"/>
            <w:noWrap/>
            <w:vAlign w:val="bottom"/>
            <w:hideMark/>
          </w:tcPr>
          <w:p w14:paraId="33BCE5A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68</w:t>
            </w:r>
          </w:p>
        </w:tc>
        <w:tc>
          <w:tcPr>
            <w:tcW w:w="707" w:type="dxa"/>
            <w:tcBorders>
              <w:top w:val="nil"/>
              <w:left w:val="nil"/>
              <w:bottom w:val="nil"/>
              <w:right w:val="nil"/>
            </w:tcBorders>
            <w:shd w:val="clear" w:color="auto" w:fill="auto"/>
            <w:noWrap/>
            <w:vAlign w:val="bottom"/>
            <w:hideMark/>
          </w:tcPr>
          <w:p w14:paraId="70C267B8"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114</w:t>
            </w:r>
          </w:p>
        </w:tc>
        <w:tc>
          <w:tcPr>
            <w:tcW w:w="493" w:type="dxa"/>
            <w:tcBorders>
              <w:top w:val="nil"/>
              <w:left w:val="nil"/>
              <w:bottom w:val="nil"/>
              <w:right w:val="nil"/>
            </w:tcBorders>
            <w:shd w:val="clear" w:color="auto" w:fill="auto"/>
            <w:noWrap/>
            <w:vAlign w:val="bottom"/>
            <w:hideMark/>
          </w:tcPr>
          <w:p w14:paraId="6D11DEF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46</w:t>
            </w:r>
          </w:p>
        </w:tc>
        <w:tc>
          <w:tcPr>
            <w:tcW w:w="707" w:type="dxa"/>
            <w:tcBorders>
              <w:top w:val="nil"/>
              <w:left w:val="single" w:sz="4" w:space="0" w:color="auto"/>
              <w:bottom w:val="nil"/>
              <w:right w:val="nil"/>
            </w:tcBorders>
            <w:shd w:val="clear" w:color="auto" w:fill="auto"/>
            <w:noWrap/>
            <w:vAlign w:val="bottom"/>
            <w:hideMark/>
          </w:tcPr>
          <w:p w14:paraId="61A2F9B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103</w:t>
            </w:r>
          </w:p>
        </w:tc>
        <w:tc>
          <w:tcPr>
            <w:tcW w:w="493" w:type="dxa"/>
            <w:tcBorders>
              <w:top w:val="nil"/>
              <w:left w:val="nil"/>
              <w:bottom w:val="nil"/>
              <w:right w:val="nil"/>
            </w:tcBorders>
            <w:shd w:val="clear" w:color="auto" w:fill="auto"/>
            <w:noWrap/>
            <w:vAlign w:val="bottom"/>
            <w:hideMark/>
          </w:tcPr>
          <w:p w14:paraId="445237B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42</w:t>
            </w:r>
          </w:p>
        </w:tc>
        <w:tc>
          <w:tcPr>
            <w:tcW w:w="707" w:type="dxa"/>
            <w:tcBorders>
              <w:top w:val="nil"/>
              <w:left w:val="single" w:sz="4" w:space="0" w:color="auto"/>
              <w:bottom w:val="nil"/>
              <w:right w:val="nil"/>
            </w:tcBorders>
            <w:shd w:val="clear" w:color="auto" w:fill="auto"/>
            <w:noWrap/>
            <w:vAlign w:val="bottom"/>
            <w:hideMark/>
          </w:tcPr>
          <w:p w14:paraId="21316D8F" w14:textId="17ED64AC"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7</w:t>
            </w:r>
            <w:r w:rsidR="003F6865" w:rsidRPr="0051727A">
              <w:rPr>
                <w:color w:val="000000"/>
                <w:sz w:val="22"/>
                <w:szCs w:val="22"/>
                <w:lang w:eastAsia="en-NZ"/>
              </w:rPr>
              <w:t>9</w:t>
            </w:r>
          </w:p>
        </w:tc>
        <w:tc>
          <w:tcPr>
            <w:tcW w:w="493" w:type="dxa"/>
            <w:tcBorders>
              <w:top w:val="nil"/>
              <w:left w:val="nil"/>
              <w:bottom w:val="nil"/>
              <w:right w:val="nil"/>
            </w:tcBorders>
            <w:shd w:val="clear" w:color="auto" w:fill="auto"/>
            <w:noWrap/>
            <w:vAlign w:val="bottom"/>
            <w:hideMark/>
          </w:tcPr>
          <w:p w14:paraId="0044D24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32</w:t>
            </w:r>
          </w:p>
        </w:tc>
        <w:tc>
          <w:tcPr>
            <w:tcW w:w="708" w:type="dxa"/>
            <w:tcBorders>
              <w:top w:val="nil"/>
              <w:left w:val="single" w:sz="4" w:space="0" w:color="auto"/>
              <w:bottom w:val="nil"/>
              <w:right w:val="nil"/>
            </w:tcBorders>
            <w:shd w:val="clear" w:color="auto" w:fill="auto"/>
            <w:noWrap/>
            <w:vAlign w:val="bottom"/>
            <w:hideMark/>
          </w:tcPr>
          <w:p w14:paraId="6B42D02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38</w:t>
            </w:r>
          </w:p>
        </w:tc>
        <w:tc>
          <w:tcPr>
            <w:tcW w:w="492" w:type="dxa"/>
            <w:tcBorders>
              <w:top w:val="nil"/>
              <w:left w:val="nil"/>
              <w:bottom w:val="nil"/>
              <w:right w:val="nil"/>
            </w:tcBorders>
            <w:shd w:val="clear" w:color="auto" w:fill="auto"/>
            <w:noWrap/>
            <w:vAlign w:val="bottom"/>
            <w:hideMark/>
          </w:tcPr>
          <w:p w14:paraId="7D37EEA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w:t>
            </w:r>
          </w:p>
        </w:tc>
        <w:tc>
          <w:tcPr>
            <w:tcW w:w="635" w:type="dxa"/>
            <w:tcBorders>
              <w:top w:val="nil"/>
              <w:left w:val="single" w:sz="4" w:space="0" w:color="auto"/>
              <w:bottom w:val="nil"/>
              <w:right w:val="nil"/>
            </w:tcBorders>
            <w:shd w:val="clear" w:color="auto" w:fill="auto"/>
            <w:noWrap/>
            <w:vAlign w:val="bottom"/>
            <w:hideMark/>
          </w:tcPr>
          <w:p w14:paraId="65CCB6A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20</w:t>
            </w:r>
          </w:p>
        </w:tc>
        <w:tc>
          <w:tcPr>
            <w:tcW w:w="635" w:type="dxa"/>
            <w:tcBorders>
              <w:top w:val="nil"/>
              <w:left w:val="nil"/>
              <w:bottom w:val="nil"/>
              <w:right w:val="single" w:sz="4" w:space="0" w:color="auto"/>
            </w:tcBorders>
            <w:shd w:val="clear" w:color="auto" w:fill="auto"/>
            <w:noWrap/>
            <w:vAlign w:val="bottom"/>
            <w:hideMark/>
          </w:tcPr>
          <w:p w14:paraId="7988AB2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w:t>
            </w:r>
          </w:p>
        </w:tc>
      </w:tr>
      <w:tr w:rsidR="003E5A72" w:rsidRPr="003E5A72" w14:paraId="08012AC7"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0F385F2F"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Midland</w:t>
            </w:r>
          </w:p>
        </w:tc>
        <w:tc>
          <w:tcPr>
            <w:tcW w:w="700" w:type="dxa"/>
            <w:tcBorders>
              <w:top w:val="nil"/>
              <w:left w:val="single" w:sz="4" w:space="0" w:color="auto"/>
              <w:bottom w:val="nil"/>
              <w:right w:val="single" w:sz="4" w:space="0" w:color="auto"/>
            </w:tcBorders>
            <w:shd w:val="clear" w:color="auto" w:fill="auto"/>
            <w:noWrap/>
            <w:vAlign w:val="bottom"/>
            <w:hideMark/>
          </w:tcPr>
          <w:p w14:paraId="00A8570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123</w:t>
            </w:r>
          </w:p>
        </w:tc>
        <w:tc>
          <w:tcPr>
            <w:tcW w:w="708" w:type="dxa"/>
            <w:tcBorders>
              <w:top w:val="nil"/>
              <w:left w:val="nil"/>
              <w:bottom w:val="nil"/>
              <w:right w:val="nil"/>
            </w:tcBorders>
            <w:shd w:val="clear" w:color="auto" w:fill="auto"/>
            <w:noWrap/>
            <w:vAlign w:val="bottom"/>
            <w:hideMark/>
          </w:tcPr>
          <w:p w14:paraId="55208AC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80</w:t>
            </w:r>
          </w:p>
        </w:tc>
        <w:tc>
          <w:tcPr>
            <w:tcW w:w="492" w:type="dxa"/>
            <w:tcBorders>
              <w:top w:val="nil"/>
              <w:left w:val="nil"/>
              <w:bottom w:val="nil"/>
              <w:right w:val="single" w:sz="4" w:space="0" w:color="auto"/>
            </w:tcBorders>
            <w:shd w:val="clear" w:color="auto" w:fill="auto"/>
            <w:noWrap/>
            <w:vAlign w:val="bottom"/>
            <w:hideMark/>
          </w:tcPr>
          <w:p w14:paraId="5C78D43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65</w:t>
            </w:r>
          </w:p>
        </w:tc>
        <w:tc>
          <w:tcPr>
            <w:tcW w:w="707" w:type="dxa"/>
            <w:tcBorders>
              <w:top w:val="nil"/>
              <w:left w:val="nil"/>
              <w:bottom w:val="nil"/>
              <w:right w:val="nil"/>
            </w:tcBorders>
            <w:shd w:val="clear" w:color="auto" w:fill="auto"/>
            <w:noWrap/>
            <w:vAlign w:val="bottom"/>
            <w:hideMark/>
          </w:tcPr>
          <w:p w14:paraId="2271A10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57</w:t>
            </w:r>
          </w:p>
        </w:tc>
        <w:tc>
          <w:tcPr>
            <w:tcW w:w="493" w:type="dxa"/>
            <w:tcBorders>
              <w:top w:val="nil"/>
              <w:left w:val="nil"/>
              <w:bottom w:val="nil"/>
              <w:right w:val="nil"/>
            </w:tcBorders>
            <w:shd w:val="clear" w:color="auto" w:fill="auto"/>
            <w:noWrap/>
            <w:vAlign w:val="bottom"/>
            <w:hideMark/>
          </w:tcPr>
          <w:p w14:paraId="7C3ACCE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46</w:t>
            </w:r>
          </w:p>
        </w:tc>
        <w:tc>
          <w:tcPr>
            <w:tcW w:w="707" w:type="dxa"/>
            <w:tcBorders>
              <w:top w:val="nil"/>
              <w:left w:val="single" w:sz="4" w:space="0" w:color="auto"/>
              <w:bottom w:val="nil"/>
              <w:right w:val="nil"/>
            </w:tcBorders>
            <w:shd w:val="clear" w:color="auto" w:fill="auto"/>
            <w:noWrap/>
            <w:vAlign w:val="bottom"/>
            <w:hideMark/>
          </w:tcPr>
          <w:p w14:paraId="76D47BF5"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55</w:t>
            </w:r>
          </w:p>
        </w:tc>
        <w:tc>
          <w:tcPr>
            <w:tcW w:w="493" w:type="dxa"/>
            <w:tcBorders>
              <w:top w:val="nil"/>
              <w:left w:val="nil"/>
              <w:bottom w:val="nil"/>
              <w:right w:val="nil"/>
            </w:tcBorders>
            <w:shd w:val="clear" w:color="auto" w:fill="auto"/>
            <w:noWrap/>
            <w:vAlign w:val="bottom"/>
            <w:hideMark/>
          </w:tcPr>
          <w:p w14:paraId="50A45A8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45</w:t>
            </w:r>
          </w:p>
        </w:tc>
        <w:tc>
          <w:tcPr>
            <w:tcW w:w="707" w:type="dxa"/>
            <w:tcBorders>
              <w:top w:val="nil"/>
              <w:left w:val="single" w:sz="4" w:space="0" w:color="auto"/>
              <w:bottom w:val="nil"/>
              <w:right w:val="nil"/>
            </w:tcBorders>
            <w:shd w:val="clear" w:color="auto" w:fill="auto"/>
            <w:noWrap/>
            <w:vAlign w:val="bottom"/>
            <w:hideMark/>
          </w:tcPr>
          <w:p w14:paraId="4C31652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50</w:t>
            </w:r>
          </w:p>
        </w:tc>
        <w:tc>
          <w:tcPr>
            <w:tcW w:w="493" w:type="dxa"/>
            <w:tcBorders>
              <w:top w:val="nil"/>
              <w:left w:val="nil"/>
              <w:bottom w:val="nil"/>
              <w:right w:val="nil"/>
            </w:tcBorders>
            <w:shd w:val="clear" w:color="auto" w:fill="auto"/>
            <w:noWrap/>
            <w:vAlign w:val="bottom"/>
            <w:hideMark/>
          </w:tcPr>
          <w:p w14:paraId="1E03466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41</w:t>
            </w:r>
          </w:p>
        </w:tc>
        <w:tc>
          <w:tcPr>
            <w:tcW w:w="708" w:type="dxa"/>
            <w:tcBorders>
              <w:top w:val="nil"/>
              <w:left w:val="single" w:sz="4" w:space="0" w:color="auto"/>
              <w:bottom w:val="nil"/>
              <w:right w:val="nil"/>
            </w:tcBorders>
            <w:shd w:val="clear" w:color="auto" w:fill="auto"/>
            <w:noWrap/>
            <w:vAlign w:val="bottom"/>
            <w:hideMark/>
          </w:tcPr>
          <w:p w14:paraId="7EB12CE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18</w:t>
            </w:r>
          </w:p>
        </w:tc>
        <w:tc>
          <w:tcPr>
            <w:tcW w:w="492" w:type="dxa"/>
            <w:tcBorders>
              <w:top w:val="nil"/>
              <w:left w:val="nil"/>
              <w:bottom w:val="nil"/>
              <w:right w:val="nil"/>
            </w:tcBorders>
            <w:shd w:val="clear" w:color="auto" w:fill="auto"/>
            <w:noWrap/>
            <w:vAlign w:val="bottom"/>
            <w:hideMark/>
          </w:tcPr>
          <w:p w14:paraId="6E14259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w:t>
            </w:r>
          </w:p>
        </w:tc>
        <w:tc>
          <w:tcPr>
            <w:tcW w:w="635" w:type="dxa"/>
            <w:tcBorders>
              <w:top w:val="nil"/>
              <w:left w:val="single" w:sz="4" w:space="0" w:color="auto"/>
              <w:bottom w:val="nil"/>
              <w:right w:val="nil"/>
            </w:tcBorders>
            <w:shd w:val="clear" w:color="auto" w:fill="auto"/>
            <w:noWrap/>
            <w:vAlign w:val="bottom"/>
            <w:hideMark/>
          </w:tcPr>
          <w:p w14:paraId="15F3920A"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w:t>
            </w:r>
          </w:p>
        </w:tc>
        <w:tc>
          <w:tcPr>
            <w:tcW w:w="635" w:type="dxa"/>
            <w:tcBorders>
              <w:top w:val="nil"/>
              <w:left w:val="nil"/>
              <w:bottom w:val="nil"/>
              <w:right w:val="single" w:sz="4" w:space="0" w:color="auto"/>
            </w:tcBorders>
            <w:shd w:val="clear" w:color="auto" w:fill="auto"/>
            <w:noWrap/>
            <w:vAlign w:val="bottom"/>
            <w:hideMark/>
          </w:tcPr>
          <w:p w14:paraId="3C363E4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w:t>
            </w:r>
          </w:p>
        </w:tc>
      </w:tr>
      <w:tr w:rsidR="003E5A72" w:rsidRPr="003E5A72" w14:paraId="604FEECE"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2FD2D21C"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Central</w:t>
            </w:r>
          </w:p>
        </w:tc>
        <w:tc>
          <w:tcPr>
            <w:tcW w:w="700" w:type="dxa"/>
            <w:tcBorders>
              <w:top w:val="nil"/>
              <w:left w:val="single" w:sz="4" w:space="0" w:color="auto"/>
              <w:bottom w:val="nil"/>
              <w:right w:val="single" w:sz="4" w:space="0" w:color="auto"/>
            </w:tcBorders>
            <w:shd w:val="clear" w:color="auto" w:fill="auto"/>
            <w:noWrap/>
            <w:vAlign w:val="bottom"/>
            <w:hideMark/>
          </w:tcPr>
          <w:p w14:paraId="45D3506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118</w:t>
            </w:r>
          </w:p>
        </w:tc>
        <w:tc>
          <w:tcPr>
            <w:tcW w:w="708" w:type="dxa"/>
            <w:tcBorders>
              <w:top w:val="nil"/>
              <w:left w:val="nil"/>
              <w:bottom w:val="nil"/>
              <w:right w:val="nil"/>
            </w:tcBorders>
            <w:shd w:val="clear" w:color="auto" w:fill="auto"/>
            <w:noWrap/>
            <w:vAlign w:val="bottom"/>
            <w:hideMark/>
          </w:tcPr>
          <w:p w14:paraId="56BFEC76"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80</w:t>
            </w:r>
          </w:p>
        </w:tc>
        <w:tc>
          <w:tcPr>
            <w:tcW w:w="492" w:type="dxa"/>
            <w:tcBorders>
              <w:top w:val="nil"/>
              <w:left w:val="nil"/>
              <w:bottom w:val="nil"/>
              <w:right w:val="single" w:sz="4" w:space="0" w:color="auto"/>
            </w:tcBorders>
            <w:shd w:val="clear" w:color="auto" w:fill="auto"/>
            <w:noWrap/>
            <w:vAlign w:val="bottom"/>
            <w:hideMark/>
          </w:tcPr>
          <w:p w14:paraId="1BDF466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68</w:t>
            </w:r>
          </w:p>
        </w:tc>
        <w:tc>
          <w:tcPr>
            <w:tcW w:w="707" w:type="dxa"/>
            <w:tcBorders>
              <w:top w:val="nil"/>
              <w:left w:val="nil"/>
              <w:bottom w:val="nil"/>
              <w:right w:val="nil"/>
            </w:tcBorders>
            <w:shd w:val="clear" w:color="auto" w:fill="auto"/>
            <w:noWrap/>
            <w:vAlign w:val="bottom"/>
            <w:hideMark/>
          </w:tcPr>
          <w:p w14:paraId="5F9DC273"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64</w:t>
            </w:r>
          </w:p>
        </w:tc>
        <w:tc>
          <w:tcPr>
            <w:tcW w:w="493" w:type="dxa"/>
            <w:tcBorders>
              <w:top w:val="nil"/>
              <w:left w:val="nil"/>
              <w:bottom w:val="nil"/>
              <w:right w:val="nil"/>
            </w:tcBorders>
            <w:shd w:val="clear" w:color="auto" w:fill="auto"/>
            <w:noWrap/>
            <w:vAlign w:val="bottom"/>
            <w:hideMark/>
          </w:tcPr>
          <w:p w14:paraId="4239A37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54</w:t>
            </w:r>
          </w:p>
        </w:tc>
        <w:tc>
          <w:tcPr>
            <w:tcW w:w="707" w:type="dxa"/>
            <w:tcBorders>
              <w:top w:val="nil"/>
              <w:left w:val="single" w:sz="4" w:space="0" w:color="auto"/>
              <w:bottom w:val="nil"/>
              <w:right w:val="nil"/>
            </w:tcBorders>
            <w:shd w:val="clear" w:color="auto" w:fill="auto"/>
            <w:noWrap/>
            <w:vAlign w:val="bottom"/>
            <w:hideMark/>
          </w:tcPr>
          <w:p w14:paraId="38412FC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57</w:t>
            </w:r>
          </w:p>
        </w:tc>
        <w:tc>
          <w:tcPr>
            <w:tcW w:w="493" w:type="dxa"/>
            <w:tcBorders>
              <w:top w:val="nil"/>
              <w:left w:val="nil"/>
              <w:bottom w:val="nil"/>
              <w:right w:val="nil"/>
            </w:tcBorders>
            <w:shd w:val="clear" w:color="auto" w:fill="auto"/>
            <w:noWrap/>
            <w:vAlign w:val="bottom"/>
            <w:hideMark/>
          </w:tcPr>
          <w:p w14:paraId="37D392F4"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48</w:t>
            </w:r>
          </w:p>
        </w:tc>
        <w:tc>
          <w:tcPr>
            <w:tcW w:w="707" w:type="dxa"/>
            <w:tcBorders>
              <w:top w:val="nil"/>
              <w:left w:val="single" w:sz="4" w:space="0" w:color="auto"/>
              <w:bottom w:val="nil"/>
              <w:right w:val="nil"/>
            </w:tcBorders>
            <w:shd w:val="clear" w:color="auto" w:fill="auto"/>
            <w:noWrap/>
            <w:vAlign w:val="bottom"/>
            <w:hideMark/>
          </w:tcPr>
          <w:p w14:paraId="4AB97F6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48</w:t>
            </w:r>
          </w:p>
        </w:tc>
        <w:tc>
          <w:tcPr>
            <w:tcW w:w="493" w:type="dxa"/>
            <w:tcBorders>
              <w:top w:val="nil"/>
              <w:left w:val="nil"/>
              <w:bottom w:val="nil"/>
              <w:right w:val="nil"/>
            </w:tcBorders>
            <w:shd w:val="clear" w:color="auto" w:fill="auto"/>
            <w:noWrap/>
            <w:vAlign w:val="bottom"/>
            <w:hideMark/>
          </w:tcPr>
          <w:p w14:paraId="495A117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41</w:t>
            </w:r>
          </w:p>
        </w:tc>
        <w:tc>
          <w:tcPr>
            <w:tcW w:w="708" w:type="dxa"/>
            <w:tcBorders>
              <w:top w:val="nil"/>
              <w:left w:val="single" w:sz="4" w:space="0" w:color="auto"/>
              <w:bottom w:val="nil"/>
              <w:right w:val="nil"/>
            </w:tcBorders>
            <w:shd w:val="clear" w:color="auto" w:fill="auto"/>
            <w:noWrap/>
            <w:vAlign w:val="bottom"/>
            <w:hideMark/>
          </w:tcPr>
          <w:p w14:paraId="1F5D347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c>
          <w:tcPr>
            <w:tcW w:w="492" w:type="dxa"/>
            <w:tcBorders>
              <w:top w:val="nil"/>
              <w:left w:val="nil"/>
              <w:bottom w:val="nil"/>
              <w:right w:val="nil"/>
            </w:tcBorders>
            <w:shd w:val="clear" w:color="auto" w:fill="auto"/>
            <w:noWrap/>
            <w:vAlign w:val="bottom"/>
            <w:hideMark/>
          </w:tcPr>
          <w:p w14:paraId="55B3579B"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14</w:t>
            </w:r>
          </w:p>
        </w:tc>
        <w:tc>
          <w:tcPr>
            <w:tcW w:w="635" w:type="dxa"/>
            <w:tcBorders>
              <w:top w:val="nil"/>
              <w:left w:val="single" w:sz="4" w:space="0" w:color="auto"/>
              <w:bottom w:val="nil"/>
              <w:right w:val="nil"/>
            </w:tcBorders>
            <w:shd w:val="clear" w:color="auto" w:fill="auto"/>
            <w:noWrap/>
            <w:vAlign w:val="bottom"/>
            <w:hideMark/>
          </w:tcPr>
          <w:p w14:paraId="5C34B7FD"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20</w:t>
            </w:r>
          </w:p>
        </w:tc>
        <w:tc>
          <w:tcPr>
            <w:tcW w:w="635" w:type="dxa"/>
            <w:tcBorders>
              <w:top w:val="nil"/>
              <w:left w:val="nil"/>
              <w:bottom w:val="nil"/>
              <w:right w:val="single" w:sz="4" w:space="0" w:color="auto"/>
            </w:tcBorders>
            <w:shd w:val="clear" w:color="auto" w:fill="auto"/>
            <w:noWrap/>
            <w:vAlign w:val="bottom"/>
            <w:hideMark/>
          </w:tcPr>
          <w:p w14:paraId="6D83473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r>
      <w:tr w:rsidR="003E5A72" w:rsidRPr="003E5A72" w14:paraId="170B88F5" w14:textId="77777777" w:rsidTr="003E5A72">
        <w:trPr>
          <w:trHeight w:val="300"/>
          <w:jc w:val="center"/>
        </w:trPr>
        <w:tc>
          <w:tcPr>
            <w:tcW w:w="1340" w:type="dxa"/>
            <w:tcBorders>
              <w:top w:val="nil"/>
              <w:left w:val="single" w:sz="4" w:space="0" w:color="auto"/>
              <w:bottom w:val="nil"/>
              <w:right w:val="nil"/>
            </w:tcBorders>
            <w:shd w:val="clear" w:color="auto" w:fill="auto"/>
            <w:noWrap/>
            <w:vAlign w:val="center"/>
            <w:hideMark/>
          </w:tcPr>
          <w:p w14:paraId="75894F57" w14:textId="77777777" w:rsidR="003E5A72" w:rsidRPr="0051727A" w:rsidRDefault="003E5A72" w:rsidP="003E5A72">
            <w:pPr>
              <w:spacing w:line="240" w:lineRule="auto"/>
              <w:jc w:val="left"/>
              <w:rPr>
                <w:color w:val="000000"/>
                <w:sz w:val="22"/>
                <w:szCs w:val="22"/>
                <w:lang w:eastAsia="en-NZ"/>
              </w:rPr>
            </w:pPr>
            <w:r w:rsidRPr="0051727A">
              <w:rPr>
                <w:color w:val="000000"/>
                <w:sz w:val="22"/>
                <w:szCs w:val="22"/>
                <w:lang w:eastAsia="en-NZ"/>
              </w:rPr>
              <w:t>Southern</w:t>
            </w:r>
          </w:p>
        </w:tc>
        <w:tc>
          <w:tcPr>
            <w:tcW w:w="700" w:type="dxa"/>
            <w:tcBorders>
              <w:top w:val="nil"/>
              <w:left w:val="single" w:sz="4" w:space="0" w:color="auto"/>
              <w:bottom w:val="nil"/>
              <w:right w:val="single" w:sz="4" w:space="0" w:color="auto"/>
            </w:tcBorders>
            <w:shd w:val="clear" w:color="auto" w:fill="auto"/>
            <w:noWrap/>
            <w:vAlign w:val="bottom"/>
            <w:hideMark/>
          </w:tcPr>
          <w:p w14:paraId="2FB5BC2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156</w:t>
            </w:r>
          </w:p>
        </w:tc>
        <w:tc>
          <w:tcPr>
            <w:tcW w:w="708" w:type="dxa"/>
            <w:tcBorders>
              <w:top w:val="nil"/>
              <w:left w:val="nil"/>
              <w:bottom w:val="nil"/>
              <w:right w:val="nil"/>
            </w:tcBorders>
            <w:shd w:val="clear" w:color="auto" w:fill="auto"/>
            <w:noWrap/>
            <w:vAlign w:val="bottom"/>
            <w:hideMark/>
          </w:tcPr>
          <w:p w14:paraId="69FF442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125</w:t>
            </w:r>
          </w:p>
        </w:tc>
        <w:tc>
          <w:tcPr>
            <w:tcW w:w="492" w:type="dxa"/>
            <w:tcBorders>
              <w:top w:val="nil"/>
              <w:left w:val="nil"/>
              <w:bottom w:val="nil"/>
              <w:right w:val="single" w:sz="4" w:space="0" w:color="auto"/>
            </w:tcBorders>
            <w:shd w:val="clear" w:color="auto" w:fill="auto"/>
            <w:noWrap/>
            <w:vAlign w:val="bottom"/>
            <w:hideMark/>
          </w:tcPr>
          <w:p w14:paraId="00E7A521"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80</w:t>
            </w:r>
          </w:p>
        </w:tc>
        <w:tc>
          <w:tcPr>
            <w:tcW w:w="707" w:type="dxa"/>
            <w:tcBorders>
              <w:top w:val="nil"/>
              <w:left w:val="nil"/>
              <w:bottom w:val="nil"/>
              <w:right w:val="nil"/>
            </w:tcBorders>
            <w:shd w:val="clear" w:color="auto" w:fill="auto"/>
            <w:noWrap/>
            <w:vAlign w:val="bottom"/>
            <w:hideMark/>
          </w:tcPr>
          <w:p w14:paraId="51B6A59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93</w:t>
            </w:r>
          </w:p>
        </w:tc>
        <w:tc>
          <w:tcPr>
            <w:tcW w:w="493" w:type="dxa"/>
            <w:tcBorders>
              <w:top w:val="nil"/>
              <w:left w:val="nil"/>
              <w:bottom w:val="nil"/>
              <w:right w:val="nil"/>
            </w:tcBorders>
            <w:shd w:val="clear" w:color="auto" w:fill="auto"/>
            <w:noWrap/>
            <w:vAlign w:val="bottom"/>
            <w:hideMark/>
          </w:tcPr>
          <w:p w14:paraId="66FBCAC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60</w:t>
            </w:r>
          </w:p>
        </w:tc>
        <w:tc>
          <w:tcPr>
            <w:tcW w:w="707" w:type="dxa"/>
            <w:tcBorders>
              <w:top w:val="nil"/>
              <w:left w:val="single" w:sz="4" w:space="0" w:color="auto"/>
              <w:bottom w:val="nil"/>
              <w:right w:val="nil"/>
            </w:tcBorders>
            <w:shd w:val="clear" w:color="auto" w:fill="auto"/>
            <w:noWrap/>
            <w:vAlign w:val="bottom"/>
            <w:hideMark/>
          </w:tcPr>
          <w:p w14:paraId="649F24AF"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81</w:t>
            </w:r>
          </w:p>
        </w:tc>
        <w:tc>
          <w:tcPr>
            <w:tcW w:w="493" w:type="dxa"/>
            <w:tcBorders>
              <w:top w:val="nil"/>
              <w:left w:val="nil"/>
              <w:bottom w:val="nil"/>
              <w:right w:val="nil"/>
            </w:tcBorders>
            <w:shd w:val="clear" w:color="auto" w:fill="auto"/>
            <w:noWrap/>
            <w:vAlign w:val="bottom"/>
            <w:hideMark/>
          </w:tcPr>
          <w:p w14:paraId="484F391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52</w:t>
            </w:r>
          </w:p>
        </w:tc>
        <w:tc>
          <w:tcPr>
            <w:tcW w:w="707" w:type="dxa"/>
            <w:tcBorders>
              <w:top w:val="nil"/>
              <w:left w:val="single" w:sz="4" w:space="0" w:color="auto"/>
              <w:bottom w:val="nil"/>
              <w:right w:val="nil"/>
            </w:tcBorders>
            <w:shd w:val="clear" w:color="auto" w:fill="auto"/>
            <w:noWrap/>
            <w:vAlign w:val="bottom"/>
            <w:hideMark/>
          </w:tcPr>
          <w:p w14:paraId="224E40A9"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64</w:t>
            </w:r>
          </w:p>
        </w:tc>
        <w:tc>
          <w:tcPr>
            <w:tcW w:w="493" w:type="dxa"/>
            <w:tcBorders>
              <w:top w:val="nil"/>
              <w:left w:val="nil"/>
              <w:bottom w:val="nil"/>
              <w:right w:val="nil"/>
            </w:tcBorders>
            <w:shd w:val="clear" w:color="auto" w:fill="auto"/>
            <w:noWrap/>
            <w:vAlign w:val="bottom"/>
            <w:hideMark/>
          </w:tcPr>
          <w:p w14:paraId="2F135F4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41</w:t>
            </w:r>
          </w:p>
        </w:tc>
        <w:tc>
          <w:tcPr>
            <w:tcW w:w="708" w:type="dxa"/>
            <w:tcBorders>
              <w:top w:val="nil"/>
              <w:left w:val="single" w:sz="4" w:space="0" w:color="auto"/>
              <w:bottom w:val="nil"/>
              <w:right w:val="nil"/>
            </w:tcBorders>
            <w:shd w:val="clear" w:color="auto" w:fill="auto"/>
            <w:noWrap/>
            <w:vAlign w:val="bottom"/>
            <w:hideMark/>
          </w:tcPr>
          <w:p w14:paraId="153BC087"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39</w:t>
            </w:r>
          </w:p>
        </w:tc>
        <w:tc>
          <w:tcPr>
            <w:tcW w:w="492" w:type="dxa"/>
            <w:tcBorders>
              <w:top w:val="nil"/>
              <w:left w:val="nil"/>
              <w:bottom w:val="nil"/>
              <w:right w:val="nil"/>
            </w:tcBorders>
            <w:shd w:val="clear" w:color="auto" w:fill="auto"/>
            <w:noWrap/>
            <w:vAlign w:val="bottom"/>
            <w:hideMark/>
          </w:tcPr>
          <w:p w14:paraId="3055AD52"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25</w:t>
            </w:r>
          </w:p>
        </w:tc>
        <w:tc>
          <w:tcPr>
            <w:tcW w:w="635" w:type="dxa"/>
            <w:tcBorders>
              <w:top w:val="nil"/>
              <w:left w:val="single" w:sz="4" w:space="0" w:color="auto"/>
              <w:bottom w:val="nil"/>
              <w:right w:val="nil"/>
            </w:tcBorders>
            <w:shd w:val="clear" w:color="auto" w:fill="auto"/>
            <w:noWrap/>
            <w:vAlign w:val="bottom"/>
            <w:hideMark/>
          </w:tcPr>
          <w:p w14:paraId="61E6F80E"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26</w:t>
            </w:r>
          </w:p>
        </w:tc>
        <w:tc>
          <w:tcPr>
            <w:tcW w:w="635" w:type="dxa"/>
            <w:tcBorders>
              <w:top w:val="nil"/>
              <w:left w:val="nil"/>
              <w:bottom w:val="nil"/>
              <w:right w:val="single" w:sz="4" w:space="0" w:color="auto"/>
            </w:tcBorders>
            <w:shd w:val="clear" w:color="auto" w:fill="auto"/>
            <w:noWrap/>
            <w:vAlign w:val="bottom"/>
            <w:hideMark/>
          </w:tcPr>
          <w:p w14:paraId="74C7260C" w14:textId="77777777" w:rsidR="003E5A72" w:rsidRPr="0051727A" w:rsidRDefault="003E5A72" w:rsidP="003E5A72">
            <w:pPr>
              <w:spacing w:line="240" w:lineRule="auto"/>
              <w:jc w:val="center"/>
              <w:rPr>
                <w:color w:val="000000"/>
                <w:sz w:val="22"/>
                <w:szCs w:val="22"/>
                <w:lang w:eastAsia="en-NZ"/>
              </w:rPr>
            </w:pPr>
            <w:r w:rsidRPr="0051727A">
              <w:rPr>
                <w:color w:val="000000"/>
                <w:sz w:val="22"/>
                <w:szCs w:val="22"/>
                <w:lang w:eastAsia="en-NZ"/>
              </w:rPr>
              <w:t>17</w:t>
            </w:r>
          </w:p>
        </w:tc>
      </w:tr>
      <w:tr w:rsidR="003E5A72" w:rsidRPr="003E5A72" w14:paraId="5B1F2AAF" w14:textId="77777777" w:rsidTr="003E5A72">
        <w:trPr>
          <w:trHeight w:val="300"/>
          <w:jc w:val="center"/>
        </w:trPr>
        <w:tc>
          <w:tcPr>
            <w:tcW w:w="1340" w:type="dxa"/>
            <w:tcBorders>
              <w:top w:val="single" w:sz="4" w:space="0" w:color="auto"/>
              <w:left w:val="single" w:sz="4" w:space="0" w:color="auto"/>
              <w:bottom w:val="single" w:sz="4" w:space="0" w:color="auto"/>
              <w:right w:val="nil"/>
            </w:tcBorders>
            <w:shd w:val="clear" w:color="000000" w:fill="D9D9D9"/>
            <w:noWrap/>
            <w:vAlign w:val="center"/>
            <w:hideMark/>
          </w:tcPr>
          <w:p w14:paraId="3091D661" w14:textId="77777777" w:rsidR="003E5A72" w:rsidRPr="0051727A" w:rsidRDefault="003E5A72" w:rsidP="003E5A72">
            <w:pPr>
              <w:spacing w:line="240" w:lineRule="auto"/>
              <w:jc w:val="left"/>
              <w:rPr>
                <w:b/>
                <w:color w:val="000000"/>
                <w:sz w:val="22"/>
                <w:szCs w:val="22"/>
                <w:lang w:eastAsia="en-NZ"/>
              </w:rPr>
            </w:pPr>
            <w:r w:rsidRPr="0051727A">
              <w:rPr>
                <w:b/>
                <w:color w:val="000000"/>
                <w:sz w:val="22"/>
                <w:szCs w:val="22"/>
                <w:lang w:eastAsia="en-NZ"/>
              </w:rPr>
              <w:t>Total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03A1"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644</w:t>
            </w:r>
          </w:p>
        </w:tc>
        <w:tc>
          <w:tcPr>
            <w:tcW w:w="708" w:type="dxa"/>
            <w:tcBorders>
              <w:top w:val="single" w:sz="4" w:space="0" w:color="auto"/>
              <w:left w:val="nil"/>
              <w:bottom w:val="single" w:sz="4" w:space="0" w:color="auto"/>
              <w:right w:val="nil"/>
            </w:tcBorders>
            <w:shd w:val="clear" w:color="auto" w:fill="auto"/>
            <w:noWrap/>
            <w:vAlign w:val="bottom"/>
            <w:hideMark/>
          </w:tcPr>
          <w:p w14:paraId="77CA20C2"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453</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14:paraId="2057BA8C"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70</w:t>
            </w:r>
          </w:p>
        </w:tc>
        <w:tc>
          <w:tcPr>
            <w:tcW w:w="707" w:type="dxa"/>
            <w:tcBorders>
              <w:top w:val="single" w:sz="4" w:space="0" w:color="auto"/>
              <w:left w:val="nil"/>
              <w:bottom w:val="single" w:sz="4" w:space="0" w:color="auto"/>
              <w:right w:val="nil"/>
            </w:tcBorders>
            <w:shd w:val="clear" w:color="auto" w:fill="auto"/>
            <w:noWrap/>
            <w:vAlign w:val="bottom"/>
            <w:hideMark/>
          </w:tcPr>
          <w:p w14:paraId="609C614D"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328</w:t>
            </w:r>
          </w:p>
        </w:tc>
        <w:tc>
          <w:tcPr>
            <w:tcW w:w="493" w:type="dxa"/>
            <w:tcBorders>
              <w:top w:val="single" w:sz="4" w:space="0" w:color="auto"/>
              <w:left w:val="nil"/>
              <w:bottom w:val="single" w:sz="4" w:space="0" w:color="auto"/>
              <w:right w:val="nil"/>
            </w:tcBorders>
            <w:shd w:val="clear" w:color="auto" w:fill="auto"/>
            <w:noWrap/>
            <w:vAlign w:val="bottom"/>
            <w:hideMark/>
          </w:tcPr>
          <w:p w14:paraId="6A4DBC02"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51</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43328E4A"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296</w:t>
            </w:r>
          </w:p>
        </w:tc>
        <w:tc>
          <w:tcPr>
            <w:tcW w:w="493" w:type="dxa"/>
            <w:tcBorders>
              <w:top w:val="single" w:sz="4" w:space="0" w:color="auto"/>
              <w:left w:val="nil"/>
              <w:bottom w:val="single" w:sz="4" w:space="0" w:color="auto"/>
              <w:right w:val="nil"/>
            </w:tcBorders>
            <w:shd w:val="clear" w:color="auto" w:fill="auto"/>
            <w:noWrap/>
            <w:vAlign w:val="bottom"/>
            <w:hideMark/>
          </w:tcPr>
          <w:p w14:paraId="05898680"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46</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14:paraId="07F99945" w14:textId="57F4358B" w:rsidR="003E5A72" w:rsidRPr="0051727A" w:rsidRDefault="003E5A72" w:rsidP="003F6865">
            <w:pPr>
              <w:spacing w:line="240" w:lineRule="auto"/>
              <w:jc w:val="center"/>
              <w:rPr>
                <w:b/>
                <w:color w:val="000000"/>
                <w:sz w:val="22"/>
                <w:szCs w:val="22"/>
                <w:lang w:eastAsia="en-NZ"/>
              </w:rPr>
            </w:pPr>
            <w:r w:rsidRPr="0051727A">
              <w:rPr>
                <w:b/>
                <w:color w:val="000000"/>
                <w:sz w:val="22"/>
                <w:szCs w:val="22"/>
                <w:lang w:eastAsia="en-NZ"/>
              </w:rPr>
              <w:t>24</w:t>
            </w:r>
            <w:r w:rsidR="003F6865" w:rsidRPr="0051727A">
              <w:rPr>
                <w:b/>
                <w:color w:val="000000"/>
                <w:sz w:val="22"/>
                <w:szCs w:val="22"/>
                <w:lang w:eastAsia="en-NZ"/>
              </w:rPr>
              <w:t>1</w:t>
            </w:r>
          </w:p>
        </w:tc>
        <w:tc>
          <w:tcPr>
            <w:tcW w:w="493" w:type="dxa"/>
            <w:tcBorders>
              <w:top w:val="single" w:sz="4" w:space="0" w:color="auto"/>
              <w:left w:val="nil"/>
              <w:bottom w:val="single" w:sz="4" w:space="0" w:color="auto"/>
              <w:right w:val="nil"/>
            </w:tcBorders>
            <w:shd w:val="clear" w:color="auto" w:fill="auto"/>
            <w:noWrap/>
            <w:vAlign w:val="bottom"/>
            <w:hideMark/>
          </w:tcPr>
          <w:p w14:paraId="0D79AB76"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37</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14:paraId="0FB3749C"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112</w:t>
            </w:r>
          </w:p>
        </w:tc>
        <w:tc>
          <w:tcPr>
            <w:tcW w:w="492" w:type="dxa"/>
            <w:tcBorders>
              <w:top w:val="single" w:sz="4" w:space="0" w:color="auto"/>
              <w:left w:val="nil"/>
              <w:bottom w:val="single" w:sz="4" w:space="0" w:color="auto"/>
              <w:right w:val="nil"/>
            </w:tcBorders>
            <w:shd w:val="clear" w:color="auto" w:fill="auto"/>
            <w:noWrap/>
            <w:vAlign w:val="bottom"/>
            <w:hideMark/>
          </w:tcPr>
          <w:p w14:paraId="728D34A0"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17</w:t>
            </w:r>
          </w:p>
        </w:tc>
        <w:tc>
          <w:tcPr>
            <w:tcW w:w="635" w:type="dxa"/>
            <w:tcBorders>
              <w:top w:val="single" w:sz="4" w:space="0" w:color="auto"/>
              <w:left w:val="single" w:sz="4" w:space="0" w:color="auto"/>
              <w:bottom w:val="single" w:sz="4" w:space="0" w:color="auto"/>
              <w:right w:val="nil"/>
            </w:tcBorders>
            <w:shd w:val="clear" w:color="auto" w:fill="auto"/>
            <w:noWrap/>
            <w:vAlign w:val="bottom"/>
            <w:hideMark/>
          </w:tcPr>
          <w:p w14:paraId="2E28C18E"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81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6C963FEC" w14:textId="77777777" w:rsidR="003E5A72" w:rsidRPr="0051727A" w:rsidRDefault="003E5A72" w:rsidP="003E5A72">
            <w:pPr>
              <w:spacing w:line="240" w:lineRule="auto"/>
              <w:jc w:val="center"/>
              <w:rPr>
                <w:b/>
                <w:color w:val="000000"/>
                <w:sz w:val="22"/>
                <w:szCs w:val="22"/>
                <w:lang w:eastAsia="en-NZ"/>
              </w:rPr>
            </w:pPr>
            <w:r w:rsidRPr="0051727A">
              <w:rPr>
                <w:b/>
                <w:color w:val="000000"/>
                <w:sz w:val="22"/>
                <w:szCs w:val="22"/>
                <w:lang w:eastAsia="en-NZ"/>
              </w:rPr>
              <w:t>13</w:t>
            </w:r>
          </w:p>
        </w:tc>
      </w:tr>
    </w:tbl>
    <w:p w14:paraId="55B54F6B" w14:textId="77777777" w:rsidR="003E5A72" w:rsidRPr="003E5A72" w:rsidRDefault="003E5A72" w:rsidP="003E5A72">
      <w:pPr>
        <w:spacing w:after="160" w:line="259" w:lineRule="auto"/>
        <w:rPr>
          <w:rFonts w:eastAsiaTheme="minorHAnsi" w:cstheme="minorBidi"/>
          <w:sz w:val="22"/>
          <w:szCs w:val="22"/>
          <w:lang w:eastAsia="en-US"/>
        </w:rPr>
      </w:pPr>
    </w:p>
    <w:p w14:paraId="4E7DD222" w14:textId="77777777" w:rsidR="00134645" w:rsidRPr="000023FC" w:rsidRDefault="00134645" w:rsidP="00134645">
      <w:pPr>
        <w:pStyle w:val="Heading3"/>
      </w:pPr>
      <w:bookmarkStart w:id="118" w:name="_Toc468976957"/>
      <w:r w:rsidRPr="003E5A72">
        <w:lastRenderedPageBreak/>
        <w:t xml:space="preserve">Table 4.7: </w:t>
      </w:r>
      <w:r w:rsidRPr="003E5A72">
        <w:tab/>
      </w:r>
      <w:r w:rsidRPr="000023FC">
        <w:t>Screening adequacy by rurality and ethnicity</w:t>
      </w:r>
      <w:bookmarkEnd w:id="118"/>
    </w:p>
    <w:p w14:paraId="56BAA61E" w14:textId="77777777" w:rsidR="00134645" w:rsidRPr="00134645" w:rsidRDefault="00134645" w:rsidP="00134645">
      <w:pPr>
        <w:rPr>
          <w:rFonts w:eastAsiaTheme="minorHAnsi"/>
          <w:lang w:eastAsia="en-US"/>
        </w:rPr>
      </w:pPr>
    </w:p>
    <w:p w14:paraId="03F7A674" w14:textId="60DAD402" w:rsidR="003E5A72" w:rsidRDefault="003E5A72" w:rsidP="00134645">
      <w:pPr>
        <w:rPr>
          <w:rFonts w:eastAsiaTheme="minorHAnsi"/>
          <w:lang w:eastAsia="en-US"/>
        </w:rPr>
      </w:pPr>
      <w:r w:rsidRPr="003E5A72">
        <w:rPr>
          <w:rFonts w:eastAsiaTheme="minorHAnsi"/>
          <w:lang w:eastAsia="en-US"/>
        </w:rPr>
        <w:t xml:space="preserve">All cervical cancer cases diagnosed within the </w:t>
      </w:r>
      <w:r w:rsidR="00013E1D">
        <w:rPr>
          <w:rFonts w:eastAsiaTheme="minorHAnsi"/>
          <w:lang w:eastAsia="en-US"/>
        </w:rPr>
        <w:t>review</w:t>
      </w:r>
      <w:r w:rsidRPr="003E5A72">
        <w:rPr>
          <w:rFonts w:eastAsiaTheme="minorHAnsi"/>
          <w:lang w:eastAsia="en-US"/>
        </w:rPr>
        <w:t xml:space="preserve"> period by rurality, histological type and stage. Rurality is based on census unit data taken from the 2006 census (for </w:t>
      </w:r>
      <w:r w:rsidR="00013E1D">
        <w:rPr>
          <w:rFonts w:eastAsiaTheme="minorHAnsi"/>
          <w:lang w:eastAsia="en-US"/>
        </w:rPr>
        <w:t>review</w:t>
      </w:r>
      <w:r w:rsidRPr="003E5A72">
        <w:rPr>
          <w:rFonts w:eastAsiaTheme="minorHAnsi"/>
          <w:lang w:eastAsia="en-US"/>
        </w:rPr>
        <w:t xml:space="preserve"> period 2008-2009), and 2013 census data (for </w:t>
      </w:r>
      <w:r w:rsidR="00013E1D">
        <w:rPr>
          <w:rFonts w:eastAsiaTheme="minorHAnsi"/>
          <w:lang w:eastAsia="en-US"/>
        </w:rPr>
        <w:t>review</w:t>
      </w:r>
      <w:r w:rsidRPr="003E5A72">
        <w:rPr>
          <w:rFonts w:eastAsiaTheme="minorHAnsi"/>
          <w:lang w:eastAsia="en-US"/>
        </w:rPr>
        <w:t xml:space="preserve"> period 2010-2012</w:t>
      </w:r>
      <w:r w:rsidR="00200747">
        <w:rPr>
          <w:rFonts w:eastAsiaTheme="minorHAnsi"/>
          <w:lang w:eastAsia="en-US"/>
        </w:rPr>
        <w:t xml:space="preserve">. </w:t>
      </w:r>
      <w:r w:rsidRPr="003E5A72">
        <w:rPr>
          <w:rFonts w:eastAsiaTheme="minorHAnsi"/>
          <w:lang w:eastAsia="en-US"/>
        </w:rPr>
        <w:t xml:space="preserve">This includes individuals who had at least one smear within 6-42, 6-66 and 6-84 months prior to diagnosis, those who were adequately screened and those who had ever had any screening since the inception of the screening </w:t>
      </w:r>
      <w:r w:rsidR="00ED50C7">
        <w:rPr>
          <w:rFonts w:eastAsiaTheme="minorHAnsi"/>
          <w:lang w:eastAsia="en-US"/>
        </w:rPr>
        <w:t>programme</w:t>
      </w:r>
      <w:r w:rsidRPr="003E5A72">
        <w:rPr>
          <w:rFonts w:eastAsiaTheme="minorHAnsi"/>
          <w:lang w:eastAsia="en-US"/>
        </w:rPr>
        <w:t>.</w:t>
      </w:r>
      <w:r w:rsidRPr="003E5A72">
        <w:rPr>
          <w:rFonts w:eastAsiaTheme="minorHAnsi"/>
          <w:b/>
          <w:lang w:eastAsia="en-US"/>
        </w:rPr>
        <w:t xml:space="preserve"> </w:t>
      </w:r>
      <w:r w:rsidRPr="003E5A72">
        <w:rPr>
          <w:rFonts w:eastAsiaTheme="minorHAnsi"/>
          <w:lang w:eastAsia="en-US"/>
        </w:rPr>
        <w:t xml:space="preserve">Women with unknown ethnicity </w:t>
      </w:r>
      <w:r w:rsidRPr="003E5A72">
        <w:rPr>
          <w:rFonts w:eastAsiaTheme="minorHAnsi"/>
          <w:b/>
          <w:lang w:eastAsia="en-US"/>
        </w:rPr>
        <w:t>(n = 12)</w:t>
      </w:r>
      <w:r w:rsidRPr="003E5A72">
        <w:rPr>
          <w:rFonts w:eastAsiaTheme="minorHAnsi"/>
          <w:lang w:eastAsia="en-US"/>
        </w:rPr>
        <w:t xml:space="preserve"> are excluded from Non-Māori category</w:t>
      </w:r>
      <w:r w:rsidR="00656F60">
        <w:rPr>
          <w:rFonts w:eastAsiaTheme="minorHAnsi"/>
          <w:lang w:eastAsia="en-US"/>
        </w:rPr>
        <w:t xml:space="preserve"> but included in the table for total women</w:t>
      </w:r>
      <w:r w:rsidRPr="003E5A72">
        <w:rPr>
          <w:rFonts w:eastAsiaTheme="minorHAnsi"/>
          <w:lang w:eastAsia="en-US"/>
        </w:rPr>
        <w:t>.</w:t>
      </w:r>
    </w:p>
    <w:p w14:paraId="5183AEAE" w14:textId="77777777" w:rsidR="00134645" w:rsidRDefault="00134645" w:rsidP="00134645">
      <w:pPr>
        <w:rPr>
          <w:rFonts w:eastAsiaTheme="minorHAnsi"/>
          <w:lang w:eastAsia="en-US"/>
        </w:rPr>
      </w:pPr>
    </w:p>
    <w:p w14:paraId="3CA9723F" w14:textId="77777777" w:rsidR="003F6865" w:rsidRPr="003E5A72" w:rsidRDefault="003F6865" w:rsidP="003F6865">
      <w:pPr>
        <w:spacing w:after="160" w:line="259" w:lineRule="auto"/>
        <w:rPr>
          <w:rFonts w:eastAsiaTheme="minorHAnsi" w:cstheme="minorBidi"/>
          <w:b/>
          <w:sz w:val="22"/>
          <w:szCs w:val="22"/>
          <w:lang w:eastAsia="en-US"/>
        </w:rPr>
      </w:pPr>
      <w:r w:rsidRPr="003E5A72">
        <w:rPr>
          <w:rFonts w:eastAsiaTheme="minorHAnsi" w:cstheme="minorBidi"/>
          <w:b/>
          <w:sz w:val="22"/>
          <w:szCs w:val="22"/>
          <w:lang w:eastAsia="en-US"/>
        </w:rPr>
        <w:t>Māori</w:t>
      </w:r>
    </w:p>
    <w:tbl>
      <w:tblPr>
        <w:tblW w:w="9845" w:type="dxa"/>
        <w:jc w:val="center"/>
        <w:tblLayout w:type="fixed"/>
        <w:tblLook w:val="04A0" w:firstRow="1" w:lastRow="0" w:firstColumn="1" w:lastColumn="0" w:noHBand="0" w:noVBand="1"/>
      </w:tblPr>
      <w:tblGrid>
        <w:gridCol w:w="1757"/>
        <w:gridCol w:w="850"/>
        <w:gridCol w:w="675"/>
        <w:gridCol w:w="654"/>
        <w:gridCol w:w="681"/>
        <w:gridCol w:w="475"/>
        <w:gridCol w:w="681"/>
        <w:gridCol w:w="475"/>
        <w:gridCol w:w="681"/>
        <w:gridCol w:w="475"/>
        <w:gridCol w:w="691"/>
        <w:gridCol w:w="480"/>
        <w:gridCol w:w="635"/>
        <w:gridCol w:w="635"/>
      </w:tblGrid>
      <w:tr w:rsidR="003F6865" w:rsidRPr="0051727A" w14:paraId="61A81EDF" w14:textId="77777777" w:rsidTr="00807645">
        <w:trPr>
          <w:trHeight w:val="300"/>
          <w:jc w:val="center"/>
        </w:trPr>
        <w:tc>
          <w:tcPr>
            <w:tcW w:w="1757" w:type="dxa"/>
            <w:tcBorders>
              <w:top w:val="single" w:sz="4" w:space="0" w:color="auto"/>
              <w:left w:val="single" w:sz="4" w:space="0" w:color="auto"/>
              <w:bottom w:val="nil"/>
              <w:right w:val="nil"/>
            </w:tcBorders>
            <w:shd w:val="clear" w:color="000000" w:fill="D9D9D9"/>
            <w:noWrap/>
            <w:vAlign w:val="center"/>
            <w:hideMark/>
          </w:tcPr>
          <w:p w14:paraId="4B90C01D" w14:textId="77777777" w:rsidR="003F6865" w:rsidRPr="0051727A" w:rsidRDefault="003F6865" w:rsidP="003F6865">
            <w:pPr>
              <w:spacing w:line="240" w:lineRule="auto"/>
              <w:jc w:val="left"/>
              <w:rPr>
                <w:b/>
                <w:bCs/>
                <w:color w:val="000000"/>
                <w:sz w:val="22"/>
                <w:szCs w:val="22"/>
                <w:lang w:eastAsia="en-NZ"/>
              </w:rPr>
            </w:pPr>
            <w:r w:rsidRPr="0051727A">
              <w:rPr>
                <w:b/>
                <w:bCs/>
                <w:color w:val="000000"/>
                <w:sz w:val="22"/>
                <w:szCs w:val="22"/>
                <w:lang w:eastAsia="en-NZ"/>
              </w:rPr>
              <w:t>Region</w:t>
            </w:r>
          </w:p>
        </w:tc>
        <w:tc>
          <w:tcPr>
            <w:tcW w:w="850" w:type="dxa"/>
            <w:tcBorders>
              <w:top w:val="single" w:sz="4" w:space="0" w:color="auto"/>
              <w:left w:val="single" w:sz="4" w:space="0" w:color="auto"/>
              <w:bottom w:val="nil"/>
              <w:right w:val="single" w:sz="4" w:space="0" w:color="auto"/>
            </w:tcBorders>
            <w:shd w:val="clear" w:color="000000" w:fill="D9D9D9"/>
            <w:vAlign w:val="center"/>
            <w:hideMark/>
          </w:tcPr>
          <w:p w14:paraId="0B270197"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Total</w:t>
            </w:r>
          </w:p>
        </w:tc>
        <w:tc>
          <w:tcPr>
            <w:tcW w:w="1329" w:type="dxa"/>
            <w:gridSpan w:val="2"/>
            <w:tcBorders>
              <w:top w:val="single" w:sz="4" w:space="0" w:color="auto"/>
              <w:left w:val="nil"/>
              <w:bottom w:val="nil"/>
              <w:right w:val="single" w:sz="4" w:space="0" w:color="000000"/>
            </w:tcBorders>
            <w:shd w:val="clear" w:color="000000" w:fill="D9D9D9"/>
            <w:vAlign w:val="center"/>
            <w:hideMark/>
          </w:tcPr>
          <w:p w14:paraId="7274A44A" w14:textId="15CA07A6" w:rsidR="003F6865" w:rsidRPr="0051727A" w:rsidRDefault="003F6865" w:rsidP="00B8361C">
            <w:pPr>
              <w:spacing w:line="240" w:lineRule="auto"/>
              <w:jc w:val="center"/>
              <w:rPr>
                <w:b/>
                <w:bCs/>
                <w:color w:val="000000"/>
                <w:sz w:val="22"/>
                <w:szCs w:val="22"/>
                <w:lang w:eastAsia="en-NZ"/>
              </w:rPr>
            </w:pPr>
            <w:r w:rsidRPr="0051727A">
              <w:rPr>
                <w:b/>
                <w:bCs/>
                <w:color w:val="000000"/>
                <w:sz w:val="22"/>
                <w:szCs w:val="22"/>
                <w:lang w:eastAsia="en-NZ"/>
              </w:rPr>
              <w:t xml:space="preserve">Since </w:t>
            </w:r>
            <w:r w:rsidR="00B8361C" w:rsidRPr="0051727A">
              <w:rPr>
                <w:b/>
                <w:bCs/>
                <w:color w:val="000000"/>
                <w:sz w:val="22"/>
                <w:szCs w:val="22"/>
                <w:lang w:eastAsia="en-NZ"/>
              </w:rPr>
              <w:t>1990</w:t>
            </w:r>
          </w:p>
        </w:tc>
        <w:tc>
          <w:tcPr>
            <w:tcW w:w="1156" w:type="dxa"/>
            <w:gridSpan w:val="2"/>
            <w:tcBorders>
              <w:top w:val="single" w:sz="4" w:space="0" w:color="auto"/>
              <w:left w:val="nil"/>
              <w:bottom w:val="nil"/>
              <w:right w:val="nil"/>
            </w:tcBorders>
            <w:shd w:val="clear" w:color="000000" w:fill="D9D9D9"/>
            <w:vAlign w:val="center"/>
            <w:hideMark/>
          </w:tcPr>
          <w:p w14:paraId="7FCFB20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156" w:type="dxa"/>
            <w:gridSpan w:val="2"/>
            <w:tcBorders>
              <w:top w:val="single" w:sz="4" w:space="0" w:color="auto"/>
              <w:left w:val="single" w:sz="4" w:space="0" w:color="auto"/>
              <w:bottom w:val="nil"/>
              <w:right w:val="nil"/>
            </w:tcBorders>
            <w:shd w:val="clear" w:color="000000" w:fill="D9D9D9"/>
            <w:vAlign w:val="center"/>
            <w:hideMark/>
          </w:tcPr>
          <w:p w14:paraId="5DEE90A3"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156" w:type="dxa"/>
            <w:gridSpan w:val="2"/>
            <w:tcBorders>
              <w:top w:val="single" w:sz="4" w:space="0" w:color="auto"/>
              <w:left w:val="single" w:sz="4" w:space="0" w:color="auto"/>
              <w:bottom w:val="nil"/>
              <w:right w:val="nil"/>
            </w:tcBorders>
            <w:shd w:val="clear" w:color="000000" w:fill="D9D9D9"/>
            <w:vAlign w:val="center"/>
            <w:hideMark/>
          </w:tcPr>
          <w:p w14:paraId="242F970E"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171" w:type="dxa"/>
            <w:gridSpan w:val="2"/>
            <w:tcBorders>
              <w:top w:val="single" w:sz="4" w:space="0" w:color="auto"/>
              <w:left w:val="single" w:sz="4" w:space="0" w:color="auto"/>
              <w:bottom w:val="nil"/>
              <w:right w:val="nil"/>
            </w:tcBorders>
            <w:shd w:val="clear" w:color="000000" w:fill="D9D9D9"/>
            <w:vAlign w:val="center"/>
            <w:hideMark/>
          </w:tcPr>
          <w:p w14:paraId="50C2C5C2"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270" w:type="dxa"/>
            <w:gridSpan w:val="2"/>
            <w:tcBorders>
              <w:top w:val="single" w:sz="4" w:space="0" w:color="auto"/>
              <w:left w:val="single" w:sz="4" w:space="0" w:color="auto"/>
              <w:bottom w:val="nil"/>
              <w:right w:val="single" w:sz="4" w:space="0" w:color="000000"/>
            </w:tcBorders>
            <w:shd w:val="clear" w:color="000000" w:fill="D9D9D9"/>
            <w:vAlign w:val="center"/>
            <w:hideMark/>
          </w:tcPr>
          <w:p w14:paraId="5B297CD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Adequately Screened</w:t>
            </w:r>
          </w:p>
        </w:tc>
      </w:tr>
      <w:tr w:rsidR="00ED089A" w:rsidRPr="0051727A" w14:paraId="1BC4C7EF" w14:textId="77777777" w:rsidTr="00B8361C">
        <w:trPr>
          <w:trHeight w:val="300"/>
          <w:jc w:val="center"/>
        </w:trPr>
        <w:tc>
          <w:tcPr>
            <w:tcW w:w="1757" w:type="dxa"/>
            <w:tcBorders>
              <w:top w:val="nil"/>
              <w:left w:val="single" w:sz="4" w:space="0" w:color="auto"/>
              <w:bottom w:val="nil"/>
              <w:right w:val="nil"/>
            </w:tcBorders>
            <w:shd w:val="clear" w:color="000000" w:fill="D9D9D9"/>
            <w:noWrap/>
            <w:vAlign w:val="bottom"/>
            <w:hideMark/>
          </w:tcPr>
          <w:p w14:paraId="09B54322"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 </w:t>
            </w:r>
          </w:p>
        </w:tc>
        <w:tc>
          <w:tcPr>
            <w:tcW w:w="850" w:type="dxa"/>
            <w:tcBorders>
              <w:top w:val="nil"/>
              <w:left w:val="single" w:sz="4" w:space="0" w:color="auto"/>
              <w:bottom w:val="nil"/>
              <w:right w:val="single" w:sz="4" w:space="0" w:color="auto"/>
            </w:tcBorders>
            <w:shd w:val="clear" w:color="000000" w:fill="D9D9D9"/>
            <w:noWrap/>
            <w:vAlign w:val="bottom"/>
            <w:hideMark/>
          </w:tcPr>
          <w:p w14:paraId="09DD14F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N</w:t>
            </w:r>
          </w:p>
        </w:tc>
        <w:tc>
          <w:tcPr>
            <w:tcW w:w="675" w:type="dxa"/>
            <w:tcBorders>
              <w:top w:val="nil"/>
              <w:left w:val="nil"/>
              <w:bottom w:val="nil"/>
              <w:right w:val="nil"/>
            </w:tcBorders>
            <w:shd w:val="clear" w:color="000000" w:fill="D9D9D9"/>
            <w:noWrap/>
            <w:vAlign w:val="center"/>
            <w:hideMark/>
          </w:tcPr>
          <w:p w14:paraId="017A289E"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54" w:type="dxa"/>
            <w:tcBorders>
              <w:top w:val="nil"/>
              <w:left w:val="nil"/>
              <w:bottom w:val="nil"/>
              <w:right w:val="single" w:sz="4" w:space="0" w:color="auto"/>
            </w:tcBorders>
            <w:shd w:val="clear" w:color="000000" w:fill="D9D9D9"/>
            <w:noWrap/>
            <w:vAlign w:val="center"/>
            <w:hideMark/>
          </w:tcPr>
          <w:p w14:paraId="4674E38E"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81" w:type="dxa"/>
            <w:tcBorders>
              <w:top w:val="nil"/>
              <w:left w:val="nil"/>
              <w:bottom w:val="nil"/>
              <w:right w:val="nil"/>
            </w:tcBorders>
            <w:shd w:val="clear" w:color="000000" w:fill="D9D9D9"/>
            <w:noWrap/>
            <w:vAlign w:val="center"/>
            <w:hideMark/>
          </w:tcPr>
          <w:p w14:paraId="0D4A943C"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012571FB"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81" w:type="dxa"/>
            <w:tcBorders>
              <w:top w:val="nil"/>
              <w:left w:val="single" w:sz="4" w:space="0" w:color="auto"/>
              <w:bottom w:val="nil"/>
              <w:right w:val="nil"/>
            </w:tcBorders>
            <w:shd w:val="clear" w:color="000000" w:fill="D9D9D9"/>
            <w:noWrap/>
            <w:vAlign w:val="center"/>
            <w:hideMark/>
          </w:tcPr>
          <w:p w14:paraId="149255CB"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4CF21BA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81" w:type="dxa"/>
            <w:tcBorders>
              <w:top w:val="nil"/>
              <w:left w:val="single" w:sz="4" w:space="0" w:color="auto"/>
              <w:bottom w:val="nil"/>
              <w:right w:val="nil"/>
            </w:tcBorders>
            <w:shd w:val="clear" w:color="000000" w:fill="D9D9D9"/>
            <w:noWrap/>
            <w:vAlign w:val="center"/>
            <w:hideMark/>
          </w:tcPr>
          <w:p w14:paraId="7F1B788B"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5BEC6EB8"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91" w:type="dxa"/>
            <w:tcBorders>
              <w:top w:val="nil"/>
              <w:left w:val="single" w:sz="4" w:space="0" w:color="auto"/>
              <w:bottom w:val="nil"/>
              <w:right w:val="nil"/>
            </w:tcBorders>
            <w:shd w:val="clear" w:color="000000" w:fill="D9D9D9"/>
            <w:noWrap/>
            <w:vAlign w:val="center"/>
            <w:hideMark/>
          </w:tcPr>
          <w:p w14:paraId="18607D5C"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80" w:type="dxa"/>
            <w:tcBorders>
              <w:top w:val="nil"/>
              <w:left w:val="nil"/>
              <w:bottom w:val="nil"/>
              <w:right w:val="nil"/>
            </w:tcBorders>
            <w:shd w:val="clear" w:color="000000" w:fill="D9D9D9"/>
            <w:noWrap/>
            <w:vAlign w:val="center"/>
            <w:hideMark/>
          </w:tcPr>
          <w:p w14:paraId="48B5F73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35" w:type="dxa"/>
            <w:tcBorders>
              <w:top w:val="nil"/>
              <w:left w:val="single" w:sz="4" w:space="0" w:color="auto"/>
              <w:bottom w:val="nil"/>
              <w:right w:val="nil"/>
            </w:tcBorders>
            <w:shd w:val="clear" w:color="000000" w:fill="D9D9D9"/>
            <w:noWrap/>
            <w:vAlign w:val="center"/>
            <w:hideMark/>
          </w:tcPr>
          <w:p w14:paraId="07D97C5B"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35" w:type="dxa"/>
            <w:tcBorders>
              <w:top w:val="nil"/>
              <w:left w:val="nil"/>
              <w:bottom w:val="nil"/>
              <w:right w:val="single" w:sz="4" w:space="0" w:color="auto"/>
            </w:tcBorders>
            <w:shd w:val="clear" w:color="000000" w:fill="D9D9D9"/>
            <w:noWrap/>
            <w:vAlign w:val="center"/>
            <w:hideMark/>
          </w:tcPr>
          <w:p w14:paraId="3D846934"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r>
      <w:tr w:rsidR="00ED089A" w:rsidRPr="0051727A" w14:paraId="6E5B4950"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6736DFB5"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Main Urban</w:t>
            </w:r>
          </w:p>
        </w:tc>
        <w:tc>
          <w:tcPr>
            <w:tcW w:w="850" w:type="dxa"/>
            <w:tcBorders>
              <w:top w:val="nil"/>
              <w:left w:val="single" w:sz="4" w:space="0" w:color="auto"/>
              <w:bottom w:val="nil"/>
              <w:right w:val="single" w:sz="4" w:space="0" w:color="auto"/>
            </w:tcBorders>
            <w:shd w:val="clear" w:color="auto" w:fill="auto"/>
            <w:noWrap/>
            <w:vAlign w:val="bottom"/>
            <w:hideMark/>
          </w:tcPr>
          <w:p w14:paraId="3F31125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99</w:t>
            </w:r>
          </w:p>
        </w:tc>
        <w:tc>
          <w:tcPr>
            <w:tcW w:w="675" w:type="dxa"/>
            <w:tcBorders>
              <w:top w:val="nil"/>
              <w:left w:val="nil"/>
              <w:bottom w:val="nil"/>
              <w:right w:val="nil"/>
            </w:tcBorders>
            <w:shd w:val="clear" w:color="auto" w:fill="auto"/>
            <w:noWrap/>
            <w:vAlign w:val="bottom"/>
            <w:hideMark/>
          </w:tcPr>
          <w:p w14:paraId="5898BF6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72</w:t>
            </w:r>
          </w:p>
        </w:tc>
        <w:tc>
          <w:tcPr>
            <w:tcW w:w="654" w:type="dxa"/>
            <w:tcBorders>
              <w:top w:val="nil"/>
              <w:left w:val="nil"/>
              <w:bottom w:val="nil"/>
              <w:right w:val="single" w:sz="4" w:space="0" w:color="auto"/>
            </w:tcBorders>
            <w:shd w:val="clear" w:color="auto" w:fill="auto"/>
            <w:noWrap/>
            <w:vAlign w:val="bottom"/>
            <w:hideMark/>
          </w:tcPr>
          <w:p w14:paraId="76F30C8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73</w:t>
            </w:r>
          </w:p>
        </w:tc>
        <w:tc>
          <w:tcPr>
            <w:tcW w:w="681" w:type="dxa"/>
            <w:tcBorders>
              <w:top w:val="nil"/>
              <w:left w:val="nil"/>
              <w:bottom w:val="nil"/>
              <w:right w:val="nil"/>
            </w:tcBorders>
            <w:shd w:val="clear" w:color="auto" w:fill="auto"/>
            <w:noWrap/>
            <w:vAlign w:val="bottom"/>
            <w:hideMark/>
          </w:tcPr>
          <w:p w14:paraId="6533C55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47</w:t>
            </w:r>
          </w:p>
        </w:tc>
        <w:tc>
          <w:tcPr>
            <w:tcW w:w="475" w:type="dxa"/>
            <w:tcBorders>
              <w:top w:val="nil"/>
              <w:left w:val="nil"/>
              <w:bottom w:val="nil"/>
              <w:right w:val="nil"/>
            </w:tcBorders>
            <w:shd w:val="clear" w:color="auto" w:fill="auto"/>
            <w:noWrap/>
            <w:vAlign w:val="bottom"/>
            <w:hideMark/>
          </w:tcPr>
          <w:p w14:paraId="0E27A7F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47</w:t>
            </w:r>
          </w:p>
        </w:tc>
        <w:tc>
          <w:tcPr>
            <w:tcW w:w="681" w:type="dxa"/>
            <w:tcBorders>
              <w:top w:val="nil"/>
              <w:left w:val="single" w:sz="4" w:space="0" w:color="auto"/>
              <w:bottom w:val="nil"/>
              <w:right w:val="nil"/>
            </w:tcBorders>
            <w:shd w:val="clear" w:color="auto" w:fill="auto"/>
            <w:noWrap/>
            <w:vAlign w:val="bottom"/>
            <w:hideMark/>
          </w:tcPr>
          <w:p w14:paraId="2262F85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41</w:t>
            </w:r>
          </w:p>
        </w:tc>
        <w:tc>
          <w:tcPr>
            <w:tcW w:w="475" w:type="dxa"/>
            <w:tcBorders>
              <w:top w:val="nil"/>
              <w:left w:val="nil"/>
              <w:bottom w:val="nil"/>
              <w:right w:val="nil"/>
            </w:tcBorders>
            <w:shd w:val="clear" w:color="auto" w:fill="auto"/>
            <w:noWrap/>
            <w:vAlign w:val="bottom"/>
            <w:hideMark/>
          </w:tcPr>
          <w:p w14:paraId="49DDB3A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41</w:t>
            </w:r>
          </w:p>
        </w:tc>
        <w:tc>
          <w:tcPr>
            <w:tcW w:w="681" w:type="dxa"/>
            <w:tcBorders>
              <w:top w:val="nil"/>
              <w:left w:val="single" w:sz="4" w:space="0" w:color="auto"/>
              <w:bottom w:val="nil"/>
              <w:right w:val="nil"/>
            </w:tcBorders>
            <w:shd w:val="clear" w:color="auto" w:fill="auto"/>
            <w:noWrap/>
            <w:vAlign w:val="bottom"/>
            <w:hideMark/>
          </w:tcPr>
          <w:p w14:paraId="594251F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35</w:t>
            </w:r>
          </w:p>
        </w:tc>
        <w:tc>
          <w:tcPr>
            <w:tcW w:w="475" w:type="dxa"/>
            <w:tcBorders>
              <w:top w:val="nil"/>
              <w:left w:val="nil"/>
              <w:bottom w:val="nil"/>
              <w:right w:val="nil"/>
            </w:tcBorders>
            <w:shd w:val="clear" w:color="auto" w:fill="auto"/>
            <w:noWrap/>
            <w:vAlign w:val="bottom"/>
            <w:hideMark/>
          </w:tcPr>
          <w:p w14:paraId="604FE02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35</w:t>
            </w:r>
          </w:p>
        </w:tc>
        <w:tc>
          <w:tcPr>
            <w:tcW w:w="691" w:type="dxa"/>
            <w:tcBorders>
              <w:top w:val="nil"/>
              <w:left w:val="single" w:sz="4" w:space="0" w:color="auto"/>
              <w:bottom w:val="nil"/>
              <w:right w:val="nil"/>
            </w:tcBorders>
            <w:shd w:val="clear" w:color="auto" w:fill="auto"/>
            <w:noWrap/>
            <w:vAlign w:val="bottom"/>
            <w:hideMark/>
          </w:tcPr>
          <w:p w14:paraId="7356129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15</w:t>
            </w:r>
          </w:p>
        </w:tc>
        <w:tc>
          <w:tcPr>
            <w:tcW w:w="480" w:type="dxa"/>
            <w:tcBorders>
              <w:top w:val="nil"/>
              <w:left w:val="nil"/>
              <w:bottom w:val="nil"/>
              <w:right w:val="nil"/>
            </w:tcBorders>
            <w:shd w:val="clear" w:color="auto" w:fill="auto"/>
            <w:noWrap/>
            <w:vAlign w:val="bottom"/>
            <w:hideMark/>
          </w:tcPr>
          <w:p w14:paraId="4813814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15</w:t>
            </w:r>
          </w:p>
        </w:tc>
        <w:tc>
          <w:tcPr>
            <w:tcW w:w="635" w:type="dxa"/>
            <w:tcBorders>
              <w:top w:val="nil"/>
              <w:left w:val="single" w:sz="4" w:space="0" w:color="auto"/>
              <w:bottom w:val="nil"/>
              <w:right w:val="nil"/>
            </w:tcBorders>
            <w:shd w:val="clear" w:color="auto" w:fill="auto"/>
            <w:noWrap/>
            <w:vAlign w:val="bottom"/>
            <w:hideMark/>
          </w:tcPr>
          <w:p w14:paraId="2F53154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c>
          <w:tcPr>
            <w:tcW w:w="635" w:type="dxa"/>
            <w:tcBorders>
              <w:top w:val="nil"/>
              <w:left w:val="nil"/>
              <w:bottom w:val="nil"/>
              <w:right w:val="single" w:sz="4" w:space="0" w:color="auto"/>
            </w:tcBorders>
            <w:shd w:val="clear" w:color="auto" w:fill="auto"/>
            <w:noWrap/>
            <w:vAlign w:val="bottom"/>
            <w:hideMark/>
          </w:tcPr>
          <w:p w14:paraId="2163024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r>
      <w:tr w:rsidR="00ED089A" w:rsidRPr="0051727A" w14:paraId="1D89B010"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3F187501" w14:textId="029418F1" w:rsidR="003F6865" w:rsidRPr="0051727A" w:rsidRDefault="003F6865" w:rsidP="00B8361C">
            <w:pPr>
              <w:spacing w:line="240" w:lineRule="auto"/>
              <w:jc w:val="left"/>
              <w:rPr>
                <w:color w:val="000000"/>
                <w:sz w:val="22"/>
                <w:szCs w:val="22"/>
                <w:lang w:eastAsia="en-NZ"/>
              </w:rPr>
            </w:pPr>
            <w:r w:rsidRPr="0051727A">
              <w:rPr>
                <w:color w:val="000000"/>
                <w:sz w:val="22"/>
                <w:szCs w:val="22"/>
                <w:lang w:eastAsia="en-NZ"/>
              </w:rPr>
              <w:t>Second</w:t>
            </w:r>
            <w:r w:rsidR="00B8361C" w:rsidRPr="0051727A">
              <w:rPr>
                <w:color w:val="000000"/>
                <w:sz w:val="22"/>
                <w:szCs w:val="22"/>
                <w:lang w:eastAsia="en-NZ"/>
              </w:rPr>
              <w:t>ary</w:t>
            </w:r>
            <w:r w:rsidRPr="0051727A">
              <w:rPr>
                <w:color w:val="000000"/>
                <w:sz w:val="22"/>
                <w:szCs w:val="22"/>
                <w:lang w:eastAsia="en-NZ"/>
              </w:rPr>
              <w:t xml:space="preserve"> Urban</w:t>
            </w:r>
          </w:p>
        </w:tc>
        <w:tc>
          <w:tcPr>
            <w:tcW w:w="850" w:type="dxa"/>
            <w:tcBorders>
              <w:top w:val="nil"/>
              <w:left w:val="single" w:sz="4" w:space="0" w:color="auto"/>
              <w:bottom w:val="nil"/>
              <w:right w:val="single" w:sz="4" w:space="0" w:color="auto"/>
            </w:tcBorders>
            <w:shd w:val="clear" w:color="auto" w:fill="auto"/>
            <w:noWrap/>
            <w:vAlign w:val="bottom"/>
            <w:hideMark/>
          </w:tcPr>
          <w:p w14:paraId="284D736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12</w:t>
            </w:r>
          </w:p>
        </w:tc>
        <w:tc>
          <w:tcPr>
            <w:tcW w:w="675" w:type="dxa"/>
            <w:tcBorders>
              <w:top w:val="nil"/>
              <w:left w:val="nil"/>
              <w:bottom w:val="nil"/>
              <w:right w:val="nil"/>
            </w:tcBorders>
            <w:shd w:val="clear" w:color="auto" w:fill="auto"/>
            <w:noWrap/>
            <w:vAlign w:val="bottom"/>
            <w:hideMark/>
          </w:tcPr>
          <w:p w14:paraId="3E51915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9</w:t>
            </w:r>
          </w:p>
        </w:tc>
        <w:tc>
          <w:tcPr>
            <w:tcW w:w="654" w:type="dxa"/>
            <w:tcBorders>
              <w:top w:val="nil"/>
              <w:left w:val="nil"/>
              <w:bottom w:val="nil"/>
              <w:right w:val="single" w:sz="4" w:space="0" w:color="auto"/>
            </w:tcBorders>
            <w:shd w:val="clear" w:color="auto" w:fill="auto"/>
            <w:noWrap/>
            <w:vAlign w:val="bottom"/>
            <w:hideMark/>
          </w:tcPr>
          <w:p w14:paraId="5A4246D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75</w:t>
            </w:r>
          </w:p>
        </w:tc>
        <w:tc>
          <w:tcPr>
            <w:tcW w:w="681" w:type="dxa"/>
            <w:tcBorders>
              <w:top w:val="nil"/>
              <w:left w:val="nil"/>
              <w:bottom w:val="nil"/>
              <w:right w:val="nil"/>
            </w:tcBorders>
            <w:shd w:val="clear" w:color="auto" w:fill="auto"/>
            <w:noWrap/>
            <w:vAlign w:val="bottom"/>
            <w:hideMark/>
          </w:tcPr>
          <w:p w14:paraId="3BA3BC4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w:t>
            </w:r>
          </w:p>
        </w:tc>
        <w:tc>
          <w:tcPr>
            <w:tcW w:w="475" w:type="dxa"/>
            <w:tcBorders>
              <w:top w:val="nil"/>
              <w:left w:val="nil"/>
              <w:bottom w:val="nil"/>
              <w:right w:val="nil"/>
            </w:tcBorders>
            <w:shd w:val="clear" w:color="auto" w:fill="auto"/>
            <w:noWrap/>
            <w:vAlign w:val="bottom"/>
            <w:hideMark/>
          </w:tcPr>
          <w:p w14:paraId="137BEA4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50</w:t>
            </w:r>
          </w:p>
        </w:tc>
        <w:tc>
          <w:tcPr>
            <w:tcW w:w="681" w:type="dxa"/>
            <w:tcBorders>
              <w:top w:val="nil"/>
              <w:left w:val="single" w:sz="4" w:space="0" w:color="auto"/>
              <w:bottom w:val="nil"/>
              <w:right w:val="nil"/>
            </w:tcBorders>
            <w:shd w:val="clear" w:color="auto" w:fill="auto"/>
            <w:noWrap/>
            <w:vAlign w:val="bottom"/>
            <w:hideMark/>
          </w:tcPr>
          <w:p w14:paraId="13D6AB5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475" w:type="dxa"/>
            <w:tcBorders>
              <w:top w:val="nil"/>
              <w:left w:val="nil"/>
              <w:bottom w:val="nil"/>
              <w:right w:val="nil"/>
            </w:tcBorders>
            <w:shd w:val="clear" w:color="auto" w:fill="auto"/>
            <w:noWrap/>
            <w:vAlign w:val="bottom"/>
            <w:hideMark/>
          </w:tcPr>
          <w:p w14:paraId="2D78C9E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33</w:t>
            </w:r>
          </w:p>
        </w:tc>
        <w:tc>
          <w:tcPr>
            <w:tcW w:w="681" w:type="dxa"/>
            <w:tcBorders>
              <w:top w:val="nil"/>
              <w:left w:val="single" w:sz="4" w:space="0" w:color="auto"/>
              <w:bottom w:val="nil"/>
              <w:right w:val="nil"/>
            </w:tcBorders>
            <w:shd w:val="clear" w:color="auto" w:fill="auto"/>
            <w:noWrap/>
            <w:vAlign w:val="bottom"/>
            <w:hideMark/>
          </w:tcPr>
          <w:p w14:paraId="0DE688D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475" w:type="dxa"/>
            <w:tcBorders>
              <w:top w:val="nil"/>
              <w:left w:val="nil"/>
              <w:bottom w:val="nil"/>
              <w:right w:val="nil"/>
            </w:tcBorders>
            <w:shd w:val="clear" w:color="auto" w:fill="auto"/>
            <w:noWrap/>
            <w:vAlign w:val="bottom"/>
            <w:hideMark/>
          </w:tcPr>
          <w:p w14:paraId="601BBB5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33</w:t>
            </w:r>
          </w:p>
        </w:tc>
        <w:tc>
          <w:tcPr>
            <w:tcW w:w="691" w:type="dxa"/>
            <w:tcBorders>
              <w:top w:val="nil"/>
              <w:left w:val="single" w:sz="4" w:space="0" w:color="auto"/>
              <w:bottom w:val="nil"/>
              <w:right w:val="nil"/>
            </w:tcBorders>
            <w:shd w:val="clear" w:color="auto" w:fill="auto"/>
            <w:noWrap/>
            <w:vAlign w:val="bottom"/>
            <w:hideMark/>
          </w:tcPr>
          <w:p w14:paraId="22EE539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w:t>
            </w:r>
          </w:p>
        </w:tc>
        <w:tc>
          <w:tcPr>
            <w:tcW w:w="480" w:type="dxa"/>
            <w:tcBorders>
              <w:top w:val="nil"/>
              <w:left w:val="nil"/>
              <w:bottom w:val="nil"/>
              <w:right w:val="nil"/>
            </w:tcBorders>
            <w:shd w:val="clear" w:color="auto" w:fill="auto"/>
            <w:noWrap/>
            <w:vAlign w:val="bottom"/>
            <w:hideMark/>
          </w:tcPr>
          <w:p w14:paraId="2C09AC0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c>
          <w:tcPr>
            <w:tcW w:w="635" w:type="dxa"/>
            <w:tcBorders>
              <w:top w:val="nil"/>
              <w:left w:val="single" w:sz="4" w:space="0" w:color="auto"/>
              <w:bottom w:val="nil"/>
              <w:right w:val="nil"/>
            </w:tcBorders>
            <w:shd w:val="clear" w:color="auto" w:fill="auto"/>
            <w:noWrap/>
            <w:vAlign w:val="bottom"/>
            <w:hideMark/>
          </w:tcPr>
          <w:p w14:paraId="0A19A97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w:t>
            </w:r>
          </w:p>
        </w:tc>
        <w:tc>
          <w:tcPr>
            <w:tcW w:w="635" w:type="dxa"/>
            <w:tcBorders>
              <w:top w:val="nil"/>
              <w:left w:val="nil"/>
              <w:bottom w:val="nil"/>
              <w:right w:val="single" w:sz="4" w:space="0" w:color="auto"/>
            </w:tcBorders>
            <w:shd w:val="clear" w:color="auto" w:fill="auto"/>
            <w:noWrap/>
            <w:vAlign w:val="bottom"/>
            <w:hideMark/>
          </w:tcPr>
          <w:p w14:paraId="1588008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r>
      <w:tr w:rsidR="00ED089A" w:rsidRPr="0051727A" w14:paraId="4CD91987"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463407F1"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Minor Urban</w:t>
            </w:r>
          </w:p>
        </w:tc>
        <w:tc>
          <w:tcPr>
            <w:tcW w:w="850" w:type="dxa"/>
            <w:tcBorders>
              <w:top w:val="nil"/>
              <w:left w:val="single" w:sz="4" w:space="0" w:color="auto"/>
              <w:bottom w:val="nil"/>
              <w:right w:val="single" w:sz="4" w:space="0" w:color="auto"/>
            </w:tcBorders>
            <w:shd w:val="clear" w:color="auto" w:fill="auto"/>
            <w:noWrap/>
            <w:vAlign w:val="bottom"/>
            <w:hideMark/>
          </w:tcPr>
          <w:p w14:paraId="55216FE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29</w:t>
            </w:r>
          </w:p>
        </w:tc>
        <w:tc>
          <w:tcPr>
            <w:tcW w:w="675" w:type="dxa"/>
            <w:tcBorders>
              <w:top w:val="nil"/>
              <w:left w:val="nil"/>
              <w:bottom w:val="nil"/>
              <w:right w:val="nil"/>
            </w:tcBorders>
            <w:shd w:val="clear" w:color="auto" w:fill="auto"/>
            <w:noWrap/>
            <w:vAlign w:val="bottom"/>
            <w:hideMark/>
          </w:tcPr>
          <w:p w14:paraId="7ECE07F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w:t>
            </w:r>
          </w:p>
        </w:tc>
        <w:tc>
          <w:tcPr>
            <w:tcW w:w="654" w:type="dxa"/>
            <w:tcBorders>
              <w:top w:val="nil"/>
              <w:left w:val="nil"/>
              <w:bottom w:val="nil"/>
              <w:right w:val="single" w:sz="4" w:space="0" w:color="auto"/>
            </w:tcBorders>
            <w:shd w:val="clear" w:color="auto" w:fill="auto"/>
            <w:noWrap/>
            <w:vAlign w:val="bottom"/>
            <w:hideMark/>
          </w:tcPr>
          <w:p w14:paraId="4113966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72</w:t>
            </w:r>
          </w:p>
        </w:tc>
        <w:tc>
          <w:tcPr>
            <w:tcW w:w="681" w:type="dxa"/>
            <w:tcBorders>
              <w:top w:val="nil"/>
              <w:left w:val="nil"/>
              <w:bottom w:val="nil"/>
              <w:right w:val="nil"/>
            </w:tcBorders>
            <w:shd w:val="clear" w:color="auto" w:fill="auto"/>
            <w:noWrap/>
            <w:vAlign w:val="bottom"/>
            <w:hideMark/>
          </w:tcPr>
          <w:p w14:paraId="277D859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11</w:t>
            </w:r>
          </w:p>
        </w:tc>
        <w:tc>
          <w:tcPr>
            <w:tcW w:w="475" w:type="dxa"/>
            <w:tcBorders>
              <w:top w:val="nil"/>
              <w:left w:val="nil"/>
              <w:bottom w:val="nil"/>
              <w:right w:val="nil"/>
            </w:tcBorders>
            <w:shd w:val="clear" w:color="auto" w:fill="auto"/>
            <w:noWrap/>
            <w:vAlign w:val="bottom"/>
            <w:hideMark/>
          </w:tcPr>
          <w:p w14:paraId="157BF1F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38</w:t>
            </w:r>
          </w:p>
        </w:tc>
        <w:tc>
          <w:tcPr>
            <w:tcW w:w="681" w:type="dxa"/>
            <w:tcBorders>
              <w:top w:val="nil"/>
              <w:left w:val="single" w:sz="4" w:space="0" w:color="auto"/>
              <w:bottom w:val="nil"/>
              <w:right w:val="nil"/>
            </w:tcBorders>
            <w:shd w:val="clear" w:color="auto" w:fill="auto"/>
            <w:noWrap/>
            <w:vAlign w:val="bottom"/>
            <w:hideMark/>
          </w:tcPr>
          <w:p w14:paraId="4EFD617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10</w:t>
            </w:r>
          </w:p>
        </w:tc>
        <w:tc>
          <w:tcPr>
            <w:tcW w:w="475" w:type="dxa"/>
            <w:tcBorders>
              <w:top w:val="nil"/>
              <w:left w:val="nil"/>
              <w:bottom w:val="nil"/>
              <w:right w:val="nil"/>
            </w:tcBorders>
            <w:shd w:val="clear" w:color="auto" w:fill="auto"/>
            <w:noWrap/>
            <w:vAlign w:val="bottom"/>
            <w:hideMark/>
          </w:tcPr>
          <w:p w14:paraId="69913E4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34</w:t>
            </w:r>
          </w:p>
        </w:tc>
        <w:tc>
          <w:tcPr>
            <w:tcW w:w="681" w:type="dxa"/>
            <w:tcBorders>
              <w:top w:val="nil"/>
              <w:left w:val="single" w:sz="4" w:space="0" w:color="auto"/>
              <w:bottom w:val="nil"/>
              <w:right w:val="nil"/>
            </w:tcBorders>
            <w:shd w:val="clear" w:color="auto" w:fill="auto"/>
            <w:noWrap/>
            <w:vAlign w:val="bottom"/>
            <w:hideMark/>
          </w:tcPr>
          <w:p w14:paraId="040E925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c>
          <w:tcPr>
            <w:tcW w:w="475" w:type="dxa"/>
            <w:tcBorders>
              <w:top w:val="nil"/>
              <w:left w:val="nil"/>
              <w:bottom w:val="nil"/>
              <w:right w:val="nil"/>
            </w:tcBorders>
            <w:shd w:val="clear" w:color="auto" w:fill="auto"/>
            <w:noWrap/>
            <w:vAlign w:val="bottom"/>
            <w:hideMark/>
          </w:tcPr>
          <w:p w14:paraId="3E10F31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28</w:t>
            </w:r>
          </w:p>
        </w:tc>
        <w:tc>
          <w:tcPr>
            <w:tcW w:w="691" w:type="dxa"/>
            <w:tcBorders>
              <w:top w:val="nil"/>
              <w:left w:val="single" w:sz="4" w:space="0" w:color="auto"/>
              <w:bottom w:val="nil"/>
              <w:right w:val="nil"/>
            </w:tcBorders>
            <w:shd w:val="clear" w:color="auto" w:fill="auto"/>
            <w:noWrap/>
            <w:vAlign w:val="bottom"/>
            <w:hideMark/>
          </w:tcPr>
          <w:p w14:paraId="2B49966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480" w:type="dxa"/>
            <w:tcBorders>
              <w:top w:val="nil"/>
              <w:left w:val="nil"/>
              <w:bottom w:val="nil"/>
              <w:right w:val="nil"/>
            </w:tcBorders>
            <w:shd w:val="clear" w:color="auto" w:fill="auto"/>
            <w:noWrap/>
            <w:vAlign w:val="bottom"/>
            <w:hideMark/>
          </w:tcPr>
          <w:p w14:paraId="411B2B2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w:t>
            </w:r>
          </w:p>
        </w:tc>
        <w:tc>
          <w:tcPr>
            <w:tcW w:w="635" w:type="dxa"/>
            <w:tcBorders>
              <w:top w:val="nil"/>
              <w:left w:val="single" w:sz="4" w:space="0" w:color="auto"/>
              <w:bottom w:val="nil"/>
              <w:right w:val="nil"/>
            </w:tcBorders>
            <w:shd w:val="clear" w:color="auto" w:fill="auto"/>
            <w:noWrap/>
            <w:vAlign w:val="bottom"/>
            <w:hideMark/>
          </w:tcPr>
          <w:p w14:paraId="4A546E0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w:t>
            </w:r>
          </w:p>
        </w:tc>
        <w:tc>
          <w:tcPr>
            <w:tcW w:w="635" w:type="dxa"/>
            <w:tcBorders>
              <w:top w:val="nil"/>
              <w:left w:val="nil"/>
              <w:bottom w:val="nil"/>
              <w:right w:val="single" w:sz="4" w:space="0" w:color="auto"/>
            </w:tcBorders>
            <w:shd w:val="clear" w:color="auto" w:fill="auto"/>
            <w:noWrap/>
            <w:vAlign w:val="bottom"/>
            <w:hideMark/>
          </w:tcPr>
          <w:p w14:paraId="240E1F7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w:t>
            </w:r>
          </w:p>
        </w:tc>
      </w:tr>
      <w:tr w:rsidR="00ED089A" w:rsidRPr="0051727A" w14:paraId="7CCA2692"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3FB523F7"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Rural Centre</w:t>
            </w:r>
          </w:p>
        </w:tc>
        <w:tc>
          <w:tcPr>
            <w:tcW w:w="850" w:type="dxa"/>
            <w:tcBorders>
              <w:top w:val="nil"/>
              <w:left w:val="single" w:sz="4" w:space="0" w:color="auto"/>
              <w:bottom w:val="nil"/>
              <w:right w:val="single" w:sz="4" w:space="0" w:color="auto"/>
            </w:tcBorders>
            <w:shd w:val="clear" w:color="auto" w:fill="auto"/>
            <w:noWrap/>
            <w:vAlign w:val="bottom"/>
            <w:hideMark/>
          </w:tcPr>
          <w:p w14:paraId="23317EF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675" w:type="dxa"/>
            <w:tcBorders>
              <w:top w:val="nil"/>
              <w:left w:val="nil"/>
              <w:bottom w:val="nil"/>
              <w:right w:val="nil"/>
            </w:tcBorders>
            <w:shd w:val="clear" w:color="auto" w:fill="auto"/>
            <w:noWrap/>
            <w:vAlign w:val="bottom"/>
            <w:hideMark/>
          </w:tcPr>
          <w:p w14:paraId="3CE19BF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654" w:type="dxa"/>
            <w:tcBorders>
              <w:top w:val="nil"/>
              <w:left w:val="nil"/>
              <w:bottom w:val="nil"/>
              <w:right w:val="single" w:sz="4" w:space="0" w:color="auto"/>
            </w:tcBorders>
            <w:shd w:val="clear" w:color="auto" w:fill="auto"/>
            <w:noWrap/>
            <w:vAlign w:val="bottom"/>
            <w:hideMark/>
          </w:tcPr>
          <w:p w14:paraId="3628DCF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50</w:t>
            </w:r>
          </w:p>
        </w:tc>
        <w:tc>
          <w:tcPr>
            <w:tcW w:w="681" w:type="dxa"/>
            <w:tcBorders>
              <w:top w:val="nil"/>
              <w:left w:val="nil"/>
              <w:bottom w:val="nil"/>
              <w:right w:val="nil"/>
            </w:tcBorders>
            <w:shd w:val="clear" w:color="auto" w:fill="auto"/>
            <w:noWrap/>
            <w:vAlign w:val="bottom"/>
            <w:hideMark/>
          </w:tcPr>
          <w:p w14:paraId="58B2F80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w:t>
            </w:r>
          </w:p>
        </w:tc>
        <w:tc>
          <w:tcPr>
            <w:tcW w:w="475" w:type="dxa"/>
            <w:tcBorders>
              <w:top w:val="nil"/>
              <w:left w:val="nil"/>
              <w:bottom w:val="nil"/>
              <w:right w:val="nil"/>
            </w:tcBorders>
            <w:shd w:val="clear" w:color="auto" w:fill="auto"/>
            <w:noWrap/>
            <w:vAlign w:val="bottom"/>
            <w:hideMark/>
          </w:tcPr>
          <w:p w14:paraId="64E30D9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25</w:t>
            </w:r>
          </w:p>
        </w:tc>
        <w:tc>
          <w:tcPr>
            <w:tcW w:w="681" w:type="dxa"/>
            <w:tcBorders>
              <w:top w:val="nil"/>
              <w:left w:val="single" w:sz="4" w:space="0" w:color="auto"/>
              <w:bottom w:val="nil"/>
              <w:right w:val="nil"/>
            </w:tcBorders>
            <w:shd w:val="clear" w:color="auto" w:fill="auto"/>
            <w:noWrap/>
            <w:vAlign w:val="bottom"/>
            <w:hideMark/>
          </w:tcPr>
          <w:p w14:paraId="758E731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w:t>
            </w:r>
          </w:p>
        </w:tc>
        <w:tc>
          <w:tcPr>
            <w:tcW w:w="475" w:type="dxa"/>
            <w:tcBorders>
              <w:top w:val="nil"/>
              <w:left w:val="nil"/>
              <w:bottom w:val="nil"/>
              <w:right w:val="nil"/>
            </w:tcBorders>
            <w:shd w:val="clear" w:color="auto" w:fill="auto"/>
            <w:noWrap/>
            <w:vAlign w:val="bottom"/>
            <w:hideMark/>
          </w:tcPr>
          <w:p w14:paraId="74E2FE0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25</w:t>
            </w:r>
          </w:p>
        </w:tc>
        <w:tc>
          <w:tcPr>
            <w:tcW w:w="681" w:type="dxa"/>
            <w:tcBorders>
              <w:top w:val="nil"/>
              <w:left w:val="single" w:sz="4" w:space="0" w:color="auto"/>
              <w:bottom w:val="nil"/>
              <w:right w:val="nil"/>
            </w:tcBorders>
            <w:shd w:val="clear" w:color="auto" w:fill="auto"/>
            <w:noWrap/>
            <w:vAlign w:val="bottom"/>
            <w:hideMark/>
          </w:tcPr>
          <w:p w14:paraId="4337E19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w:t>
            </w:r>
          </w:p>
        </w:tc>
        <w:tc>
          <w:tcPr>
            <w:tcW w:w="475" w:type="dxa"/>
            <w:tcBorders>
              <w:top w:val="nil"/>
              <w:left w:val="nil"/>
              <w:bottom w:val="nil"/>
              <w:right w:val="nil"/>
            </w:tcBorders>
            <w:shd w:val="clear" w:color="auto" w:fill="auto"/>
            <w:noWrap/>
            <w:vAlign w:val="bottom"/>
            <w:hideMark/>
          </w:tcPr>
          <w:p w14:paraId="51D6BE6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25</w:t>
            </w:r>
          </w:p>
        </w:tc>
        <w:tc>
          <w:tcPr>
            <w:tcW w:w="691" w:type="dxa"/>
            <w:tcBorders>
              <w:top w:val="nil"/>
              <w:left w:val="single" w:sz="4" w:space="0" w:color="auto"/>
              <w:bottom w:val="nil"/>
              <w:right w:val="nil"/>
            </w:tcBorders>
            <w:shd w:val="clear" w:color="auto" w:fill="auto"/>
            <w:noWrap/>
            <w:vAlign w:val="bottom"/>
            <w:hideMark/>
          </w:tcPr>
          <w:p w14:paraId="3653D0C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480" w:type="dxa"/>
            <w:tcBorders>
              <w:top w:val="nil"/>
              <w:left w:val="nil"/>
              <w:bottom w:val="nil"/>
              <w:right w:val="nil"/>
            </w:tcBorders>
            <w:shd w:val="clear" w:color="auto" w:fill="auto"/>
            <w:noWrap/>
            <w:vAlign w:val="bottom"/>
            <w:hideMark/>
          </w:tcPr>
          <w:p w14:paraId="487E690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635" w:type="dxa"/>
            <w:tcBorders>
              <w:top w:val="nil"/>
              <w:left w:val="single" w:sz="4" w:space="0" w:color="auto"/>
              <w:bottom w:val="nil"/>
              <w:right w:val="nil"/>
            </w:tcBorders>
            <w:shd w:val="clear" w:color="auto" w:fill="auto"/>
            <w:noWrap/>
            <w:vAlign w:val="bottom"/>
            <w:hideMark/>
          </w:tcPr>
          <w:p w14:paraId="3490AEA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635" w:type="dxa"/>
            <w:tcBorders>
              <w:top w:val="nil"/>
              <w:left w:val="nil"/>
              <w:bottom w:val="nil"/>
              <w:right w:val="single" w:sz="4" w:space="0" w:color="auto"/>
            </w:tcBorders>
            <w:shd w:val="clear" w:color="auto" w:fill="auto"/>
            <w:noWrap/>
            <w:vAlign w:val="bottom"/>
            <w:hideMark/>
          </w:tcPr>
          <w:p w14:paraId="2D89067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r>
      <w:tr w:rsidR="00ED089A" w:rsidRPr="0051727A" w14:paraId="43937A15"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7236AE57"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Other Rural</w:t>
            </w:r>
          </w:p>
        </w:tc>
        <w:tc>
          <w:tcPr>
            <w:tcW w:w="850" w:type="dxa"/>
            <w:tcBorders>
              <w:top w:val="nil"/>
              <w:left w:val="single" w:sz="4" w:space="0" w:color="auto"/>
              <w:bottom w:val="nil"/>
              <w:right w:val="single" w:sz="4" w:space="0" w:color="auto"/>
            </w:tcBorders>
            <w:shd w:val="clear" w:color="auto" w:fill="auto"/>
            <w:noWrap/>
            <w:vAlign w:val="bottom"/>
            <w:hideMark/>
          </w:tcPr>
          <w:p w14:paraId="36CB30D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9</w:t>
            </w:r>
          </w:p>
        </w:tc>
        <w:tc>
          <w:tcPr>
            <w:tcW w:w="675" w:type="dxa"/>
            <w:tcBorders>
              <w:top w:val="nil"/>
              <w:left w:val="nil"/>
              <w:bottom w:val="nil"/>
              <w:right w:val="nil"/>
            </w:tcBorders>
            <w:shd w:val="clear" w:color="auto" w:fill="auto"/>
            <w:noWrap/>
            <w:vAlign w:val="bottom"/>
            <w:hideMark/>
          </w:tcPr>
          <w:p w14:paraId="2C1CD3D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w:t>
            </w:r>
          </w:p>
        </w:tc>
        <w:tc>
          <w:tcPr>
            <w:tcW w:w="654" w:type="dxa"/>
            <w:tcBorders>
              <w:top w:val="nil"/>
              <w:left w:val="nil"/>
              <w:bottom w:val="nil"/>
              <w:right w:val="single" w:sz="4" w:space="0" w:color="auto"/>
            </w:tcBorders>
            <w:shd w:val="clear" w:color="auto" w:fill="auto"/>
            <w:noWrap/>
            <w:vAlign w:val="bottom"/>
            <w:hideMark/>
          </w:tcPr>
          <w:p w14:paraId="68F69F2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67</w:t>
            </w:r>
          </w:p>
        </w:tc>
        <w:tc>
          <w:tcPr>
            <w:tcW w:w="681" w:type="dxa"/>
            <w:tcBorders>
              <w:top w:val="nil"/>
              <w:left w:val="nil"/>
              <w:bottom w:val="nil"/>
              <w:right w:val="nil"/>
            </w:tcBorders>
            <w:shd w:val="clear" w:color="auto" w:fill="auto"/>
            <w:noWrap/>
            <w:vAlign w:val="bottom"/>
            <w:hideMark/>
          </w:tcPr>
          <w:p w14:paraId="5843F3F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475" w:type="dxa"/>
            <w:tcBorders>
              <w:top w:val="nil"/>
              <w:left w:val="nil"/>
              <w:bottom w:val="nil"/>
              <w:right w:val="nil"/>
            </w:tcBorders>
            <w:shd w:val="clear" w:color="auto" w:fill="auto"/>
            <w:noWrap/>
            <w:vAlign w:val="bottom"/>
            <w:hideMark/>
          </w:tcPr>
          <w:p w14:paraId="41F3BE1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44</w:t>
            </w:r>
          </w:p>
        </w:tc>
        <w:tc>
          <w:tcPr>
            <w:tcW w:w="681" w:type="dxa"/>
            <w:tcBorders>
              <w:top w:val="nil"/>
              <w:left w:val="single" w:sz="4" w:space="0" w:color="auto"/>
              <w:bottom w:val="nil"/>
              <w:right w:val="nil"/>
            </w:tcBorders>
            <w:shd w:val="clear" w:color="auto" w:fill="auto"/>
            <w:noWrap/>
            <w:vAlign w:val="bottom"/>
            <w:hideMark/>
          </w:tcPr>
          <w:p w14:paraId="3ED09DB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w:t>
            </w:r>
          </w:p>
        </w:tc>
        <w:tc>
          <w:tcPr>
            <w:tcW w:w="475" w:type="dxa"/>
            <w:tcBorders>
              <w:top w:val="nil"/>
              <w:left w:val="nil"/>
              <w:bottom w:val="nil"/>
              <w:right w:val="nil"/>
            </w:tcBorders>
            <w:shd w:val="clear" w:color="auto" w:fill="auto"/>
            <w:noWrap/>
            <w:vAlign w:val="bottom"/>
            <w:hideMark/>
          </w:tcPr>
          <w:p w14:paraId="643F977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33</w:t>
            </w:r>
          </w:p>
        </w:tc>
        <w:tc>
          <w:tcPr>
            <w:tcW w:w="681" w:type="dxa"/>
            <w:tcBorders>
              <w:top w:val="nil"/>
              <w:left w:val="single" w:sz="4" w:space="0" w:color="auto"/>
              <w:bottom w:val="nil"/>
              <w:right w:val="nil"/>
            </w:tcBorders>
            <w:shd w:val="clear" w:color="auto" w:fill="auto"/>
            <w:noWrap/>
            <w:vAlign w:val="bottom"/>
            <w:hideMark/>
          </w:tcPr>
          <w:p w14:paraId="76A2F1E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w:t>
            </w:r>
          </w:p>
        </w:tc>
        <w:tc>
          <w:tcPr>
            <w:tcW w:w="475" w:type="dxa"/>
            <w:tcBorders>
              <w:top w:val="nil"/>
              <w:left w:val="nil"/>
              <w:bottom w:val="nil"/>
              <w:right w:val="nil"/>
            </w:tcBorders>
            <w:shd w:val="clear" w:color="auto" w:fill="auto"/>
            <w:noWrap/>
            <w:vAlign w:val="bottom"/>
            <w:hideMark/>
          </w:tcPr>
          <w:p w14:paraId="6427B2F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33</w:t>
            </w:r>
          </w:p>
        </w:tc>
        <w:tc>
          <w:tcPr>
            <w:tcW w:w="691" w:type="dxa"/>
            <w:tcBorders>
              <w:top w:val="nil"/>
              <w:left w:val="single" w:sz="4" w:space="0" w:color="auto"/>
              <w:bottom w:val="nil"/>
              <w:right w:val="nil"/>
            </w:tcBorders>
            <w:shd w:val="clear" w:color="auto" w:fill="auto"/>
            <w:noWrap/>
            <w:vAlign w:val="bottom"/>
            <w:hideMark/>
          </w:tcPr>
          <w:p w14:paraId="62098B7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480" w:type="dxa"/>
            <w:tcBorders>
              <w:top w:val="nil"/>
              <w:left w:val="nil"/>
              <w:bottom w:val="nil"/>
              <w:right w:val="nil"/>
            </w:tcBorders>
            <w:shd w:val="clear" w:color="auto" w:fill="auto"/>
            <w:noWrap/>
            <w:vAlign w:val="bottom"/>
            <w:hideMark/>
          </w:tcPr>
          <w:p w14:paraId="233836F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635" w:type="dxa"/>
            <w:tcBorders>
              <w:top w:val="nil"/>
              <w:left w:val="single" w:sz="4" w:space="0" w:color="auto"/>
              <w:bottom w:val="nil"/>
              <w:right w:val="nil"/>
            </w:tcBorders>
            <w:shd w:val="clear" w:color="auto" w:fill="auto"/>
            <w:noWrap/>
            <w:vAlign w:val="bottom"/>
            <w:hideMark/>
          </w:tcPr>
          <w:p w14:paraId="3EA24AD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635" w:type="dxa"/>
            <w:tcBorders>
              <w:top w:val="nil"/>
              <w:left w:val="nil"/>
              <w:bottom w:val="nil"/>
              <w:right w:val="single" w:sz="4" w:space="0" w:color="auto"/>
            </w:tcBorders>
            <w:shd w:val="clear" w:color="auto" w:fill="auto"/>
            <w:noWrap/>
            <w:vAlign w:val="bottom"/>
            <w:hideMark/>
          </w:tcPr>
          <w:p w14:paraId="731D3BF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r>
      <w:tr w:rsidR="00ED089A" w:rsidRPr="0051727A" w14:paraId="2A044B80"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0BBF4662"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Unknown</w:t>
            </w:r>
          </w:p>
        </w:tc>
        <w:tc>
          <w:tcPr>
            <w:tcW w:w="850" w:type="dxa"/>
            <w:tcBorders>
              <w:top w:val="nil"/>
              <w:left w:val="single" w:sz="4" w:space="0" w:color="auto"/>
              <w:bottom w:val="nil"/>
              <w:right w:val="single" w:sz="4" w:space="0" w:color="auto"/>
            </w:tcBorders>
            <w:shd w:val="clear" w:color="auto" w:fill="auto"/>
            <w:noWrap/>
            <w:vAlign w:val="bottom"/>
            <w:hideMark/>
          </w:tcPr>
          <w:p w14:paraId="43FBCD6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w:t>
            </w:r>
          </w:p>
        </w:tc>
        <w:tc>
          <w:tcPr>
            <w:tcW w:w="675" w:type="dxa"/>
            <w:tcBorders>
              <w:top w:val="nil"/>
              <w:left w:val="nil"/>
              <w:bottom w:val="nil"/>
              <w:right w:val="nil"/>
            </w:tcBorders>
            <w:shd w:val="clear" w:color="auto" w:fill="auto"/>
            <w:noWrap/>
            <w:vAlign w:val="bottom"/>
            <w:hideMark/>
          </w:tcPr>
          <w:p w14:paraId="2E03E44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w:t>
            </w:r>
          </w:p>
        </w:tc>
        <w:tc>
          <w:tcPr>
            <w:tcW w:w="654" w:type="dxa"/>
            <w:tcBorders>
              <w:top w:val="nil"/>
              <w:left w:val="nil"/>
              <w:bottom w:val="nil"/>
              <w:right w:val="single" w:sz="4" w:space="0" w:color="auto"/>
            </w:tcBorders>
            <w:shd w:val="clear" w:color="auto" w:fill="auto"/>
            <w:noWrap/>
            <w:vAlign w:val="bottom"/>
            <w:hideMark/>
          </w:tcPr>
          <w:p w14:paraId="665934E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100</w:t>
            </w:r>
          </w:p>
        </w:tc>
        <w:tc>
          <w:tcPr>
            <w:tcW w:w="681" w:type="dxa"/>
            <w:tcBorders>
              <w:top w:val="nil"/>
              <w:left w:val="nil"/>
              <w:bottom w:val="nil"/>
              <w:right w:val="nil"/>
            </w:tcBorders>
            <w:shd w:val="clear" w:color="auto" w:fill="auto"/>
            <w:noWrap/>
            <w:vAlign w:val="bottom"/>
            <w:hideMark/>
          </w:tcPr>
          <w:p w14:paraId="0750970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475" w:type="dxa"/>
            <w:tcBorders>
              <w:top w:val="nil"/>
              <w:left w:val="nil"/>
              <w:bottom w:val="nil"/>
              <w:right w:val="nil"/>
            </w:tcBorders>
            <w:shd w:val="clear" w:color="auto" w:fill="auto"/>
            <w:noWrap/>
            <w:vAlign w:val="bottom"/>
            <w:hideMark/>
          </w:tcPr>
          <w:p w14:paraId="39BFD2F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33</w:t>
            </w:r>
          </w:p>
        </w:tc>
        <w:tc>
          <w:tcPr>
            <w:tcW w:w="681" w:type="dxa"/>
            <w:tcBorders>
              <w:top w:val="nil"/>
              <w:left w:val="single" w:sz="4" w:space="0" w:color="auto"/>
              <w:bottom w:val="nil"/>
              <w:right w:val="nil"/>
            </w:tcBorders>
            <w:shd w:val="clear" w:color="auto" w:fill="auto"/>
            <w:noWrap/>
            <w:vAlign w:val="bottom"/>
            <w:hideMark/>
          </w:tcPr>
          <w:p w14:paraId="0F0C661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475" w:type="dxa"/>
            <w:tcBorders>
              <w:top w:val="nil"/>
              <w:left w:val="nil"/>
              <w:bottom w:val="nil"/>
              <w:right w:val="nil"/>
            </w:tcBorders>
            <w:shd w:val="clear" w:color="auto" w:fill="auto"/>
            <w:noWrap/>
            <w:vAlign w:val="bottom"/>
            <w:hideMark/>
          </w:tcPr>
          <w:p w14:paraId="69B5EBA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33</w:t>
            </w:r>
          </w:p>
        </w:tc>
        <w:tc>
          <w:tcPr>
            <w:tcW w:w="681" w:type="dxa"/>
            <w:tcBorders>
              <w:top w:val="nil"/>
              <w:left w:val="single" w:sz="4" w:space="0" w:color="auto"/>
              <w:bottom w:val="nil"/>
              <w:right w:val="nil"/>
            </w:tcBorders>
            <w:shd w:val="clear" w:color="auto" w:fill="auto"/>
            <w:noWrap/>
            <w:vAlign w:val="bottom"/>
            <w:hideMark/>
          </w:tcPr>
          <w:p w14:paraId="031D66D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475" w:type="dxa"/>
            <w:tcBorders>
              <w:top w:val="nil"/>
              <w:left w:val="nil"/>
              <w:bottom w:val="nil"/>
              <w:right w:val="nil"/>
            </w:tcBorders>
            <w:shd w:val="clear" w:color="auto" w:fill="auto"/>
            <w:noWrap/>
            <w:vAlign w:val="bottom"/>
            <w:hideMark/>
          </w:tcPr>
          <w:p w14:paraId="19FE25E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33</w:t>
            </w:r>
          </w:p>
        </w:tc>
        <w:tc>
          <w:tcPr>
            <w:tcW w:w="691" w:type="dxa"/>
            <w:tcBorders>
              <w:top w:val="nil"/>
              <w:left w:val="single" w:sz="4" w:space="0" w:color="auto"/>
              <w:bottom w:val="nil"/>
              <w:right w:val="nil"/>
            </w:tcBorders>
            <w:shd w:val="clear" w:color="auto" w:fill="auto"/>
            <w:noWrap/>
            <w:vAlign w:val="bottom"/>
            <w:hideMark/>
          </w:tcPr>
          <w:p w14:paraId="4601282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480" w:type="dxa"/>
            <w:tcBorders>
              <w:top w:val="nil"/>
              <w:left w:val="nil"/>
              <w:bottom w:val="nil"/>
              <w:right w:val="nil"/>
            </w:tcBorders>
            <w:shd w:val="clear" w:color="auto" w:fill="auto"/>
            <w:noWrap/>
            <w:vAlign w:val="bottom"/>
            <w:hideMark/>
          </w:tcPr>
          <w:p w14:paraId="356E15B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635" w:type="dxa"/>
            <w:tcBorders>
              <w:top w:val="nil"/>
              <w:left w:val="single" w:sz="4" w:space="0" w:color="auto"/>
              <w:bottom w:val="nil"/>
              <w:right w:val="nil"/>
            </w:tcBorders>
            <w:shd w:val="clear" w:color="auto" w:fill="auto"/>
            <w:noWrap/>
            <w:vAlign w:val="bottom"/>
            <w:hideMark/>
          </w:tcPr>
          <w:p w14:paraId="5B44EEF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635" w:type="dxa"/>
            <w:tcBorders>
              <w:top w:val="nil"/>
              <w:left w:val="nil"/>
              <w:bottom w:val="nil"/>
              <w:right w:val="single" w:sz="4" w:space="0" w:color="auto"/>
            </w:tcBorders>
            <w:shd w:val="clear" w:color="auto" w:fill="auto"/>
            <w:noWrap/>
            <w:vAlign w:val="bottom"/>
            <w:hideMark/>
          </w:tcPr>
          <w:p w14:paraId="7E915F5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r>
      <w:tr w:rsidR="00ED089A" w:rsidRPr="0051727A" w14:paraId="68536AAA" w14:textId="77777777" w:rsidTr="00B8361C">
        <w:trPr>
          <w:trHeight w:val="300"/>
          <w:jc w:val="center"/>
        </w:trPr>
        <w:tc>
          <w:tcPr>
            <w:tcW w:w="1757" w:type="dxa"/>
            <w:tcBorders>
              <w:top w:val="single" w:sz="4" w:space="0" w:color="auto"/>
              <w:left w:val="single" w:sz="4" w:space="0" w:color="auto"/>
              <w:bottom w:val="single" w:sz="4" w:space="0" w:color="auto"/>
              <w:right w:val="nil"/>
            </w:tcBorders>
            <w:shd w:val="clear" w:color="000000" w:fill="D9D9D9"/>
            <w:noWrap/>
            <w:vAlign w:val="center"/>
            <w:hideMark/>
          </w:tcPr>
          <w:p w14:paraId="01D149BE" w14:textId="77777777" w:rsidR="003F6865" w:rsidRPr="0051727A" w:rsidRDefault="003F6865" w:rsidP="003F6865">
            <w:pPr>
              <w:spacing w:line="240" w:lineRule="auto"/>
              <w:jc w:val="left"/>
              <w:rPr>
                <w:b/>
                <w:color w:val="000000"/>
                <w:sz w:val="22"/>
                <w:szCs w:val="22"/>
                <w:lang w:eastAsia="en-NZ"/>
              </w:rPr>
            </w:pPr>
            <w:r w:rsidRPr="0051727A">
              <w:rPr>
                <w:b/>
                <w:color w:val="000000"/>
                <w:sz w:val="22"/>
                <w:szCs w:val="22"/>
                <w:lang w:eastAsia="en-NZ"/>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6A223"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159</w:t>
            </w:r>
          </w:p>
        </w:tc>
        <w:tc>
          <w:tcPr>
            <w:tcW w:w="675" w:type="dxa"/>
            <w:tcBorders>
              <w:top w:val="single" w:sz="4" w:space="0" w:color="auto"/>
              <w:left w:val="nil"/>
              <w:bottom w:val="single" w:sz="4" w:space="0" w:color="auto"/>
              <w:right w:val="nil"/>
            </w:tcBorders>
            <w:shd w:val="clear" w:color="auto" w:fill="auto"/>
            <w:noWrap/>
            <w:vAlign w:val="bottom"/>
            <w:hideMark/>
          </w:tcPr>
          <w:p w14:paraId="7A8707AF"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116</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293EB5CB"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73</w:t>
            </w:r>
          </w:p>
        </w:tc>
        <w:tc>
          <w:tcPr>
            <w:tcW w:w="681" w:type="dxa"/>
            <w:tcBorders>
              <w:top w:val="single" w:sz="4" w:space="0" w:color="auto"/>
              <w:left w:val="nil"/>
              <w:bottom w:val="single" w:sz="4" w:space="0" w:color="auto"/>
              <w:right w:val="nil"/>
            </w:tcBorders>
            <w:shd w:val="clear" w:color="auto" w:fill="auto"/>
            <w:noWrap/>
            <w:vAlign w:val="bottom"/>
            <w:hideMark/>
          </w:tcPr>
          <w:p w14:paraId="65D0F1E7"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71</w:t>
            </w:r>
          </w:p>
        </w:tc>
        <w:tc>
          <w:tcPr>
            <w:tcW w:w="475" w:type="dxa"/>
            <w:tcBorders>
              <w:top w:val="single" w:sz="4" w:space="0" w:color="auto"/>
              <w:left w:val="nil"/>
              <w:bottom w:val="single" w:sz="4" w:space="0" w:color="auto"/>
              <w:right w:val="nil"/>
            </w:tcBorders>
            <w:shd w:val="clear" w:color="auto" w:fill="auto"/>
            <w:noWrap/>
            <w:vAlign w:val="bottom"/>
            <w:hideMark/>
          </w:tcPr>
          <w:p w14:paraId="1BDD1DDC"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45</w:t>
            </w:r>
          </w:p>
        </w:tc>
        <w:tc>
          <w:tcPr>
            <w:tcW w:w="681" w:type="dxa"/>
            <w:tcBorders>
              <w:top w:val="single" w:sz="4" w:space="0" w:color="auto"/>
              <w:left w:val="single" w:sz="4" w:space="0" w:color="auto"/>
              <w:bottom w:val="single" w:sz="4" w:space="0" w:color="auto"/>
              <w:right w:val="nil"/>
            </w:tcBorders>
            <w:shd w:val="clear" w:color="auto" w:fill="auto"/>
            <w:noWrap/>
            <w:vAlign w:val="bottom"/>
            <w:hideMark/>
          </w:tcPr>
          <w:p w14:paraId="0CCF4CD4"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61</w:t>
            </w:r>
          </w:p>
        </w:tc>
        <w:tc>
          <w:tcPr>
            <w:tcW w:w="475" w:type="dxa"/>
            <w:tcBorders>
              <w:top w:val="single" w:sz="4" w:space="0" w:color="auto"/>
              <w:left w:val="nil"/>
              <w:bottom w:val="single" w:sz="4" w:space="0" w:color="auto"/>
              <w:right w:val="nil"/>
            </w:tcBorders>
            <w:shd w:val="clear" w:color="auto" w:fill="auto"/>
            <w:noWrap/>
            <w:vAlign w:val="bottom"/>
            <w:hideMark/>
          </w:tcPr>
          <w:p w14:paraId="07C31492"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38</w:t>
            </w:r>
          </w:p>
        </w:tc>
        <w:tc>
          <w:tcPr>
            <w:tcW w:w="681" w:type="dxa"/>
            <w:tcBorders>
              <w:top w:val="single" w:sz="4" w:space="0" w:color="auto"/>
              <w:left w:val="single" w:sz="4" w:space="0" w:color="auto"/>
              <w:bottom w:val="single" w:sz="4" w:space="0" w:color="auto"/>
              <w:right w:val="nil"/>
            </w:tcBorders>
            <w:shd w:val="clear" w:color="auto" w:fill="auto"/>
            <w:noWrap/>
            <w:vAlign w:val="bottom"/>
            <w:hideMark/>
          </w:tcPr>
          <w:p w14:paraId="61F8D750"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53</w:t>
            </w:r>
          </w:p>
        </w:tc>
        <w:tc>
          <w:tcPr>
            <w:tcW w:w="475" w:type="dxa"/>
            <w:tcBorders>
              <w:top w:val="single" w:sz="4" w:space="0" w:color="auto"/>
              <w:left w:val="nil"/>
              <w:bottom w:val="single" w:sz="4" w:space="0" w:color="auto"/>
              <w:right w:val="nil"/>
            </w:tcBorders>
            <w:shd w:val="clear" w:color="auto" w:fill="auto"/>
            <w:noWrap/>
            <w:vAlign w:val="bottom"/>
            <w:hideMark/>
          </w:tcPr>
          <w:p w14:paraId="226913B2"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33</w:t>
            </w:r>
          </w:p>
        </w:tc>
        <w:tc>
          <w:tcPr>
            <w:tcW w:w="691" w:type="dxa"/>
            <w:tcBorders>
              <w:top w:val="single" w:sz="4" w:space="0" w:color="auto"/>
              <w:left w:val="single" w:sz="4" w:space="0" w:color="auto"/>
              <w:bottom w:val="single" w:sz="4" w:space="0" w:color="auto"/>
              <w:right w:val="nil"/>
            </w:tcBorders>
            <w:shd w:val="clear" w:color="auto" w:fill="auto"/>
            <w:noWrap/>
            <w:vAlign w:val="bottom"/>
            <w:hideMark/>
          </w:tcPr>
          <w:p w14:paraId="34256244"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18</w:t>
            </w:r>
          </w:p>
        </w:tc>
        <w:tc>
          <w:tcPr>
            <w:tcW w:w="480" w:type="dxa"/>
            <w:tcBorders>
              <w:top w:val="single" w:sz="4" w:space="0" w:color="auto"/>
              <w:left w:val="nil"/>
              <w:bottom w:val="single" w:sz="4" w:space="0" w:color="auto"/>
              <w:right w:val="nil"/>
            </w:tcBorders>
            <w:shd w:val="clear" w:color="auto" w:fill="auto"/>
            <w:noWrap/>
            <w:vAlign w:val="bottom"/>
            <w:hideMark/>
          </w:tcPr>
          <w:p w14:paraId="193792F0"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11</w:t>
            </w:r>
          </w:p>
        </w:tc>
        <w:tc>
          <w:tcPr>
            <w:tcW w:w="635" w:type="dxa"/>
            <w:tcBorders>
              <w:top w:val="single" w:sz="4" w:space="0" w:color="auto"/>
              <w:left w:val="single" w:sz="4" w:space="0" w:color="auto"/>
              <w:bottom w:val="single" w:sz="4" w:space="0" w:color="auto"/>
              <w:right w:val="nil"/>
            </w:tcBorders>
            <w:shd w:val="clear" w:color="auto" w:fill="auto"/>
            <w:noWrap/>
            <w:vAlign w:val="bottom"/>
            <w:hideMark/>
          </w:tcPr>
          <w:p w14:paraId="040CB890"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71128B4"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6</w:t>
            </w:r>
          </w:p>
        </w:tc>
      </w:tr>
    </w:tbl>
    <w:p w14:paraId="632FDD8A" w14:textId="77777777" w:rsidR="003F6865" w:rsidRPr="0051727A" w:rsidRDefault="003F6865" w:rsidP="003F6865">
      <w:pPr>
        <w:spacing w:after="160" w:line="259" w:lineRule="auto"/>
        <w:jc w:val="left"/>
        <w:rPr>
          <w:rFonts w:eastAsiaTheme="minorHAnsi" w:cstheme="minorBidi"/>
          <w:sz w:val="22"/>
          <w:szCs w:val="22"/>
          <w:lang w:eastAsia="en-US"/>
        </w:rPr>
      </w:pPr>
    </w:p>
    <w:p w14:paraId="3E52D28C" w14:textId="77777777" w:rsidR="003F6865" w:rsidRPr="0051727A" w:rsidRDefault="003F6865" w:rsidP="003F6865">
      <w:pPr>
        <w:spacing w:after="160" w:line="259" w:lineRule="auto"/>
        <w:jc w:val="left"/>
        <w:rPr>
          <w:rFonts w:eastAsiaTheme="minorHAnsi" w:cstheme="minorBidi"/>
          <w:b/>
          <w:sz w:val="22"/>
          <w:szCs w:val="22"/>
          <w:lang w:eastAsia="en-US"/>
        </w:rPr>
      </w:pPr>
      <w:r w:rsidRPr="0051727A">
        <w:rPr>
          <w:rFonts w:eastAsiaTheme="minorHAnsi" w:cstheme="minorBidi"/>
          <w:b/>
          <w:sz w:val="22"/>
          <w:szCs w:val="22"/>
          <w:lang w:eastAsia="en-US"/>
        </w:rPr>
        <w:t>Non-Māori</w:t>
      </w:r>
    </w:p>
    <w:tbl>
      <w:tblPr>
        <w:tblW w:w="9661" w:type="dxa"/>
        <w:jc w:val="center"/>
        <w:tblLayout w:type="fixed"/>
        <w:tblLook w:val="04A0" w:firstRow="1" w:lastRow="0" w:firstColumn="1" w:lastColumn="0" w:noHBand="0" w:noVBand="1"/>
      </w:tblPr>
      <w:tblGrid>
        <w:gridCol w:w="1757"/>
        <w:gridCol w:w="850"/>
        <w:gridCol w:w="675"/>
        <w:gridCol w:w="474"/>
        <w:gridCol w:w="677"/>
        <w:gridCol w:w="475"/>
        <w:gridCol w:w="681"/>
        <w:gridCol w:w="475"/>
        <w:gridCol w:w="681"/>
        <w:gridCol w:w="475"/>
        <w:gridCol w:w="691"/>
        <w:gridCol w:w="480"/>
        <w:gridCol w:w="635"/>
        <w:gridCol w:w="635"/>
      </w:tblGrid>
      <w:tr w:rsidR="003F6865" w:rsidRPr="0051727A" w14:paraId="601CFC3D" w14:textId="77777777" w:rsidTr="00807645">
        <w:trPr>
          <w:trHeight w:val="300"/>
          <w:jc w:val="center"/>
        </w:trPr>
        <w:tc>
          <w:tcPr>
            <w:tcW w:w="1757" w:type="dxa"/>
            <w:tcBorders>
              <w:top w:val="single" w:sz="4" w:space="0" w:color="auto"/>
              <w:left w:val="single" w:sz="4" w:space="0" w:color="auto"/>
              <w:bottom w:val="nil"/>
              <w:right w:val="nil"/>
            </w:tcBorders>
            <w:shd w:val="clear" w:color="000000" w:fill="D9D9D9"/>
            <w:noWrap/>
            <w:vAlign w:val="center"/>
            <w:hideMark/>
          </w:tcPr>
          <w:p w14:paraId="0A640F6B" w14:textId="77777777" w:rsidR="003F6865" w:rsidRPr="0051727A" w:rsidRDefault="003F6865" w:rsidP="003F6865">
            <w:pPr>
              <w:spacing w:line="240" w:lineRule="auto"/>
              <w:jc w:val="left"/>
              <w:rPr>
                <w:b/>
                <w:bCs/>
                <w:color w:val="000000"/>
                <w:sz w:val="22"/>
                <w:szCs w:val="22"/>
                <w:lang w:eastAsia="en-NZ"/>
              </w:rPr>
            </w:pPr>
            <w:r w:rsidRPr="0051727A">
              <w:rPr>
                <w:b/>
                <w:bCs/>
                <w:color w:val="000000"/>
                <w:sz w:val="22"/>
                <w:szCs w:val="22"/>
                <w:lang w:eastAsia="en-NZ"/>
              </w:rPr>
              <w:t>Region</w:t>
            </w:r>
          </w:p>
        </w:tc>
        <w:tc>
          <w:tcPr>
            <w:tcW w:w="850" w:type="dxa"/>
            <w:tcBorders>
              <w:top w:val="single" w:sz="4" w:space="0" w:color="auto"/>
              <w:left w:val="single" w:sz="4" w:space="0" w:color="auto"/>
              <w:bottom w:val="nil"/>
              <w:right w:val="single" w:sz="4" w:space="0" w:color="auto"/>
            </w:tcBorders>
            <w:shd w:val="clear" w:color="000000" w:fill="D9D9D9"/>
            <w:vAlign w:val="center"/>
            <w:hideMark/>
          </w:tcPr>
          <w:p w14:paraId="3BB0251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Total</w:t>
            </w:r>
          </w:p>
        </w:tc>
        <w:tc>
          <w:tcPr>
            <w:tcW w:w="1149" w:type="dxa"/>
            <w:gridSpan w:val="2"/>
            <w:tcBorders>
              <w:top w:val="single" w:sz="4" w:space="0" w:color="auto"/>
              <w:left w:val="nil"/>
              <w:bottom w:val="nil"/>
              <w:right w:val="single" w:sz="4" w:space="0" w:color="000000"/>
            </w:tcBorders>
            <w:shd w:val="clear" w:color="000000" w:fill="D9D9D9"/>
            <w:vAlign w:val="center"/>
            <w:hideMark/>
          </w:tcPr>
          <w:p w14:paraId="6F8B6CB8" w14:textId="068D7A6B" w:rsidR="003F6865" w:rsidRPr="0051727A" w:rsidRDefault="003F6865" w:rsidP="00B8361C">
            <w:pPr>
              <w:spacing w:line="240" w:lineRule="auto"/>
              <w:jc w:val="center"/>
              <w:rPr>
                <w:b/>
                <w:bCs/>
                <w:color w:val="000000"/>
                <w:sz w:val="22"/>
                <w:szCs w:val="22"/>
                <w:lang w:eastAsia="en-NZ"/>
              </w:rPr>
            </w:pPr>
            <w:r w:rsidRPr="0051727A">
              <w:rPr>
                <w:b/>
                <w:bCs/>
                <w:color w:val="000000"/>
                <w:sz w:val="22"/>
                <w:szCs w:val="22"/>
                <w:lang w:eastAsia="en-NZ"/>
              </w:rPr>
              <w:t xml:space="preserve">Since </w:t>
            </w:r>
            <w:r w:rsidR="00B8361C" w:rsidRPr="0051727A">
              <w:rPr>
                <w:b/>
                <w:bCs/>
                <w:color w:val="000000"/>
                <w:sz w:val="22"/>
                <w:szCs w:val="22"/>
                <w:lang w:eastAsia="en-NZ"/>
              </w:rPr>
              <w:t>1990</w:t>
            </w:r>
          </w:p>
        </w:tc>
        <w:tc>
          <w:tcPr>
            <w:tcW w:w="1152" w:type="dxa"/>
            <w:gridSpan w:val="2"/>
            <w:tcBorders>
              <w:top w:val="single" w:sz="4" w:space="0" w:color="auto"/>
              <w:left w:val="nil"/>
              <w:bottom w:val="nil"/>
              <w:right w:val="single" w:sz="4" w:space="0" w:color="000000"/>
            </w:tcBorders>
            <w:shd w:val="clear" w:color="000000" w:fill="D9D9D9"/>
            <w:vAlign w:val="center"/>
            <w:hideMark/>
          </w:tcPr>
          <w:p w14:paraId="52D6C3BB"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156" w:type="dxa"/>
            <w:gridSpan w:val="2"/>
            <w:tcBorders>
              <w:top w:val="single" w:sz="4" w:space="0" w:color="auto"/>
              <w:left w:val="nil"/>
              <w:bottom w:val="nil"/>
              <w:right w:val="single" w:sz="4" w:space="0" w:color="000000"/>
            </w:tcBorders>
            <w:shd w:val="clear" w:color="000000" w:fill="D9D9D9"/>
            <w:vAlign w:val="center"/>
            <w:hideMark/>
          </w:tcPr>
          <w:p w14:paraId="141FC490"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156" w:type="dxa"/>
            <w:gridSpan w:val="2"/>
            <w:tcBorders>
              <w:top w:val="single" w:sz="4" w:space="0" w:color="auto"/>
              <w:left w:val="nil"/>
              <w:bottom w:val="nil"/>
              <w:right w:val="single" w:sz="4" w:space="0" w:color="000000"/>
            </w:tcBorders>
            <w:shd w:val="clear" w:color="000000" w:fill="D9D9D9"/>
            <w:vAlign w:val="center"/>
            <w:hideMark/>
          </w:tcPr>
          <w:p w14:paraId="21C483CF"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171" w:type="dxa"/>
            <w:gridSpan w:val="2"/>
            <w:tcBorders>
              <w:top w:val="single" w:sz="4" w:space="0" w:color="auto"/>
              <w:left w:val="nil"/>
              <w:bottom w:val="nil"/>
              <w:right w:val="single" w:sz="4" w:space="0" w:color="000000"/>
            </w:tcBorders>
            <w:shd w:val="clear" w:color="000000" w:fill="D9D9D9"/>
            <w:vAlign w:val="center"/>
            <w:hideMark/>
          </w:tcPr>
          <w:p w14:paraId="0B015838"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270" w:type="dxa"/>
            <w:gridSpan w:val="2"/>
            <w:tcBorders>
              <w:top w:val="single" w:sz="4" w:space="0" w:color="auto"/>
              <w:left w:val="nil"/>
              <w:bottom w:val="nil"/>
              <w:right w:val="single" w:sz="4" w:space="0" w:color="000000"/>
            </w:tcBorders>
            <w:shd w:val="clear" w:color="000000" w:fill="D9D9D9"/>
            <w:vAlign w:val="center"/>
            <w:hideMark/>
          </w:tcPr>
          <w:p w14:paraId="4DA222C7"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Adequately Screened</w:t>
            </w:r>
          </w:p>
        </w:tc>
      </w:tr>
      <w:tr w:rsidR="00ED089A" w:rsidRPr="0051727A" w14:paraId="7F4D5677" w14:textId="77777777" w:rsidTr="00B8361C">
        <w:trPr>
          <w:trHeight w:val="300"/>
          <w:jc w:val="center"/>
        </w:trPr>
        <w:tc>
          <w:tcPr>
            <w:tcW w:w="1757" w:type="dxa"/>
            <w:tcBorders>
              <w:top w:val="nil"/>
              <w:left w:val="single" w:sz="4" w:space="0" w:color="auto"/>
              <w:bottom w:val="nil"/>
              <w:right w:val="nil"/>
            </w:tcBorders>
            <w:shd w:val="clear" w:color="000000" w:fill="D9D9D9"/>
            <w:noWrap/>
            <w:vAlign w:val="bottom"/>
            <w:hideMark/>
          </w:tcPr>
          <w:p w14:paraId="5305A918"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 </w:t>
            </w:r>
          </w:p>
        </w:tc>
        <w:tc>
          <w:tcPr>
            <w:tcW w:w="850" w:type="dxa"/>
            <w:tcBorders>
              <w:top w:val="nil"/>
              <w:left w:val="single" w:sz="4" w:space="0" w:color="auto"/>
              <w:bottom w:val="nil"/>
              <w:right w:val="single" w:sz="4" w:space="0" w:color="auto"/>
            </w:tcBorders>
            <w:shd w:val="clear" w:color="000000" w:fill="D9D9D9"/>
            <w:noWrap/>
            <w:vAlign w:val="bottom"/>
            <w:hideMark/>
          </w:tcPr>
          <w:p w14:paraId="1B34DE0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N</w:t>
            </w:r>
          </w:p>
        </w:tc>
        <w:tc>
          <w:tcPr>
            <w:tcW w:w="675" w:type="dxa"/>
            <w:tcBorders>
              <w:top w:val="nil"/>
              <w:left w:val="nil"/>
              <w:bottom w:val="nil"/>
              <w:right w:val="nil"/>
            </w:tcBorders>
            <w:shd w:val="clear" w:color="000000" w:fill="D9D9D9"/>
            <w:noWrap/>
            <w:vAlign w:val="center"/>
            <w:hideMark/>
          </w:tcPr>
          <w:p w14:paraId="56358F7F"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4" w:type="dxa"/>
            <w:tcBorders>
              <w:top w:val="nil"/>
              <w:left w:val="nil"/>
              <w:bottom w:val="nil"/>
              <w:right w:val="single" w:sz="4" w:space="0" w:color="auto"/>
            </w:tcBorders>
            <w:shd w:val="clear" w:color="000000" w:fill="D9D9D9"/>
            <w:noWrap/>
            <w:vAlign w:val="center"/>
            <w:hideMark/>
          </w:tcPr>
          <w:p w14:paraId="5FCEF1BF"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77" w:type="dxa"/>
            <w:tcBorders>
              <w:top w:val="nil"/>
              <w:left w:val="nil"/>
              <w:bottom w:val="nil"/>
              <w:right w:val="nil"/>
            </w:tcBorders>
            <w:shd w:val="clear" w:color="000000" w:fill="D9D9D9"/>
            <w:noWrap/>
            <w:vAlign w:val="center"/>
            <w:hideMark/>
          </w:tcPr>
          <w:p w14:paraId="211D1AD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749B2D2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81" w:type="dxa"/>
            <w:tcBorders>
              <w:top w:val="nil"/>
              <w:left w:val="single" w:sz="4" w:space="0" w:color="auto"/>
              <w:bottom w:val="nil"/>
              <w:right w:val="nil"/>
            </w:tcBorders>
            <w:shd w:val="clear" w:color="000000" w:fill="D9D9D9"/>
            <w:noWrap/>
            <w:vAlign w:val="center"/>
            <w:hideMark/>
          </w:tcPr>
          <w:p w14:paraId="00210259"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0D63D27F"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81" w:type="dxa"/>
            <w:tcBorders>
              <w:top w:val="nil"/>
              <w:left w:val="single" w:sz="4" w:space="0" w:color="auto"/>
              <w:bottom w:val="nil"/>
              <w:right w:val="nil"/>
            </w:tcBorders>
            <w:shd w:val="clear" w:color="000000" w:fill="D9D9D9"/>
            <w:noWrap/>
            <w:vAlign w:val="center"/>
            <w:hideMark/>
          </w:tcPr>
          <w:p w14:paraId="498F1486"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11133E58"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91" w:type="dxa"/>
            <w:tcBorders>
              <w:top w:val="nil"/>
              <w:left w:val="single" w:sz="4" w:space="0" w:color="auto"/>
              <w:bottom w:val="nil"/>
              <w:right w:val="nil"/>
            </w:tcBorders>
            <w:shd w:val="clear" w:color="000000" w:fill="D9D9D9"/>
            <w:noWrap/>
            <w:vAlign w:val="center"/>
            <w:hideMark/>
          </w:tcPr>
          <w:p w14:paraId="2A4B5D9C"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80" w:type="dxa"/>
            <w:tcBorders>
              <w:top w:val="nil"/>
              <w:left w:val="nil"/>
              <w:bottom w:val="nil"/>
              <w:right w:val="nil"/>
            </w:tcBorders>
            <w:shd w:val="clear" w:color="000000" w:fill="D9D9D9"/>
            <w:noWrap/>
            <w:vAlign w:val="center"/>
            <w:hideMark/>
          </w:tcPr>
          <w:p w14:paraId="2852E08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35" w:type="dxa"/>
            <w:tcBorders>
              <w:top w:val="nil"/>
              <w:left w:val="single" w:sz="4" w:space="0" w:color="auto"/>
              <w:bottom w:val="nil"/>
              <w:right w:val="nil"/>
            </w:tcBorders>
            <w:shd w:val="clear" w:color="000000" w:fill="D9D9D9"/>
            <w:noWrap/>
            <w:vAlign w:val="center"/>
            <w:hideMark/>
          </w:tcPr>
          <w:p w14:paraId="0E7C26A9"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35" w:type="dxa"/>
            <w:tcBorders>
              <w:top w:val="nil"/>
              <w:left w:val="nil"/>
              <w:bottom w:val="nil"/>
              <w:right w:val="single" w:sz="4" w:space="0" w:color="auto"/>
            </w:tcBorders>
            <w:shd w:val="clear" w:color="000000" w:fill="D9D9D9"/>
            <w:noWrap/>
            <w:vAlign w:val="center"/>
            <w:hideMark/>
          </w:tcPr>
          <w:p w14:paraId="4BE3DACA"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r>
      <w:tr w:rsidR="00ED089A" w:rsidRPr="0051727A" w14:paraId="4CC3F391"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54FB0053"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Main Urban</w:t>
            </w:r>
          </w:p>
        </w:tc>
        <w:tc>
          <w:tcPr>
            <w:tcW w:w="850" w:type="dxa"/>
            <w:tcBorders>
              <w:top w:val="nil"/>
              <w:left w:val="single" w:sz="4" w:space="0" w:color="auto"/>
              <w:bottom w:val="nil"/>
              <w:right w:val="single" w:sz="4" w:space="0" w:color="auto"/>
            </w:tcBorders>
            <w:shd w:val="clear" w:color="auto" w:fill="auto"/>
            <w:noWrap/>
            <w:vAlign w:val="bottom"/>
            <w:hideMark/>
          </w:tcPr>
          <w:p w14:paraId="3C485BF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344</w:t>
            </w:r>
          </w:p>
        </w:tc>
        <w:tc>
          <w:tcPr>
            <w:tcW w:w="675" w:type="dxa"/>
            <w:tcBorders>
              <w:top w:val="nil"/>
              <w:left w:val="nil"/>
              <w:bottom w:val="nil"/>
              <w:right w:val="nil"/>
            </w:tcBorders>
            <w:shd w:val="clear" w:color="auto" w:fill="auto"/>
            <w:noWrap/>
            <w:vAlign w:val="bottom"/>
            <w:hideMark/>
          </w:tcPr>
          <w:p w14:paraId="3EFD47E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232</w:t>
            </w:r>
          </w:p>
        </w:tc>
        <w:tc>
          <w:tcPr>
            <w:tcW w:w="474" w:type="dxa"/>
            <w:tcBorders>
              <w:top w:val="nil"/>
              <w:left w:val="nil"/>
              <w:bottom w:val="nil"/>
              <w:right w:val="single" w:sz="4" w:space="0" w:color="auto"/>
            </w:tcBorders>
            <w:shd w:val="clear" w:color="auto" w:fill="auto"/>
            <w:noWrap/>
            <w:vAlign w:val="bottom"/>
            <w:hideMark/>
          </w:tcPr>
          <w:p w14:paraId="15BC711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67</w:t>
            </w:r>
          </w:p>
        </w:tc>
        <w:tc>
          <w:tcPr>
            <w:tcW w:w="677" w:type="dxa"/>
            <w:tcBorders>
              <w:top w:val="nil"/>
              <w:left w:val="nil"/>
              <w:bottom w:val="nil"/>
              <w:right w:val="nil"/>
            </w:tcBorders>
            <w:shd w:val="clear" w:color="auto" w:fill="auto"/>
            <w:noWrap/>
            <w:vAlign w:val="bottom"/>
            <w:hideMark/>
          </w:tcPr>
          <w:p w14:paraId="794A4E3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177</w:t>
            </w:r>
          </w:p>
        </w:tc>
        <w:tc>
          <w:tcPr>
            <w:tcW w:w="475" w:type="dxa"/>
            <w:tcBorders>
              <w:top w:val="nil"/>
              <w:left w:val="nil"/>
              <w:bottom w:val="nil"/>
              <w:right w:val="nil"/>
            </w:tcBorders>
            <w:shd w:val="clear" w:color="auto" w:fill="auto"/>
            <w:noWrap/>
            <w:vAlign w:val="bottom"/>
            <w:hideMark/>
          </w:tcPr>
          <w:p w14:paraId="32A7D1A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51</w:t>
            </w:r>
          </w:p>
        </w:tc>
        <w:tc>
          <w:tcPr>
            <w:tcW w:w="681" w:type="dxa"/>
            <w:tcBorders>
              <w:top w:val="nil"/>
              <w:left w:val="single" w:sz="4" w:space="0" w:color="auto"/>
              <w:bottom w:val="nil"/>
              <w:right w:val="nil"/>
            </w:tcBorders>
            <w:shd w:val="clear" w:color="auto" w:fill="auto"/>
            <w:noWrap/>
            <w:vAlign w:val="bottom"/>
            <w:hideMark/>
          </w:tcPr>
          <w:p w14:paraId="6B21B6C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164</w:t>
            </w:r>
          </w:p>
        </w:tc>
        <w:tc>
          <w:tcPr>
            <w:tcW w:w="475" w:type="dxa"/>
            <w:tcBorders>
              <w:top w:val="nil"/>
              <w:left w:val="nil"/>
              <w:bottom w:val="nil"/>
              <w:right w:val="nil"/>
            </w:tcBorders>
            <w:shd w:val="clear" w:color="auto" w:fill="auto"/>
            <w:noWrap/>
            <w:vAlign w:val="bottom"/>
            <w:hideMark/>
          </w:tcPr>
          <w:p w14:paraId="076DA6F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48</w:t>
            </w:r>
          </w:p>
        </w:tc>
        <w:tc>
          <w:tcPr>
            <w:tcW w:w="681" w:type="dxa"/>
            <w:tcBorders>
              <w:top w:val="nil"/>
              <w:left w:val="single" w:sz="4" w:space="0" w:color="auto"/>
              <w:bottom w:val="nil"/>
              <w:right w:val="nil"/>
            </w:tcBorders>
            <w:shd w:val="clear" w:color="auto" w:fill="auto"/>
            <w:noWrap/>
            <w:vAlign w:val="bottom"/>
            <w:hideMark/>
          </w:tcPr>
          <w:p w14:paraId="14AC28D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131</w:t>
            </w:r>
          </w:p>
        </w:tc>
        <w:tc>
          <w:tcPr>
            <w:tcW w:w="475" w:type="dxa"/>
            <w:tcBorders>
              <w:top w:val="nil"/>
              <w:left w:val="nil"/>
              <w:bottom w:val="nil"/>
              <w:right w:val="nil"/>
            </w:tcBorders>
            <w:shd w:val="clear" w:color="auto" w:fill="auto"/>
            <w:noWrap/>
            <w:vAlign w:val="bottom"/>
            <w:hideMark/>
          </w:tcPr>
          <w:p w14:paraId="2BA71C9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38</w:t>
            </w:r>
          </w:p>
        </w:tc>
        <w:tc>
          <w:tcPr>
            <w:tcW w:w="691" w:type="dxa"/>
            <w:tcBorders>
              <w:top w:val="nil"/>
              <w:left w:val="single" w:sz="4" w:space="0" w:color="auto"/>
              <w:bottom w:val="nil"/>
              <w:right w:val="nil"/>
            </w:tcBorders>
            <w:shd w:val="clear" w:color="auto" w:fill="auto"/>
            <w:noWrap/>
            <w:vAlign w:val="bottom"/>
            <w:hideMark/>
          </w:tcPr>
          <w:p w14:paraId="4500A2F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61</w:t>
            </w:r>
          </w:p>
        </w:tc>
        <w:tc>
          <w:tcPr>
            <w:tcW w:w="480" w:type="dxa"/>
            <w:tcBorders>
              <w:top w:val="nil"/>
              <w:left w:val="nil"/>
              <w:bottom w:val="nil"/>
              <w:right w:val="nil"/>
            </w:tcBorders>
            <w:shd w:val="clear" w:color="auto" w:fill="auto"/>
            <w:noWrap/>
            <w:vAlign w:val="bottom"/>
            <w:hideMark/>
          </w:tcPr>
          <w:p w14:paraId="447812C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18</w:t>
            </w:r>
          </w:p>
        </w:tc>
        <w:tc>
          <w:tcPr>
            <w:tcW w:w="635" w:type="dxa"/>
            <w:tcBorders>
              <w:top w:val="nil"/>
              <w:left w:val="single" w:sz="4" w:space="0" w:color="auto"/>
              <w:bottom w:val="nil"/>
              <w:right w:val="nil"/>
            </w:tcBorders>
            <w:shd w:val="clear" w:color="auto" w:fill="auto"/>
            <w:noWrap/>
            <w:vAlign w:val="bottom"/>
            <w:hideMark/>
          </w:tcPr>
          <w:p w14:paraId="4D762A1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47</w:t>
            </w:r>
          </w:p>
        </w:tc>
        <w:tc>
          <w:tcPr>
            <w:tcW w:w="635" w:type="dxa"/>
            <w:tcBorders>
              <w:top w:val="nil"/>
              <w:left w:val="nil"/>
              <w:bottom w:val="nil"/>
              <w:right w:val="single" w:sz="4" w:space="0" w:color="auto"/>
            </w:tcBorders>
            <w:shd w:val="clear" w:color="auto" w:fill="auto"/>
            <w:noWrap/>
            <w:vAlign w:val="bottom"/>
            <w:hideMark/>
          </w:tcPr>
          <w:p w14:paraId="4939E2F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14</w:t>
            </w:r>
          </w:p>
        </w:tc>
      </w:tr>
      <w:tr w:rsidR="00ED089A" w:rsidRPr="0051727A" w14:paraId="7F26D4D3"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1463EE7A" w14:textId="7C9E1C6F"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Second</w:t>
            </w:r>
            <w:r w:rsidR="00B8361C" w:rsidRPr="0051727A">
              <w:rPr>
                <w:color w:val="000000"/>
                <w:sz w:val="22"/>
                <w:szCs w:val="22"/>
                <w:lang w:eastAsia="en-NZ"/>
              </w:rPr>
              <w:t>ary</w:t>
            </w:r>
            <w:r w:rsidRPr="0051727A">
              <w:rPr>
                <w:color w:val="000000"/>
                <w:sz w:val="22"/>
                <w:szCs w:val="22"/>
                <w:lang w:eastAsia="en-NZ"/>
              </w:rPr>
              <w:t xml:space="preserve"> Urban</w:t>
            </w:r>
          </w:p>
        </w:tc>
        <w:tc>
          <w:tcPr>
            <w:tcW w:w="850" w:type="dxa"/>
            <w:tcBorders>
              <w:top w:val="nil"/>
              <w:left w:val="single" w:sz="4" w:space="0" w:color="auto"/>
              <w:bottom w:val="nil"/>
              <w:right w:val="single" w:sz="4" w:space="0" w:color="auto"/>
            </w:tcBorders>
            <w:shd w:val="clear" w:color="auto" w:fill="auto"/>
            <w:noWrap/>
            <w:vAlign w:val="bottom"/>
            <w:hideMark/>
          </w:tcPr>
          <w:p w14:paraId="58C067E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30</w:t>
            </w:r>
          </w:p>
        </w:tc>
        <w:tc>
          <w:tcPr>
            <w:tcW w:w="675" w:type="dxa"/>
            <w:tcBorders>
              <w:top w:val="nil"/>
              <w:left w:val="nil"/>
              <w:bottom w:val="nil"/>
              <w:right w:val="nil"/>
            </w:tcBorders>
            <w:shd w:val="clear" w:color="auto" w:fill="auto"/>
            <w:noWrap/>
            <w:vAlign w:val="bottom"/>
            <w:hideMark/>
          </w:tcPr>
          <w:p w14:paraId="685F01D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w:t>
            </w:r>
          </w:p>
        </w:tc>
        <w:tc>
          <w:tcPr>
            <w:tcW w:w="474" w:type="dxa"/>
            <w:tcBorders>
              <w:top w:val="nil"/>
              <w:left w:val="nil"/>
              <w:bottom w:val="nil"/>
              <w:right w:val="single" w:sz="4" w:space="0" w:color="auto"/>
            </w:tcBorders>
            <w:shd w:val="clear" w:color="auto" w:fill="auto"/>
            <w:noWrap/>
            <w:vAlign w:val="bottom"/>
            <w:hideMark/>
          </w:tcPr>
          <w:p w14:paraId="1FD6E87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70</w:t>
            </w:r>
          </w:p>
        </w:tc>
        <w:tc>
          <w:tcPr>
            <w:tcW w:w="677" w:type="dxa"/>
            <w:tcBorders>
              <w:top w:val="nil"/>
              <w:left w:val="nil"/>
              <w:bottom w:val="nil"/>
              <w:right w:val="nil"/>
            </w:tcBorders>
            <w:shd w:val="clear" w:color="auto" w:fill="auto"/>
            <w:noWrap/>
            <w:vAlign w:val="bottom"/>
            <w:hideMark/>
          </w:tcPr>
          <w:p w14:paraId="12A179D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15</w:t>
            </w:r>
          </w:p>
        </w:tc>
        <w:tc>
          <w:tcPr>
            <w:tcW w:w="475" w:type="dxa"/>
            <w:tcBorders>
              <w:top w:val="nil"/>
              <w:left w:val="nil"/>
              <w:bottom w:val="nil"/>
              <w:right w:val="nil"/>
            </w:tcBorders>
            <w:shd w:val="clear" w:color="auto" w:fill="auto"/>
            <w:noWrap/>
            <w:vAlign w:val="bottom"/>
            <w:hideMark/>
          </w:tcPr>
          <w:p w14:paraId="57CB3D8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50</w:t>
            </w:r>
          </w:p>
        </w:tc>
        <w:tc>
          <w:tcPr>
            <w:tcW w:w="681" w:type="dxa"/>
            <w:tcBorders>
              <w:top w:val="nil"/>
              <w:left w:val="single" w:sz="4" w:space="0" w:color="auto"/>
              <w:bottom w:val="nil"/>
              <w:right w:val="nil"/>
            </w:tcBorders>
            <w:shd w:val="clear" w:color="auto" w:fill="auto"/>
            <w:noWrap/>
            <w:vAlign w:val="bottom"/>
            <w:hideMark/>
          </w:tcPr>
          <w:p w14:paraId="2B049F3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12</w:t>
            </w:r>
          </w:p>
        </w:tc>
        <w:tc>
          <w:tcPr>
            <w:tcW w:w="475" w:type="dxa"/>
            <w:tcBorders>
              <w:top w:val="nil"/>
              <w:left w:val="nil"/>
              <w:bottom w:val="nil"/>
              <w:right w:val="nil"/>
            </w:tcBorders>
            <w:shd w:val="clear" w:color="auto" w:fill="auto"/>
            <w:noWrap/>
            <w:vAlign w:val="bottom"/>
            <w:hideMark/>
          </w:tcPr>
          <w:p w14:paraId="6B5CD0C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40</w:t>
            </w:r>
          </w:p>
        </w:tc>
        <w:tc>
          <w:tcPr>
            <w:tcW w:w="681" w:type="dxa"/>
            <w:tcBorders>
              <w:top w:val="nil"/>
              <w:left w:val="single" w:sz="4" w:space="0" w:color="auto"/>
              <w:bottom w:val="nil"/>
              <w:right w:val="nil"/>
            </w:tcBorders>
            <w:shd w:val="clear" w:color="auto" w:fill="auto"/>
            <w:noWrap/>
            <w:vAlign w:val="bottom"/>
            <w:hideMark/>
          </w:tcPr>
          <w:p w14:paraId="62C24D4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9</w:t>
            </w:r>
          </w:p>
        </w:tc>
        <w:tc>
          <w:tcPr>
            <w:tcW w:w="475" w:type="dxa"/>
            <w:tcBorders>
              <w:top w:val="nil"/>
              <w:left w:val="nil"/>
              <w:bottom w:val="nil"/>
              <w:right w:val="nil"/>
            </w:tcBorders>
            <w:shd w:val="clear" w:color="auto" w:fill="auto"/>
            <w:noWrap/>
            <w:vAlign w:val="bottom"/>
            <w:hideMark/>
          </w:tcPr>
          <w:p w14:paraId="531BF86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30</w:t>
            </w:r>
          </w:p>
        </w:tc>
        <w:tc>
          <w:tcPr>
            <w:tcW w:w="691" w:type="dxa"/>
            <w:tcBorders>
              <w:top w:val="nil"/>
              <w:left w:val="single" w:sz="4" w:space="0" w:color="auto"/>
              <w:bottom w:val="nil"/>
              <w:right w:val="nil"/>
            </w:tcBorders>
            <w:shd w:val="clear" w:color="auto" w:fill="auto"/>
            <w:noWrap/>
            <w:vAlign w:val="bottom"/>
            <w:hideMark/>
          </w:tcPr>
          <w:p w14:paraId="7315968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c>
          <w:tcPr>
            <w:tcW w:w="480" w:type="dxa"/>
            <w:tcBorders>
              <w:top w:val="nil"/>
              <w:left w:val="nil"/>
              <w:bottom w:val="nil"/>
              <w:right w:val="nil"/>
            </w:tcBorders>
            <w:shd w:val="clear" w:color="auto" w:fill="auto"/>
            <w:noWrap/>
            <w:vAlign w:val="bottom"/>
            <w:hideMark/>
          </w:tcPr>
          <w:p w14:paraId="1E3CB6B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27</w:t>
            </w:r>
          </w:p>
        </w:tc>
        <w:tc>
          <w:tcPr>
            <w:tcW w:w="635" w:type="dxa"/>
            <w:tcBorders>
              <w:top w:val="nil"/>
              <w:left w:val="single" w:sz="4" w:space="0" w:color="auto"/>
              <w:bottom w:val="nil"/>
              <w:right w:val="nil"/>
            </w:tcBorders>
            <w:shd w:val="clear" w:color="auto" w:fill="auto"/>
            <w:noWrap/>
            <w:vAlign w:val="bottom"/>
            <w:hideMark/>
          </w:tcPr>
          <w:p w14:paraId="1A39BC0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w:t>
            </w:r>
          </w:p>
        </w:tc>
        <w:tc>
          <w:tcPr>
            <w:tcW w:w="635" w:type="dxa"/>
            <w:tcBorders>
              <w:top w:val="nil"/>
              <w:left w:val="nil"/>
              <w:bottom w:val="nil"/>
              <w:right w:val="single" w:sz="4" w:space="0" w:color="auto"/>
            </w:tcBorders>
            <w:shd w:val="clear" w:color="auto" w:fill="auto"/>
            <w:noWrap/>
            <w:vAlign w:val="bottom"/>
            <w:hideMark/>
          </w:tcPr>
          <w:p w14:paraId="33EF51E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17</w:t>
            </w:r>
          </w:p>
        </w:tc>
      </w:tr>
      <w:tr w:rsidR="00ED089A" w:rsidRPr="0051727A" w14:paraId="2A44BAEB"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0FBF99CB"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Minor Urban</w:t>
            </w:r>
          </w:p>
        </w:tc>
        <w:tc>
          <w:tcPr>
            <w:tcW w:w="850" w:type="dxa"/>
            <w:tcBorders>
              <w:top w:val="nil"/>
              <w:left w:val="single" w:sz="4" w:space="0" w:color="auto"/>
              <w:bottom w:val="nil"/>
              <w:right w:val="single" w:sz="4" w:space="0" w:color="auto"/>
            </w:tcBorders>
            <w:shd w:val="clear" w:color="auto" w:fill="auto"/>
            <w:noWrap/>
            <w:vAlign w:val="bottom"/>
            <w:hideMark/>
          </w:tcPr>
          <w:p w14:paraId="447BAD0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30</w:t>
            </w:r>
          </w:p>
        </w:tc>
        <w:tc>
          <w:tcPr>
            <w:tcW w:w="675" w:type="dxa"/>
            <w:tcBorders>
              <w:top w:val="nil"/>
              <w:left w:val="nil"/>
              <w:bottom w:val="nil"/>
              <w:right w:val="nil"/>
            </w:tcBorders>
            <w:shd w:val="clear" w:color="auto" w:fill="auto"/>
            <w:noWrap/>
            <w:vAlign w:val="bottom"/>
            <w:hideMark/>
          </w:tcPr>
          <w:p w14:paraId="57A9CCC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24</w:t>
            </w:r>
          </w:p>
        </w:tc>
        <w:tc>
          <w:tcPr>
            <w:tcW w:w="474" w:type="dxa"/>
            <w:tcBorders>
              <w:top w:val="nil"/>
              <w:left w:val="nil"/>
              <w:bottom w:val="nil"/>
              <w:right w:val="single" w:sz="4" w:space="0" w:color="auto"/>
            </w:tcBorders>
            <w:shd w:val="clear" w:color="auto" w:fill="auto"/>
            <w:noWrap/>
            <w:vAlign w:val="bottom"/>
            <w:hideMark/>
          </w:tcPr>
          <w:p w14:paraId="28226D2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80</w:t>
            </w:r>
          </w:p>
        </w:tc>
        <w:tc>
          <w:tcPr>
            <w:tcW w:w="677" w:type="dxa"/>
            <w:tcBorders>
              <w:top w:val="nil"/>
              <w:left w:val="nil"/>
              <w:bottom w:val="nil"/>
              <w:right w:val="nil"/>
            </w:tcBorders>
            <w:shd w:val="clear" w:color="auto" w:fill="auto"/>
            <w:noWrap/>
            <w:vAlign w:val="bottom"/>
            <w:hideMark/>
          </w:tcPr>
          <w:p w14:paraId="4BC1353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17</w:t>
            </w:r>
          </w:p>
        </w:tc>
        <w:tc>
          <w:tcPr>
            <w:tcW w:w="475" w:type="dxa"/>
            <w:tcBorders>
              <w:top w:val="nil"/>
              <w:left w:val="nil"/>
              <w:bottom w:val="nil"/>
              <w:right w:val="nil"/>
            </w:tcBorders>
            <w:shd w:val="clear" w:color="auto" w:fill="auto"/>
            <w:noWrap/>
            <w:vAlign w:val="bottom"/>
            <w:hideMark/>
          </w:tcPr>
          <w:p w14:paraId="4E249CC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57</w:t>
            </w:r>
          </w:p>
        </w:tc>
        <w:tc>
          <w:tcPr>
            <w:tcW w:w="681" w:type="dxa"/>
            <w:tcBorders>
              <w:top w:val="nil"/>
              <w:left w:val="single" w:sz="4" w:space="0" w:color="auto"/>
              <w:bottom w:val="nil"/>
              <w:right w:val="nil"/>
            </w:tcBorders>
            <w:shd w:val="clear" w:color="auto" w:fill="auto"/>
            <w:noWrap/>
            <w:vAlign w:val="bottom"/>
            <w:hideMark/>
          </w:tcPr>
          <w:p w14:paraId="6DA092C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16</w:t>
            </w:r>
          </w:p>
        </w:tc>
        <w:tc>
          <w:tcPr>
            <w:tcW w:w="475" w:type="dxa"/>
            <w:tcBorders>
              <w:top w:val="nil"/>
              <w:left w:val="nil"/>
              <w:bottom w:val="nil"/>
              <w:right w:val="nil"/>
            </w:tcBorders>
            <w:shd w:val="clear" w:color="auto" w:fill="auto"/>
            <w:noWrap/>
            <w:vAlign w:val="bottom"/>
            <w:hideMark/>
          </w:tcPr>
          <w:p w14:paraId="442AE2F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53</w:t>
            </w:r>
          </w:p>
        </w:tc>
        <w:tc>
          <w:tcPr>
            <w:tcW w:w="681" w:type="dxa"/>
            <w:tcBorders>
              <w:top w:val="nil"/>
              <w:left w:val="single" w:sz="4" w:space="0" w:color="auto"/>
              <w:bottom w:val="nil"/>
              <w:right w:val="nil"/>
            </w:tcBorders>
            <w:shd w:val="clear" w:color="auto" w:fill="auto"/>
            <w:noWrap/>
            <w:vAlign w:val="bottom"/>
            <w:hideMark/>
          </w:tcPr>
          <w:p w14:paraId="3C52B48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14</w:t>
            </w:r>
          </w:p>
        </w:tc>
        <w:tc>
          <w:tcPr>
            <w:tcW w:w="475" w:type="dxa"/>
            <w:tcBorders>
              <w:top w:val="nil"/>
              <w:left w:val="nil"/>
              <w:bottom w:val="nil"/>
              <w:right w:val="nil"/>
            </w:tcBorders>
            <w:shd w:val="clear" w:color="auto" w:fill="auto"/>
            <w:noWrap/>
            <w:vAlign w:val="bottom"/>
            <w:hideMark/>
          </w:tcPr>
          <w:p w14:paraId="4BE4E78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47</w:t>
            </w:r>
          </w:p>
        </w:tc>
        <w:tc>
          <w:tcPr>
            <w:tcW w:w="691" w:type="dxa"/>
            <w:tcBorders>
              <w:top w:val="nil"/>
              <w:left w:val="single" w:sz="4" w:space="0" w:color="auto"/>
              <w:bottom w:val="nil"/>
              <w:right w:val="nil"/>
            </w:tcBorders>
            <w:shd w:val="clear" w:color="auto" w:fill="auto"/>
            <w:noWrap/>
            <w:vAlign w:val="bottom"/>
            <w:hideMark/>
          </w:tcPr>
          <w:p w14:paraId="2793E8C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w:t>
            </w:r>
          </w:p>
        </w:tc>
        <w:tc>
          <w:tcPr>
            <w:tcW w:w="480" w:type="dxa"/>
            <w:tcBorders>
              <w:top w:val="nil"/>
              <w:left w:val="nil"/>
              <w:bottom w:val="nil"/>
              <w:right w:val="nil"/>
            </w:tcBorders>
            <w:shd w:val="clear" w:color="auto" w:fill="auto"/>
            <w:noWrap/>
            <w:vAlign w:val="bottom"/>
            <w:hideMark/>
          </w:tcPr>
          <w:p w14:paraId="705540D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23</w:t>
            </w:r>
          </w:p>
        </w:tc>
        <w:tc>
          <w:tcPr>
            <w:tcW w:w="635" w:type="dxa"/>
            <w:tcBorders>
              <w:top w:val="nil"/>
              <w:left w:val="single" w:sz="4" w:space="0" w:color="auto"/>
              <w:bottom w:val="nil"/>
              <w:right w:val="nil"/>
            </w:tcBorders>
            <w:shd w:val="clear" w:color="auto" w:fill="auto"/>
            <w:noWrap/>
            <w:vAlign w:val="bottom"/>
            <w:hideMark/>
          </w:tcPr>
          <w:p w14:paraId="11A4E38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w:t>
            </w:r>
          </w:p>
        </w:tc>
        <w:tc>
          <w:tcPr>
            <w:tcW w:w="635" w:type="dxa"/>
            <w:tcBorders>
              <w:top w:val="nil"/>
              <w:left w:val="nil"/>
              <w:bottom w:val="nil"/>
              <w:right w:val="single" w:sz="4" w:space="0" w:color="auto"/>
            </w:tcBorders>
            <w:shd w:val="clear" w:color="auto" w:fill="auto"/>
            <w:noWrap/>
            <w:vAlign w:val="bottom"/>
            <w:hideMark/>
          </w:tcPr>
          <w:p w14:paraId="7DB8814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23</w:t>
            </w:r>
          </w:p>
        </w:tc>
      </w:tr>
      <w:tr w:rsidR="00ED089A" w:rsidRPr="0051727A" w14:paraId="5C3CB5D6"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29C38457"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Rural Centre</w:t>
            </w:r>
          </w:p>
        </w:tc>
        <w:tc>
          <w:tcPr>
            <w:tcW w:w="850" w:type="dxa"/>
            <w:tcBorders>
              <w:top w:val="nil"/>
              <w:left w:val="single" w:sz="4" w:space="0" w:color="auto"/>
              <w:bottom w:val="nil"/>
              <w:right w:val="single" w:sz="4" w:space="0" w:color="auto"/>
            </w:tcBorders>
            <w:shd w:val="clear" w:color="auto" w:fill="auto"/>
            <w:noWrap/>
            <w:vAlign w:val="bottom"/>
            <w:hideMark/>
          </w:tcPr>
          <w:p w14:paraId="4CB8D59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w:t>
            </w:r>
          </w:p>
        </w:tc>
        <w:tc>
          <w:tcPr>
            <w:tcW w:w="675" w:type="dxa"/>
            <w:tcBorders>
              <w:top w:val="nil"/>
              <w:left w:val="nil"/>
              <w:bottom w:val="nil"/>
              <w:right w:val="nil"/>
            </w:tcBorders>
            <w:shd w:val="clear" w:color="auto" w:fill="auto"/>
            <w:noWrap/>
            <w:vAlign w:val="bottom"/>
            <w:hideMark/>
          </w:tcPr>
          <w:p w14:paraId="69E6255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w:t>
            </w:r>
          </w:p>
        </w:tc>
        <w:tc>
          <w:tcPr>
            <w:tcW w:w="474" w:type="dxa"/>
            <w:tcBorders>
              <w:top w:val="nil"/>
              <w:left w:val="nil"/>
              <w:bottom w:val="nil"/>
              <w:right w:val="single" w:sz="4" w:space="0" w:color="auto"/>
            </w:tcBorders>
            <w:shd w:val="clear" w:color="auto" w:fill="auto"/>
            <w:noWrap/>
            <w:vAlign w:val="bottom"/>
            <w:hideMark/>
          </w:tcPr>
          <w:p w14:paraId="3D32881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50</w:t>
            </w:r>
          </w:p>
        </w:tc>
        <w:tc>
          <w:tcPr>
            <w:tcW w:w="677" w:type="dxa"/>
            <w:tcBorders>
              <w:top w:val="nil"/>
              <w:left w:val="nil"/>
              <w:bottom w:val="nil"/>
              <w:right w:val="nil"/>
            </w:tcBorders>
            <w:shd w:val="clear" w:color="auto" w:fill="auto"/>
            <w:noWrap/>
            <w:vAlign w:val="bottom"/>
            <w:hideMark/>
          </w:tcPr>
          <w:p w14:paraId="569CABC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w:t>
            </w:r>
          </w:p>
        </w:tc>
        <w:tc>
          <w:tcPr>
            <w:tcW w:w="475" w:type="dxa"/>
            <w:tcBorders>
              <w:top w:val="nil"/>
              <w:left w:val="nil"/>
              <w:bottom w:val="nil"/>
              <w:right w:val="nil"/>
            </w:tcBorders>
            <w:shd w:val="clear" w:color="auto" w:fill="auto"/>
            <w:noWrap/>
            <w:vAlign w:val="bottom"/>
            <w:hideMark/>
          </w:tcPr>
          <w:p w14:paraId="5376088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50</w:t>
            </w:r>
          </w:p>
        </w:tc>
        <w:tc>
          <w:tcPr>
            <w:tcW w:w="681" w:type="dxa"/>
            <w:tcBorders>
              <w:top w:val="nil"/>
              <w:left w:val="single" w:sz="4" w:space="0" w:color="auto"/>
              <w:bottom w:val="nil"/>
              <w:right w:val="nil"/>
            </w:tcBorders>
            <w:shd w:val="clear" w:color="auto" w:fill="auto"/>
            <w:noWrap/>
            <w:vAlign w:val="bottom"/>
            <w:hideMark/>
          </w:tcPr>
          <w:p w14:paraId="723298E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w:t>
            </w:r>
          </w:p>
        </w:tc>
        <w:tc>
          <w:tcPr>
            <w:tcW w:w="475" w:type="dxa"/>
            <w:tcBorders>
              <w:top w:val="nil"/>
              <w:left w:val="nil"/>
              <w:bottom w:val="nil"/>
              <w:right w:val="nil"/>
            </w:tcBorders>
            <w:shd w:val="clear" w:color="auto" w:fill="auto"/>
            <w:noWrap/>
            <w:vAlign w:val="bottom"/>
            <w:hideMark/>
          </w:tcPr>
          <w:p w14:paraId="1A1FEE8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50</w:t>
            </w:r>
          </w:p>
        </w:tc>
        <w:tc>
          <w:tcPr>
            <w:tcW w:w="681" w:type="dxa"/>
            <w:tcBorders>
              <w:top w:val="nil"/>
              <w:left w:val="single" w:sz="4" w:space="0" w:color="auto"/>
              <w:bottom w:val="nil"/>
              <w:right w:val="nil"/>
            </w:tcBorders>
            <w:shd w:val="clear" w:color="auto" w:fill="auto"/>
            <w:noWrap/>
            <w:vAlign w:val="bottom"/>
            <w:hideMark/>
          </w:tcPr>
          <w:p w14:paraId="560E24A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w:t>
            </w:r>
          </w:p>
        </w:tc>
        <w:tc>
          <w:tcPr>
            <w:tcW w:w="475" w:type="dxa"/>
            <w:tcBorders>
              <w:top w:val="nil"/>
              <w:left w:val="nil"/>
              <w:bottom w:val="nil"/>
              <w:right w:val="nil"/>
            </w:tcBorders>
            <w:shd w:val="clear" w:color="auto" w:fill="auto"/>
            <w:noWrap/>
            <w:vAlign w:val="bottom"/>
            <w:hideMark/>
          </w:tcPr>
          <w:p w14:paraId="77A2022C"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50</w:t>
            </w:r>
          </w:p>
        </w:tc>
        <w:tc>
          <w:tcPr>
            <w:tcW w:w="691" w:type="dxa"/>
            <w:tcBorders>
              <w:top w:val="nil"/>
              <w:left w:val="single" w:sz="4" w:space="0" w:color="auto"/>
              <w:bottom w:val="nil"/>
              <w:right w:val="nil"/>
            </w:tcBorders>
            <w:shd w:val="clear" w:color="auto" w:fill="auto"/>
            <w:noWrap/>
            <w:vAlign w:val="bottom"/>
            <w:hideMark/>
          </w:tcPr>
          <w:p w14:paraId="1D3A3F7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480" w:type="dxa"/>
            <w:tcBorders>
              <w:top w:val="nil"/>
              <w:left w:val="nil"/>
              <w:bottom w:val="nil"/>
              <w:right w:val="nil"/>
            </w:tcBorders>
            <w:shd w:val="clear" w:color="auto" w:fill="auto"/>
            <w:noWrap/>
            <w:vAlign w:val="bottom"/>
            <w:hideMark/>
          </w:tcPr>
          <w:p w14:paraId="5EA12D8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33</w:t>
            </w:r>
          </w:p>
        </w:tc>
        <w:tc>
          <w:tcPr>
            <w:tcW w:w="635" w:type="dxa"/>
            <w:tcBorders>
              <w:top w:val="nil"/>
              <w:left w:val="single" w:sz="4" w:space="0" w:color="auto"/>
              <w:bottom w:val="nil"/>
              <w:right w:val="nil"/>
            </w:tcBorders>
            <w:shd w:val="clear" w:color="auto" w:fill="auto"/>
            <w:noWrap/>
            <w:vAlign w:val="bottom"/>
            <w:hideMark/>
          </w:tcPr>
          <w:p w14:paraId="685BFBC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635" w:type="dxa"/>
            <w:tcBorders>
              <w:top w:val="nil"/>
              <w:left w:val="nil"/>
              <w:bottom w:val="nil"/>
              <w:right w:val="single" w:sz="4" w:space="0" w:color="auto"/>
            </w:tcBorders>
            <w:shd w:val="clear" w:color="auto" w:fill="auto"/>
            <w:noWrap/>
            <w:vAlign w:val="bottom"/>
            <w:hideMark/>
          </w:tcPr>
          <w:p w14:paraId="2BD66DB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r>
      <w:tr w:rsidR="00ED089A" w:rsidRPr="0051727A" w14:paraId="05560121"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2018CC34"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Other Rural</w:t>
            </w:r>
          </w:p>
        </w:tc>
        <w:tc>
          <w:tcPr>
            <w:tcW w:w="850" w:type="dxa"/>
            <w:tcBorders>
              <w:top w:val="nil"/>
              <w:left w:val="single" w:sz="4" w:space="0" w:color="auto"/>
              <w:bottom w:val="nil"/>
              <w:right w:val="single" w:sz="4" w:space="0" w:color="auto"/>
            </w:tcBorders>
            <w:shd w:val="clear" w:color="auto" w:fill="auto"/>
            <w:noWrap/>
            <w:vAlign w:val="bottom"/>
            <w:hideMark/>
          </w:tcPr>
          <w:p w14:paraId="725EAB3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48</w:t>
            </w:r>
          </w:p>
        </w:tc>
        <w:tc>
          <w:tcPr>
            <w:tcW w:w="675" w:type="dxa"/>
            <w:tcBorders>
              <w:top w:val="nil"/>
              <w:left w:val="nil"/>
              <w:bottom w:val="nil"/>
              <w:right w:val="nil"/>
            </w:tcBorders>
            <w:shd w:val="clear" w:color="auto" w:fill="auto"/>
            <w:noWrap/>
            <w:vAlign w:val="bottom"/>
            <w:hideMark/>
          </w:tcPr>
          <w:p w14:paraId="34DB9CB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39</w:t>
            </w:r>
          </w:p>
        </w:tc>
        <w:tc>
          <w:tcPr>
            <w:tcW w:w="474" w:type="dxa"/>
            <w:tcBorders>
              <w:top w:val="nil"/>
              <w:left w:val="nil"/>
              <w:bottom w:val="nil"/>
              <w:right w:val="single" w:sz="4" w:space="0" w:color="auto"/>
            </w:tcBorders>
            <w:shd w:val="clear" w:color="auto" w:fill="auto"/>
            <w:noWrap/>
            <w:vAlign w:val="bottom"/>
            <w:hideMark/>
          </w:tcPr>
          <w:p w14:paraId="6818382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81</w:t>
            </w:r>
          </w:p>
        </w:tc>
        <w:tc>
          <w:tcPr>
            <w:tcW w:w="677" w:type="dxa"/>
            <w:tcBorders>
              <w:top w:val="nil"/>
              <w:left w:val="nil"/>
              <w:bottom w:val="nil"/>
              <w:right w:val="nil"/>
            </w:tcBorders>
            <w:shd w:val="clear" w:color="auto" w:fill="auto"/>
            <w:noWrap/>
            <w:vAlign w:val="bottom"/>
            <w:hideMark/>
          </w:tcPr>
          <w:p w14:paraId="042F0CE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30</w:t>
            </w:r>
          </w:p>
        </w:tc>
        <w:tc>
          <w:tcPr>
            <w:tcW w:w="475" w:type="dxa"/>
            <w:tcBorders>
              <w:top w:val="nil"/>
              <w:left w:val="nil"/>
              <w:bottom w:val="nil"/>
              <w:right w:val="nil"/>
            </w:tcBorders>
            <w:shd w:val="clear" w:color="auto" w:fill="auto"/>
            <w:noWrap/>
            <w:vAlign w:val="bottom"/>
            <w:hideMark/>
          </w:tcPr>
          <w:p w14:paraId="1C0FDB5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62</w:t>
            </w:r>
          </w:p>
        </w:tc>
        <w:tc>
          <w:tcPr>
            <w:tcW w:w="681" w:type="dxa"/>
            <w:tcBorders>
              <w:top w:val="nil"/>
              <w:left w:val="single" w:sz="4" w:space="0" w:color="auto"/>
              <w:bottom w:val="nil"/>
              <w:right w:val="nil"/>
            </w:tcBorders>
            <w:shd w:val="clear" w:color="auto" w:fill="auto"/>
            <w:noWrap/>
            <w:vAlign w:val="bottom"/>
            <w:hideMark/>
          </w:tcPr>
          <w:p w14:paraId="275F042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27</w:t>
            </w:r>
          </w:p>
        </w:tc>
        <w:tc>
          <w:tcPr>
            <w:tcW w:w="475" w:type="dxa"/>
            <w:tcBorders>
              <w:top w:val="nil"/>
              <w:left w:val="nil"/>
              <w:bottom w:val="nil"/>
              <w:right w:val="nil"/>
            </w:tcBorders>
            <w:shd w:val="clear" w:color="auto" w:fill="auto"/>
            <w:noWrap/>
            <w:vAlign w:val="bottom"/>
            <w:hideMark/>
          </w:tcPr>
          <w:p w14:paraId="0330358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56</w:t>
            </w:r>
          </w:p>
        </w:tc>
        <w:tc>
          <w:tcPr>
            <w:tcW w:w="681" w:type="dxa"/>
            <w:tcBorders>
              <w:top w:val="nil"/>
              <w:left w:val="single" w:sz="4" w:space="0" w:color="auto"/>
              <w:bottom w:val="nil"/>
              <w:right w:val="nil"/>
            </w:tcBorders>
            <w:shd w:val="clear" w:color="auto" w:fill="auto"/>
            <w:noWrap/>
            <w:vAlign w:val="bottom"/>
            <w:hideMark/>
          </w:tcPr>
          <w:p w14:paraId="6B8317B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w:t>
            </w:r>
          </w:p>
        </w:tc>
        <w:tc>
          <w:tcPr>
            <w:tcW w:w="475" w:type="dxa"/>
            <w:tcBorders>
              <w:top w:val="nil"/>
              <w:left w:val="nil"/>
              <w:bottom w:val="nil"/>
              <w:right w:val="nil"/>
            </w:tcBorders>
            <w:shd w:val="clear" w:color="auto" w:fill="auto"/>
            <w:noWrap/>
            <w:vAlign w:val="bottom"/>
            <w:hideMark/>
          </w:tcPr>
          <w:p w14:paraId="1F31E23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44</w:t>
            </w:r>
          </w:p>
        </w:tc>
        <w:tc>
          <w:tcPr>
            <w:tcW w:w="691" w:type="dxa"/>
            <w:tcBorders>
              <w:top w:val="nil"/>
              <w:left w:val="single" w:sz="4" w:space="0" w:color="auto"/>
              <w:bottom w:val="nil"/>
              <w:right w:val="nil"/>
            </w:tcBorders>
            <w:shd w:val="clear" w:color="auto" w:fill="auto"/>
            <w:noWrap/>
            <w:vAlign w:val="bottom"/>
            <w:hideMark/>
          </w:tcPr>
          <w:p w14:paraId="57BFFF7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11</w:t>
            </w:r>
          </w:p>
        </w:tc>
        <w:tc>
          <w:tcPr>
            <w:tcW w:w="480" w:type="dxa"/>
            <w:tcBorders>
              <w:top w:val="nil"/>
              <w:left w:val="nil"/>
              <w:bottom w:val="nil"/>
              <w:right w:val="nil"/>
            </w:tcBorders>
            <w:shd w:val="clear" w:color="auto" w:fill="auto"/>
            <w:noWrap/>
            <w:vAlign w:val="bottom"/>
            <w:hideMark/>
          </w:tcPr>
          <w:p w14:paraId="7BB86DD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23</w:t>
            </w:r>
          </w:p>
        </w:tc>
        <w:tc>
          <w:tcPr>
            <w:tcW w:w="635" w:type="dxa"/>
            <w:tcBorders>
              <w:top w:val="nil"/>
              <w:left w:val="single" w:sz="4" w:space="0" w:color="auto"/>
              <w:bottom w:val="nil"/>
              <w:right w:val="nil"/>
            </w:tcBorders>
            <w:shd w:val="clear" w:color="auto" w:fill="auto"/>
            <w:noWrap/>
            <w:vAlign w:val="bottom"/>
            <w:hideMark/>
          </w:tcPr>
          <w:p w14:paraId="6D5BBE3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10</w:t>
            </w:r>
          </w:p>
        </w:tc>
        <w:tc>
          <w:tcPr>
            <w:tcW w:w="635" w:type="dxa"/>
            <w:tcBorders>
              <w:top w:val="nil"/>
              <w:left w:val="nil"/>
              <w:bottom w:val="nil"/>
              <w:right w:val="single" w:sz="4" w:space="0" w:color="auto"/>
            </w:tcBorders>
            <w:shd w:val="clear" w:color="auto" w:fill="auto"/>
            <w:noWrap/>
            <w:vAlign w:val="bottom"/>
            <w:hideMark/>
          </w:tcPr>
          <w:p w14:paraId="739DBC8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w:t>
            </w:r>
          </w:p>
        </w:tc>
      </w:tr>
      <w:tr w:rsidR="00ED089A" w:rsidRPr="0051727A" w14:paraId="76C6D109"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4F75F520"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Unknown</w:t>
            </w:r>
          </w:p>
        </w:tc>
        <w:tc>
          <w:tcPr>
            <w:tcW w:w="850" w:type="dxa"/>
            <w:tcBorders>
              <w:top w:val="nil"/>
              <w:left w:val="single" w:sz="4" w:space="0" w:color="auto"/>
              <w:bottom w:val="nil"/>
              <w:right w:val="single" w:sz="4" w:space="0" w:color="auto"/>
            </w:tcBorders>
            <w:shd w:val="clear" w:color="auto" w:fill="auto"/>
            <w:noWrap/>
            <w:vAlign w:val="bottom"/>
            <w:hideMark/>
          </w:tcPr>
          <w:p w14:paraId="7B49B7E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15</w:t>
            </w:r>
          </w:p>
        </w:tc>
        <w:tc>
          <w:tcPr>
            <w:tcW w:w="675" w:type="dxa"/>
            <w:tcBorders>
              <w:top w:val="nil"/>
              <w:left w:val="nil"/>
              <w:bottom w:val="nil"/>
              <w:right w:val="nil"/>
            </w:tcBorders>
            <w:shd w:val="clear" w:color="auto" w:fill="auto"/>
            <w:noWrap/>
            <w:vAlign w:val="bottom"/>
            <w:hideMark/>
          </w:tcPr>
          <w:p w14:paraId="5621B6C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11</w:t>
            </w:r>
          </w:p>
        </w:tc>
        <w:tc>
          <w:tcPr>
            <w:tcW w:w="474" w:type="dxa"/>
            <w:tcBorders>
              <w:top w:val="nil"/>
              <w:left w:val="nil"/>
              <w:bottom w:val="nil"/>
              <w:right w:val="single" w:sz="4" w:space="0" w:color="auto"/>
            </w:tcBorders>
            <w:shd w:val="clear" w:color="auto" w:fill="auto"/>
            <w:noWrap/>
            <w:vAlign w:val="bottom"/>
            <w:hideMark/>
          </w:tcPr>
          <w:p w14:paraId="666D7BE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73</w:t>
            </w:r>
          </w:p>
        </w:tc>
        <w:tc>
          <w:tcPr>
            <w:tcW w:w="677" w:type="dxa"/>
            <w:tcBorders>
              <w:top w:val="nil"/>
              <w:left w:val="nil"/>
              <w:bottom w:val="nil"/>
              <w:right w:val="nil"/>
            </w:tcBorders>
            <w:shd w:val="clear" w:color="auto" w:fill="auto"/>
            <w:noWrap/>
            <w:vAlign w:val="bottom"/>
            <w:hideMark/>
          </w:tcPr>
          <w:p w14:paraId="1137530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10</w:t>
            </w:r>
          </w:p>
        </w:tc>
        <w:tc>
          <w:tcPr>
            <w:tcW w:w="475" w:type="dxa"/>
            <w:tcBorders>
              <w:top w:val="nil"/>
              <w:left w:val="nil"/>
              <w:bottom w:val="nil"/>
              <w:right w:val="nil"/>
            </w:tcBorders>
            <w:shd w:val="clear" w:color="auto" w:fill="auto"/>
            <w:noWrap/>
            <w:vAlign w:val="bottom"/>
            <w:hideMark/>
          </w:tcPr>
          <w:p w14:paraId="127985B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67</w:t>
            </w:r>
          </w:p>
        </w:tc>
        <w:tc>
          <w:tcPr>
            <w:tcW w:w="681" w:type="dxa"/>
            <w:tcBorders>
              <w:top w:val="nil"/>
              <w:left w:val="single" w:sz="4" w:space="0" w:color="auto"/>
              <w:bottom w:val="nil"/>
              <w:right w:val="nil"/>
            </w:tcBorders>
            <w:shd w:val="clear" w:color="auto" w:fill="auto"/>
            <w:noWrap/>
            <w:vAlign w:val="bottom"/>
            <w:hideMark/>
          </w:tcPr>
          <w:p w14:paraId="5B0BAA9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c>
          <w:tcPr>
            <w:tcW w:w="475" w:type="dxa"/>
            <w:tcBorders>
              <w:top w:val="nil"/>
              <w:left w:val="nil"/>
              <w:bottom w:val="nil"/>
              <w:right w:val="nil"/>
            </w:tcBorders>
            <w:shd w:val="clear" w:color="auto" w:fill="auto"/>
            <w:noWrap/>
            <w:vAlign w:val="bottom"/>
            <w:hideMark/>
          </w:tcPr>
          <w:p w14:paraId="699BB53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53</w:t>
            </w:r>
          </w:p>
        </w:tc>
        <w:tc>
          <w:tcPr>
            <w:tcW w:w="681" w:type="dxa"/>
            <w:tcBorders>
              <w:top w:val="nil"/>
              <w:left w:val="single" w:sz="4" w:space="0" w:color="auto"/>
              <w:bottom w:val="nil"/>
              <w:right w:val="nil"/>
            </w:tcBorders>
            <w:shd w:val="clear" w:color="auto" w:fill="auto"/>
            <w:noWrap/>
            <w:vAlign w:val="bottom"/>
            <w:hideMark/>
          </w:tcPr>
          <w:p w14:paraId="1584342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w:t>
            </w:r>
          </w:p>
        </w:tc>
        <w:tc>
          <w:tcPr>
            <w:tcW w:w="475" w:type="dxa"/>
            <w:tcBorders>
              <w:top w:val="nil"/>
              <w:left w:val="nil"/>
              <w:bottom w:val="nil"/>
              <w:right w:val="nil"/>
            </w:tcBorders>
            <w:shd w:val="clear" w:color="auto" w:fill="auto"/>
            <w:noWrap/>
            <w:vAlign w:val="bottom"/>
            <w:hideMark/>
          </w:tcPr>
          <w:p w14:paraId="0BD1C45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40</w:t>
            </w:r>
          </w:p>
        </w:tc>
        <w:tc>
          <w:tcPr>
            <w:tcW w:w="691" w:type="dxa"/>
            <w:tcBorders>
              <w:top w:val="nil"/>
              <w:left w:val="single" w:sz="4" w:space="0" w:color="auto"/>
              <w:bottom w:val="nil"/>
              <w:right w:val="nil"/>
            </w:tcBorders>
            <w:shd w:val="clear" w:color="auto" w:fill="auto"/>
            <w:noWrap/>
            <w:vAlign w:val="bottom"/>
            <w:hideMark/>
          </w:tcPr>
          <w:p w14:paraId="09650C7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480" w:type="dxa"/>
            <w:tcBorders>
              <w:top w:val="nil"/>
              <w:left w:val="nil"/>
              <w:bottom w:val="nil"/>
              <w:right w:val="nil"/>
            </w:tcBorders>
            <w:shd w:val="clear" w:color="auto" w:fill="auto"/>
            <w:noWrap/>
            <w:vAlign w:val="bottom"/>
            <w:hideMark/>
          </w:tcPr>
          <w:p w14:paraId="049C6EE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27</w:t>
            </w:r>
          </w:p>
        </w:tc>
        <w:tc>
          <w:tcPr>
            <w:tcW w:w="635" w:type="dxa"/>
            <w:tcBorders>
              <w:top w:val="nil"/>
              <w:left w:val="single" w:sz="4" w:space="0" w:color="auto"/>
              <w:bottom w:val="nil"/>
              <w:right w:val="nil"/>
            </w:tcBorders>
            <w:shd w:val="clear" w:color="auto" w:fill="auto"/>
            <w:noWrap/>
            <w:vAlign w:val="bottom"/>
            <w:hideMark/>
          </w:tcPr>
          <w:p w14:paraId="005656F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635" w:type="dxa"/>
            <w:tcBorders>
              <w:top w:val="nil"/>
              <w:left w:val="nil"/>
              <w:bottom w:val="nil"/>
              <w:right w:val="single" w:sz="4" w:space="0" w:color="auto"/>
            </w:tcBorders>
            <w:shd w:val="clear" w:color="auto" w:fill="auto"/>
            <w:noWrap/>
            <w:vAlign w:val="bottom"/>
            <w:hideMark/>
          </w:tcPr>
          <w:p w14:paraId="0B527E6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13</w:t>
            </w:r>
          </w:p>
        </w:tc>
      </w:tr>
      <w:tr w:rsidR="00ED089A" w:rsidRPr="0051727A" w14:paraId="59BBE437" w14:textId="77777777" w:rsidTr="00B8361C">
        <w:trPr>
          <w:trHeight w:val="300"/>
          <w:jc w:val="center"/>
        </w:trPr>
        <w:tc>
          <w:tcPr>
            <w:tcW w:w="1757" w:type="dxa"/>
            <w:tcBorders>
              <w:top w:val="single" w:sz="4" w:space="0" w:color="auto"/>
              <w:left w:val="single" w:sz="4" w:space="0" w:color="auto"/>
              <w:bottom w:val="single" w:sz="4" w:space="0" w:color="auto"/>
              <w:right w:val="nil"/>
            </w:tcBorders>
            <w:shd w:val="clear" w:color="000000" w:fill="D9D9D9"/>
            <w:noWrap/>
            <w:vAlign w:val="center"/>
            <w:hideMark/>
          </w:tcPr>
          <w:p w14:paraId="444E3C46" w14:textId="77777777" w:rsidR="003F6865" w:rsidRPr="0051727A" w:rsidRDefault="003F6865" w:rsidP="003F6865">
            <w:pPr>
              <w:spacing w:line="240" w:lineRule="auto"/>
              <w:jc w:val="left"/>
              <w:rPr>
                <w:b/>
                <w:color w:val="000000"/>
                <w:sz w:val="22"/>
                <w:szCs w:val="22"/>
                <w:lang w:eastAsia="en-NZ"/>
              </w:rPr>
            </w:pPr>
            <w:r w:rsidRPr="0051727A">
              <w:rPr>
                <w:b/>
                <w:color w:val="000000"/>
                <w:sz w:val="22"/>
                <w:szCs w:val="22"/>
                <w:lang w:eastAsia="en-NZ"/>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1749"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473</w:t>
            </w:r>
          </w:p>
        </w:tc>
        <w:tc>
          <w:tcPr>
            <w:tcW w:w="675" w:type="dxa"/>
            <w:tcBorders>
              <w:top w:val="single" w:sz="4" w:space="0" w:color="auto"/>
              <w:left w:val="nil"/>
              <w:bottom w:val="single" w:sz="4" w:space="0" w:color="auto"/>
              <w:right w:val="nil"/>
            </w:tcBorders>
            <w:shd w:val="clear" w:color="auto" w:fill="auto"/>
            <w:noWrap/>
            <w:vAlign w:val="bottom"/>
            <w:hideMark/>
          </w:tcPr>
          <w:p w14:paraId="0F68F46F"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330</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14:paraId="4876008B"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70</w:t>
            </w:r>
          </w:p>
        </w:tc>
        <w:tc>
          <w:tcPr>
            <w:tcW w:w="677" w:type="dxa"/>
            <w:tcBorders>
              <w:top w:val="single" w:sz="4" w:space="0" w:color="auto"/>
              <w:left w:val="nil"/>
              <w:bottom w:val="single" w:sz="4" w:space="0" w:color="auto"/>
              <w:right w:val="nil"/>
            </w:tcBorders>
            <w:shd w:val="clear" w:color="auto" w:fill="auto"/>
            <w:noWrap/>
            <w:vAlign w:val="bottom"/>
            <w:hideMark/>
          </w:tcPr>
          <w:p w14:paraId="71FFB381"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252</w:t>
            </w:r>
          </w:p>
        </w:tc>
        <w:tc>
          <w:tcPr>
            <w:tcW w:w="475" w:type="dxa"/>
            <w:tcBorders>
              <w:top w:val="single" w:sz="4" w:space="0" w:color="auto"/>
              <w:left w:val="nil"/>
              <w:bottom w:val="single" w:sz="4" w:space="0" w:color="auto"/>
              <w:right w:val="nil"/>
            </w:tcBorders>
            <w:shd w:val="clear" w:color="auto" w:fill="auto"/>
            <w:noWrap/>
            <w:vAlign w:val="bottom"/>
            <w:hideMark/>
          </w:tcPr>
          <w:p w14:paraId="799641FD"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53</w:t>
            </w:r>
          </w:p>
        </w:tc>
        <w:tc>
          <w:tcPr>
            <w:tcW w:w="681" w:type="dxa"/>
            <w:tcBorders>
              <w:top w:val="single" w:sz="4" w:space="0" w:color="auto"/>
              <w:left w:val="single" w:sz="4" w:space="0" w:color="auto"/>
              <w:bottom w:val="single" w:sz="4" w:space="0" w:color="auto"/>
              <w:right w:val="nil"/>
            </w:tcBorders>
            <w:shd w:val="clear" w:color="auto" w:fill="auto"/>
            <w:noWrap/>
            <w:vAlign w:val="bottom"/>
            <w:hideMark/>
          </w:tcPr>
          <w:p w14:paraId="146E76EE"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230</w:t>
            </w:r>
          </w:p>
        </w:tc>
        <w:tc>
          <w:tcPr>
            <w:tcW w:w="475" w:type="dxa"/>
            <w:tcBorders>
              <w:top w:val="single" w:sz="4" w:space="0" w:color="auto"/>
              <w:left w:val="nil"/>
              <w:bottom w:val="single" w:sz="4" w:space="0" w:color="auto"/>
              <w:right w:val="nil"/>
            </w:tcBorders>
            <w:shd w:val="clear" w:color="auto" w:fill="auto"/>
            <w:noWrap/>
            <w:vAlign w:val="bottom"/>
            <w:hideMark/>
          </w:tcPr>
          <w:p w14:paraId="6CD55137"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49</w:t>
            </w:r>
          </w:p>
        </w:tc>
        <w:tc>
          <w:tcPr>
            <w:tcW w:w="681" w:type="dxa"/>
            <w:tcBorders>
              <w:top w:val="single" w:sz="4" w:space="0" w:color="auto"/>
              <w:left w:val="single" w:sz="4" w:space="0" w:color="auto"/>
              <w:bottom w:val="single" w:sz="4" w:space="0" w:color="auto"/>
              <w:right w:val="nil"/>
            </w:tcBorders>
            <w:shd w:val="clear" w:color="auto" w:fill="auto"/>
            <w:noWrap/>
            <w:vAlign w:val="bottom"/>
            <w:hideMark/>
          </w:tcPr>
          <w:p w14:paraId="4E999321"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184</w:t>
            </w:r>
          </w:p>
        </w:tc>
        <w:tc>
          <w:tcPr>
            <w:tcW w:w="475" w:type="dxa"/>
            <w:tcBorders>
              <w:top w:val="single" w:sz="4" w:space="0" w:color="auto"/>
              <w:left w:val="nil"/>
              <w:bottom w:val="single" w:sz="4" w:space="0" w:color="auto"/>
              <w:right w:val="nil"/>
            </w:tcBorders>
            <w:shd w:val="clear" w:color="auto" w:fill="auto"/>
            <w:noWrap/>
            <w:vAlign w:val="bottom"/>
            <w:hideMark/>
          </w:tcPr>
          <w:p w14:paraId="74AE4568"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39</w:t>
            </w:r>
          </w:p>
        </w:tc>
        <w:tc>
          <w:tcPr>
            <w:tcW w:w="691" w:type="dxa"/>
            <w:tcBorders>
              <w:top w:val="single" w:sz="4" w:space="0" w:color="auto"/>
              <w:left w:val="single" w:sz="4" w:space="0" w:color="auto"/>
              <w:bottom w:val="single" w:sz="4" w:space="0" w:color="auto"/>
              <w:right w:val="nil"/>
            </w:tcBorders>
            <w:shd w:val="clear" w:color="auto" w:fill="auto"/>
            <w:noWrap/>
            <w:vAlign w:val="bottom"/>
            <w:hideMark/>
          </w:tcPr>
          <w:p w14:paraId="5CA9A09D"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93</w:t>
            </w:r>
          </w:p>
        </w:tc>
        <w:tc>
          <w:tcPr>
            <w:tcW w:w="480" w:type="dxa"/>
            <w:tcBorders>
              <w:top w:val="single" w:sz="4" w:space="0" w:color="auto"/>
              <w:left w:val="nil"/>
              <w:bottom w:val="single" w:sz="4" w:space="0" w:color="auto"/>
              <w:right w:val="nil"/>
            </w:tcBorders>
            <w:shd w:val="clear" w:color="auto" w:fill="auto"/>
            <w:noWrap/>
            <w:vAlign w:val="bottom"/>
            <w:hideMark/>
          </w:tcPr>
          <w:p w14:paraId="72838E5C"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20</w:t>
            </w:r>
          </w:p>
        </w:tc>
        <w:tc>
          <w:tcPr>
            <w:tcW w:w="635" w:type="dxa"/>
            <w:tcBorders>
              <w:top w:val="single" w:sz="4" w:space="0" w:color="auto"/>
              <w:left w:val="single" w:sz="4" w:space="0" w:color="auto"/>
              <w:bottom w:val="single" w:sz="4" w:space="0" w:color="auto"/>
              <w:right w:val="nil"/>
            </w:tcBorders>
            <w:shd w:val="clear" w:color="auto" w:fill="auto"/>
            <w:noWrap/>
            <w:vAlign w:val="bottom"/>
            <w:hideMark/>
          </w:tcPr>
          <w:p w14:paraId="3BF94BC5"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71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65DC9137"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15</w:t>
            </w:r>
          </w:p>
        </w:tc>
      </w:tr>
    </w:tbl>
    <w:p w14:paraId="182EE7C7" w14:textId="77777777" w:rsidR="003F6865" w:rsidRPr="003E5A72" w:rsidRDefault="003F6865" w:rsidP="003F6865">
      <w:pPr>
        <w:spacing w:after="160" w:line="259" w:lineRule="auto"/>
        <w:jc w:val="left"/>
        <w:rPr>
          <w:rFonts w:eastAsiaTheme="minorHAnsi" w:cstheme="minorBidi"/>
          <w:sz w:val="22"/>
          <w:szCs w:val="22"/>
          <w:lang w:eastAsia="en-US"/>
        </w:rPr>
      </w:pPr>
    </w:p>
    <w:p w14:paraId="4976D8AE" w14:textId="77EA4B38" w:rsidR="00134645" w:rsidRDefault="00E91833">
      <w:pPr>
        <w:spacing w:line="240" w:lineRule="auto"/>
        <w:jc w:val="left"/>
        <w:rPr>
          <w:rFonts w:eastAsiaTheme="minorHAnsi" w:cstheme="minorBidi"/>
          <w:b/>
          <w:sz w:val="22"/>
          <w:szCs w:val="22"/>
          <w:lang w:eastAsia="en-US"/>
        </w:rPr>
      </w:pPr>
      <w:r>
        <w:rPr>
          <w:rFonts w:eastAsiaTheme="minorHAnsi" w:cstheme="minorBidi"/>
          <w:b/>
          <w:sz w:val="22"/>
          <w:szCs w:val="22"/>
          <w:lang w:eastAsia="en-US"/>
        </w:rPr>
        <w:t>Table continues onto next page…</w:t>
      </w:r>
      <w:r w:rsidR="00134645">
        <w:rPr>
          <w:rFonts w:eastAsiaTheme="minorHAnsi" w:cstheme="minorBidi"/>
          <w:b/>
          <w:sz w:val="22"/>
          <w:szCs w:val="22"/>
          <w:lang w:eastAsia="en-US"/>
        </w:rPr>
        <w:br w:type="page"/>
      </w:r>
    </w:p>
    <w:p w14:paraId="7EB30F73" w14:textId="3664A3D1" w:rsidR="00134645" w:rsidRPr="000023FC" w:rsidRDefault="00134645" w:rsidP="00134645">
      <w:pPr>
        <w:rPr>
          <w:b/>
        </w:rPr>
      </w:pPr>
      <w:r w:rsidRPr="000023FC">
        <w:rPr>
          <w:rFonts w:eastAsiaTheme="minorHAnsi"/>
          <w:b/>
        </w:rPr>
        <w:lastRenderedPageBreak/>
        <w:t>Table 4.7</w:t>
      </w:r>
      <w:r w:rsidRPr="000023FC">
        <w:rPr>
          <w:b/>
        </w:rPr>
        <w:t xml:space="preserve"> continued</w:t>
      </w:r>
      <w:r w:rsidRPr="000023FC">
        <w:rPr>
          <w:rFonts w:eastAsiaTheme="minorHAnsi"/>
          <w:b/>
        </w:rPr>
        <w:t xml:space="preserve">: </w:t>
      </w:r>
      <w:r w:rsidRPr="000023FC">
        <w:rPr>
          <w:rFonts w:eastAsiaTheme="minorHAnsi"/>
          <w:b/>
        </w:rPr>
        <w:tab/>
        <w:t>Screening adequacy by rurality and ethnicity</w:t>
      </w:r>
    </w:p>
    <w:p w14:paraId="61C932E9" w14:textId="77777777" w:rsidR="00134645" w:rsidRDefault="00134645" w:rsidP="003F6865">
      <w:pPr>
        <w:spacing w:after="160" w:line="259" w:lineRule="auto"/>
        <w:jc w:val="left"/>
        <w:rPr>
          <w:rFonts w:eastAsiaTheme="minorHAnsi" w:cstheme="minorBidi"/>
          <w:b/>
          <w:sz w:val="22"/>
          <w:szCs w:val="22"/>
          <w:lang w:eastAsia="en-US"/>
        </w:rPr>
      </w:pPr>
    </w:p>
    <w:p w14:paraId="5A7E6FF1" w14:textId="43D124A0" w:rsidR="003F6865" w:rsidRPr="003E5A72" w:rsidRDefault="003F6865" w:rsidP="003F6865">
      <w:pPr>
        <w:spacing w:after="160" w:line="259" w:lineRule="auto"/>
        <w:jc w:val="left"/>
        <w:rPr>
          <w:rFonts w:eastAsiaTheme="minorHAnsi" w:cstheme="minorBidi"/>
          <w:b/>
          <w:sz w:val="22"/>
          <w:szCs w:val="22"/>
          <w:lang w:eastAsia="en-US"/>
        </w:rPr>
      </w:pPr>
      <w:r w:rsidRPr="003E5A72">
        <w:rPr>
          <w:rFonts w:eastAsiaTheme="minorHAnsi" w:cstheme="minorBidi"/>
          <w:b/>
          <w:sz w:val="22"/>
          <w:szCs w:val="22"/>
          <w:lang w:eastAsia="en-US"/>
        </w:rPr>
        <w:t>Total</w:t>
      </w:r>
    </w:p>
    <w:tbl>
      <w:tblPr>
        <w:tblW w:w="9661" w:type="dxa"/>
        <w:jc w:val="center"/>
        <w:tblLayout w:type="fixed"/>
        <w:tblLook w:val="04A0" w:firstRow="1" w:lastRow="0" w:firstColumn="1" w:lastColumn="0" w:noHBand="0" w:noVBand="1"/>
      </w:tblPr>
      <w:tblGrid>
        <w:gridCol w:w="1757"/>
        <w:gridCol w:w="850"/>
        <w:gridCol w:w="675"/>
        <w:gridCol w:w="470"/>
        <w:gridCol w:w="681"/>
        <w:gridCol w:w="475"/>
        <w:gridCol w:w="681"/>
        <w:gridCol w:w="475"/>
        <w:gridCol w:w="681"/>
        <w:gridCol w:w="475"/>
        <w:gridCol w:w="691"/>
        <w:gridCol w:w="480"/>
        <w:gridCol w:w="635"/>
        <w:gridCol w:w="635"/>
      </w:tblGrid>
      <w:tr w:rsidR="003F6865" w:rsidRPr="003E5A72" w14:paraId="7E9F8DDB" w14:textId="77777777" w:rsidTr="00807645">
        <w:trPr>
          <w:trHeight w:val="300"/>
          <w:jc w:val="center"/>
        </w:trPr>
        <w:tc>
          <w:tcPr>
            <w:tcW w:w="1757" w:type="dxa"/>
            <w:tcBorders>
              <w:top w:val="single" w:sz="4" w:space="0" w:color="auto"/>
              <w:left w:val="single" w:sz="4" w:space="0" w:color="auto"/>
              <w:bottom w:val="nil"/>
              <w:right w:val="nil"/>
            </w:tcBorders>
            <w:shd w:val="clear" w:color="000000" w:fill="D9D9D9"/>
            <w:noWrap/>
            <w:vAlign w:val="center"/>
            <w:hideMark/>
          </w:tcPr>
          <w:p w14:paraId="3F9968A9" w14:textId="77777777" w:rsidR="003F6865" w:rsidRPr="0051727A" w:rsidRDefault="003F6865" w:rsidP="003F6865">
            <w:pPr>
              <w:spacing w:line="240" w:lineRule="auto"/>
              <w:jc w:val="left"/>
              <w:rPr>
                <w:b/>
                <w:bCs/>
                <w:color w:val="000000"/>
                <w:sz w:val="22"/>
                <w:szCs w:val="22"/>
                <w:lang w:eastAsia="en-NZ"/>
              </w:rPr>
            </w:pPr>
            <w:r w:rsidRPr="0051727A">
              <w:rPr>
                <w:b/>
                <w:bCs/>
                <w:color w:val="000000"/>
                <w:sz w:val="22"/>
                <w:szCs w:val="22"/>
                <w:lang w:eastAsia="en-NZ"/>
              </w:rPr>
              <w:t>Region</w:t>
            </w:r>
          </w:p>
        </w:tc>
        <w:tc>
          <w:tcPr>
            <w:tcW w:w="850" w:type="dxa"/>
            <w:tcBorders>
              <w:top w:val="single" w:sz="4" w:space="0" w:color="auto"/>
              <w:left w:val="single" w:sz="4" w:space="0" w:color="auto"/>
              <w:bottom w:val="nil"/>
              <w:right w:val="single" w:sz="4" w:space="0" w:color="auto"/>
            </w:tcBorders>
            <w:shd w:val="clear" w:color="000000" w:fill="D9D9D9"/>
            <w:vAlign w:val="center"/>
            <w:hideMark/>
          </w:tcPr>
          <w:p w14:paraId="7B50FBC0"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Total</w:t>
            </w:r>
          </w:p>
        </w:tc>
        <w:tc>
          <w:tcPr>
            <w:tcW w:w="1145" w:type="dxa"/>
            <w:gridSpan w:val="2"/>
            <w:tcBorders>
              <w:top w:val="single" w:sz="4" w:space="0" w:color="auto"/>
              <w:left w:val="nil"/>
              <w:bottom w:val="nil"/>
              <w:right w:val="single" w:sz="4" w:space="0" w:color="000000"/>
            </w:tcBorders>
            <w:shd w:val="clear" w:color="000000" w:fill="D9D9D9"/>
            <w:vAlign w:val="center"/>
            <w:hideMark/>
          </w:tcPr>
          <w:p w14:paraId="6CD6E537" w14:textId="58B5BCAF" w:rsidR="003F6865" w:rsidRPr="0051727A" w:rsidRDefault="003F6865" w:rsidP="00B8361C">
            <w:pPr>
              <w:spacing w:line="240" w:lineRule="auto"/>
              <w:jc w:val="center"/>
              <w:rPr>
                <w:b/>
                <w:bCs/>
                <w:color w:val="000000"/>
                <w:sz w:val="22"/>
                <w:szCs w:val="22"/>
                <w:lang w:eastAsia="en-NZ"/>
              </w:rPr>
            </w:pPr>
            <w:r w:rsidRPr="0051727A">
              <w:rPr>
                <w:b/>
                <w:bCs/>
                <w:color w:val="000000"/>
                <w:sz w:val="22"/>
                <w:szCs w:val="22"/>
                <w:lang w:eastAsia="en-NZ"/>
              </w:rPr>
              <w:t xml:space="preserve">Since </w:t>
            </w:r>
            <w:r w:rsidR="00B8361C" w:rsidRPr="0051727A">
              <w:rPr>
                <w:b/>
                <w:bCs/>
                <w:color w:val="000000"/>
                <w:sz w:val="22"/>
                <w:szCs w:val="22"/>
                <w:lang w:eastAsia="en-NZ"/>
              </w:rPr>
              <w:t>1990</w:t>
            </w:r>
          </w:p>
        </w:tc>
        <w:tc>
          <w:tcPr>
            <w:tcW w:w="1156" w:type="dxa"/>
            <w:gridSpan w:val="2"/>
            <w:tcBorders>
              <w:top w:val="single" w:sz="4" w:space="0" w:color="auto"/>
              <w:left w:val="nil"/>
              <w:bottom w:val="nil"/>
              <w:right w:val="single" w:sz="4" w:space="0" w:color="000000"/>
            </w:tcBorders>
            <w:shd w:val="clear" w:color="000000" w:fill="D9D9D9"/>
            <w:vAlign w:val="center"/>
            <w:hideMark/>
          </w:tcPr>
          <w:p w14:paraId="0B24618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84 months</w:t>
            </w:r>
          </w:p>
        </w:tc>
        <w:tc>
          <w:tcPr>
            <w:tcW w:w="1156" w:type="dxa"/>
            <w:gridSpan w:val="2"/>
            <w:tcBorders>
              <w:top w:val="single" w:sz="4" w:space="0" w:color="auto"/>
              <w:left w:val="nil"/>
              <w:bottom w:val="nil"/>
              <w:right w:val="single" w:sz="4" w:space="0" w:color="000000"/>
            </w:tcBorders>
            <w:shd w:val="clear" w:color="000000" w:fill="D9D9D9"/>
            <w:vAlign w:val="center"/>
            <w:hideMark/>
          </w:tcPr>
          <w:p w14:paraId="0DBF075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66 months</w:t>
            </w:r>
          </w:p>
        </w:tc>
        <w:tc>
          <w:tcPr>
            <w:tcW w:w="1156" w:type="dxa"/>
            <w:gridSpan w:val="2"/>
            <w:tcBorders>
              <w:top w:val="single" w:sz="4" w:space="0" w:color="auto"/>
              <w:left w:val="nil"/>
              <w:bottom w:val="nil"/>
              <w:right w:val="single" w:sz="4" w:space="0" w:color="000000"/>
            </w:tcBorders>
            <w:shd w:val="clear" w:color="000000" w:fill="D9D9D9"/>
            <w:vAlign w:val="center"/>
            <w:hideMark/>
          </w:tcPr>
          <w:p w14:paraId="748A238B"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6 to 42 months</w:t>
            </w:r>
          </w:p>
        </w:tc>
        <w:tc>
          <w:tcPr>
            <w:tcW w:w="1171" w:type="dxa"/>
            <w:gridSpan w:val="2"/>
            <w:tcBorders>
              <w:top w:val="single" w:sz="4" w:space="0" w:color="auto"/>
              <w:left w:val="nil"/>
              <w:bottom w:val="nil"/>
              <w:right w:val="single" w:sz="4" w:space="0" w:color="000000"/>
            </w:tcBorders>
            <w:shd w:val="clear" w:color="000000" w:fill="D9D9D9"/>
            <w:vAlign w:val="center"/>
            <w:hideMark/>
          </w:tcPr>
          <w:p w14:paraId="72828481"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Every five years</w:t>
            </w:r>
          </w:p>
        </w:tc>
        <w:tc>
          <w:tcPr>
            <w:tcW w:w="1270" w:type="dxa"/>
            <w:gridSpan w:val="2"/>
            <w:tcBorders>
              <w:top w:val="single" w:sz="4" w:space="0" w:color="auto"/>
              <w:left w:val="nil"/>
              <w:bottom w:val="nil"/>
              <w:right w:val="single" w:sz="4" w:space="0" w:color="000000"/>
            </w:tcBorders>
            <w:shd w:val="clear" w:color="000000" w:fill="D9D9D9"/>
            <w:vAlign w:val="center"/>
            <w:hideMark/>
          </w:tcPr>
          <w:p w14:paraId="14223031"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Adequately Screened</w:t>
            </w:r>
          </w:p>
        </w:tc>
      </w:tr>
      <w:tr w:rsidR="00ED089A" w:rsidRPr="003E5A72" w14:paraId="25EA01B8" w14:textId="77777777" w:rsidTr="00B8361C">
        <w:trPr>
          <w:trHeight w:val="300"/>
          <w:jc w:val="center"/>
        </w:trPr>
        <w:tc>
          <w:tcPr>
            <w:tcW w:w="1757" w:type="dxa"/>
            <w:tcBorders>
              <w:top w:val="nil"/>
              <w:left w:val="single" w:sz="4" w:space="0" w:color="auto"/>
              <w:bottom w:val="nil"/>
              <w:right w:val="nil"/>
            </w:tcBorders>
            <w:shd w:val="clear" w:color="000000" w:fill="D9D9D9"/>
            <w:noWrap/>
            <w:vAlign w:val="bottom"/>
            <w:hideMark/>
          </w:tcPr>
          <w:p w14:paraId="4A120464"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 </w:t>
            </w:r>
          </w:p>
        </w:tc>
        <w:tc>
          <w:tcPr>
            <w:tcW w:w="850" w:type="dxa"/>
            <w:tcBorders>
              <w:top w:val="nil"/>
              <w:left w:val="single" w:sz="4" w:space="0" w:color="auto"/>
              <w:bottom w:val="nil"/>
              <w:right w:val="single" w:sz="4" w:space="0" w:color="auto"/>
            </w:tcBorders>
            <w:shd w:val="clear" w:color="000000" w:fill="D9D9D9"/>
            <w:noWrap/>
            <w:vAlign w:val="bottom"/>
            <w:hideMark/>
          </w:tcPr>
          <w:p w14:paraId="303F57A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lang w:eastAsia="en-NZ"/>
              </w:rPr>
              <w:t>N</w:t>
            </w:r>
          </w:p>
        </w:tc>
        <w:tc>
          <w:tcPr>
            <w:tcW w:w="675" w:type="dxa"/>
            <w:tcBorders>
              <w:top w:val="nil"/>
              <w:left w:val="nil"/>
              <w:bottom w:val="nil"/>
              <w:right w:val="nil"/>
            </w:tcBorders>
            <w:shd w:val="clear" w:color="000000" w:fill="D9D9D9"/>
            <w:noWrap/>
            <w:vAlign w:val="center"/>
            <w:hideMark/>
          </w:tcPr>
          <w:p w14:paraId="09128E0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0" w:type="dxa"/>
            <w:tcBorders>
              <w:top w:val="nil"/>
              <w:left w:val="nil"/>
              <w:bottom w:val="nil"/>
              <w:right w:val="single" w:sz="4" w:space="0" w:color="auto"/>
            </w:tcBorders>
            <w:shd w:val="clear" w:color="000000" w:fill="D9D9D9"/>
            <w:noWrap/>
            <w:vAlign w:val="center"/>
            <w:hideMark/>
          </w:tcPr>
          <w:p w14:paraId="27DEFBF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81" w:type="dxa"/>
            <w:tcBorders>
              <w:top w:val="nil"/>
              <w:left w:val="nil"/>
              <w:bottom w:val="nil"/>
              <w:right w:val="nil"/>
            </w:tcBorders>
            <w:shd w:val="clear" w:color="000000" w:fill="D9D9D9"/>
            <w:noWrap/>
            <w:vAlign w:val="center"/>
            <w:hideMark/>
          </w:tcPr>
          <w:p w14:paraId="3074AAF0"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06CE973A"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81" w:type="dxa"/>
            <w:tcBorders>
              <w:top w:val="nil"/>
              <w:left w:val="single" w:sz="4" w:space="0" w:color="auto"/>
              <w:bottom w:val="nil"/>
              <w:right w:val="nil"/>
            </w:tcBorders>
            <w:shd w:val="clear" w:color="000000" w:fill="D9D9D9"/>
            <w:noWrap/>
            <w:vAlign w:val="center"/>
            <w:hideMark/>
          </w:tcPr>
          <w:p w14:paraId="3E8C3DF9"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25325240"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81" w:type="dxa"/>
            <w:tcBorders>
              <w:top w:val="nil"/>
              <w:left w:val="single" w:sz="4" w:space="0" w:color="auto"/>
              <w:bottom w:val="nil"/>
              <w:right w:val="nil"/>
            </w:tcBorders>
            <w:shd w:val="clear" w:color="000000" w:fill="D9D9D9"/>
            <w:noWrap/>
            <w:vAlign w:val="center"/>
            <w:hideMark/>
          </w:tcPr>
          <w:p w14:paraId="168A1E18"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75" w:type="dxa"/>
            <w:tcBorders>
              <w:top w:val="nil"/>
              <w:left w:val="nil"/>
              <w:bottom w:val="nil"/>
              <w:right w:val="nil"/>
            </w:tcBorders>
            <w:shd w:val="clear" w:color="000000" w:fill="D9D9D9"/>
            <w:noWrap/>
            <w:vAlign w:val="center"/>
            <w:hideMark/>
          </w:tcPr>
          <w:p w14:paraId="4BB14513"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91" w:type="dxa"/>
            <w:tcBorders>
              <w:top w:val="nil"/>
              <w:left w:val="single" w:sz="4" w:space="0" w:color="auto"/>
              <w:bottom w:val="nil"/>
              <w:right w:val="nil"/>
            </w:tcBorders>
            <w:shd w:val="clear" w:color="000000" w:fill="D9D9D9"/>
            <w:noWrap/>
            <w:vAlign w:val="center"/>
            <w:hideMark/>
          </w:tcPr>
          <w:p w14:paraId="6AB3D93E"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480" w:type="dxa"/>
            <w:tcBorders>
              <w:top w:val="nil"/>
              <w:left w:val="nil"/>
              <w:bottom w:val="nil"/>
              <w:right w:val="nil"/>
            </w:tcBorders>
            <w:shd w:val="clear" w:color="000000" w:fill="D9D9D9"/>
            <w:noWrap/>
            <w:vAlign w:val="center"/>
            <w:hideMark/>
          </w:tcPr>
          <w:p w14:paraId="10A21C95"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c>
          <w:tcPr>
            <w:tcW w:w="635" w:type="dxa"/>
            <w:tcBorders>
              <w:top w:val="nil"/>
              <w:left w:val="single" w:sz="4" w:space="0" w:color="auto"/>
              <w:bottom w:val="nil"/>
              <w:right w:val="nil"/>
            </w:tcBorders>
            <w:shd w:val="clear" w:color="000000" w:fill="D9D9D9"/>
            <w:noWrap/>
            <w:vAlign w:val="center"/>
            <w:hideMark/>
          </w:tcPr>
          <w:p w14:paraId="362F39AD"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n</w:t>
            </w:r>
          </w:p>
        </w:tc>
        <w:tc>
          <w:tcPr>
            <w:tcW w:w="635" w:type="dxa"/>
            <w:tcBorders>
              <w:top w:val="nil"/>
              <w:left w:val="nil"/>
              <w:bottom w:val="nil"/>
              <w:right w:val="single" w:sz="4" w:space="0" w:color="auto"/>
            </w:tcBorders>
            <w:shd w:val="clear" w:color="000000" w:fill="D9D9D9"/>
            <w:noWrap/>
            <w:vAlign w:val="center"/>
            <w:hideMark/>
          </w:tcPr>
          <w:p w14:paraId="4CC46881" w14:textId="77777777" w:rsidR="003F6865" w:rsidRPr="0051727A" w:rsidRDefault="003F6865" w:rsidP="003F6865">
            <w:pPr>
              <w:spacing w:line="240" w:lineRule="auto"/>
              <w:jc w:val="center"/>
              <w:rPr>
                <w:b/>
                <w:bCs/>
                <w:color w:val="000000"/>
                <w:sz w:val="22"/>
                <w:szCs w:val="22"/>
                <w:lang w:eastAsia="en-NZ"/>
              </w:rPr>
            </w:pPr>
            <w:r w:rsidRPr="0051727A">
              <w:rPr>
                <w:b/>
                <w:bCs/>
                <w:color w:val="000000"/>
                <w:sz w:val="22"/>
                <w:szCs w:val="22"/>
                <w:lang w:eastAsia="en-NZ"/>
              </w:rPr>
              <w:t>%</w:t>
            </w:r>
          </w:p>
        </w:tc>
      </w:tr>
      <w:tr w:rsidR="00ED089A" w:rsidRPr="003E5A72" w14:paraId="698B7C6E"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1D50B60E"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Main Urban</w:t>
            </w:r>
          </w:p>
        </w:tc>
        <w:tc>
          <w:tcPr>
            <w:tcW w:w="850" w:type="dxa"/>
            <w:tcBorders>
              <w:top w:val="nil"/>
              <w:left w:val="single" w:sz="4" w:space="0" w:color="auto"/>
              <w:bottom w:val="nil"/>
              <w:right w:val="single" w:sz="4" w:space="0" w:color="auto"/>
            </w:tcBorders>
            <w:shd w:val="clear" w:color="auto" w:fill="auto"/>
            <w:noWrap/>
            <w:vAlign w:val="bottom"/>
            <w:hideMark/>
          </w:tcPr>
          <w:p w14:paraId="3C64F22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452</w:t>
            </w:r>
          </w:p>
        </w:tc>
        <w:tc>
          <w:tcPr>
            <w:tcW w:w="675" w:type="dxa"/>
            <w:tcBorders>
              <w:top w:val="nil"/>
              <w:left w:val="nil"/>
              <w:bottom w:val="nil"/>
              <w:right w:val="nil"/>
            </w:tcBorders>
            <w:shd w:val="clear" w:color="auto" w:fill="auto"/>
            <w:noWrap/>
            <w:vAlign w:val="bottom"/>
            <w:hideMark/>
          </w:tcPr>
          <w:p w14:paraId="07A9BAE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311</w:t>
            </w:r>
          </w:p>
        </w:tc>
        <w:tc>
          <w:tcPr>
            <w:tcW w:w="470" w:type="dxa"/>
            <w:tcBorders>
              <w:top w:val="nil"/>
              <w:left w:val="nil"/>
              <w:bottom w:val="nil"/>
              <w:right w:val="single" w:sz="4" w:space="0" w:color="auto"/>
            </w:tcBorders>
            <w:shd w:val="clear" w:color="auto" w:fill="auto"/>
            <w:noWrap/>
            <w:vAlign w:val="bottom"/>
            <w:hideMark/>
          </w:tcPr>
          <w:p w14:paraId="1574CEE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69</w:t>
            </w:r>
          </w:p>
        </w:tc>
        <w:tc>
          <w:tcPr>
            <w:tcW w:w="681" w:type="dxa"/>
            <w:tcBorders>
              <w:top w:val="nil"/>
              <w:left w:val="nil"/>
              <w:bottom w:val="nil"/>
              <w:right w:val="nil"/>
            </w:tcBorders>
            <w:shd w:val="clear" w:color="auto" w:fill="auto"/>
            <w:noWrap/>
            <w:vAlign w:val="bottom"/>
            <w:hideMark/>
          </w:tcPr>
          <w:p w14:paraId="3D31F4E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229</w:t>
            </w:r>
          </w:p>
        </w:tc>
        <w:tc>
          <w:tcPr>
            <w:tcW w:w="475" w:type="dxa"/>
            <w:tcBorders>
              <w:top w:val="nil"/>
              <w:left w:val="nil"/>
              <w:bottom w:val="nil"/>
              <w:right w:val="nil"/>
            </w:tcBorders>
            <w:shd w:val="clear" w:color="auto" w:fill="auto"/>
            <w:noWrap/>
            <w:vAlign w:val="bottom"/>
            <w:hideMark/>
          </w:tcPr>
          <w:p w14:paraId="408CB68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51</w:t>
            </w:r>
          </w:p>
        </w:tc>
        <w:tc>
          <w:tcPr>
            <w:tcW w:w="681" w:type="dxa"/>
            <w:tcBorders>
              <w:top w:val="nil"/>
              <w:left w:val="single" w:sz="4" w:space="0" w:color="auto"/>
              <w:bottom w:val="nil"/>
              <w:right w:val="nil"/>
            </w:tcBorders>
            <w:shd w:val="clear" w:color="auto" w:fill="auto"/>
            <w:noWrap/>
            <w:vAlign w:val="bottom"/>
            <w:hideMark/>
          </w:tcPr>
          <w:p w14:paraId="714341D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210</w:t>
            </w:r>
          </w:p>
        </w:tc>
        <w:tc>
          <w:tcPr>
            <w:tcW w:w="475" w:type="dxa"/>
            <w:tcBorders>
              <w:top w:val="nil"/>
              <w:left w:val="nil"/>
              <w:bottom w:val="nil"/>
              <w:right w:val="nil"/>
            </w:tcBorders>
            <w:shd w:val="clear" w:color="auto" w:fill="auto"/>
            <w:noWrap/>
            <w:vAlign w:val="bottom"/>
            <w:hideMark/>
          </w:tcPr>
          <w:p w14:paraId="3C42BFE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46</w:t>
            </w:r>
          </w:p>
        </w:tc>
        <w:tc>
          <w:tcPr>
            <w:tcW w:w="681" w:type="dxa"/>
            <w:tcBorders>
              <w:top w:val="nil"/>
              <w:left w:val="single" w:sz="4" w:space="0" w:color="auto"/>
              <w:bottom w:val="nil"/>
              <w:right w:val="nil"/>
            </w:tcBorders>
            <w:shd w:val="clear" w:color="auto" w:fill="auto"/>
            <w:noWrap/>
            <w:vAlign w:val="bottom"/>
            <w:hideMark/>
          </w:tcPr>
          <w:p w14:paraId="67C9149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170</w:t>
            </w:r>
          </w:p>
        </w:tc>
        <w:tc>
          <w:tcPr>
            <w:tcW w:w="475" w:type="dxa"/>
            <w:tcBorders>
              <w:top w:val="nil"/>
              <w:left w:val="nil"/>
              <w:bottom w:val="nil"/>
              <w:right w:val="nil"/>
            </w:tcBorders>
            <w:shd w:val="clear" w:color="auto" w:fill="auto"/>
            <w:noWrap/>
            <w:vAlign w:val="bottom"/>
            <w:hideMark/>
          </w:tcPr>
          <w:p w14:paraId="2828325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38</w:t>
            </w:r>
          </w:p>
        </w:tc>
        <w:tc>
          <w:tcPr>
            <w:tcW w:w="691" w:type="dxa"/>
            <w:tcBorders>
              <w:top w:val="nil"/>
              <w:left w:val="single" w:sz="4" w:space="0" w:color="auto"/>
              <w:bottom w:val="nil"/>
              <w:right w:val="nil"/>
            </w:tcBorders>
            <w:shd w:val="clear" w:color="auto" w:fill="auto"/>
            <w:noWrap/>
            <w:vAlign w:val="bottom"/>
            <w:hideMark/>
          </w:tcPr>
          <w:p w14:paraId="291EDCC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77</w:t>
            </w:r>
          </w:p>
        </w:tc>
        <w:tc>
          <w:tcPr>
            <w:tcW w:w="480" w:type="dxa"/>
            <w:tcBorders>
              <w:top w:val="nil"/>
              <w:left w:val="nil"/>
              <w:bottom w:val="nil"/>
              <w:right w:val="nil"/>
            </w:tcBorders>
            <w:shd w:val="clear" w:color="auto" w:fill="auto"/>
            <w:noWrap/>
            <w:vAlign w:val="bottom"/>
            <w:hideMark/>
          </w:tcPr>
          <w:p w14:paraId="2008EDE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17</w:t>
            </w:r>
          </w:p>
        </w:tc>
        <w:tc>
          <w:tcPr>
            <w:tcW w:w="635" w:type="dxa"/>
            <w:tcBorders>
              <w:top w:val="nil"/>
              <w:left w:val="single" w:sz="4" w:space="0" w:color="auto"/>
              <w:bottom w:val="nil"/>
              <w:right w:val="nil"/>
            </w:tcBorders>
            <w:shd w:val="clear" w:color="auto" w:fill="auto"/>
            <w:noWrap/>
            <w:vAlign w:val="bottom"/>
            <w:hideMark/>
          </w:tcPr>
          <w:p w14:paraId="119C6DF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55</w:t>
            </w:r>
          </w:p>
        </w:tc>
        <w:tc>
          <w:tcPr>
            <w:tcW w:w="635" w:type="dxa"/>
            <w:tcBorders>
              <w:top w:val="nil"/>
              <w:left w:val="nil"/>
              <w:bottom w:val="nil"/>
              <w:right w:val="single" w:sz="4" w:space="0" w:color="auto"/>
            </w:tcBorders>
            <w:shd w:val="clear" w:color="auto" w:fill="auto"/>
            <w:noWrap/>
            <w:vAlign w:val="bottom"/>
            <w:hideMark/>
          </w:tcPr>
          <w:p w14:paraId="3932B66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12</w:t>
            </w:r>
          </w:p>
        </w:tc>
      </w:tr>
      <w:tr w:rsidR="00ED089A" w:rsidRPr="003E5A72" w14:paraId="0B39B3D4"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273175F5" w14:textId="4F14658F"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Second</w:t>
            </w:r>
            <w:r w:rsidR="00B8361C" w:rsidRPr="0051727A">
              <w:rPr>
                <w:color w:val="000000"/>
                <w:sz w:val="22"/>
                <w:szCs w:val="22"/>
                <w:lang w:eastAsia="en-NZ"/>
              </w:rPr>
              <w:t>ary</w:t>
            </w:r>
            <w:r w:rsidRPr="0051727A">
              <w:rPr>
                <w:color w:val="000000"/>
                <w:sz w:val="22"/>
                <w:szCs w:val="22"/>
                <w:lang w:eastAsia="en-NZ"/>
              </w:rPr>
              <w:t xml:space="preserve"> Urban</w:t>
            </w:r>
          </w:p>
        </w:tc>
        <w:tc>
          <w:tcPr>
            <w:tcW w:w="850" w:type="dxa"/>
            <w:tcBorders>
              <w:top w:val="nil"/>
              <w:left w:val="single" w:sz="4" w:space="0" w:color="auto"/>
              <w:bottom w:val="nil"/>
              <w:right w:val="single" w:sz="4" w:space="0" w:color="auto"/>
            </w:tcBorders>
            <w:shd w:val="clear" w:color="auto" w:fill="auto"/>
            <w:noWrap/>
            <w:vAlign w:val="bottom"/>
            <w:hideMark/>
          </w:tcPr>
          <w:p w14:paraId="2F87045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43</w:t>
            </w:r>
          </w:p>
        </w:tc>
        <w:tc>
          <w:tcPr>
            <w:tcW w:w="675" w:type="dxa"/>
            <w:tcBorders>
              <w:top w:val="nil"/>
              <w:left w:val="nil"/>
              <w:bottom w:val="nil"/>
              <w:right w:val="nil"/>
            </w:tcBorders>
            <w:shd w:val="clear" w:color="auto" w:fill="auto"/>
            <w:noWrap/>
            <w:vAlign w:val="bottom"/>
            <w:hideMark/>
          </w:tcPr>
          <w:p w14:paraId="69BEF46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30</w:t>
            </w:r>
          </w:p>
        </w:tc>
        <w:tc>
          <w:tcPr>
            <w:tcW w:w="470" w:type="dxa"/>
            <w:tcBorders>
              <w:top w:val="nil"/>
              <w:left w:val="nil"/>
              <w:bottom w:val="nil"/>
              <w:right w:val="single" w:sz="4" w:space="0" w:color="auto"/>
            </w:tcBorders>
            <w:shd w:val="clear" w:color="auto" w:fill="auto"/>
            <w:noWrap/>
            <w:vAlign w:val="bottom"/>
            <w:hideMark/>
          </w:tcPr>
          <w:p w14:paraId="5DB3932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70</w:t>
            </w:r>
          </w:p>
        </w:tc>
        <w:tc>
          <w:tcPr>
            <w:tcW w:w="681" w:type="dxa"/>
            <w:tcBorders>
              <w:top w:val="nil"/>
              <w:left w:val="nil"/>
              <w:bottom w:val="nil"/>
              <w:right w:val="nil"/>
            </w:tcBorders>
            <w:shd w:val="clear" w:color="auto" w:fill="auto"/>
            <w:noWrap/>
            <w:vAlign w:val="bottom"/>
            <w:hideMark/>
          </w:tcPr>
          <w:p w14:paraId="4D20F05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w:t>
            </w:r>
          </w:p>
        </w:tc>
        <w:tc>
          <w:tcPr>
            <w:tcW w:w="475" w:type="dxa"/>
            <w:tcBorders>
              <w:top w:val="nil"/>
              <w:left w:val="nil"/>
              <w:bottom w:val="nil"/>
              <w:right w:val="nil"/>
            </w:tcBorders>
            <w:shd w:val="clear" w:color="auto" w:fill="auto"/>
            <w:noWrap/>
            <w:vAlign w:val="bottom"/>
            <w:hideMark/>
          </w:tcPr>
          <w:p w14:paraId="03B059A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49</w:t>
            </w:r>
          </w:p>
        </w:tc>
        <w:tc>
          <w:tcPr>
            <w:tcW w:w="681" w:type="dxa"/>
            <w:tcBorders>
              <w:top w:val="nil"/>
              <w:left w:val="single" w:sz="4" w:space="0" w:color="auto"/>
              <w:bottom w:val="nil"/>
              <w:right w:val="nil"/>
            </w:tcBorders>
            <w:shd w:val="clear" w:color="auto" w:fill="auto"/>
            <w:noWrap/>
            <w:vAlign w:val="bottom"/>
            <w:hideMark/>
          </w:tcPr>
          <w:p w14:paraId="1F6B0ED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16</w:t>
            </w:r>
          </w:p>
        </w:tc>
        <w:tc>
          <w:tcPr>
            <w:tcW w:w="475" w:type="dxa"/>
            <w:tcBorders>
              <w:top w:val="nil"/>
              <w:left w:val="nil"/>
              <w:bottom w:val="nil"/>
              <w:right w:val="nil"/>
            </w:tcBorders>
            <w:shd w:val="clear" w:color="auto" w:fill="auto"/>
            <w:noWrap/>
            <w:vAlign w:val="bottom"/>
            <w:hideMark/>
          </w:tcPr>
          <w:p w14:paraId="69242A8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37</w:t>
            </w:r>
          </w:p>
        </w:tc>
        <w:tc>
          <w:tcPr>
            <w:tcW w:w="681" w:type="dxa"/>
            <w:tcBorders>
              <w:top w:val="nil"/>
              <w:left w:val="single" w:sz="4" w:space="0" w:color="auto"/>
              <w:bottom w:val="nil"/>
              <w:right w:val="nil"/>
            </w:tcBorders>
            <w:shd w:val="clear" w:color="auto" w:fill="auto"/>
            <w:noWrap/>
            <w:vAlign w:val="bottom"/>
            <w:hideMark/>
          </w:tcPr>
          <w:p w14:paraId="2B80B5F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13</w:t>
            </w:r>
          </w:p>
        </w:tc>
        <w:tc>
          <w:tcPr>
            <w:tcW w:w="475" w:type="dxa"/>
            <w:tcBorders>
              <w:top w:val="nil"/>
              <w:left w:val="nil"/>
              <w:bottom w:val="nil"/>
              <w:right w:val="nil"/>
            </w:tcBorders>
            <w:shd w:val="clear" w:color="auto" w:fill="auto"/>
            <w:noWrap/>
            <w:vAlign w:val="bottom"/>
            <w:hideMark/>
          </w:tcPr>
          <w:p w14:paraId="03D1A9A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30</w:t>
            </w:r>
          </w:p>
        </w:tc>
        <w:tc>
          <w:tcPr>
            <w:tcW w:w="691" w:type="dxa"/>
            <w:tcBorders>
              <w:top w:val="nil"/>
              <w:left w:val="single" w:sz="4" w:space="0" w:color="auto"/>
              <w:bottom w:val="nil"/>
              <w:right w:val="nil"/>
            </w:tcBorders>
            <w:shd w:val="clear" w:color="auto" w:fill="auto"/>
            <w:noWrap/>
            <w:vAlign w:val="bottom"/>
            <w:hideMark/>
          </w:tcPr>
          <w:p w14:paraId="1D66859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9</w:t>
            </w:r>
          </w:p>
        </w:tc>
        <w:tc>
          <w:tcPr>
            <w:tcW w:w="480" w:type="dxa"/>
            <w:tcBorders>
              <w:top w:val="nil"/>
              <w:left w:val="nil"/>
              <w:bottom w:val="nil"/>
              <w:right w:val="nil"/>
            </w:tcBorders>
            <w:shd w:val="clear" w:color="auto" w:fill="auto"/>
            <w:noWrap/>
            <w:vAlign w:val="bottom"/>
            <w:hideMark/>
          </w:tcPr>
          <w:p w14:paraId="011F0F5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w:t>
            </w:r>
          </w:p>
        </w:tc>
        <w:tc>
          <w:tcPr>
            <w:tcW w:w="635" w:type="dxa"/>
            <w:tcBorders>
              <w:top w:val="nil"/>
              <w:left w:val="single" w:sz="4" w:space="0" w:color="auto"/>
              <w:bottom w:val="nil"/>
              <w:right w:val="nil"/>
            </w:tcBorders>
            <w:shd w:val="clear" w:color="auto" w:fill="auto"/>
            <w:noWrap/>
            <w:vAlign w:val="bottom"/>
            <w:hideMark/>
          </w:tcPr>
          <w:p w14:paraId="1F9BC27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w:t>
            </w:r>
          </w:p>
        </w:tc>
        <w:tc>
          <w:tcPr>
            <w:tcW w:w="635" w:type="dxa"/>
            <w:tcBorders>
              <w:top w:val="nil"/>
              <w:left w:val="nil"/>
              <w:bottom w:val="nil"/>
              <w:right w:val="single" w:sz="4" w:space="0" w:color="auto"/>
            </w:tcBorders>
            <w:shd w:val="clear" w:color="auto" w:fill="auto"/>
            <w:noWrap/>
            <w:vAlign w:val="bottom"/>
            <w:hideMark/>
          </w:tcPr>
          <w:p w14:paraId="3580048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14</w:t>
            </w:r>
          </w:p>
        </w:tc>
      </w:tr>
      <w:tr w:rsidR="00ED089A" w:rsidRPr="003E5A72" w14:paraId="70A654B0"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3FB47779"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Minor Urban</w:t>
            </w:r>
          </w:p>
        </w:tc>
        <w:tc>
          <w:tcPr>
            <w:tcW w:w="850" w:type="dxa"/>
            <w:tcBorders>
              <w:top w:val="nil"/>
              <w:left w:val="single" w:sz="4" w:space="0" w:color="auto"/>
              <w:bottom w:val="nil"/>
              <w:right w:val="single" w:sz="4" w:space="0" w:color="auto"/>
            </w:tcBorders>
            <w:shd w:val="clear" w:color="auto" w:fill="auto"/>
            <w:noWrap/>
            <w:vAlign w:val="bottom"/>
            <w:hideMark/>
          </w:tcPr>
          <w:p w14:paraId="0958444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61</w:t>
            </w:r>
          </w:p>
        </w:tc>
        <w:tc>
          <w:tcPr>
            <w:tcW w:w="675" w:type="dxa"/>
            <w:tcBorders>
              <w:top w:val="nil"/>
              <w:left w:val="nil"/>
              <w:bottom w:val="nil"/>
              <w:right w:val="nil"/>
            </w:tcBorders>
            <w:shd w:val="clear" w:color="auto" w:fill="auto"/>
            <w:noWrap/>
            <w:vAlign w:val="bottom"/>
            <w:hideMark/>
          </w:tcPr>
          <w:p w14:paraId="1A406A8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45</w:t>
            </w:r>
          </w:p>
        </w:tc>
        <w:tc>
          <w:tcPr>
            <w:tcW w:w="470" w:type="dxa"/>
            <w:tcBorders>
              <w:top w:val="nil"/>
              <w:left w:val="nil"/>
              <w:bottom w:val="nil"/>
              <w:right w:val="single" w:sz="4" w:space="0" w:color="auto"/>
            </w:tcBorders>
            <w:shd w:val="clear" w:color="auto" w:fill="auto"/>
            <w:noWrap/>
            <w:vAlign w:val="bottom"/>
            <w:hideMark/>
          </w:tcPr>
          <w:p w14:paraId="3442A35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74</w:t>
            </w:r>
          </w:p>
        </w:tc>
        <w:tc>
          <w:tcPr>
            <w:tcW w:w="681" w:type="dxa"/>
            <w:tcBorders>
              <w:top w:val="nil"/>
              <w:left w:val="nil"/>
              <w:bottom w:val="nil"/>
              <w:right w:val="nil"/>
            </w:tcBorders>
            <w:shd w:val="clear" w:color="auto" w:fill="auto"/>
            <w:noWrap/>
            <w:vAlign w:val="bottom"/>
            <w:hideMark/>
          </w:tcPr>
          <w:p w14:paraId="7B82121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28</w:t>
            </w:r>
          </w:p>
        </w:tc>
        <w:tc>
          <w:tcPr>
            <w:tcW w:w="475" w:type="dxa"/>
            <w:tcBorders>
              <w:top w:val="nil"/>
              <w:left w:val="nil"/>
              <w:bottom w:val="nil"/>
              <w:right w:val="nil"/>
            </w:tcBorders>
            <w:shd w:val="clear" w:color="auto" w:fill="auto"/>
            <w:noWrap/>
            <w:vAlign w:val="bottom"/>
            <w:hideMark/>
          </w:tcPr>
          <w:p w14:paraId="47FC8DA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46</w:t>
            </w:r>
          </w:p>
        </w:tc>
        <w:tc>
          <w:tcPr>
            <w:tcW w:w="681" w:type="dxa"/>
            <w:tcBorders>
              <w:top w:val="nil"/>
              <w:left w:val="single" w:sz="4" w:space="0" w:color="auto"/>
              <w:bottom w:val="nil"/>
              <w:right w:val="nil"/>
            </w:tcBorders>
            <w:shd w:val="clear" w:color="auto" w:fill="auto"/>
            <w:noWrap/>
            <w:vAlign w:val="bottom"/>
            <w:hideMark/>
          </w:tcPr>
          <w:p w14:paraId="3ED38B1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26</w:t>
            </w:r>
          </w:p>
        </w:tc>
        <w:tc>
          <w:tcPr>
            <w:tcW w:w="475" w:type="dxa"/>
            <w:tcBorders>
              <w:top w:val="nil"/>
              <w:left w:val="nil"/>
              <w:bottom w:val="nil"/>
              <w:right w:val="nil"/>
            </w:tcBorders>
            <w:shd w:val="clear" w:color="auto" w:fill="auto"/>
            <w:noWrap/>
            <w:vAlign w:val="bottom"/>
            <w:hideMark/>
          </w:tcPr>
          <w:p w14:paraId="548C1DD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43</w:t>
            </w:r>
          </w:p>
        </w:tc>
        <w:tc>
          <w:tcPr>
            <w:tcW w:w="681" w:type="dxa"/>
            <w:tcBorders>
              <w:top w:val="nil"/>
              <w:left w:val="single" w:sz="4" w:space="0" w:color="auto"/>
              <w:bottom w:val="nil"/>
              <w:right w:val="nil"/>
            </w:tcBorders>
            <w:shd w:val="clear" w:color="auto" w:fill="auto"/>
            <w:noWrap/>
            <w:vAlign w:val="bottom"/>
            <w:hideMark/>
          </w:tcPr>
          <w:p w14:paraId="1E61A03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22</w:t>
            </w:r>
          </w:p>
        </w:tc>
        <w:tc>
          <w:tcPr>
            <w:tcW w:w="475" w:type="dxa"/>
            <w:tcBorders>
              <w:top w:val="nil"/>
              <w:left w:val="nil"/>
              <w:bottom w:val="nil"/>
              <w:right w:val="nil"/>
            </w:tcBorders>
            <w:shd w:val="clear" w:color="auto" w:fill="auto"/>
            <w:noWrap/>
            <w:vAlign w:val="bottom"/>
            <w:hideMark/>
          </w:tcPr>
          <w:p w14:paraId="224B3E8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36</w:t>
            </w:r>
          </w:p>
        </w:tc>
        <w:tc>
          <w:tcPr>
            <w:tcW w:w="691" w:type="dxa"/>
            <w:tcBorders>
              <w:top w:val="nil"/>
              <w:left w:val="single" w:sz="4" w:space="0" w:color="auto"/>
              <w:bottom w:val="nil"/>
              <w:right w:val="nil"/>
            </w:tcBorders>
            <w:shd w:val="clear" w:color="auto" w:fill="auto"/>
            <w:noWrap/>
            <w:vAlign w:val="bottom"/>
            <w:hideMark/>
          </w:tcPr>
          <w:p w14:paraId="3BAAD33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9</w:t>
            </w:r>
          </w:p>
        </w:tc>
        <w:tc>
          <w:tcPr>
            <w:tcW w:w="480" w:type="dxa"/>
            <w:tcBorders>
              <w:top w:val="nil"/>
              <w:left w:val="nil"/>
              <w:bottom w:val="nil"/>
              <w:right w:val="nil"/>
            </w:tcBorders>
            <w:shd w:val="clear" w:color="auto" w:fill="auto"/>
            <w:noWrap/>
            <w:vAlign w:val="bottom"/>
            <w:hideMark/>
          </w:tcPr>
          <w:p w14:paraId="2376408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15</w:t>
            </w:r>
          </w:p>
        </w:tc>
        <w:tc>
          <w:tcPr>
            <w:tcW w:w="635" w:type="dxa"/>
            <w:tcBorders>
              <w:top w:val="nil"/>
              <w:left w:val="single" w:sz="4" w:space="0" w:color="auto"/>
              <w:bottom w:val="nil"/>
              <w:right w:val="nil"/>
            </w:tcBorders>
            <w:shd w:val="clear" w:color="auto" w:fill="auto"/>
            <w:noWrap/>
            <w:vAlign w:val="bottom"/>
            <w:hideMark/>
          </w:tcPr>
          <w:p w14:paraId="0A96101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c>
          <w:tcPr>
            <w:tcW w:w="635" w:type="dxa"/>
            <w:tcBorders>
              <w:top w:val="nil"/>
              <w:left w:val="nil"/>
              <w:bottom w:val="nil"/>
              <w:right w:val="single" w:sz="4" w:space="0" w:color="auto"/>
            </w:tcBorders>
            <w:shd w:val="clear" w:color="auto" w:fill="auto"/>
            <w:noWrap/>
            <w:vAlign w:val="bottom"/>
            <w:hideMark/>
          </w:tcPr>
          <w:p w14:paraId="39F46A7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13</w:t>
            </w:r>
          </w:p>
        </w:tc>
      </w:tr>
      <w:tr w:rsidR="00ED089A" w:rsidRPr="003E5A72" w14:paraId="1DED253B"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380BD9E0"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Rural Centre</w:t>
            </w:r>
          </w:p>
        </w:tc>
        <w:tc>
          <w:tcPr>
            <w:tcW w:w="850" w:type="dxa"/>
            <w:tcBorders>
              <w:top w:val="nil"/>
              <w:left w:val="single" w:sz="4" w:space="0" w:color="auto"/>
              <w:bottom w:val="nil"/>
              <w:right w:val="single" w:sz="4" w:space="0" w:color="auto"/>
            </w:tcBorders>
            <w:shd w:val="clear" w:color="auto" w:fill="auto"/>
            <w:noWrap/>
            <w:vAlign w:val="bottom"/>
            <w:hideMark/>
          </w:tcPr>
          <w:p w14:paraId="39B23C9E"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10</w:t>
            </w:r>
          </w:p>
        </w:tc>
        <w:tc>
          <w:tcPr>
            <w:tcW w:w="675" w:type="dxa"/>
            <w:tcBorders>
              <w:top w:val="nil"/>
              <w:left w:val="nil"/>
              <w:bottom w:val="nil"/>
              <w:right w:val="nil"/>
            </w:tcBorders>
            <w:shd w:val="clear" w:color="auto" w:fill="auto"/>
            <w:noWrap/>
            <w:vAlign w:val="bottom"/>
            <w:hideMark/>
          </w:tcPr>
          <w:p w14:paraId="05CC55D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w:t>
            </w:r>
          </w:p>
        </w:tc>
        <w:tc>
          <w:tcPr>
            <w:tcW w:w="470" w:type="dxa"/>
            <w:tcBorders>
              <w:top w:val="nil"/>
              <w:left w:val="nil"/>
              <w:bottom w:val="nil"/>
              <w:right w:val="single" w:sz="4" w:space="0" w:color="auto"/>
            </w:tcBorders>
            <w:shd w:val="clear" w:color="auto" w:fill="auto"/>
            <w:noWrap/>
            <w:vAlign w:val="bottom"/>
            <w:hideMark/>
          </w:tcPr>
          <w:p w14:paraId="0B06B84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50</w:t>
            </w:r>
          </w:p>
        </w:tc>
        <w:tc>
          <w:tcPr>
            <w:tcW w:w="681" w:type="dxa"/>
            <w:tcBorders>
              <w:top w:val="nil"/>
              <w:left w:val="nil"/>
              <w:bottom w:val="nil"/>
              <w:right w:val="nil"/>
            </w:tcBorders>
            <w:shd w:val="clear" w:color="auto" w:fill="auto"/>
            <w:noWrap/>
            <w:vAlign w:val="bottom"/>
            <w:hideMark/>
          </w:tcPr>
          <w:p w14:paraId="1BD96AF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475" w:type="dxa"/>
            <w:tcBorders>
              <w:top w:val="nil"/>
              <w:left w:val="nil"/>
              <w:bottom w:val="nil"/>
              <w:right w:val="nil"/>
            </w:tcBorders>
            <w:shd w:val="clear" w:color="auto" w:fill="auto"/>
            <w:noWrap/>
            <w:vAlign w:val="bottom"/>
            <w:hideMark/>
          </w:tcPr>
          <w:p w14:paraId="7EE87AE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40</w:t>
            </w:r>
          </w:p>
        </w:tc>
        <w:tc>
          <w:tcPr>
            <w:tcW w:w="681" w:type="dxa"/>
            <w:tcBorders>
              <w:top w:val="nil"/>
              <w:left w:val="single" w:sz="4" w:space="0" w:color="auto"/>
              <w:bottom w:val="nil"/>
              <w:right w:val="nil"/>
            </w:tcBorders>
            <w:shd w:val="clear" w:color="auto" w:fill="auto"/>
            <w:noWrap/>
            <w:vAlign w:val="bottom"/>
            <w:hideMark/>
          </w:tcPr>
          <w:p w14:paraId="37BF406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475" w:type="dxa"/>
            <w:tcBorders>
              <w:top w:val="nil"/>
              <w:left w:val="nil"/>
              <w:bottom w:val="nil"/>
              <w:right w:val="nil"/>
            </w:tcBorders>
            <w:shd w:val="clear" w:color="auto" w:fill="auto"/>
            <w:noWrap/>
            <w:vAlign w:val="bottom"/>
            <w:hideMark/>
          </w:tcPr>
          <w:p w14:paraId="3F16F65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40</w:t>
            </w:r>
          </w:p>
        </w:tc>
        <w:tc>
          <w:tcPr>
            <w:tcW w:w="681" w:type="dxa"/>
            <w:tcBorders>
              <w:top w:val="nil"/>
              <w:left w:val="single" w:sz="4" w:space="0" w:color="auto"/>
              <w:bottom w:val="nil"/>
              <w:right w:val="nil"/>
            </w:tcBorders>
            <w:shd w:val="clear" w:color="auto" w:fill="auto"/>
            <w:noWrap/>
            <w:vAlign w:val="bottom"/>
            <w:hideMark/>
          </w:tcPr>
          <w:p w14:paraId="6EF5BE5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475" w:type="dxa"/>
            <w:tcBorders>
              <w:top w:val="nil"/>
              <w:left w:val="nil"/>
              <w:bottom w:val="nil"/>
              <w:right w:val="nil"/>
            </w:tcBorders>
            <w:shd w:val="clear" w:color="auto" w:fill="auto"/>
            <w:noWrap/>
            <w:vAlign w:val="bottom"/>
            <w:hideMark/>
          </w:tcPr>
          <w:p w14:paraId="64944C7F"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40</w:t>
            </w:r>
          </w:p>
        </w:tc>
        <w:tc>
          <w:tcPr>
            <w:tcW w:w="691" w:type="dxa"/>
            <w:tcBorders>
              <w:top w:val="nil"/>
              <w:left w:val="single" w:sz="4" w:space="0" w:color="auto"/>
              <w:bottom w:val="nil"/>
              <w:right w:val="nil"/>
            </w:tcBorders>
            <w:shd w:val="clear" w:color="auto" w:fill="auto"/>
            <w:noWrap/>
            <w:vAlign w:val="bottom"/>
            <w:hideMark/>
          </w:tcPr>
          <w:p w14:paraId="2847A132"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480" w:type="dxa"/>
            <w:tcBorders>
              <w:top w:val="nil"/>
              <w:left w:val="nil"/>
              <w:bottom w:val="nil"/>
              <w:right w:val="nil"/>
            </w:tcBorders>
            <w:shd w:val="clear" w:color="auto" w:fill="auto"/>
            <w:noWrap/>
            <w:vAlign w:val="bottom"/>
            <w:hideMark/>
          </w:tcPr>
          <w:p w14:paraId="5EFFB4B5"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20</w:t>
            </w:r>
          </w:p>
        </w:tc>
        <w:tc>
          <w:tcPr>
            <w:tcW w:w="635" w:type="dxa"/>
            <w:tcBorders>
              <w:top w:val="nil"/>
              <w:left w:val="single" w:sz="4" w:space="0" w:color="auto"/>
              <w:bottom w:val="nil"/>
              <w:right w:val="nil"/>
            </w:tcBorders>
            <w:shd w:val="clear" w:color="auto" w:fill="auto"/>
            <w:noWrap/>
            <w:vAlign w:val="bottom"/>
            <w:hideMark/>
          </w:tcPr>
          <w:p w14:paraId="12C470C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c>
          <w:tcPr>
            <w:tcW w:w="635" w:type="dxa"/>
            <w:tcBorders>
              <w:top w:val="nil"/>
              <w:left w:val="nil"/>
              <w:bottom w:val="nil"/>
              <w:right w:val="single" w:sz="4" w:space="0" w:color="auto"/>
            </w:tcBorders>
            <w:shd w:val="clear" w:color="auto" w:fill="auto"/>
            <w:noWrap/>
            <w:vAlign w:val="bottom"/>
            <w:hideMark/>
          </w:tcPr>
          <w:p w14:paraId="152740C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0</w:t>
            </w:r>
          </w:p>
        </w:tc>
      </w:tr>
      <w:tr w:rsidR="00ED089A" w:rsidRPr="003E5A72" w14:paraId="3D2D846D"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2DBA037B"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Other Rural</w:t>
            </w:r>
          </w:p>
        </w:tc>
        <w:tc>
          <w:tcPr>
            <w:tcW w:w="850" w:type="dxa"/>
            <w:tcBorders>
              <w:top w:val="nil"/>
              <w:left w:val="single" w:sz="4" w:space="0" w:color="auto"/>
              <w:bottom w:val="nil"/>
              <w:right w:val="single" w:sz="4" w:space="0" w:color="auto"/>
            </w:tcBorders>
            <w:shd w:val="clear" w:color="auto" w:fill="auto"/>
            <w:noWrap/>
            <w:vAlign w:val="bottom"/>
            <w:hideMark/>
          </w:tcPr>
          <w:p w14:paraId="54243E4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57</w:t>
            </w:r>
          </w:p>
        </w:tc>
        <w:tc>
          <w:tcPr>
            <w:tcW w:w="675" w:type="dxa"/>
            <w:tcBorders>
              <w:top w:val="nil"/>
              <w:left w:val="nil"/>
              <w:bottom w:val="nil"/>
              <w:right w:val="nil"/>
            </w:tcBorders>
            <w:shd w:val="clear" w:color="auto" w:fill="auto"/>
            <w:noWrap/>
            <w:vAlign w:val="bottom"/>
            <w:hideMark/>
          </w:tcPr>
          <w:p w14:paraId="0D7522C7"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45</w:t>
            </w:r>
          </w:p>
        </w:tc>
        <w:tc>
          <w:tcPr>
            <w:tcW w:w="470" w:type="dxa"/>
            <w:tcBorders>
              <w:top w:val="nil"/>
              <w:left w:val="nil"/>
              <w:bottom w:val="nil"/>
              <w:right w:val="single" w:sz="4" w:space="0" w:color="auto"/>
            </w:tcBorders>
            <w:shd w:val="clear" w:color="auto" w:fill="auto"/>
            <w:noWrap/>
            <w:vAlign w:val="bottom"/>
            <w:hideMark/>
          </w:tcPr>
          <w:p w14:paraId="61C3D3A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79</w:t>
            </w:r>
          </w:p>
        </w:tc>
        <w:tc>
          <w:tcPr>
            <w:tcW w:w="681" w:type="dxa"/>
            <w:tcBorders>
              <w:top w:val="nil"/>
              <w:left w:val="nil"/>
              <w:bottom w:val="nil"/>
              <w:right w:val="nil"/>
            </w:tcBorders>
            <w:shd w:val="clear" w:color="auto" w:fill="auto"/>
            <w:noWrap/>
            <w:vAlign w:val="bottom"/>
            <w:hideMark/>
          </w:tcPr>
          <w:p w14:paraId="309AAF3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34</w:t>
            </w:r>
          </w:p>
        </w:tc>
        <w:tc>
          <w:tcPr>
            <w:tcW w:w="475" w:type="dxa"/>
            <w:tcBorders>
              <w:top w:val="nil"/>
              <w:left w:val="nil"/>
              <w:bottom w:val="nil"/>
              <w:right w:val="nil"/>
            </w:tcBorders>
            <w:shd w:val="clear" w:color="auto" w:fill="auto"/>
            <w:noWrap/>
            <w:vAlign w:val="bottom"/>
            <w:hideMark/>
          </w:tcPr>
          <w:p w14:paraId="393FAD43"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60</w:t>
            </w:r>
          </w:p>
        </w:tc>
        <w:tc>
          <w:tcPr>
            <w:tcW w:w="681" w:type="dxa"/>
            <w:tcBorders>
              <w:top w:val="nil"/>
              <w:left w:val="single" w:sz="4" w:space="0" w:color="auto"/>
              <w:bottom w:val="nil"/>
              <w:right w:val="nil"/>
            </w:tcBorders>
            <w:shd w:val="clear" w:color="auto" w:fill="auto"/>
            <w:noWrap/>
            <w:vAlign w:val="bottom"/>
            <w:hideMark/>
          </w:tcPr>
          <w:p w14:paraId="5AE6C199"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30</w:t>
            </w:r>
          </w:p>
        </w:tc>
        <w:tc>
          <w:tcPr>
            <w:tcW w:w="475" w:type="dxa"/>
            <w:tcBorders>
              <w:top w:val="nil"/>
              <w:left w:val="nil"/>
              <w:bottom w:val="nil"/>
              <w:right w:val="nil"/>
            </w:tcBorders>
            <w:shd w:val="clear" w:color="auto" w:fill="auto"/>
            <w:noWrap/>
            <w:vAlign w:val="bottom"/>
            <w:hideMark/>
          </w:tcPr>
          <w:p w14:paraId="619DF7C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53</w:t>
            </w:r>
          </w:p>
        </w:tc>
        <w:tc>
          <w:tcPr>
            <w:tcW w:w="681" w:type="dxa"/>
            <w:tcBorders>
              <w:top w:val="nil"/>
              <w:left w:val="single" w:sz="4" w:space="0" w:color="auto"/>
              <w:bottom w:val="nil"/>
              <w:right w:val="nil"/>
            </w:tcBorders>
            <w:shd w:val="clear" w:color="auto" w:fill="auto"/>
            <w:noWrap/>
            <w:vAlign w:val="bottom"/>
            <w:hideMark/>
          </w:tcPr>
          <w:p w14:paraId="0436738B"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24</w:t>
            </w:r>
          </w:p>
        </w:tc>
        <w:tc>
          <w:tcPr>
            <w:tcW w:w="475" w:type="dxa"/>
            <w:tcBorders>
              <w:top w:val="nil"/>
              <w:left w:val="nil"/>
              <w:bottom w:val="nil"/>
              <w:right w:val="nil"/>
            </w:tcBorders>
            <w:shd w:val="clear" w:color="auto" w:fill="auto"/>
            <w:noWrap/>
            <w:vAlign w:val="bottom"/>
            <w:hideMark/>
          </w:tcPr>
          <w:p w14:paraId="37FB597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42</w:t>
            </w:r>
          </w:p>
        </w:tc>
        <w:tc>
          <w:tcPr>
            <w:tcW w:w="691" w:type="dxa"/>
            <w:tcBorders>
              <w:top w:val="nil"/>
              <w:left w:val="single" w:sz="4" w:space="0" w:color="auto"/>
              <w:bottom w:val="nil"/>
              <w:right w:val="nil"/>
            </w:tcBorders>
            <w:shd w:val="clear" w:color="auto" w:fill="auto"/>
            <w:noWrap/>
            <w:vAlign w:val="bottom"/>
            <w:hideMark/>
          </w:tcPr>
          <w:p w14:paraId="40A3E60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11</w:t>
            </w:r>
          </w:p>
        </w:tc>
        <w:tc>
          <w:tcPr>
            <w:tcW w:w="480" w:type="dxa"/>
            <w:tcBorders>
              <w:top w:val="nil"/>
              <w:left w:val="nil"/>
              <w:bottom w:val="nil"/>
              <w:right w:val="nil"/>
            </w:tcBorders>
            <w:shd w:val="clear" w:color="auto" w:fill="auto"/>
            <w:noWrap/>
            <w:vAlign w:val="bottom"/>
            <w:hideMark/>
          </w:tcPr>
          <w:p w14:paraId="6ABC4C1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19</w:t>
            </w:r>
          </w:p>
        </w:tc>
        <w:tc>
          <w:tcPr>
            <w:tcW w:w="635" w:type="dxa"/>
            <w:tcBorders>
              <w:top w:val="nil"/>
              <w:left w:val="single" w:sz="4" w:space="0" w:color="auto"/>
              <w:bottom w:val="nil"/>
              <w:right w:val="nil"/>
            </w:tcBorders>
            <w:shd w:val="clear" w:color="auto" w:fill="auto"/>
            <w:noWrap/>
            <w:vAlign w:val="bottom"/>
            <w:hideMark/>
          </w:tcPr>
          <w:p w14:paraId="54BF2AD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10</w:t>
            </w:r>
          </w:p>
        </w:tc>
        <w:tc>
          <w:tcPr>
            <w:tcW w:w="635" w:type="dxa"/>
            <w:tcBorders>
              <w:top w:val="nil"/>
              <w:left w:val="nil"/>
              <w:bottom w:val="nil"/>
              <w:right w:val="single" w:sz="4" w:space="0" w:color="auto"/>
            </w:tcBorders>
            <w:shd w:val="clear" w:color="auto" w:fill="auto"/>
            <w:noWrap/>
            <w:vAlign w:val="bottom"/>
            <w:hideMark/>
          </w:tcPr>
          <w:p w14:paraId="44DBBEA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18</w:t>
            </w:r>
          </w:p>
        </w:tc>
      </w:tr>
      <w:tr w:rsidR="00ED089A" w:rsidRPr="003E5A72" w14:paraId="50944011" w14:textId="77777777" w:rsidTr="00B8361C">
        <w:trPr>
          <w:trHeight w:val="300"/>
          <w:jc w:val="center"/>
        </w:trPr>
        <w:tc>
          <w:tcPr>
            <w:tcW w:w="1757" w:type="dxa"/>
            <w:tcBorders>
              <w:top w:val="nil"/>
              <w:left w:val="single" w:sz="4" w:space="0" w:color="auto"/>
              <w:bottom w:val="nil"/>
              <w:right w:val="nil"/>
            </w:tcBorders>
            <w:shd w:val="clear" w:color="auto" w:fill="auto"/>
            <w:noWrap/>
            <w:vAlign w:val="center"/>
            <w:hideMark/>
          </w:tcPr>
          <w:p w14:paraId="163E2430" w14:textId="77777777" w:rsidR="003F6865" w:rsidRPr="0051727A" w:rsidRDefault="003F6865" w:rsidP="003F6865">
            <w:pPr>
              <w:spacing w:line="240" w:lineRule="auto"/>
              <w:jc w:val="left"/>
              <w:rPr>
                <w:color w:val="000000"/>
                <w:sz w:val="22"/>
                <w:szCs w:val="22"/>
                <w:lang w:eastAsia="en-NZ"/>
              </w:rPr>
            </w:pPr>
            <w:r w:rsidRPr="0051727A">
              <w:rPr>
                <w:color w:val="000000"/>
                <w:sz w:val="22"/>
                <w:szCs w:val="22"/>
                <w:lang w:eastAsia="en-NZ"/>
              </w:rPr>
              <w:t>Unknown</w:t>
            </w:r>
          </w:p>
        </w:tc>
        <w:tc>
          <w:tcPr>
            <w:tcW w:w="850" w:type="dxa"/>
            <w:tcBorders>
              <w:top w:val="nil"/>
              <w:left w:val="single" w:sz="4" w:space="0" w:color="auto"/>
              <w:bottom w:val="nil"/>
              <w:right w:val="single" w:sz="4" w:space="0" w:color="auto"/>
            </w:tcBorders>
            <w:shd w:val="clear" w:color="auto" w:fill="auto"/>
            <w:noWrap/>
            <w:vAlign w:val="bottom"/>
            <w:hideMark/>
          </w:tcPr>
          <w:p w14:paraId="68FF101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21</w:t>
            </w:r>
          </w:p>
        </w:tc>
        <w:tc>
          <w:tcPr>
            <w:tcW w:w="675" w:type="dxa"/>
            <w:tcBorders>
              <w:top w:val="nil"/>
              <w:left w:val="nil"/>
              <w:bottom w:val="nil"/>
              <w:right w:val="nil"/>
            </w:tcBorders>
            <w:shd w:val="clear" w:color="auto" w:fill="auto"/>
            <w:noWrap/>
            <w:vAlign w:val="bottom"/>
            <w:hideMark/>
          </w:tcPr>
          <w:p w14:paraId="1C1832B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17</w:t>
            </w:r>
          </w:p>
        </w:tc>
        <w:tc>
          <w:tcPr>
            <w:tcW w:w="470" w:type="dxa"/>
            <w:tcBorders>
              <w:top w:val="nil"/>
              <w:left w:val="nil"/>
              <w:bottom w:val="nil"/>
              <w:right w:val="single" w:sz="4" w:space="0" w:color="auto"/>
            </w:tcBorders>
            <w:shd w:val="clear" w:color="auto" w:fill="auto"/>
            <w:noWrap/>
            <w:vAlign w:val="bottom"/>
            <w:hideMark/>
          </w:tcPr>
          <w:p w14:paraId="675E8ED0"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81</w:t>
            </w:r>
          </w:p>
        </w:tc>
        <w:tc>
          <w:tcPr>
            <w:tcW w:w="681" w:type="dxa"/>
            <w:tcBorders>
              <w:top w:val="nil"/>
              <w:left w:val="nil"/>
              <w:bottom w:val="nil"/>
              <w:right w:val="nil"/>
            </w:tcBorders>
            <w:shd w:val="clear" w:color="auto" w:fill="auto"/>
            <w:noWrap/>
            <w:vAlign w:val="bottom"/>
            <w:hideMark/>
          </w:tcPr>
          <w:p w14:paraId="3199B6D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12</w:t>
            </w:r>
          </w:p>
        </w:tc>
        <w:tc>
          <w:tcPr>
            <w:tcW w:w="475" w:type="dxa"/>
            <w:tcBorders>
              <w:top w:val="nil"/>
              <w:left w:val="nil"/>
              <w:bottom w:val="nil"/>
              <w:right w:val="nil"/>
            </w:tcBorders>
            <w:shd w:val="clear" w:color="auto" w:fill="auto"/>
            <w:noWrap/>
            <w:vAlign w:val="bottom"/>
            <w:hideMark/>
          </w:tcPr>
          <w:p w14:paraId="7107A0C1"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57</w:t>
            </w:r>
          </w:p>
        </w:tc>
        <w:tc>
          <w:tcPr>
            <w:tcW w:w="681" w:type="dxa"/>
            <w:tcBorders>
              <w:top w:val="nil"/>
              <w:left w:val="single" w:sz="4" w:space="0" w:color="auto"/>
              <w:bottom w:val="nil"/>
              <w:right w:val="nil"/>
            </w:tcBorders>
            <w:shd w:val="clear" w:color="auto" w:fill="auto"/>
            <w:noWrap/>
            <w:vAlign w:val="bottom"/>
            <w:hideMark/>
          </w:tcPr>
          <w:p w14:paraId="4CAEFFBA"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10</w:t>
            </w:r>
          </w:p>
        </w:tc>
        <w:tc>
          <w:tcPr>
            <w:tcW w:w="475" w:type="dxa"/>
            <w:tcBorders>
              <w:top w:val="nil"/>
              <w:left w:val="nil"/>
              <w:bottom w:val="nil"/>
              <w:right w:val="nil"/>
            </w:tcBorders>
            <w:shd w:val="clear" w:color="auto" w:fill="auto"/>
            <w:noWrap/>
            <w:vAlign w:val="bottom"/>
            <w:hideMark/>
          </w:tcPr>
          <w:p w14:paraId="709566E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48</w:t>
            </w:r>
          </w:p>
        </w:tc>
        <w:tc>
          <w:tcPr>
            <w:tcW w:w="681" w:type="dxa"/>
            <w:tcBorders>
              <w:top w:val="nil"/>
              <w:left w:val="single" w:sz="4" w:space="0" w:color="auto"/>
              <w:bottom w:val="nil"/>
              <w:right w:val="nil"/>
            </w:tcBorders>
            <w:shd w:val="clear" w:color="auto" w:fill="auto"/>
            <w:noWrap/>
            <w:vAlign w:val="bottom"/>
            <w:hideMark/>
          </w:tcPr>
          <w:p w14:paraId="2E9967B6"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8</w:t>
            </w:r>
          </w:p>
        </w:tc>
        <w:tc>
          <w:tcPr>
            <w:tcW w:w="475" w:type="dxa"/>
            <w:tcBorders>
              <w:top w:val="nil"/>
              <w:left w:val="nil"/>
              <w:bottom w:val="nil"/>
              <w:right w:val="nil"/>
            </w:tcBorders>
            <w:shd w:val="clear" w:color="auto" w:fill="auto"/>
            <w:noWrap/>
            <w:vAlign w:val="bottom"/>
            <w:hideMark/>
          </w:tcPr>
          <w:p w14:paraId="4E2C892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38</w:t>
            </w:r>
          </w:p>
        </w:tc>
        <w:tc>
          <w:tcPr>
            <w:tcW w:w="691" w:type="dxa"/>
            <w:tcBorders>
              <w:top w:val="nil"/>
              <w:left w:val="single" w:sz="4" w:space="0" w:color="auto"/>
              <w:bottom w:val="nil"/>
              <w:right w:val="nil"/>
            </w:tcBorders>
            <w:shd w:val="clear" w:color="auto" w:fill="auto"/>
            <w:noWrap/>
            <w:vAlign w:val="bottom"/>
            <w:hideMark/>
          </w:tcPr>
          <w:p w14:paraId="1D96ADC8"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4</w:t>
            </w:r>
          </w:p>
        </w:tc>
        <w:tc>
          <w:tcPr>
            <w:tcW w:w="480" w:type="dxa"/>
            <w:tcBorders>
              <w:top w:val="nil"/>
              <w:left w:val="nil"/>
              <w:bottom w:val="nil"/>
              <w:right w:val="nil"/>
            </w:tcBorders>
            <w:shd w:val="clear" w:color="auto" w:fill="auto"/>
            <w:noWrap/>
            <w:vAlign w:val="bottom"/>
            <w:hideMark/>
          </w:tcPr>
          <w:p w14:paraId="38959AD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19</w:t>
            </w:r>
          </w:p>
        </w:tc>
        <w:tc>
          <w:tcPr>
            <w:tcW w:w="635" w:type="dxa"/>
            <w:tcBorders>
              <w:top w:val="nil"/>
              <w:left w:val="single" w:sz="4" w:space="0" w:color="auto"/>
              <w:bottom w:val="nil"/>
              <w:right w:val="nil"/>
            </w:tcBorders>
            <w:shd w:val="clear" w:color="auto" w:fill="auto"/>
            <w:noWrap/>
            <w:vAlign w:val="bottom"/>
            <w:hideMark/>
          </w:tcPr>
          <w:p w14:paraId="5E62D584"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2</w:t>
            </w:r>
          </w:p>
        </w:tc>
        <w:tc>
          <w:tcPr>
            <w:tcW w:w="635" w:type="dxa"/>
            <w:tcBorders>
              <w:top w:val="nil"/>
              <w:left w:val="nil"/>
              <w:bottom w:val="nil"/>
              <w:right w:val="single" w:sz="4" w:space="0" w:color="auto"/>
            </w:tcBorders>
            <w:shd w:val="clear" w:color="auto" w:fill="auto"/>
            <w:noWrap/>
            <w:vAlign w:val="bottom"/>
            <w:hideMark/>
          </w:tcPr>
          <w:p w14:paraId="10A622DD" w14:textId="77777777" w:rsidR="003F6865" w:rsidRPr="0051727A" w:rsidRDefault="003F6865" w:rsidP="003F6865">
            <w:pPr>
              <w:spacing w:line="240" w:lineRule="auto"/>
              <w:jc w:val="center"/>
              <w:rPr>
                <w:color w:val="000000"/>
                <w:sz w:val="22"/>
                <w:szCs w:val="22"/>
                <w:lang w:eastAsia="en-NZ"/>
              </w:rPr>
            </w:pPr>
            <w:r w:rsidRPr="0051727A">
              <w:rPr>
                <w:color w:val="000000"/>
                <w:sz w:val="22"/>
                <w:szCs w:val="22"/>
              </w:rPr>
              <w:t>10</w:t>
            </w:r>
          </w:p>
        </w:tc>
      </w:tr>
      <w:tr w:rsidR="00ED089A" w:rsidRPr="003E5A72" w14:paraId="78641593" w14:textId="77777777" w:rsidTr="00B8361C">
        <w:trPr>
          <w:trHeight w:val="300"/>
          <w:jc w:val="center"/>
        </w:trPr>
        <w:tc>
          <w:tcPr>
            <w:tcW w:w="1757" w:type="dxa"/>
            <w:tcBorders>
              <w:top w:val="single" w:sz="4" w:space="0" w:color="auto"/>
              <w:left w:val="single" w:sz="4" w:space="0" w:color="auto"/>
              <w:bottom w:val="single" w:sz="4" w:space="0" w:color="auto"/>
              <w:right w:val="nil"/>
            </w:tcBorders>
            <w:shd w:val="clear" w:color="000000" w:fill="D9D9D9"/>
            <w:noWrap/>
            <w:vAlign w:val="center"/>
            <w:hideMark/>
          </w:tcPr>
          <w:p w14:paraId="626AA676" w14:textId="77777777" w:rsidR="003F6865" w:rsidRPr="0051727A" w:rsidRDefault="003F6865" w:rsidP="003F6865">
            <w:pPr>
              <w:spacing w:line="240" w:lineRule="auto"/>
              <w:jc w:val="left"/>
              <w:rPr>
                <w:b/>
                <w:color w:val="000000"/>
                <w:sz w:val="22"/>
                <w:szCs w:val="22"/>
                <w:lang w:eastAsia="en-NZ"/>
              </w:rPr>
            </w:pPr>
            <w:r w:rsidRPr="0051727A">
              <w:rPr>
                <w:b/>
                <w:color w:val="000000"/>
                <w:sz w:val="22"/>
                <w:szCs w:val="22"/>
                <w:lang w:eastAsia="en-NZ"/>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0F85A"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644</w:t>
            </w:r>
          </w:p>
        </w:tc>
        <w:tc>
          <w:tcPr>
            <w:tcW w:w="675" w:type="dxa"/>
            <w:tcBorders>
              <w:top w:val="single" w:sz="4" w:space="0" w:color="auto"/>
              <w:left w:val="nil"/>
              <w:bottom w:val="single" w:sz="4" w:space="0" w:color="auto"/>
              <w:right w:val="nil"/>
            </w:tcBorders>
            <w:shd w:val="clear" w:color="auto" w:fill="auto"/>
            <w:noWrap/>
            <w:vAlign w:val="bottom"/>
            <w:hideMark/>
          </w:tcPr>
          <w:p w14:paraId="5EC4555B"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453</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14:paraId="2D0B7AE5"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70</w:t>
            </w:r>
          </w:p>
        </w:tc>
        <w:tc>
          <w:tcPr>
            <w:tcW w:w="681" w:type="dxa"/>
            <w:tcBorders>
              <w:top w:val="single" w:sz="4" w:space="0" w:color="auto"/>
              <w:left w:val="nil"/>
              <w:bottom w:val="single" w:sz="4" w:space="0" w:color="auto"/>
              <w:right w:val="nil"/>
            </w:tcBorders>
            <w:shd w:val="clear" w:color="auto" w:fill="auto"/>
            <w:noWrap/>
            <w:vAlign w:val="bottom"/>
            <w:hideMark/>
          </w:tcPr>
          <w:p w14:paraId="2C76802E"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328</w:t>
            </w:r>
          </w:p>
        </w:tc>
        <w:tc>
          <w:tcPr>
            <w:tcW w:w="475" w:type="dxa"/>
            <w:tcBorders>
              <w:top w:val="single" w:sz="4" w:space="0" w:color="auto"/>
              <w:left w:val="nil"/>
              <w:bottom w:val="single" w:sz="4" w:space="0" w:color="auto"/>
              <w:right w:val="nil"/>
            </w:tcBorders>
            <w:shd w:val="clear" w:color="auto" w:fill="auto"/>
            <w:noWrap/>
            <w:vAlign w:val="bottom"/>
            <w:hideMark/>
          </w:tcPr>
          <w:p w14:paraId="59202825"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51</w:t>
            </w:r>
          </w:p>
        </w:tc>
        <w:tc>
          <w:tcPr>
            <w:tcW w:w="681" w:type="dxa"/>
            <w:tcBorders>
              <w:top w:val="single" w:sz="4" w:space="0" w:color="auto"/>
              <w:left w:val="single" w:sz="4" w:space="0" w:color="auto"/>
              <w:bottom w:val="single" w:sz="4" w:space="0" w:color="auto"/>
              <w:right w:val="nil"/>
            </w:tcBorders>
            <w:shd w:val="clear" w:color="auto" w:fill="auto"/>
            <w:noWrap/>
            <w:vAlign w:val="bottom"/>
            <w:hideMark/>
          </w:tcPr>
          <w:p w14:paraId="41B0FF90"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296</w:t>
            </w:r>
          </w:p>
        </w:tc>
        <w:tc>
          <w:tcPr>
            <w:tcW w:w="475" w:type="dxa"/>
            <w:tcBorders>
              <w:top w:val="single" w:sz="4" w:space="0" w:color="auto"/>
              <w:left w:val="nil"/>
              <w:bottom w:val="single" w:sz="4" w:space="0" w:color="auto"/>
              <w:right w:val="nil"/>
            </w:tcBorders>
            <w:shd w:val="clear" w:color="auto" w:fill="auto"/>
            <w:noWrap/>
            <w:vAlign w:val="bottom"/>
            <w:hideMark/>
          </w:tcPr>
          <w:p w14:paraId="3E491546"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46</w:t>
            </w:r>
          </w:p>
        </w:tc>
        <w:tc>
          <w:tcPr>
            <w:tcW w:w="681" w:type="dxa"/>
            <w:tcBorders>
              <w:top w:val="single" w:sz="4" w:space="0" w:color="auto"/>
              <w:left w:val="single" w:sz="4" w:space="0" w:color="auto"/>
              <w:bottom w:val="single" w:sz="4" w:space="0" w:color="auto"/>
              <w:right w:val="nil"/>
            </w:tcBorders>
            <w:shd w:val="clear" w:color="auto" w:fill="auto"/>
            <w:noWrap/>
            <w:vAlign w:val="bottom"/>
            <w:hideMark/>
          </w:tcPr>
          <w:p w14:paraId="14C1EFBB"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241</w:t>
            </w:r>
          </w:p>
        </w:tc>
        <w:tc>
          <w:tcPr>
            <w:tcW w:w="475" w:type="dxa"/>
            <w:tcBorders>
              <w:top w:val="single" w:sz="4" w:space="0" w:color="auto"/>
              <w:left w:val="nil"/>
              <w:bottom w:val="single" w:sz="4" w:space="0" w:color="auto"/>
              <w:right w:val="nil"/>
            </w:tcBorders>
            <w:shd w:val="clear" w:color="auto" w:fill="auto"/>
            <w:noWrap/>
            <w:vAlign w:val="bottom"/>
            <w:hideMark/>
          </w:tcPr>
          <w:p w14:paraId="6F168F7B"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37</w:t>
            </w:r>
          </w:p>
        </w:tc>
        <w:tc>
          <w:tcPr>
            <w:tcW w:w="691" w:type="dxa"/>
            <w:tcBorders>
              <w:top w:val="single" w:sz="4" w:space="0" w:color="auto"/>
              <w:left w:val="single" w:sz="4" w:space="0" w:color="auto"/>
              <w:bottom w:val="single" w:sz="4" w:space="0" w:color="auto"/>
              <w:right w:val="nil"/>
            </w:tcBorders>
            <w:shd w:val="clear" w:color="auto" w:fill="auto"/>
            <w:noWrap/>
            <w:vAlign w:val="bottom"/>
            <w:hideMark/>
          </w:tcPr>
          <w:p w14:paraId="4F8B4483"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112</w:t>
            </w:r>
          </w:p>
        </w:tc>
        <w:tc>
          <w:tcPr>
            <w:tcW w:w="480" w:type="dxa"/>
            <w:tcBorders>
              <w:top w:val="single" w:sz="4" w:space="0" w:color="auto"/>
              <w:left w:val="nil"/>
              <w:bottom w:val="single" w:sz="4" w:space="0" w:color="auto"/>
              <w:right w:val="nil"/>
            </w:tcBorders>
            <w:shd w:val="clear" w:color="auto" w:fill="auto"/>
            <w:noWrap/>
            <w:vAlign w:val="bottom"/>
            <w:hideMark/>
          </w:tcPr>
          <w:p w14:paraId="2CD045E9"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17</w:t>
            </w:r>
          </w:p>
        </w:tc>
        <w:tc>
          <w:tcPr>
            <w:tcW w:w="635" w:type="dxa"/>
            <w:tcBorders>
              <w:top w:val="single" w:sz="4" w:space="0" w:color="auto"/>
              <w:left w:val="single" w:sz="4" w:space="0" w:color="auto"/>
              <w:bottom w:val="single" w:sz="4" w:space="0" w:color="auto"/>
              <w:right w:val="nil"/>
            </w:tcBorders>
            <w:shd w:val="clear" w:color="auto" w:fill="auto"/>
            <w:noWrap/>
            <w:vAlign w:val="bottom"/>
            <w:hideMark/>
          </w:tcPr>
          <w:p w14:paraId="4D16B9D6"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81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BE41770" w14:textId="77777777" w:rsidR="003F6865" w:rsidRPr="0051727A" w:rsidRDefault="003F6865" w:rsidP="003F6865">
            <w:pPr>
              <w:spacing w:line="240" w:lineRule="auto"/>
              <w:jc w:val="center"/>
              <w:rPr>
                <w:b/>
                <w:color w:val="000000"/>
                <w:sz w:val="22"/>
                <w:szCs w:val="22"/>
                <w:lang w:eastAsia="en-NZ"/>
              </w:rPr>
            </w:pPr>
            <w:r w:rsidRPr="0051727A">
              <w:rPr>
                <w:b/>
                <w:color w:val="000000"/>
                <w:sz w:val="22"/>
                <w:szCs w:val="22"/>
              </w:rPr>
              <w:t>13</w:t>
            </w:r>
          </w:p>
        </w:tc>
      </w:tr>
    </w:tbl>
    <w:p w14:paraId="507531A6" w14:textId="77777777" w:rsidR="00134645" w:rsidRDefault="00134645" w:rsidP="00134645"/>
    <w:p w14:paraId="52E978B9" w14:textId="77777777" w:rsidR="00134645" w:rsidRDefault="00134645">
      <w:pPr>
        <w:spacing w:line="240" w:lineRule="auto"/>
        <w:jc w:val="left"/>
        <w:rPr>
          <w:rFonts w:eastAsiaTheme="minorHAnsi"/>
          <w:sz w:val="32"/>
          <w:szCs w:val="28"/>
          <w:lang w:eastAsia="en-US"/>
        </w:rPr>
      </w:pPr>
      <w:r>
        <w:rPr>
          <w:b/>
        </w:rPr>
        <w:br w:type="page"/>
      </w:r>
    </w:p>
    <w:p w14:paraId="43D911FE" w14:textId="3AFE9010" w:rsidR="003E5A72" w:rsidRPr="000023FC" w:rsidRDefault="003E5A72" w:rsidP="00134645">
      <w:pPr>
        <w:pStyle w:val="Heading3"/>
      </w:pPr>
      <w:bookmarkStart w:id="119" w:name="_Toc468976958"/>
      <w:r w:rsidRPr="003E5A72">
        <w:lastRenderedPageBreak/>
        <w:t xml:space="preserve">Table 4.8: </w:t>
      </w:r>
      <w:r w:rsidRPr="003E5A72">
        <w:tab/>
      </w:r>
      <w:r w:rsidRPr="000023FC">
        <w:t xml:space="preserve">Screening history in the 6 to 84 months prior to diagnosis for all patients included in the </w:t>
      </w:r>
      <w:r w:rsidR="00013E1D" w:rsidRPr="000023FC">
        <w:t>Review</w:t>
      </w:r>
      <w:bookmarkEnd w:id="119"/>
    </w:p>
    <w:p w14:paraId="79941E27" w14:textId="77777777" w:rsidR="003E5A72" w:rsidRPr="003E5A72" w:rsidRDefault="003E5A72" w:rsidP="003E5A72">
      <w:pPr>
        <w:spacing w:after="160" w:line="259" w:lineRule="auto"/>
        <w:ind w:left="1440" w:hanging="1440"/>
        <w:jc w:val="left"/>
        <w:rPr>
          <w:rFonts w:eastAsiaTheme="minorHAnsi" w:cstheme="minorBidi"/>
          <w:sz w:val="22"/>
          <w:szCs w:val="22"/>
          <w:lang w:eastAsia="en-US"/>
        </w:rPr>
      </w:pPr>
    </w:p>
    <w:p w14:paraId="4255B90D" w14:textId="0E372768" w:rsidR="003E5A72" w:rsidRPr="003E5A72" w:rsidRDefault="003E5A72" w:rsidP="00134645">
      <w:pPr>
        <w:rPr>
          <w:rFonts w:eastAsiaTheme="minorHAnsi"/>
          <w:lang w:eastAsia="en-US"/>
        </w:rPr>
      </w:pPr>
      <w:r w:rsidRPr="003E5A72">
        <w:rPr>
          <w:rFonts w:eastAsiaTheme="minorHAnsi"/>
          <w:lang w:eastAsia="en-US"/>
        </w:rPr>
        <w:t>Smear history for all eligible cervical cancer cases in the 6 to 84 months prior to diagnosis, according to age and ethnicity.  Smear history is defined as the highest of the following categories: at least one high grade smear,  two or more low grade smears (but no high grade), one low grade smear (but no high grade), one negative smear, two or more negative smears, and no screening.</w:t>
      </w:r>
      <w:r w:rsidR="005262CE">
        <w:rPr>
          <w:rFonts w:eastAsiaTheme="minorHAnsi"/>
          <w:lang w:eastAsia="en-US"/>
        </w:rPr>
        <w:t xml:space="preserve"> Ethnicity is </w:t>
      </w:r>
      <w:r w:rsidR="00611861">
        <w:rPr>
          <w:rFonts w:eastAsiaTheme="minorHAnsi"/>
          <w:lang w:eastAsia="en-US"/>
        </w:rPr>
        <w:t>total response</w:t>
      </w:r>
      <w:r w:rsidR="005262CE">
        <w:rPr>
          <w:rFonts w:eastAsiaTheme="minorHAnsi"/>
          <w:lang w:eastAsia="en-US"/>
        </w:rPr>
        <w:t>.</w:t>
      </w:r>
    </w:p>
    <w:tbl>
      <w:tblPr>
        <w:tblW w:w="9240" w:type="dxa"/>
        <w:jc w:val="center"/>
        <w:tblCellMar>
          <w:left w:w="0" w:type="dxa"/>
          <w:right w:w="0" w:type="dxa"/>
        </w:tblCellMar>
        <w:tblLook w:val="04A0" w:firstRow="1" w:lastRow="0" w:firstColumn="1" w:lastColumn="0" w:noHBand="0" w:noVBand="1"/>
      </w:tblPr>
      <w:tblGrid>
        <w:gridCol w:w="1340"/>
        <w:gridCol w:w="700"/>
        <w:gridCol w:w="600"/>
        <w:gridCol w:w="600"/>
        <w:gridCol w:w="524"/>
        <w:gridCol w:w="676"/>
        <w:gridCol w:w="600"/>
        <w:gridCol w:w="600"/>
        <w:gridCol w:w="600"/>
        <w:gridCol w:w="600"/>
        <w:gridCol w:w="708"/>
        <w:gridCol w:w="492"/>
        <w:gridCol w:w="708"/>
        <w:gridCol w:w="492"/>
      </w:tblGrid>
      <w:tr w:rsidR="00EE2345" w:rsidRPr="00EE2345" w14:paraId="75AE5F21" w14:textId="77777777" w:rsidTr="00EE2345">
        <w:trPr>
          <w:trHeight w:val="300"/>
          <w:jc w:val="center"/>
        </w:trPr>
        <w:tc>
          <w:tcPr>
            <w:tcW w:w="1340" w:type="dxa"/>
            <w:tcBorders>
              <w:top w:val="single" w:sz="8" w:space="0" w:color="auto"/>
              <w:left w:val="single" w:sz="8" w:space="0" w:color="auto"/>
              <w:bottom w:val="nil"/>
              <w:right w:val="nil"/>
            </w:tcBorders>
            <w:shd w:val="clear" w:color="auto" w:fill="D9D9D9"/>
            <w:noWrap/>
            <w:tcMar>
              <w:top w:w="0" w:type="dxa"/>
              <w:left w:w="108" w:type="dxa"/>
              <w:bottom w:w="0" w:type="dxa"/>
              <w:right w:w="108" w:type="dxa"/>
            </w:tcMar>
            <w:vAlign w:val="bottom"/>
            <w:hideMark/>
          </w:tcPr>
          <w:p w14:paraId="3F88275E" w14:textId="77777777" w:rsidR="00EE2345" w:rsidRPr="00EE2345" w:rsidRDefault="00EE2345" w:rsidP="00EE2345">
            <w:pPr>
              <w:spacing w:line="240" w:lineRule="auto"/>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700"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655B228E"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Total</w:t>
            </w:r>
          </w:p>
        </w:tc>
        <w:tc>
          <w:tcPr>
            <w:tcW w:w="1200" w:type="dxa"/>
            <w:gridSpan w:val="2"/>
            <w:tcBorders>
              <w:top w:val="single" w:sz="8" w:space="0" w:color="auto"/>
              <w:left w:val="nil"/>
              <w:bottom w:val="nil"/>
              <w:right w:val="single" w:sz="8" w:space="0" w:color="000000"/>
            </w:tcBorders>
            <w:shd w:val="clear" w:color="auto" w:fill="D9D9D9"/>
            <w:tcMar>
              <w:top w:w="0" w:type="dxa"/>
              <w:left w:w="108" w:type="dxa"/>
              <w:bottom w:w="0" w:type="dxa"/>
              <w:right w:w="108" w:type="dxa"/>
            </w:tcMar>
            <w:vAlign w:val="center"/>
            <w:hideMark/>
          </w:tcPr>
          <w:p w14:paraId="74498084"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High grade</w:t>
            </w:r>
          </w:p>
        </w:tc>
        <w:tc>
          <w:tcPr>
            <w:tcW w:w="1200" w:type="dxa"/>
            <w:gridSpan w:val="2"/>
            <w:tcBorders>
              <w:top w:val="single" w:sz="8" w:space="0" w:color="auto"/>
              <w:left w:val="nil"/>
              <w:bottom w:val="nil"/>
              <w:right w:val="nil"/>
            </w:tcBorders>
            <w:shd w:val="clear" w:color="auto" w:fill="D9D9D9"/>
            <w:tcMar>
              <w:top w:w="0" w:type="dxa"/>
              <w:left w:w="108" w:type="dxa"/>
              <w:bottom w:w="0" w:type="dxa"/>
              <w:right w:w="108" w:type="dxa"/>
            </w:tcMar>
            <w:vAlign w:val="center"/>
            <w:hideMark/>
          </w:tcPr>
          <w:p w14:paraId="42D44D7A"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Two+ low grade</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65AD0F2B"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One low grade</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3B2BDA42"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One negative</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1C60F690"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Two+ negative</w:t>
            </w:r>
          </w:p>
        </w:tc>
        <w:tc>
          <w:tcPr>
            <w:tcW w:w="1200" w:type="dxa"/>
            <w:gridSpan w:val="2"/>
            <w:tcBorders>
              <w:top w:val="single" w:sz="8" w:space="0" w:color="auto"/>
              <w:left w:val="single" w:sz="8" w:space="0" w:color="auto"/>
              <w:bottom w:val="nil"/>
              <w:right w:val="single" w:sz="8" w:space="0" w:color="000000"/>
            </w:tcBorders>
            <w:shd w:val="clear" w:color="auto" w:fill="D9D9D9"/>
            <w:tcMar>
              <w:top w:w="0" w:type="dxa"/>
              <w:left w:w="108" w:type="dxa"/>
              <w:bottom w:w="0" w:type="dxa"/>
              <w:right w:w="108" w:type="dxa"/>
            </w:tcMar>
            <w:vAlign w:val="center"/>
            <w:hideMark/>
          </w:tcPr>
          <w:p w14:paraId="4EDFAAF5"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No screening</w:t>
            </w:r>
          </w:p>
        </w:tc>
      </w:tr>
      <w:tr w:rsidR="00EE2345" w:rsidRPr="00EE2345" w14:paraId="7B8CF97E" w14:textId="77777777" w:rsidTr="00EE2345">
        <w:trPr>
          <w:trHeight w:val="300"/>
          <w:jc w:val="center"/>
        </w:trPr>
        <w:tc>
          <w:tcPr>
            <w:tcW w:w="1340" w:type="dxa"/>
            <w:tcBorders>
              <w:top w:val="nil"/>
              <w:left w:val="single" w:sz="8" w:space="0" w:color="auto"/>
              <w:bottom w:val="nil"/>
              <w:right w:val="nil"/>
            </w:tcBorders>
            <w:shd w:val="clear" w:color="auto" w:fill="D9D9D9"/>
            <w:noWrap/>
            <w:tcMar>
              <w:top w:w="0" w:type="dxa"/>
              <w:left w:w="108" w:type="dxa"/>
              <w:bottom w:w="0" w:type="dxa"/>
              <w:right w:w="108" w:type="dxa"/>
            </w:tcMar>
            <w:vAlign w:val="bottom"/>
            <w:hideMark/>
          </w:tcPr>
          <w:p w14:paraId="3D8464EE" w14:textId="77777777" w:rsidR="00EE2345" w:rsidRPr="00EE2345" w:rsidRDefault="00EE2345" w:rsidP="00EE2345">
            <w:pPr>
              <w:spacing w:line="240" w:lineRule="auto"/>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700" w:type="dxa"/>
            <w:tcBorders>
              <w:top w:val="nil"/>
              <w:left w:val="single" w:sz="8" w:space="0" w:color="auto"/>
              <w:bottom w:val="nil"/>
              <w:right w:val="single" w:sz="8" w:space="0" w:color="auto"/>
            </w:tcBorders>
            <w:shd w:val="clear" w:color="auto" w:fill="D9D9D9"/>
            <w:noWrap/>
            <w:tcMar>
              <w:top w:w="0" w:type="dxa"/>
              <w:left w:w="108" w:type="dxa"/>
              <w:bottom w:w="0" w:type="dxa"/>
              <w:right w:w="108" w:type="dxa"/>
            </w:tcMar>
            <w:vAlign w:val="bottom"/>
            <w:hideMark/>
          </w:tcPr>
          <w:p w14:paraId="1B20E6B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N</w:t>
            </w:r>
          </w:p>
        </w:tc>
        <w:tc>
          <w:tcPr>
            <w:tcW w:w="600" w:type="dxa"/>
            <w:shd w:val="clear" w:color="auto" w:fill="D9D9D9"/>
            <w:noWrap/>
            <w:tcMar>
              <w:top w:w="0" w:type="dxa"/>
              <w:left w:w="108" w:type="dxa"/>
              <w:bottom w:w="0" w:type="dxa"/>
              <w:right w:w="108" w:type="dxa"/>
            </w:tcMar>
            <w:vAlign w:val="center"/>
            <w:hideMark/>
          </w:tcPr>
          <w:p w14:paraId="583EBAD0"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600"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7991A556"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524" w:type="dxa"/>
            <w:shd w:val="clear" w:color="auto" w:fill="D9D9D9"/>
            <w:noWrap/>
            <w:tcMar>
              <w:top w:w="0" w:type="dxa"/>
              <w:left w:w="108" w:type="dxa"/>
              <w:bottom w:w="0" w:type="dxa"/>
              <w:right w:w="108" w:type="dxa"/>
            </w:tcMar>
            <w:vAlign w:val="center"/>
            <w:hideMark/>
          </w:tcPr>
          <w:p w14:paraId="6380C409"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676" w:type="dxa"/>
            <w:shd w:val="clear" w:color="auto" w:fill="D9D9D9"/>
            <w:noWrap/>
            <w:tcMar>
              <w:top w:w="0" w:type="dxa"/>
              <w:left w:w="108" w:type="dxa"/>
              <w:bottom w:w="0" w:type="dxa"/>
              <w:right w:w="108" w:type="dxa"/>
            </w:tcMar>
            <w:vAlign w:val="center"/>
            <w:hideMark/>
          </w:tcPr>
          <w:p w14:paraId="5DED6768"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600"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7A4EE53"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600" w:type="dxa"/>
            <w:shd w:val="clear" w:color="auto" w:fill="D9D9D9"/>
            <w:noWrap/>
            <w:tcMar>
              <w:top w:w="0" w:type="dxa"/>
              <w:left w:w="108" w:type="dxa"/>
              <w:bottom w:w="0" w:type="dxa"/>
              <w:right w:w="108" w:type="dxa"/>
            </w:tcMar>
            <w:vAlign w:val="center"/>
            <w:hideMark/>
          </w:tcPr>
          <w:p w14:paraId="0D57D56D"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600"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DA36008"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600" w:type="dxa"/>
            <w:shd w:val="clear" w:color="auto" w:fill="D9D9D9"/>
            <w:noWrap/>
            <w:tcMar>
              <w:top w:w="0" w:type="dxa"/>
              <w:left w:w="108" w:type="dxa"/>
              <w:bottom w:w="0" w:type="dxa"/>
              <w:right w:w="108" w:type="dxa"/>
            </w:tcMar>
            <w:vAlign w:val="center"/>
            <w:hideMark/>
          </w:tcPr>
          <w:p w14:paraId="7FA7FDE6"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70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6AC46F71"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492" w:type="dxa"/>
            <w:shd w:val="clear" w:color="auto" w:fill="D9D9D9"/>
            <w:noWrap/>
            <w:tcMar>
              <w:top w:w="0" w:type="dxa"/>
              <w:left w:w="108" w:type="dxa"/>
              <w:bottom w:w="0" w:type="dxa"/>
              <w:right w:w="108" w:type="dxa"/>
            </w:tcMar>
            <w:vAlign w:val="center"/>
            <w:hideMark/>
          </w:tcPr>
          <w:p w14:paraId="0CF42AE1"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70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0E1DB1B7"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492"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243760E5"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r>
      <w:tr w:rsidR="00EE2345" w:rsidRPr="00EE2345" w14:paraId="65426985" w14:textId="77777777" w:rsidTr="00EE2345">
        <w:trPr>
          <w:trHeight w:val="300"/>
          <w:jc w:val="center"/>
        </w:trPr>
        <w:tc>
          <w:tcPr>
            <w:tcW w:w="1340"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6A4C61D7" w14:textId="77777777" w:rsidR="00EE2345" w:rsidRPr="00EE2345" w:rsidRDefault="00EE2345" w:rsidP="00EE2345">
            <w:pPr>
              <w:spacing w:line="240" w:lineRule="auto"/>
              <w:jc w:val="left"/>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Age</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F5253B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center"/>
            <w:hideMark/>
          </w:tcPr>
          <w:p w14:paraId="6463634F"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w:t>
            </w:r>
          </w:p>
        </w:tc>
        <w:tc>
          <w:tcPr>
            <w:tcW w:w="600" w:type="dxa"/>
            <w:tcBorders>
              <w:top w:val="nil"/>
              <w:left w:val="nil"/>
              <w:bottom w:val="nil"/>
              <w:right w:val="single" w:sz="8" w:space="0" w:color="auto"/>
            </w:tcBorders>
            <w:noWrap/>
            <w:tcMar>
              <w:top w:w="0" w:type="dxa"/>
              <w:left w:w="108" w:type="dxa"/>
              <w:bottom w:w="0" w:type="dxa"/>
              <w:right w:w="108" w:type="dxa"/>
            </w:tcMar>
            <w:vAlign w:val="center"/>
            <w:hideMark/>
          </w:tcPr>
          <w:p w14:paraId="53E5ABE2"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w:t>
            </w:r>
          </w:p>
        </w:tc>
        <w:tc>
          <w:tcPr>
            <w:tcW w:w="524" w:type="dxa"/>
            <w:noWrap/>
            <w:tcMar>
              <w:top w:w="0" w:type="dxa"/>
              <w:left w:w="108" w:type="dxa"/>
              <w:bottom w:w="0" w:type="dxa"/>
              <w:right w:w="108" w:type="dxa"/>
            </w:tcMar>
            <w:vAlign w:val="center"/>
            <w:hideMark/>
          </w:tcPr>
          <w:p w14:paraId="2CFFE34E"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w:t>
            </w:r>
          </w:p>
        </w:tc>
        <w:tc>
          <w:tcPr>
            <w:tcW w:w="676" w:type="dxa"/>
            <w:noWrap/>
            <w:tcMar>
              <w:top w:w="0" w:type="dxa"/>
              <w:left w:w="108" w:type="dxa"/>
              <w:bottom w:w="0" w:type="dxa"/>
              <w:right w:w="108" w:type="dxa"/>
            </w:tcMar>
            <w:vAlign w:val="center"/>
            <w:hideMark/>
          </w:tcPr>
          <w:p w14:paraId="6FBFF7E2" w14:textId="77777777" w:rsidR="00EE2345" w:rsidRPr="00EE2345" w:rsidRDefault="00EE2345" w:rsidP="00EE2345">
            <w:pPr>
              <w:spacing w:line="240" w:lineRule="auto"/>
              <w:jc w:val="left"/>
              <w:rPr>
                <w:rFonts w:ascii="Calibri" w:eastAsia="Calibri" w:hAnsi="Calibri"/>
                <w:b/>
                <w:bCs/>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center"/>
            <w:hideMark/>
          </w:tcPr>
          <w:p w14:paraId="32957D0F" w14:textId="77777777" w:rsidR="00EE2345" w:rsidRPr="00EE2345" w:rsidRDefault="00EE2345" w:rsidP="00EE2345">
            <w:pPr>
              <w:spacing w:line="240" w:lineRule="auto"/>
              <w:jc w:val="center"/>
              <w:rPr>
                <w:rFonts w:ascii="Calibri Light" w:eastAsia="Calibri" w:hAnsi="Calibri Light"/>
                <w:b/>
                <w:bCs/>
                <w:color w:val="000000"/>
                <w:sz w:val="22"/>
                <w:szCs w:val="22"/>
                <w:lang w:eastAsia="en-NZ"/>
              </w:rPr>
            </w:pPr>
            <w:r w:rsidRPr="00EE2345">
              <w:rPr>
                <w:rFonts w:ascii="Calibri" w:eastAsia="Calibri" w:hAnsi="Calibri"/>
                <w:b/>
                <w:bCs/>
                <w:color w:val="000000"/>
                <w:sz w:val="22"/>
                <w:szCs w:val="22"/>
                <w:lang w:eastAsia="en-NZ"/>
              </w:rPr>
              <w:t> </w:t>
            </w:r>
          </w:p>
        </w:tc>
        <w:tc>
          <w:tcPr>
            <w:tcW w:w="600" w:type="dxa"/>
            <w:noWrap/>
            <w:tcMar>
              <w:top w:w="0" w:type="dxa"/>
              <w:left w:w="108" w:type="dxa"/>
              <w:bottom w:w="0" w:type="dxa"/>
              <w:right w:w="108" w:type="dxa"/>
            </w:tcMar>
            <w:vAlign w:val="center"/>
            <w:hideMark/>
          </w:tcPr>
          <w:p w14:paraId="2BEB67EA" w14:textId="77777777" w:rsidR="00EE2345" w:rsidRPr="00EE2345" w:rsidRDefault="00EE2345" w:rsidP="00EE2345">
            <w:pPr>
              <w:spacing w:line="240" w:lineRule="auto"/>
              <w:jc w:val="left"/>
              <w:rPr>
                <w:rFonts w:ascii="Calibri Light" w:eastAsia="Calibri" w:hAnsi="Calibri Light"/>
                <w:b/>
                <w:bCs/>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center"/>
            <w:hideMark/>
          </w:tcPr>
          <w:p w14:paraId="00FE5015" w14:textId="77777777" w:rsidR="00EE2345" w:rsidRPr="00EE2345" w:rsidRDefault="00EE2345" w:rsidP="00EE2345">
            <w:pPr>
              <w:spacing w:line="240" w:lineRule="auto"/>
              <w:jc w:val="center"/>
              <w:rPr>
                <w:rFonts w:ascii="Calibri Light" w:eastAsia="Calibri" w:hAnsi="Calibri Light"/>
                <w:b/>
                <w:bCs/>
                <w:color w:val="000000"/>
                <w:sz w:val="22"/>
                <w:szCs w:val="22"/>
                <w:lang w:eastAsia="en-NZ"/>
              </w:rPr>
            </w:pPr>
            <w:r w:rsidRPr="00EE2345">
              <w:rPr>
                <w:rFonts w:ascii="Calibri" w:eastAsia="Calibri" w:hAnsi="Calibri"/>
                <w:b/>
                <w:bCs/>
                <w:color w:val="000000"/>
                <w:sz w:val="22"/>
                <w:szCs w:val="22"/>
                <w:lang w:eastAsia="en-NZ"/>
              </w:rPr>
              <w:t> </w:t>
            </w:r>
          </w:p>
        </w:tc>
        <w:tc>
          <w:tcPr>
            <w:tcW w:w="600" w:type="dxa"/>
            <w:noWrap/>
            <w:tcMar>
              <w:top w:w="0" w:type="dxa"/>
              <w:left w:w="108" w:type="dxa"/>
              <w:bottom w:w="0" w:type="dxa"/>
              <w:right w:w="108" w:type="dxa"/>
            </w:tcMar>
            <w:vAlign w:val="center"/>
            <w:hideMark/>
          </w:tcPr>
          <w:p w14:paraId="3752E176" w14:textId="77777777" w:rsidR="00EE2345" w:rsidRPr="00EE2345" w:rsidRDefault="00EE2345" w:rsidP="00EE2345">
            <w:pPr>
              <w:spacing w:line="240" w:lineRule="auto"/>
              <w:jc w:val="left"/>
              <w:rPr>
                <w:rFonts w:ascii="Calibri Light" w:eastAsia="Calibri" w:hAnsi="Calibri Light"/>
                <w:b/>
                <w:bCs/>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center"/>
            <w:hideMark/>
          </w:tcPr>
          <w:p w14:paraId="01A04FAD" w14:textId="77777777" w:rsidR="00EE2345" w:rsidRPr="00EE2345" w:rsidRDefault="00EE2345" w:rsidP="00EE2345">
            <w:pPr>
              <w:spacing w:line="240" w:lineRule="auto"/>
              <w:jc w:val="center"/>
              <w:rPr>
                <w:rFonts w:ascii="Calibri Light" w:eastAsia="Calibri" w:hAnsi="Calibri Light"/>
                <w:b/>
                <w:bCs/>
                <w:color w:val="000000"/>
                <w:sz w:val="22"/>
                <w:szCs w:val="22"/>
                <w:lang w:eastAsia="en-NZ"/>
              </w:rPr>
            </w:pPr>
            <w:r w:rsidRPr="00EE2345">
              <w:rPr>
                <w:rFonts w:ascii="Calibri" w:eastAsia="Calibri" w:hAnsi="Calibri"/>
                <w:b/>
                <w:bCs/>
                <w:color w:val="000000"/>
                <w:sz w:val="22"/>
                <w:szCs w:val="22"/>
                <w:lang w:eastAsia="en-NZ"/>
              </w:rPr>
              <w:t> </w:t>
            </w:r>
          </w:p>
        </w:tc>
        <w:tc>
          <w:tcPr>
            <w:tcW w:w="492" w:type="dxa"/>
            <w:noWrap/>
            <w:tcMar>
              <w:top w:w="0" w:type="dxa"/>
              <w:left w:w="108" w:type="dxa"/>
              <w:bottom w:w="0" w:type="dxa"/>
              <w:right w:w="108" w:type="dxa"/>
            </w:tcMar>
            <w:vAlign w:val="center"/>
            <w:hideMark/>
          </w:tcPr>
          <w:p w14:paraId="7E1D5CB0" w14:textId="77777777" w:rsidR="00EE2345" w:rsidRPr="00EE2345" w:rsidRDefault="00EE2345" w:rsidP="00EE2345">
            <w:pPr>
              <w:spacing w:line="240" w:lineRule="auto"/>
              <w:jc w:val="left"/>
              <w:rPr>
                <w:rFonts w:ascii="Calibri Light" w:eastAsia="Calibri" w:hAnsi="Calibri Light"/>
                <w:b/>
                <w:bCs/>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center"/>
            <w:hideMark/>
          </w:tcPr>
          <w:p w14:paraId="4779B8A9" w14:textId="77777777" w:rsidR="00EE2345" w:rsidRPr="00EE2345" w:rsidRDefault="00EE2345" w:rsidP="00EE2345">
            <w:pPr>
              <w:spacing w:line="240" w:lineRule="auto"/>
              <w:jc w:val="center"/>
              <w:rPr>
                <w:rFonts w:ascii="Calibri Light" w:eastAsia="Calibri" w:hAnsi="Calibri Light"/>
                <w:b/>
                <w:bCs/>
                <w:color w:val="000000"/>
                <w:sz w:val="22"/>
                <w:szCs w:val="22"/>
                <w:lang w:eastAsia="en-NZ"/>
              </w:rPr>
            </w:pPr>
            <w:r w:rsidRPr="00EE2345">
              <w:rPr>
                <w:rFonts w:ascii="Calibri" w:eastAsia="Calibri" w:hAnsi="Calibri"/>
                <w:b/>
                <w:bCs/>
                <w:color w:val="000000"/>
                <w:sz w:val="22"/>
                <w:szCs w:val="22"/>
                <w:lang w:eastAsia="en-NZ"/>
              </w:rPr>
              <w:t> </w:t>
            </w:r>
          </w:p>
        </w:tc>
        <w:tc>
          <w:tcPr>
            <w:tcW w:w="492" w:type="dxa"/>
            <w:tcBorders>
              <w:top w:val="nil"/>
              <w:left w:val="nil"/>
              <w:bottom w:val="nil"/>
              <w:right w:val="single" w:sz="8" w:space="0" w:color="auto"/>
            </w:tcBorders>
            <w:noWrap/>
            <w:tcMar>
              <w:top w:w="0" w:type="dxa"/>
              <w:left w:w="108" w:type="dxa"/>
              <w:bottom w:w="0" w:type="dxa"/>
              <w:right w:w="108" w:type="dxa"/>
            </w:tcMar>
            <w:vAlign w:val="center"/>
            <w:hideMark/>
          </w:tcPr>
          <w:p w14:paraId="23ADFFFE"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w:t>
            </w:r>
          </w:p>
        </w:tc>
      </w:tr>
      <w:tr w:rsidR="00EE2345" w:rsidRPr="00EE2345" w14:paraId="49821782"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3FD700A3"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25-&lt;30</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3640479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50</w:t>
            </w:r>
          </w:p>
        </w:tc>
        <w:tc>
          <w:tcPr>
            <w:tcW w:w="600" w:type="dxa"/>
            <w:noWrap/>
            <w:tcMar>
              <w:top w:w="0" w:type="dxa"/>
              <w:left w:w="108" w:type="dxa"/>
              <w:bottom w:w="0" w:type="dxa"/>
              <w:right w:w="108" w:type="dxa"/>
            </w:tcMar>
            <w:hideMark/>
          </w:tcPr>
          <w:p w14:paraId="5B06D4D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3020921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524" w:type="dxa"/>
            <w:noWrap/>
            <w:tcMar>
              <w:top w:w="0" w:type="dxa"/>
              <w:left w:w="108" w:type="dxa"/>
              <w:bottom w:w="0" w:type="dxa"/>
              <w:right w:w="108" w:type="dxa"/>
            </w:tcMar>
            <w:hideMark/>
          </w:tcPr>
          <w:p w14:paraId="6C91C04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76" w:type="dxa"/>
            <w:noWrap/>
            <w:tcMar>
              <w:top w:w="0" w:type="dxa"/>
              <w:left w:w="108" w:type="dxa"/>
              <w:bottom w:w="0" w:type="dxa"/>
              <w:right w:w="108" w:type="dxa"/>
            </w:tcMar>
            <w:hideMark/>
          </w:tcPr>
          <w:p w14:paraId="2E8AD6B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1F5BD97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600" w:type="dxa"/>
            <w:noWrap/>
            <w:tcMar>
              <w:top w:w="0" w:type="dxa"/>
              <w:left w:w="108" w:type="dxa"/>
              <w:bottom w:w="0" w:type="dxa"/>
              <w:right w:w="108" w:type="dxa"/>
            </w:tcMar>
            <w:hideMark/>
          </w:tcPr>
          <w:p w14:paraId="21B2597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521DE1C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w:t>
            </w:r>
          </w:p>
        </w:tc>
        <w:tc>
          <w:tcPr>
            <w:tcW w:w="600" w:type="dxa"/>
            <w:noWrap/>
            <w:tcMar>
              <w:top w:w="0" w:type="dxa"/>
              <w:left w:w="108" w:type="dxa"/>
              <w:bottom w:w="0" w:type="dxa"/>
              <w:right w:w="108" w:type="dxa"/>
            </w:tcMar>
            <w:hideMark/>
          </w:tcPr>
          <w:p w14:paraId="5F6C2D3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18</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540F9C9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492" w:type="dxa"/>
            <w:noWrap/>
            <w:tcMar>
              <w:top w:w="0" w:type="dxa"/>
              <w:left w:w="108" w:type="dxa"/>
              <w:bottom w:w="0" w:type="dxa"/>
              <w:right w:w="108" w:type="dxa"/>
            </w:tcMar>
            <w:hideMark/>
          </w:tcPr>
          <w:p w14:paraId="75F6AE6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32</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138EBBE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65CB763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20</w:t>
            </w:r>
          </w:p>
        </w:tc>
      </w:tr>
      <w:tr w:rsidR="00EE2345" w:rsidRPr="00EE2345" w14:paraId="357EDC88"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1ECCAAAC"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30-&lt;35</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2CBC572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81</w:t>
            </w:r>
          </w:p>
        </w:tc>
        <w:tc>
          <w:tcPr>
            <w:tcW w:w="600" w:type="dxa"/>
            <w:noWrap/>
            <w:tcMar>
              <w:top w:w="0" w:type="dxa"/>
              <w:left w:w="108" w:type="dxa"/>
              <w:bottom w:w="0" w:type="dxa"/>
              <w:right w:w="108" w:type="dxa"/>
            </w:tcMar>
            <w:hideMark/>
          </w:tcPr>
          <w:p w14:paraId="50688F1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19</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5646655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23</w:t>
            </w:r>
          </w:p>
        </w:tc>
        <w:tc>
          <w:tcPr>
            <w:tcW w:w="524" w:type="dxa"/>
            <w:noWrap/>
            <w:tcMar>
              <w:top w:w="0" w:type="dxa"/>
              <w:left w:w="108" w:type="dxa"/>
              <w:bottom w:w="0" w:type="dxa"/>
              <w:right w:w="108" w:type="dxa"/>
            </w:tcMar>
            <w:hideMark/>
          </w:tcPr>
          <w:p w14:paraId="65AA510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76" w:type="dxa"/>
            <w:noWrap/>
            <w:tcMar>
              <w:top w:w="0" w:type="dxa"/>
              <w:left w:w="108" w:type="dxa"/>
              <w:bottom w:w="0" w:type="dxa"/>
              <w:right w:w="108" w:type="dxa"/>
            </w:tcMar>
            <w:hideMark/>
          </w:tcPr>
          <w:p w14:paraId="51F29F7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3DCFEC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00" w:type="dxa"/>
            <w:noWrap/>
            <w:tcMar>
              <w:top w:w="0" w:type="dxa"/>
              <w:left w:w="108" w:type="dxa"/>
              <w:bottom w:w="0" w:type="dxa"/>
              <w:right w:w="108" w:type="dxa"/>
            </w:tcMar>
            <w:hideMark/>
          </w:tcPr>
          <w:p w14:paraId="30273B5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C1C35A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13</w:t>
            </w:r>
          </w:p>
        </w:tc>
        <w:tc>
          <w:tcPr>
            <w:tcW w:w="600" w:type="dxa"/>
            <w:noWrap/>
            <w:tcMar>
              <w:top w:w="0" w:type="dxa"/>
              <w:left w:w="108" w:type="dxa"/>
              <w:bottom w:w="0" w:type="dxa"/>
              <w:right w:w="108" w:type="dxa"/>
            </w:tcMar>
            <w:hideMark/>
          </w:tcPr>
          <w:p w14:paraId="1143E2C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745E9C8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11</w:t>
            </w:r>
          </w:p>
        </w:tc>
        <w:tc>
          <w:tcPr>
            <w:tcW w:w="492" w:type="dxa"/>
            <w:noWrap/>
            <w:tcMar>
              <w:top w:w="0" w:type="dxa"/>
              <w:left w:w="108" w:type="dxa"/>
              <w:bottom w:w="0" w:type="dxa"/>
              <w:right w:w="108" w:type="dxa"/>
            </w:tcMar>
            <w:hideMark/>
          </w:tcPr>
          <w:p w14:paraId="6CA759B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B29420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32</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28D604B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40</w:t>
            </w:r>
          </w:p>
        </w:tc>
      </w:tr>
      <w:tr w:rsidR="00EE2345" w:rsidRPr="00EE2345" w14:paraId="6AE9E903"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5EDF2C44"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35-&lt;40</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32B204E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93</w:t>
            </w:r>
          </w:p>
        </w:tc>
        <w:tc>
          <w:tcPr>
            <w:tcW w:w="600" w:type="dxa"/>
            <w:noWrap/>
            <w:tcMar>
              <w:top w:w="0" w:type="dxa"/>
              <w:left w:w="108" w:type="dxa"/>
              <w:bottom w:w="0" w:type="dxa"/>
              <w:right w:w="108" w:type="dxa"/>
            </w:tcMar>
            <w:hideMark/>
          </w:tcPr>
          <w:p w14:paraId="7272970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3118356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11</w:t>
            </w:r>
          </w:p>
        </w:tc>
        <w:tc>
          <w:tcPr>
            <w:tcW w:w="524" w:type="dxa"/>
            <w:noWrap/>
            <w:tcMar>
              <w:top w:w="0" w:type="dxa"/>
              <w:left w:w="108" w:type="dxa"/>
              <w:bottom w:w="0" w:type="dxa"/>
              <w:right w:w="108" w:type="dxa"/>
            </w:tcMar>
            <w:hideMark/>
          </w:tcPr>
          <w:p w14:paraId="08C60FE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76" w:type="dxa"/>
            <w:noWrap/>
            <w:tcMar>
              <w:top w:w="0" w:type="dxa"/>
              <w:left w:w="108" w:type="dxa"/>
              <w:bottom w:w="0" w:type="dxa"/>
              <w:right w:w="108" w:type="dxa"/>
            </w:tcMar>
            <w:hideMark/>
          </w:tcPr>
          <w:p w14:paraId="315DF0E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7BF0C1A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noWrap/>
            <w:tcMar>
              <w:top w:w="0" w:type="dxa"/>
              <w:left w:w="108" w:type="dxa"/>
              <w:bottom w:w="0" w:type="dxa"/>
              <w:right w:w="108" w:type="dxa"/>
            </w:tcMar>
            <w:hideMark/>
          </w:tcPr>
          <w:p w14:paraId="5E41689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0E5796D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13</w:t>
            </w:r>
          </w:p>
        </w:tc>
        <w:tc>
          <w:tcPr>
            <w:tcW w:w="600" w:type="dxa"/>
            <w:noWrap/>
            <w:tcMar>
              <w:top w:w="0" w:type="dxa"/>
              <w:left w:w="108" w:type="dxa"/>
              <w:bottom w:w="0" w:type="dxa"/>
              <w:right w:w="108" w:type="dxa"/>
            </w:tcMar>
            <w:hideMark/>
          </w:tcPr>
          <w:p w14:paraId="5143AD3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2C583C3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24</w:t>
            </w:r>
          </w:p>
        </w:tc>
        <w:tc>
          <w:tcPr>
            <w:tcW w:w="492" w:type="dxa"/>
            <w:noWrap/>
            <w:tcMar>
              <w:top w:w="0" w:type="dxa"/>
              <w:left w:w="108" w:type="dxa"/>
              <w:bottom w:w="0" w:type="dxa"/>
              <w:right w:w="108" w:type="dxa"/>
            </w:tcMar>
            <w:hideMark/>
          </w:tcPr>
          <w:p w14:paraId="500BF1A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26</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7541CF4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39</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78B8F70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42</w:t>
            </w:r>
          </w:p>
        </w:tc>
      </w:tr>
      <w:tr w:rsidR="00EE2345" w:rsidRPr="00EE2345" w14:paraId="50330816"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2A9D02B7"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40-&lt;45</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647DEC3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106</w:t>
            </w:r>
          </w:p>
        </w:tc>
        <w:tc>
          <w:tcPr>
            <w:tcW w:w="600" w:type="dxa"/>
            <w:noWrap/>
            <w:tcMar>
              <w:top w:w="0" w:type="dxa"/>
              <w:left w:w="108" w:type="dxa"/>
              <w:bottom w:w="0" w:type="dxa"/>
              <w:right w:w="108" w:type="dxa"/>
            </w:tcMar>
            <w:hideMark/>
          </w:tcPr>
          <w:p w14:paraId="4DDCBE1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13</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28767C9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524" w:type="dxa"/>
            <w:noWrap/>
            <w:tcMar>
              <w:top w:w="0" w:type="dxa"/>
              <w:left w:w="108" w:type="dxa"/>
              <w:bottom w:w="0" w:type="dxa"/>
              <w:right w:w="108" w:type="dxa"/>
            </w:tcMar>
            <w:hideMark/>
          </w:tcPr>
          <w:p w14:paraId="649556D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76" w:type="dxa"/>
            <w:noWrap/>
            <w:tcMar>
              <w:top w:w="0" w:type="dxa"/>
              <w:left w:w="108" w:type="dxa"/>
              <w:bottom w:w="0" w:type="dxa"/>
              <w:right w:w="108" w:type="dxa"/>
            </w:tcMar>
            <w:hideMark/>
          </w:tcPr>
          <w:p w14:paraId="503218C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2CEC6DF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600" w:type="dxa"/>
            <w:noWrap/>
            <w:tcMar>
              <w:top w:w="0" w:type="dxa"/>
              <w:left w:w="108" w:type="dxa"/>
              <w:bottom w:w="0" w:type="dxa"/>
              <w:right w:w="108" w:type="dxa"/>
            </w:tcMar>
            <w:hideMark/>
          </w:tcPr>
          <w:p w14:paraId="054486D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30F67AB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20</w:t>
            </w:r>
          </w:p>
        </w:tc>
        <w:tc>
          <w:tcPr>
            <w:tcW w:w="600" w:type="dxa"/>
            <w:noWrap/>
            <w:tcMar>
              <w:top w:w="0" w:type="dxa"/>
              <w:left w:w="108" w:type="dxa"/>
              <w:bottom w:w="0" w:type="dxa"/>
              <w:right w:w="108" w:type="dxa"/>
            </w:tcMar>
            <w:hideMark/>
          </w:tcPr>
          <w:p w14:paraId="7ACF962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19</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08C11D4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492" w:type="dxa"/>
            <w:noWrap/>
            <w:tcMar>
              <w:top w:w="0" w:type="dxa"/>
              <w:left w:w="108" w:type="dxa"/>
              <w:bottom w:w="0" w:type="dxa"/>
              <w:right w:w="108" w:type="dxa"/>
            </w:tcMar>
            <w:hideMark/>
          </w:tcPr>
          <w:p w14:paraId="738E14F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15</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2CC773E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52</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7AB6C1B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49</w:t>
            </w:r>
          </w:p>
        </w:tc>
      </w:tr>
      <w:tr w:rsidR="00EE2345" w:rsidRPr="00EE2345" w14:paraId="19C34FF0"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50CA1639"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45-&lt;50</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73C3679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93</w:t>
            </w:r>
          </w:p>
        </w:tc>
        <w:tc>
          <w:tcPr>
            <w:tcW w:w="600" w:type="dxa"/>
            <w:noWrap/>
            <w:tcMar>
              <w:top w:w="0" w:type="dxa"/>
              <w:left w:w="108" w:type="dxa"/>
              <w:bottom w:w="0" w:type="dxa"/>
              <w:right w:w="108" w:type="dxa"/>
            </w:tcMar>
            <w:hideMark/>
          </w:tcPr>
          <w:p w14:paraId="2A68FDD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18DFFF8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15</w:t>
            </w:r>
          </w:p>
        </w:tc>
        <w:tc>
          <w:tcPr>
            <w:tcW w:w="524" w:type="dxa"/>
            <w:noWrap/>
            <w:tcMar>
              <w:top w:w="0" w:type="dxa"/>
              <w:left w:w="108" w:type="dxa"/>
              <w:bottom w:w="0" w:type="dxa"/>
              <w:right w:w="108" w:type="dxa"/>
            </w:tcMar>
            <w:hideMark/>
          </w:tcPr>
          <w:p w14:paraId="645B65C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76" w:type="dxa"/>
            <w:noWrap/>
            <w:tcMar>
              <w:top w:w="0" w:type="dxa"/>
              <w:left w:w="108" w:type="dxa"/>
              <w:bottom w:w="0" w:type="dxa"/>
              <w:right w:w="108" w:type="dxa"/>
            </w:tcMar>
            <w:hideMark/>
          </w:tcPr>
          <w:p w14:paraId="215CDE9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02D4D38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600" w:type="dxa"/>
            <w:noWrap/>
            <w:tcMar>
              <w:top w:w="0" w:type="dxa"/>
              <w:left w:w="108" w:type="dxa"/>
              <w:bottom w:w="0" w:type="dxa"/>
              <w:right w:w="108" w:type="dxa"/>
            </w:tcMar>
            <w:hideMark/>
          </w:tcPr>
          <w:p w14:paraId="39C489A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43E0FBA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600" w:type="dxa"/>
            <w:noWrap/>
            <w:tcMar>
              <w:top w:w="0" w:type="dxa"/>
              <w:left w:w="108" w:type="dxa"/>
              <w:bottom w:w="0" w:type="dxa"/>
              <w:right w:w="108" w:type="dxa"/>
            </w:tcMar>
            <w:hideMark/>
          </w:tcPr>
          <w:p w14:paraId="2922DA1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11</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39153C1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w:t>
            </w:r>
          </w:p>
        </w:tc>
        <w:tc>
          <w:tcPr>
            <w:tcW w:w="492" w:type="dxa"/>
            <w:noWrap/>
            <w:tcMar>
              <w:top w:w="0" w:type="dxa"/>
              <w:left w:w="108" w:type="dxa"/>
              <w:bottom w:w="0" w:type="dxa"/>
              <w:right w:w="108" w:type="dxa"/>
            </w:tcMar>
            <w:hideMark/>
          </w:tcPr>
          <w:p w14:paraId="7EAFC7E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3894B89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54</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3C796FD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58</w:t>
            </w:r>
          </w:p>
        </w:tc>
      </w:tr>
      <w:tr w:rsidR="00EE2345" w:rsidRPr="00EE2345" w14:paraId="4607A342"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74DE67B3"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50-&lt;55</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133D431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65</w:t>
            </w:r>
          </w:p>
        </w:tc>
        <w:tc>
          <w:tcPr>
            <w:tcW w:w="600" w:type="dxa"/>
            <w:noWrap/>
            <w:tcMar>
              <w:top w:w="0" w:type="dxa"/>
              <w:left w:w="108" w:type="dxa"/>
              <w:bottom w:w="0" w:type="dxa"/>
              <w:right w:w="108" w:type="dxa"/>
            </w:tcMar>
            <w:hideMark/>
          </w:tcPr>
          <w:p w14:paraId="304406B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3CC1DB1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18</w:t>
            </w:r>
          </w:p>
        </w:tc>
        <w:tc>
          <w:tcPr>
            <w:tcW w:w="524" w:type="dxa"/>
            <w:noWrap/>
            <w:tcMar>
              <w:top w:w="0" w:type="dxa"/>
              <w:left w:w="108" w:type="dxa"/>
              <w:bottom w:w="0" w:type="dxa"/>
              <w:right w:w="108" w:type="dxa"/>
            </w:tcMar>
            <w:hideMark/>
          </w:tcPr>
          <w:p w14:paraId="73FEE7E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76" w:type="dxa"/>
            <w:noWrap/>
            <w:tcMar>
              <w:top w:w="0" w:type="dxa"/>
              <w:left w:w="108" w:type="dxa"/>
              <w:bottom w:w="0" w:type="dxa"/>
              <w:right w:w="108" w:type="dxa"/>
            </w:tcMar>
            <w:hideMark/>
          </w:tcPr>
          <w:p w14:paraId="151488D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4FD2E28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noWrap/>
            <w:tcMar>
              <w:top w:w="0" w:type="dxa"/>
              <w:left w:w="108" w:type="dxa"/>
              <w:bottom w:w="0" w:type="dxa"/>
              <w:right w:w="108" w:type="dxa"/>
            </w:tcMar>
            <w:hideMark/>
          </w:tcPr>
          <w:p w14:paraId="6849D60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73A5653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w:t>
            </w:r>
          </w:p>
        </w:tc>
        <w:tc>
          <w:tcPr>
            <w:tcW w:w="600" w:type="dxa"/>
            <w:noWrap/>
            <w:tcMar>
              <w:top w:w="0" w:type="dxa"/>
              <w:left w:w="108" w:type="dxa"/>
              <w:bottom w:w="0" w:type="dxa"/>
              <w:right w:w="108" w:type="dxa"/>
            </w:tcMar>
            <w:hideMark/>
          </w:tcPr>
          <w:p w14:paraId="2B2A086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0690AA6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492" w:type="dxa"/>
            <w:noWrap/>
            <w:tcMar>
              <w:top w:w="0" w:type="dxa"/>
              <w:left w:w="108" w:type="dxa"/>
              <w:bottom w:w="0" w:type="dxa"/>
              <w:right w:w="108" w:type="dxa"/>
            </w:tcMar>
            <w:hideMark/>
          </w:tcPr>
          <w:p w14:paraId="76E56B6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5A57688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38</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6650D4F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58</w:t>
            </w:r>
          </w:p>
        </w:tc>
      </w:tr>
      <w:tr w:rsidR="00EE2345" w:rsidRPr="00EE2345" w14:paraId="1E92375D"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2E0F0168"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55-&lt;60</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10B5B1E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66</w:t>
            </w:r>
          </w:p>
        </w:tc>
        <w:tc>
          <w:tcPr>
            <w:tcW w:w="600" w:type="dxa"/>
            <w:noWrap/>
            <w:tcMar>
              <w:top w:w="0" w:type="dxa"/>
              <w:left w:w="108" w:type="dxa"/>
              <w:bottom w:w="0" w:type="dxa"/>
              <w:right w:w="108" w:type="dxa"/>
            </w:tcMar>
            <w:hideMark/>
          </w:tcPr>
          <w:p w14:paraId="25758F9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11</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2A12EDC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524" w:type="dxa"/>
            <w:noWrap/>
            <w:tcMar>
              <w:top w:w="0" w:type="dxa"/>
              <w:left w:w="108" w:type="dxa"/>
              <w:bottom w:w="0" w:type="dxa"/>
              <w:right w:w="108" w:type="dxa"/>
            </w:tcMar>
            <w:hideMark/>
          </w:tcPr>
          <w:p w14:paraId="33379A5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76" w:type="dxa"/>
            <w:noWrap/>
            <w:tcMar>
              <w:top w:w="0" w:type="dxa"/>
              <w:left w:w="108" w:type="dxa"/>
              <w:bottom w:w="0" w:type="dxa"/>
              <w:right w:w="108" w:type="dxa"/>
            </w:tcMar>
            <w:hideMark/>
          </w:tcPr>
          <w:p w14:paraId="7727FEC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5465DA9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noWrap/>
            <w:tcMar>
              <w:top w:w="0" w:type="dxa"/>
              <w:left w:w="108" w:type="dxa"/>
              <w:bottom w:w="0" w:type="dxa"/>
              <w:right w:w="108" w:type="dxa"/>
            </w:tcMar>
            <w:hideMark/>
          </w:tcPr>
          <w:p w14:paraId="62803CB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CA5C1C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600" w:type="dxa"/>
            <w:noWrap/>
            <w:tcMar>
              <w:top w:w="0" w:type="dxa"/>
              <w:left w:w="108" w:type="dxa"/>
              <w:bottom w:w="0" w:type="dxa"/>
              <w:right w:w="108" w:type="dxa"/>
            </w:tcMar>
            <w:hideMark/>
          </w:tcPr>
          <w:p w14:paraId="2E07907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15</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733ED0D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w:t>
            </w:r>
          </w:p>
        </w:tc>
        <w:tc>
          <w:tcPr>
            <w:tcW w:w="492" w:type="dxa"/>
            <w:noWrap/>
            <w:tcMar>
              <w:top w:w="0" w:type="dxa"/>
              <w:left w:w="108" w:type="dxa"/>
              <w:bottom w:w="0" w:type="dxa"/>
              <w:right w:w="108" w:type="dxa"/>
            </w:tcMar>
            <w:hideMark/>
          </w:tcPr>
          <w:p w14:paraId="4BDFBD1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1664A0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34</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2C323E7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52</w:t>
            </w:r>
          </w:p>
        </w:tc>
      </w:tr>
      <w:tr w:rsidR="00EE2345" w:rsidRPr="00EE2345" w14:paraId="573FA531"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6A62BB1B"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60-&lt;65</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68B0F03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47</w:t>
            </w:r>
          </w:p>
        </w:tc>
        <w:tc>
          <w:tcPr>
            <w:tcW w:w="600" w:type="dxa"/>
            <w:noWrap/>
            <w:tcMar>
              <w:top w:w="0" w:type="dxa"/>
              <w:left w:w="108" w:type="dxa"/>
              <w:bottom w:w="0" w:type="dxa"/>
              <w:right w:w="108" w:type="dxa"/>
            </w:tcMar>
            <w:hideMark/>
          </w:tcPr>
          <w:p w14:paraId="66FC866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00BC48F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524" w:type="dxa"/>
            <w:noWrap/>
            <w:tcMar>
              <w:top w:w="0" w:type="dxa"/>
              <w:left w:w="108" w:type="dxa"/>
              <w:bottom w:w="0" w:type="dxa"/>
              <w:right w:w="108" w:type="dxa"/>
            </w:tcMar>
            <w:hideMark/>
          </w:tcPr>
          <w:p w14:paraId="52485D7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76" w:type="dxa"/>
            <w:noWrap/>
            <w:tcMar>
              <w:top w:w="0" w:type="dxa"/>
              <w:left w:w="108" w:type="dxa"/>
              <w:bottom w:w="0" w:type="dxa"/>
              <w:right w:w="108" w:type="dxa"/>
            </w:tcMar>
            <w:hideMark/>
          </w:tcPr>
          <w:p w14:paraId="3D364C0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70EF3B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noWrap/>
            <w:tcMar>
              <w:top w:w="0" w:type="dxa"/>
              <w:left w:w="108" w:type="dxa"/>
              <w:bottom w:w="0" w:type="dxa"/>
              <w:right w:w="108" w:type="dxa"/>
            </w:tcMar>
            <w:hideMark/>
          </w:tcPr>
          <w:p w14:paraId="43A8B18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39AEB5F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600" w:type="dxa"/>
            <w:noWrap/>
            <w:tcMar>
              <w:top w:w="0" w:type="dxa"/>
              <w:left w:w="108" w:type="dxa"/>
              <w:bottom w:w="0" w:type="dxa"/>
              <w:right w:w="108" w:type="dxa"/>
            </w:tcMar>
            <w:hideMark/>
          </w:tcPr>
          <w:p w14:paraId="7E88D57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271602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492" w:type="dxa"/>
            <w:noWrap/>
            <w:tcMar>
              <w:top w:w="0" w:type="dxa"/>
              <w:left w:w="108" w:type="dxa"/>
              <w:bottom w:w="0" w:type="dxa"/>
              <w:right w:w="108" w:type="dxa"/>
            </w:tcMar>
            <w:hideMark/>
          </w:tcPr>
          <w:p w14:paraId="328203F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21</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40DE1D9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31</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242269C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66</w:t>
            </w:r>
          </w:p>
        </w:tc>
      </w:tr>
      <w:tr w:rsidR="00EE2345" w:rsidRPr="00EE2345" w14:paraId="5F123638" w14:textId="77777777" w:rsidTr="00EE2345">
        <w:trPr>
          <w:trHeight w:val="300"/>
          <w:jc w:val="center"/>
        </w:trPr>
        <w:tc>
          <w:tcPr>
            <w:tcW w:w="13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FB13CB7"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65-&lt;70</w:t>
            </w:r>
          </w:p>
        </w:tc>
        <w:tc>
          <w:tcPr>
            <w:tcW w:w="7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73123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43</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128FC59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09C0F5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7</w:t>
            </w:r>
          </w:p>
        </w:tc>
        <w:tc>
          <w:tcPr>
            <w:tcW w:w="524" w:type="dxa"/>
            <w:tcBorders>
              <w:top w:val="nil"/>
              <w:left w:val="nil"/>
              <w:bottom w:val="single" w:sz="8" w:space="0" w:color="auto"/>
              <w:right w:val="nil"/>
            </w:tcBorders>
            <w:noWrap/>
            <w:tcMar>
              <w:top w:w="0" w:type="dxa"/>
              <w:left w:w="108" w:type="dxa"/>
              <w:bottom w:w="0" w:type="dxa"/>
              <w:right w:w="108" w:type="dxa"/>
            </w:tcMar>
            <w:hideMark/>
          </w:tcPr>
          <w:p w14:paraId="6E0656F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76" w:type="dxa"/>
            <w:tcBorders>
              <w:top w:val="nil"/>
              <w:left w:val="nil"/>
              <w:bottom w:val="single" w:sz="8" w:space="0" w:color="auto"/>
              <w:right w:val="nil"/>
            </w:tcBorders>
            <w:noWrap/>
            <w:tcMar>
              <w:top w:w="0" w:type="dxa"/>
              <w:left w:w="108" w:type="dxa"/>
              <w:bottom w:w="0" w:type="dxa"/>
              <w:right w:w="108" w:type="dxa"/>
            </w:tcMar>
            <w:hideMark/>
          </w:tcPr>
          <w:p w14:paraId="04446A4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4FADE02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5C7D71D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538522F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359C349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449AD8F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492" w:type="dxa"/>
            <w:tcBorders>
              <w:top w:val="nil"/>
              <w:left w:val="nil"/>
              <w:bottom w:val="single" w:sz="8" w:space="0" w:color="auto"/>
              <w:right w:val="nil"/>
            </w:tcBorders>
            <w:noWrap/>
            <w:tcMar>
              <w:top w:w="0" w:type="dxa"/>
              <w:left w:w="108" w:type="dxa"/>
              <w:bottom w:w="0" w:type="dxa"/>
              <w:right w:w="108" w:type="dxa"/>
            </w:tcMar>
            <w:hideMark/>
          </w:tcPr>
          <w:p w14:paraId="0382D14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28</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4CA35E3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26</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hideMark/>
          </w:tcPr>
          <w:p w14:paraId="32616FF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60</w:t>
            </w:r>
          </w:p>
        </w:tc>
      </w:tr>
      <w:tr w:rsidR="00EE2345" w:rsidRPr="00EE2345" w14:paraId="4B40D2AF" w14:textId="77777777" w:rsidTr="00EE2345">
        <w:trPr>
          <w:trHeight w:val="300"/>
          <w:jc w:val="center"/>
        </w:trPr>
        <w:tc>
          <w:tcPr>
            <w:tcW w:w="1340"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58B6DF1B" w14:textId="77777777" w:rsidR="00EE2345" w:rsidRPr="00EE2345" w:rsidRDefault="00EE2345" w:rsidP="00EE2345">
            <w:pPr>
              <w:spacing w:line="240" w:lineRule="auto"/>
              <w:jc w:val="left"/>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Ethnicity</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A99E3B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bottom"/>
            <w:hideMark/>
          </w:tcPr>
          <w:p w14:paraId="7CC1428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00" w:type="dxa"/>
            <w:tcBorders>
              <w:top w:val="nil"/>
              <w:left w:val="nil"/>
              <w:bottom w:val="nil"/>
              <w:right w:val="single" w:sz="8" w:space="0" w:color="auto"/>
            </w:tcBorders>
            <w:noWrap/>
            <w:tcMar>
              <w:top w:w="0" w:type="dxa"/>
              <w:left w:w="108" w:type="dxa"/>
              <w:bottom w:w="0" w:type="dxa"/>
              <w:right w:w="108" w:type="dxa"/>
            </w:tcMar>
            <w:vAlign w:val="bottom"/>
            <w:hideMark/>
          </w:tcPr>
          <w:p w14:paraId="1D21786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524" w:type="dxa"/>
            <w:noWrap/>
            <w:tcMar>
              <w:top w:w="0" w:type="dxa"/>
              <w:left w:w="108" w:type="dxa"/>
              <w:bottom w:w="0" w:type="dxa"/>
              <w:right w:w="108" w:type="dxa"/>
            </w:tcMar>
            <w:vAlign w:val="bottom"/>
            <w:hideMark/>
          </w:tcPr>
          <w:p w14:paraId="2815C98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76" w:type="dxa"/>
            <w:noWrap/>
            <w:tcMar>
              <w:top w:w="0" w:type="dxa"/>
              <w:left w:w="108" w:type="dxa"/>
              <w:bottom w:w="0" w:type="dxa"/>
              <w:right w:w="108" w:type="dxa"/>
            </w:tcMar>
            <w:vAlign w:val="bottom"/>
            <w:hideMark/>
          </w:tcPr>
          <w:p w14:paraId="66E161BC" w14:textId="77777777" w:rsidR="00EE2345" w:rsidRPr="00EE2345" w:rsidRDefault="00EE2345" w:rsidP="00EE2345">
            <w:pPr>
              <w:spacing w:line="240" w:lineRule="auto"/>
              <w:jc w:val="left"/>
              <w:rPr>
                <w:rFonts w:ascii="Calibri" w:eastAsia="Calibri" w:hAnsi="Calibri"/>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6F6F68BF"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bottom"/>
            <w:hideMark/>
          </w:tcPr>
          <w:p w14:paraId="20126678"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7CF1BF77"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bottom"/>
            <w:hideMark/>
          </w:tcPr>
          <w:p w14:paraId="614B2912"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1B7386A9"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492" w:type="dxa"/>
            <w:noWrap/>
            <w:tcMar>
              <w:top w:w="0" w:type="dxa"/>
              <w:left w:w="108" w:type="dxa"/>
              <w:bottom w:w="0" w:type="dxa"/>
              <w:right w:w="108" w:type="dxa"/>
            </w:tcMar>
            <w:vAlign w:val="bottom"/>
            <w:hideMark/>
          </w:tcPr>
          <w:p w14:paraId="3A01C32F"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70A9A7FB"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379E341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r>
      <w:tr w:rsidR="00EE2345" w:rsidRPr="00EE2345" w14:paraId="6C426E4C"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10DF613D"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European</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64A2169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391</w:t>
            </w:r>
          </w:p>
        </w:tc>
        <w:tc>
          <w:tcPr>
            <w:tcW w:w="600" w:type="dxa"/>
            <w:noWrap/>
            <w:tcMar>
              <w:top w:w="0" w:type="dxa"/>
              <w:left w:w="108" w:type="dxa"/>
              <w:bottom w:w="0" w:type="dxa"/>
              <w:right w:w="108" w:type="dxa"/>
            </w:tcMar>
            <w:hideMark/>
          </w:tcPr>
          <w:p w14:paraId="39493F8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54</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4A16D90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524" w:type="dxa"/>
            <w:noWrap/>
            <w:tcMar>
              <w:top w:w="0" w:type="dxa"/>
              <w:left w:w="108" w:type="dxa"/>
              <w:bottom w:w="0" w:type="dxa"/>
              <w:right w:w="108" w:type="dxa"/>
            </w:tcMar>
            <w:hideMark/>
          </w:tcPr>
          <w:p w14:paraId="6990200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676" w:type="dxa"/>
            <w:noWrap/>
            <w:tcMar>
              <w:top w:w="0" w:type="dxa"/>
              <w:left w:w="108" w:type="dxa"/>
              <w:bottom w:w="0" w:type="dxa"/>
              <w:right w:w="108" w:type="dxa"/>
            </w:tcMar>
            <w:hideMark/>
          </w:tcPr>
          <w:p w14:paraId="592A9C5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52BD8F7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21</w:t>
            </w:r>
          </w:p>
        </w:tc>
        <w:tc>
          <w:tcPr>
            <w:tcW w:w="600" w:type="dxa"/>
            <w:noWrap/>
            <w:tcMar>
              <w:top w:w="0" w:type="dxa"/>
              <w:left w:w="108" w:type="dxa"/>
              <w:bottom w:w="0" w:type="dxa"/>
              <w:right w:w="108" w:type="dxa"/>
            </w:tcMar>
            <w:hideMark/>
          </w:tcPr>
          <w:p w14:paraId="4D36002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2BB1BBC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57</w:t>
            </w:r>
          </w:p>
        </w:tc>
        <w:tc>
          <w:tcPr>
            <w:tcW w:w="600" w:type="dxa"/>
            <w:noWrap/>
            <w:tcMar>
              <w:top w:w="0" w:type="dxa"/>
              <w:left w:w="108" w:type="dxa"/>
              <w:bottom w:w="0" w:type="dxa"/>
              <w:right w:w="108" w:type="dxa"/>
            </w:tcMar>
            <w:hideMark/>
          </w:tcPr>
          <w:p w14:paraId="5C7D9DA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15</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5A16F4A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91</w:t>
            </w:r>
          </w:p>
        </w:tc>
        <w:tc>
          <w:tcPr>
            <w:tcW w:w="492" w:type="dxa"/>
            <w:noWrap/>
            <w:tcMar>
              <w:top w:w="0" w:type="dxa"/>
              <w:left w:w="108" w:type="dxa"/>
              <w:bottom w:w="0" w:type="dxa"/>
              <w:right w:w="108" w:type="dxa"/>
            </w:tcMar>
            <w:hideMark/>
          </w:tcPr>
          <w:p w14:paraId="3DB384D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2AFC7A2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163</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32E73E0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42</w:t>
            </w:r>
          </w:p>
        </w:tc>
      </w:tr>
      <w:tr w:rsidR="00EE2345" w:rsidRPr="00EE2345" w14:paraId="532D036A"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4B8E53D1"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Māori</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2E325CA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159</w:t>
            </w:r>
          </w:p>
        </w:tc>
        <w:tc>
          <w:tcPr>
            <w:tcW w:w="600" w:type="dxa"/>
            <w:noWrap/>
            <w:tcMar>
              <w:top w:w="0" w:type="dxa"/>
              <w:left w:w="108" w:type="dxa"/>
              <w:bottom w:w="0" w:type="dxa"/>
              <w:right w:w="108" w:type="dxa"/>
            </w:tcMar>
            <w:hideMark/>
          </w:tcPr>
          <w:p w14:paraId="5D1969C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31</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32FCD65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19</w:t>
            </w:r>
          </w:p>
        </w:tc>
        <w:tc>
          <w:tcPr>
            <w:tcW w:w="524" w:type="dxa"/>
            <w:noWrap/>
            <w:tcMar>
              <w:top w:w="0" w:type="dxa"/>
              <w:left w:w="108" w:type="dxa"/>
              <w:bottom w:w="0" w:type="dxa"/>
              <w:right w:w="108" w:type="dxa"/>
            </w:tcMar>
            <w:hideMark/>
          </w:tcPr>
          <w:p w14:paraId="28B7543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76" w:type="dxa"/>
            <w:noWrap/>
            <w:tcMar>
              <w:top w:w="0" w:type="dxa"/>
              <w:left w:w="108" w:type="dxa"/>
              <w:bottom w:w="0" w:type="dxa"/>
              <w:right w:w="108" w:type="dxa"/>
            </w:tcMar>
            <w:hideMark/>
          </w:tcPr>
          <w:p w14:paraId="1C25C96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70AD041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noWrap/>
            <w:tcMar>
              <w:top w:w="0" w:type="dxa"/>
              <w:left w:w="108" w:type="dxa"/>
              <w:bottom w:w="0" w:type="dxa"/>
              <w:right w:w="108" w:type="dxa"/>
            </w:tcMar>
            <w:hideMark/>
          </w:tcPr>
          <w:p w14:paraId="388371C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25B09D6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23</w:t>
            </w:r>
          </w:p>
        </w:tc>
        <w:tc>
          <w:tcPr>
            <w:tcW w:w="600" w:type="dxa"/>
            <w:noWrap/>
            <w:tcMar>
              <w:top w:w="0" w:type="dxa"/>
              <w:left w:w="108" w:type="dxa"/>
              <w:bottom w:w="0" w:type="dxa"/>
              <w:right w:w="108" w:type="dxa"/>
            </w:tcMar>
            <w:hideMark/>
          </w:tcPr>
          <w:p w14:paraId="03938EE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4EDCF70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492" w:type="dxa"/>
            <w:noWrap/>
            <w:tcMar>
              <w:top w:w="0" w:type="dxa"/>
              <w:left w:w="108" w:type="dxa"/>
              <w:bottom w:w="0" w:type="dxa"/>
              <w:right w:w="108" w:type="dxa"/>
            </w:tcMar>
            <w:hideMark/>
          </w:tcPr>
          <w:p w14:paraId="0DFD7E3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50E0DAE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88</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5D3B9E1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55</w:t>
            </w:r>
          </w:p>
        </w:tc>
      </w:tr>
      <w:tr w:rsidR="00EE2345" w:rsidRPr="00EE2345" w14:paraId="68C74D07"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00E8EDA7"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Pacific</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02F1C19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64</w:t>
            </w:r>
          </w:p>
        </w:tc>
        <w:tc>
          <w:tcPr>
            <w:tcW w:w="600" w:type="dxa"/>
            <w:noWrap/>
            <w:tcMar>
              <w:top w:w="0" w:type="dxa"/>
              <w:left w:w="108" w:type="dxa"/>
              <w:bottom w:w="0" w:type="dxa"/>
              <w:right w:w="108" w:type="dxa"/>
            </w:tcMar>
            <w:hideMark/>
          </w:tcPr>
          <w:p w14:paraId="0F9D626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23D3E70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524" w:type="dxa"/>
            <w:noWrap/>
            <w:tcMar>
              <w:top w:w="0" w:type="dxa"/>
              <w:left w:w="108" w:type="dxa"/>
              <w:bottom w:w="0" w:type="dxa"/>
              <w:right w:w="108" w:type="dxa"/>
            </w:tcMar>
            <w:hideMark/>
          </w:tcPr>
          <w:p w14:paraId="1352190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76" w:type="dxa"/>
            <w:noWrap/>
            <w:tcMar>
              <w:top w:w="0" w:type="dxa"/>
              <w:left w:w="108" w:type="dxa"/>
              <w:bottom w:w="0" w:type="dxa"/>
              <w:right w:w="108" w:type="dxa"/>
            </w:tcMar>
            <w:hideMark/>
          </w:tcPr>
          <w:p w14:paraId="4F96BC7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4C98CD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noWrap/>
            <w:tcMar>
              <w:top w:w="0" w:type="dxa"/>
              <w:left w:w="108" w:type="dxa"/>
              <w:bottom w:w="0" w:type="dxa"/>
              <w:right w:w="108" w:type="dxa"/>
            </w:tcMar>
            <w:hideMark/>
          </w:tcPr>
          <w:p w14:paraId="232D07A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118B223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7</w:t>
            </w:r>
          </w:p>
        </w:tc>
        <w:tc>
          <w:tcPr>
            <w:tcW w:w="600" w:type="dxa"/>
            <w:noWrap/>
            <w:tcMar>
              <w:top w:w="0" w:type="dxa"/>
              <w:left w:w="108" w:type="dxa"/>
              <w:bottom w:w="0" w:type="dxa"/>
              <w:right w:w="108" w:type="dxa"/>
            </w:tcMar>
            <w:hideMark/>
          </w:tcPr>
          <w:p w14:paraId="21ACEA6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11</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01A866E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492" w:type="dxa"/>
            <w:noWrap/>
            <w:tcMar>
              <w:top w:w="0" w:type="dxa"/>
              <w:left w:w="108" w:type="dxa"/>
              <w:bottom w:w="0" w:type="dxa"/>
              <w:right w:w="108" w:type="dxa"/>
            </w:tcMar>
            <w:hideMark/>
          </w:tcPr>
          <w:p w14:paraId="347F7ED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1A319AF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44</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7C12655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69</w:t>
            </w:r>
          </w:p>
        </w:tc>
      </w:tr>
      <w:tr w:rsidR="00EE2345" w:rsidRPr="00EE2345" w14:paraId="433306AD"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40E2FC9B"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Asian</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5F0191D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49</w:t>
            </w:r>
          </w:p>
        </w:tc>
        <w:tc>
          <w:tcPr>
            <w:tcW w:w="600" w:type="dxa"/>
            <w:noWrap/>
            <w:tcMar>
              <w:top w:w="0" w:type="dxa"/>
              <w:left w:w="108" w:type="dxa"/>
              <w:bottom w:w="0" w:type="dxa"/>
              <w:right w:w="108" w:type="dxa"/>
            </w:tcMar>
            <w:hideMark/>
          </w:tcPr>
          <w:p w14:paraId="5A449C2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1528579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524" w:type="dxa"/>
            <w:noWrap/>
            <w:tcMar>
              <w:top w:w="0" w:type="dxa"/>
              <w:left w:w="108" w:type="dxa"/>
              <w:bottom w:w="0" w:type="dxa"/>
              <w:right w:w="108" w:type="dxa"/>
            </w:tcMar>
            <w:hideMark/>
          </w:tcPr>
          <w:p w14:paraId="47B5359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76" w:type="dxa"/>
            <w:noWrap/>
            <w:tcMar>
              <w:top w:w="0" w:type="dxa"/>
              <w:left w:w="108" w:type="dxa"/>
              <w:bottom w:w="0" w:type="dxa"/>
              <w:right w:w="108" w:type="dxa"/>
            </w:tcMar>
            <w:hideMark/>
          </w:tcPr>
          <w:p w14:paraId="0DD6A83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7F01350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00" w:type="dxa"/>
            <w:noWrap/>
            <w:tcMar>
              <w:top w:w="0" w:type="dxa"/>
              <w:left w:w="108" w:type="dxa"/>
              <w:bottom w:w="0" w:type="dxa"/>
              <w:right w:w="108" w:type="dxa"/>
            </w:tcMar>
            <w:hideMark/>
          </w:tcPr>
          <w:p w14:paraId="6C5D2E7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4DCC065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w:t>
            </w:r>
          </w:p>
        </w:tc>
        <w:tc>
          <w:tcPr>
            <w:tcW w:w="600" w:type="dxa"/>
            <w:noWrap/>
            <w:tcMar>
              <w:top w:w="0" w:type="dxa"/>
              <w:left w:w="108" w:type="dxa"/>
              <w:bottom w:w="0" w:type="dxa"/>
              <w:right w:w="108" w:type="dxa"/>
            </w:tcMar>
            <w:hideMark/>
          </w:tcPr>
          <w:p w14:paraId="271CD8C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18B43C1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492" w:type="dxa"/>
            <w:noWrap/>
            <w:tcMar>
              <w:top w:w="0" w:type="dxa"/>
              <w:left w:w="108" w:type="dxa"/>
              <w:bottom w:w="0" w:type="dxa"/>
              <w:right w:w="108" w:type="dxa"/>
            </w:tcMar>
            <w:hideMark/>
          </w:tcPr>
          <w:p w14:paraId="5571AE8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0541FE3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24</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4FC13C4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49</w:t>
            </w:r>
          </w:p>
        </w:tc>
      </w:tr>
      <w:tr w:rsidR="00EE2345" w:rsidRPr="00EE2345" w14:paraId="441A7D2B"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1793F73D"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MELAA</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2280913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600" w:type="dxa"/>
            <w:noWrap/>
            <w:tcMar>
              <w:top w:w="0" w:type="dxa"/>
              <w:left w:w="108" w:type="dxa"/>
              <w:bottom w:w="0" w:type="dxa"/>
              <w:right w:w="108" w:type="dxa"/>
            </w:tcMar>
            <w:hideMark/>
          </w:tcPr>
          <w:p w14:paraId="394FAB5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406D29E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524" w:type="dxa"/>
            <w:noWrap/>
            <w:tcMar>
              <w:top w:w="0" w:type="dxa"/>
              <w:left w:w="108" w:type="dxa"/>
              <w:bottom w:w="0" w:type="dxa"/>
              <w:right w:w="108" w:type="dxa"/>
            </w:tcMar>
            <w:hideMark/>
          </w:tcPr>
          <w:p w14:paraId="36EE7CE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76" w:type="dxa"/>
            <w:noWrap/>
            <w:tcMar>
              <w:top w:w="0" w:type="dxa"/>
              <w:left w:w="108" w:type="dxa"/>
              <w:bottom w:w="0" w:type="dxa"/>
              <w:right w:w="108" w:type="dxa"/>
            </w:tcMar>
            <w:hideMark/>
          </w:tcPr>
          <w:p w14:paraId="763B9EC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84672A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noWrap/>
            <w:tcMar>
              <w:top w:w="0" w:type="dxa"/>
              <w:left w:w="108" w:type="dxa"/>
              <w:bottom w:w="0" w:type="dxa"/>
              <w:right w:w="108" w:type="dxa"/>
            </w:tcMar>
            <w:hideMark/>
          </w:tcPr>
          <w:p w14:paraId="71AA874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36158C1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noWrap/>
            <w:tcMar>
              <w:top w:w="0" w:type="dxa"/>
              <w:left w:w="108" w:type="dxa"/>
              <w:bottom w:w="0" w:type="dxa"/>
              <w:right w:w="108" w:type="dxa"/>
            </w:tcMar>
            <w:hideMark/>
          </w:tcPr>
          <w:p w14:paraId="73ACE0D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4A39992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492" w:type="dxa"/>
            <w:noWrap/>
            <w:tcMar>
              <w:top w:w="0" w:type="dxa"/>
              <w:left w:w="108" w:type="dxa"/>
              <w:bottom w:w="0" w:type="dxa"/>
              <w:right w:w="108" w:type="dxa"/>
            </w:tcMar>
            <w:hideMark/>
          </w:tcPr>
          <w:p w14:paraId="1EB638E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4FB0C7E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4BF2FE8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83</w:t>
            </w:r>
          </w:p>
        </w:tc>
      </w:tr>
      <w:tr w:rsidR="00EE2345" w:rsidRPr="00EE2345" w14:paraId="5D93EAD2" w14:textId="77777777" w:rsidTr="00EE2345">
        <w:trPr>
          <w:trHeight w:val="300"/>
          <w:jc w:val="center"/>
        </w:trPr>
        <w:tc>
          <w:tcPr>
            <w:tcW w:w="13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740C073"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Unknown</w:t>
            </w:r>
          </w:p>
        </w:tc>
        <w:tc>
          <w:tcPr>
            <w:tcW w:w="7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23CFD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6AE98A0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hideMark/>
          </w:tcPr>
          <w:p w14:paraId="1C61125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524" w:type="dxa"/>
            <w:tcBorders>
              <w:top w:val="nil"/>
              <w:left w:val="nil"/>
              <w:bottom w:val="single" w:sz="8" w:space="0" w:color="auto"/>
              <w:right w:val="nil"/>
            </w:tcBorders>
            <w:noWrap/>
            <w:tcMar>
              <w:top w:w="0" w:type="dxa"/>
              <w:left w:w="108" w:type="dxa"/>
              <w:bottom w:w="0" w:type="dxa"/>
              <w:right w:w="108" w:type="dxa"/>
            </w:tcMar>
            <w:hideMark/>
          </w:tcPr>
          <w:p w14:paraId="5309B81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76" w:type="dxa"/>
            <w:tcBorders>
              <w:top w:val="nil"/>
              <w:left w:val="nil"/>
              <w:bottom w:val="single" w:sz="8" w:space="0" w:color="auto"/>
              <w:right w:val="nil"/>
            </w:tcBorders>
            <w:noWrap/>
            <w:tcMar>
              <w:top w:w="0" w:type="dxa"/>
              <w:left w:w="108" w:type="dxa"/>
              <w:bottom w:w="0" w:type="dxa"/>
              <w:right w:w="108" w:type="dxa"/>
            </w:tcMar>
            <w:hideMark/>
          </w:tcPr>
          <w:p w14:paraId="36E77F4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6A0AA07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34BB78C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1715724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2CCE4E5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25</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01A0F23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492" w:type="dxa"/>
            <w:tcBorders>
              <w:top w:val="nil"/>
              <w:left w:val="nil"/>
              <w:bottom w:val="single" w:sz="8" w:space="0" w:color="auto"/>
              <w:right w:val="nil"/>
            </w:tcBorders>
            <w:noWrap/>
            <w:tcMar>
              <w:top w:w="0" w:type="dxa"/>
              <w:left w:w="108" w:type="dxa"/>
              <w:bottom w:w="0" w:type="dxa"/>
              <w:right w:w="108" w:type="dxa"/>
            </w:tcMar>
            <w:hideMark/>
          </w:tcPr>
          <w:p w14:paraId="16791D2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3F60D7C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7</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hideMark/>
          </w:tcPr>
          <w:p w14:paraId="01420A5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58</w:t>
            </w:r>
          </w:p>
        </w:tc>
      </w:tr>
      <w:tr w:rsidR="00EE2345" w:rsidRPr="00EE2345" w14:paraId="39DAC232" w14:textId="77777777" w:rsidTr="00EE2345">
        <w:trPr>
          <w:trHeight w:val="600"/>
          <w:jc w:val="center"/>
        </w:trPr>
        <w:tc>
          <w:tcPr>
            <w:tcW w:w="1340" w:type="dxa"/>
            <w:tcBorders>
              <w:top w:val="nil"/>
              <w:left w:val="single" w:sz="8" w:space="0" w:color="auto"/>
              <w:bottom w:val="nil"/>
              <w:right w:val="nil"/>
            </w:tcBorders>
            <w:shd w:val="clear" w:color="auto" w:fill="D9D9D9"/>
            <w:tcMar>
              <w:top w:w="0" w:type="dxa"/>
              <w:left w:w="108" w:type="dxa"/>
              <w:bottom w:w="0" w:type="dxa"/>
              <w:right w:w="108" w:type="dxa"/>
            </w:tcMar>
            <w:vAlign w:val="center"/>
            <w:hideMark/>
          </w:tcPr>
          <w:p w14:paraId="0EA4691D" w14:textId="77777777" w:rsidR="00EE2345" w:rsidRPr="00EE2345" w:rsidRDefault="00EE2345" w:rsidP="00EE2345">
            <w:pPr>
              <w:spacing w:line="240" w:lineRule="auto"/>
              <w:jc w:val="left"/>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xml:space="preserve">Deprivation </w:t>
            </w:r>
            <w:r w:rsidRPr="00EE2345">
              <w:rPr>
                <w:rFonts w:ascii="Calibri" w:eastAsia="Calibri" w:hAnsi="Calibri"/>
                <w:b/>
                <w:bCs/>
                <w:color w:val="000000"/>
                <w:sz w:val="22"/>
                <w:szCs w:val="22"/>
                <w:lang w:eastAsia="en-NZ"/>
              </w:rPr>
              <w:br/>
              <w:t>(quintile)</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4612EE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bottom"/>
            <w:hideMark/>
          </w:tcPr>
          <w:p w14:paraId="2F51956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00" w:type="dxa"/>
            <w:tcBorders>
              <w:top w:val="nil"/>
              <w:left w:val="nil"/>
              <w:bottom w:val="nil"/>
              <w:right w:val="single" w:sz="8" w:space="0" w:color="auto"/>
            </w:tcBorders>
            <w:noWrap/>
            <w:tcMar>
              <w:top w:w="0" w:type="dxa"/>
              <w:left w:w="108" w:type="dxa"/>
              <w:bottom w:w="0" w:type="dxa"/>
              <w:right w:w="108" w:type="dxa"/>
            </w:tcMar>
            <w:vAlign w:val="bottom"/>
            <w:hideMark/>
          </w:tcPr>
          <w:p w14:paraId="67DCAA4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524" w:type="dxa"/>
            <w:noWrap/>
            <w:tcMar>
              <w:top w:w="0" w:type="dxa"/>
              <w:left w:w="108" w:type="dxa"/>
              <w:bottom w:w="0" w:type="dxa"/>
              <w:right w:w="108" w:type="dxa"/>
            </w:tcMar>
            <w:vAlign w:val="bottom"/>
            <w:hideMark/>
          </w:tcPr>
          <w:p w14:paraId="177DC2F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76" w:type="dxa"/>
            <w:noWrap/>
            <w:tcMar>
              <w:top w:w="0" w:type="dxa"/>
              <w:left w:w="108" w:type="dxa"/>
              <w:bottom w:w="0" w:type="dxa"/>
              <w:right w:w="108" w:type="dxa"/>
            </w:tcMar>
            <w:vAlign w:val="bottom"/>
            <w:hideMark/>
          </w:tcPr>
          <w:p w14:paraId="4EADF8D1" w14:textId="77777777" w:rsidR="00EE2345" w:rsidRPr="00EE2345" w:rsidRDefault="00EE2345" w:rsidP="00EE2345">
            <w:pPr>
              <w:spacing w:line="240" w:lineRule="auto"/>
              <w:jc w:val="left"/>
              <w:rPr>
                <w:rFonts w:ascii="Calibri" w:eastAsia="Calibri" w:hAnsi="Calibri"/>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032F3768"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bottom"/>
            <w:hideMark/>
          </w:tcPr>
          <w:p w14:paraId="456D3D37"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0AD235D0"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bottom"/>
            <w:hideMark/>
          </w:tcPr>
          <w:p w14:paraId="3D6713FA"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36762621"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492" w:type="dxa"/>
            <w:noWrap/>
            <w:tcMar>
              <w:top w:w="0" w:type="dxa"/>
              <w:left w:w="108" w:type="dxa"/>
              <w:bottom w:w="0" w:type="dxa"/>
              <w:right w:w="108" w:type="dxa"/>
            </w:tcMar>
            <w:vAlign w:val="bottom"/>
            <w:hideMark/>
          </w:tcPr>
          <w:p w14:paraId="6DA17E53"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67783B26"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0A820A8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r>
      <w:tr w:rsidR="00EE2345" w:rsidRPr="00EE2345" w14:paraId="35A8346B"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bottom"/>
            <w:hideMark/>
          </w:tcPr>
          <w:p w14:paraId="1858DA3F"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1</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23B973D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102</w:t>
            </w:r>
          </w:p>
        </w:tc>
        <w:tc>
          <w:tcPr>
            <w:tcW w:w="600" w:type="dxa"/>
            <w:noWrap/>
            <w:tcMar>
              <w:top w:w="0" w:type="dxa"/>
              <w:left w:w="108" w:type="dxa"/>
              <w:bottom w:w="0" w:type="dxa"/>
              <w:right w:w="108" w:type="dxa"/>
            </w:tcMar>
            <w:hideMark/>
          </w:tcPr>
          <w:p w14:paraId="1C9CACA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419793E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524" w:type="dxa"/>
            <w:noWrap/>
            <w:tcMar>
              <w:top w:w="0" w:type="dxa"/>
              <w:left w:w="108" w:type="dxa"/>
              <w:bottom w:w="0" w:type="dxa"/>
              <w:right w:w="108" w:type="dxa"/>
            </w:tcMar>
            <w:hideMark/>
          </w:tcPr>
          <w:p w14:paraId="6F12B31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76" w:type="dxa"/>
            <w:noWrap/>
            <w:tcMar>
              <w:top w:w="0" w:type="dxa"/>
              <w:left w:w="108" w:type="dxa"/>
              <w:bottom w:w="0" w:type="dxa"/>
              <w:right w:w="108" w:type="dxa"/>
            </w:tcMar>
            <w:hideMark/>
          </w:tcPr>
          <w:p w14:paraId="3B6DDBA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008FEB5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noWrap/>
            <w:tcMar>
              <w:top w:w="0" w:type="dxa"/>
              <w:left w:w="108" w:type="dxa"/>
              <w:bottom w:w="0" w:type="dxa"/>
              <w:right w:w="108" w:type="dxa"/>
            </w:tcMar>
            <w:hideMark/>
          </w:tcPr>
          <w:p w14:paraId="2C44040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485B6CD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600" w:type="dxa"/>
            <w:noWrap/>
            <w:tcMar>
              <w:top w:w="0" w:type="dxa"/>
              <w:left w:w="108" w:type="dxa"/>
              <w:bottom w:w="0" w:type="dxa"/>
              <w:right w:w="108" w:type="dxa"/>
            </w:tcMar>
            <w:hideMark/>
          </w:tcPr>
          <w:p w14:paraId="766A5EF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9C9DB0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24</w:t>
            </w:r>
          </w:p>
        </w:tc>
        <w:tc>
          <w:tcPr>
            <w:tcW w:w="492" w:type="dxa"/>
            <w:noWrap/>
            <w:tcMar>
              <w:top w:w="0" w:type="dxa"/>
              <w:left w:w="108" w:type="dxa"/>
              <w:bottom w:w="0" w:type="dxa"/>
              <w:right w:w="108" w:type="dxa"/>
            </w:tcMar>
            <w:hideMark/>
          </w:tcPr>
          <w:p w14:paraId="7FE4AFD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24</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033A1D6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38</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6786B3A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37</w:t>
            </w:r>
          </w:p>
        </w:tc>
      </w:tr>
      <w:tr w:rsidR="00EE2345" w:rsidRPr="00EE2345" w14:paraId="2AE6A895"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bottom"/>
            <w:hideMark/>
          </w:tcPr>
          <w:p w14:paraId="10EFB04F"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2</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564B8C7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93</w:t>
            </w:r>
          </w:p>
        </w:tc>
        <w:tc>
          <w:tcPr>
            <w:tcW w:w="600" w:type="dxa"/>
            <w:noWrap/>
            <w:tcMar>
              <w:top w:w="0" w:type="dxa"/>
              <w:left w:w="108" w:type="dxa"/>
              <w:bottom w:w="0" w:type="dxa"/>
              <w:right w:w="108" w:type="dxa"/>
            </w:tcMar>
            <w:hideMark/>
          </w:tcPr>
          <w:p w14:paraId="2B58427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73FAA08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13</w:t>
            </w:r>
          </w:p>
        </w:tc>
        <w:tc>
          <w:tcPr>
            <w:tcW w:w="524" w:type="dxa"/>
            <w:noWrap/>
            <w:tcMar>
              <w:top w:w="0" w:type="dxa"/>
              <w:left w:w="108" w:type="dxa"/>
              <w:bottom w:w="0" w:type="dxa"/>
              <w:right w:w="108" w:type="dxa"/>
            </w:tcMar>
            <w:hideMark/>
          </w:tcPr>
          <w:p w14:paraId="70ED37F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676" w:type="dxa"/>
            <w:noWrap/>
            <w:tcMar>
              <w:top w:w="0" w:type="dxa"/>
              <w:left w:w="108" w:type="dxa"/>
              <w:bottom w:w="0" w:type="dxa"/>
              <w:right w:w="108" w:type="dxa"/>
            </w:tcMar>
            <w:hideMark/>
          </w:tcPr>
          <w:p w14:paraId="57886E7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2802E1E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noWrap/>
            <w:tcMar>
              <w:top w:w="0" w:type="dxa"/>
              <w:left w:w="108" w:type="dxa"/>
              <w:bottom w:w="0" w:type="dxa"/>
              <w:right w:w="108" w:type="dxa"/>
            </w:tcMar>
            <w:hideMark/>
          </w:tcPr>
          <w:p w14:paraId="11A18C3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7D8C513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600" w:type="dxa"/>
            <w:noWrap/>
            <w:tcMar>
              <w:top w:w="0" w:type="dxa"/>
              <w:left w:w="108" w:type="dxa"/>
              <w:bottom w:w="0" w:type="dxa"/>
              <w:right w:w="108" w:type="dxa"/>
            </w:tcMar>
            <w:hideMark/>
          </w:tcPr>
          <w:p w14:paraId="0B14E99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3C52700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24</w:t>
            </w:r>
          </w:p>
        </w:tc>
        <w:tc>
          <w:tcPr>
            <w:tcW w:w="492" w:type="dxa"/>
            <w:noWrap/>
            <w:tcMar>
              <w:top w:w="0" w:type="dxa"/>
              <w:left w:w="108" w:type="dxa"/>
              <w:bottom w:w="0" w:type="dxa"/>
              <w:right w:w="108" w:type="dxa"/>
            </w:tcMar>
            <w:hideMark/>
          </w:tcPr>
          <w:p w14:paraId="41A036B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26</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3A5F446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34</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73D0C37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37</w:t>
            </w:r>
          </w:p>
        </w:tc>
      </w:tr>
      <w:tr w:rsidR="00EE2345" w:rsidRPr="00EE2345" w14:paraId="02C3D187"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bottom"/>
            <w:hideMark/>
          </w:tcPr>
          <w:p w14:paraId="6DDE3092"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3</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7FFA461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123</w:t>
            </w:r>
          </w:p>
        </w:tc>
        <w:tc>
          <w:tcPr>
            <w:tcW w:w="600" w:type="dxa"/>
            <w:noWrap/>
            <w:tcMar>
              <w:top w:w="0" w:type="dxa"/>
              <w:left w:w="108" w:type="dxa"/>
              <w:bottom w:w="0" w:type="dxa"/>
              <w:right w:w="108" w:type="dxa"/>
            </w:tcMar>
            <w:hideMark/>
          </w:tcPr>
          <w:p w14:paraId="3F5F3C9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15</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43A53AA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w:t>
            </w:r>
          </w:p>
        </w:tc>
        <w:tc>
          <w:tcPr>
            <w:tcW w:w="524" w:type="dxa"/>
            <w:noWrap/>
            <w:tcMar>
              <w:top w:w="0" w:type="dxa"/>
              <w:left w:w="108" w:type="dxa"/>
              <w:bottom w:w="0" w:type="dxa"/>
              <w:right w:w="108" w:type="dxa"/>
            </w:tcMar>
            <w:hideMark/>
          </w:tcPr>
          <w:p w14:paraId="34C8474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76" w:type="dxa"/>
            <w:noWrap/>
            <w:tcMar>
              <w:top w:w="0" w:type="dxa"/>
              <w:left w:w="108" w:type="dxa"/>
              <w:bottom w:w="0" w:type="dxa"/>
              <w:right w:w="108" w:type="dxa"/>
            </w:tcMar>
            <w:hideMark/>
          </w:tcPr>
          <w:p w14:paraId="026244A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0EEFC14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600" w:type="dxa"/>
            <w:noWrap/>
            <w:tcMar>
              <w:top w:w="0" w:type="dxa"/>
              <w:left w:w="108" w:type="dxa"/>
              <w:bottom w:w="0" w:type="dxa"/>
              <w:right w:w="108" w:type="dxa"/>
            </w:tcMar>
            <w:hideMark/>
          </w:tcPr>
          <w:p w14:paraId="1ED6DD7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33FB2E2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19</w:t>
            </w:r>
          </w:p>
        </w:tc>
        <w:tc>
          <w:tcPr>
            <w:tcW w:w="600" w:type="dxa"/>
            <w:noWrap/>
            <w:tcMar>
              <w:top w:w="0" w:type="dxa"/>
              <w:left w:w="108" w:type="dxa"/>
              <w:bottom w:w="0" w:type="dxa"/>
              <w:right w:w="108" w:type="dxa"/>
            </w:tcMar>
            <w:hideMark/>
          </w:tcPr>
          <w:p w14:paraId="4626FED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15</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10B421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28</w:t>
            </w:r>
          </w:p>
        </w:tc>
        <w:tc>
          <w:tcPr>
            <w:tcW w:w="492" w:type="dxa"/>
            <w:noWrap/>
            <w:tcMar>
              <w:top w:w="0" w:type="dxa"/>
              <w:left w:w="108" w:type="dxa"/>
              <w:bottom w:w="0" w:type="dxa"/>
              <w:right w:w="108" w:type="dxa"/>
            </w:tcMar>
            <w:hideMark/>
          </w:tcPr>
          <w:p w14:paraId="07F2565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76E77BC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56</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2985881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46</w:t>
            </w:r>
          </w:p>
        </w:tc>
      </w:tr>
      <w:tr w:rsidR="00EE2345" w:rsidRPr="00EE2345" w14:paraId="76C1046F"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bottom"/>
            <w:hideMark/>
          </w:tcPr>
          <w:p w14:paraId="2D49C75D"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4</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027211C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125</w:t>
            </w:r>
          </w:p>
        </w:tc>
        <w:tc>
          <w:tcPr>
            <w:tcW w:w="600" w:type="dxa"/>
            <w:noWrap/>
            <w:tcMar>
              <w:top w:w="0" w:type="dxa"/>
              <w:left w:w="108" w:type="dxa"/>
              <w:bottom w:w="0" w:type="dxa"/>
              <w:right w:w="108" w:type="dxa"/>
            </w:tcMar>
            <w:hideMark/>
          </w:tcPr>
          <w:p w14:paraId="6D20EBB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22FF9EF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524" w:type="dxa"/>
            <w:noWrap/>
            <w:tcMar>
              <w:top w:w="0" w:type="dxa"/>
              <w:left w:w="108" w:type="dxa"/>
              <w:bottom w:w="0" w:type="dxa"/>
              <w:right w:w="108" w:type="dxa"/>
            </w:tcMar>
            <w:hideMark/>
          </w:tcPr>
          <w:p w14:paraId="4381CE8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76" w:type="dxa"/>
            <w:noWrap/>
            <w:tcMar>
              <w:top w:w="0" w:type="dxa"/>
              <w:left w:w="108" w:type="dxa"/>
              <w:bottom w:w="0" w:type="dxa"/>
              <w:right w:w="108" w:type="dxa"/>
            </w:tcMar>
            <w:hideMark/>
          </w:tcPr>
          <w:p w14:paraId="65DD13B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0</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6D4A4B4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w:t>
            </w:r>
          </w:p>
        </w:tc>
        <w:tc>
          <w:tcPr>
            <w:tcW w:w="600" w:type="dxa"/>
            <w:noWrap/>
            <w:tcMar>
              <w:top w:w="0" w:type="dxa"/>
              <w:left w:w="108" w:type="dxa"/>
              <w:bottom w:w="0" w:type="dxa"/>
              <w:right w:w="108" w:type="dxa"/>
            </w:tcMar>
            <w:hideMark/>
          </w:tcPr>
          <w:p w14:paraId="563740B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4</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20BB20A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600" w:type="dxa"/>
            <w:noWrap/>
            <w:tcMar>
              <w:top w:w="0" w:type="dxa"/>
              <w:left w:w="108" w:type="dxa"/>
              <w:bottom w:w="0" w:type="dxa"/>
              <w:right w:w="108" w:type="dxa"/>
            </w:tcMar>
            <w:hideMark/>
          </w:tcPr>
          <w:p w14:paraId="45E13F0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13</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6D3CA40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492" w:type="dxa"/>
            <w:noWrap/>
            <w:tcMar>
              <w:top w:w="0" w:type="dxa"/>
              <w:left w:w="108" w:type="dxa"/>
              <w:bottom w:w="0" w:type="dxa"/>
              <w:right w:w="108" w:type="dxa"/>
            </w:tcMar>
            <w:hideMark/>
          </w:tcPr>
          <w:p w14:paraId="4A6D4CE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14</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5E2C01C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70</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594CEA2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56</w:t>
            </w:r>
          </w:p>
        </w:tc>
      </w:tr>
      <w:tr w:rsidR="00EE2345" w:rsidRPr="00EE2345" w14:paraId="312B90A2"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bottom"/>
            <w:hideMark/>
          </w:tcPr>
          <w:p w14:paraId="65D3FDB9"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5</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hideMark/>
          </w:tcPr>
          <w:p w14:paraId="10B9958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180</w:t>
            </w:r>
          </w:p>
        </w:tc>
        <w:tc>
          <w:tcPr>
            <w:tcW w:w="600" w:type="dxa"/>
            <w:noWrap/>
            <w:tcMar>
              <w:top w:w="0" w:type="dxa"/>
              <w:left w:w="108" w:type="dxa"/>
              <w:bottom w:w="0" w:type="dxa"/>
              <w:right w:w="108" w:type="dxa"/>
            </w:tcMar>
            <w:hideMark/>
          </w:tcPr>
          <w:p w14:paraId="3AA9FE1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30</w:t>
            </w:r>
          </w:p>
        </w:tc>
        <w:tc>
          <w:tcPr>
            <w:tcW w:w="600" w:type="dxa"/>
            <w:tcBorders>
              <w:top w:val="nil"/>
              <w:left w:val="nil"/>
              <w:bottom w:val="nil"/>
              <w:right w:val="single" w:sz="8" w:space="0" w:color="auto"/>
            </w:tcBorders>
            <w:noWrap/>
            <w:tcMar>
              <w:top w:w="0" w:type="dxa"/>
              <w:left w:w="108" w:type="dxa"/>
              <w:bottom w:w="0" w:type="dxa"/>
              <w:right w:w="108" w:type="dxa"/>
            </w:tcMar>
            <w:hideMark/>
          </w:tcPr>
          <w:p w14:paraId="2684712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524" w:type="dxa"/>
            <w:noWrap/>
            <w:tcMar>
              <w:top w:w="0" w:type="dxa"/>
              <w:left w:w="108" w:type="dxa"/>
              <w:bottom w:w="0" w:type="dxa"/>
              <w:right w:w="108" w:type="dxa"/>
            </w:tcMar>
            <w:hideMark/>
          </w:tcPr>
          <w:p w14:paraId="41F48CC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76" w:type="dxa"/>
            <w:noWrap/>
            <w:tcMar>
              <w:top w:w="0" w:type="dxa"/>
              <w:left w:w="108" w:type="dxa"/>
              <w:bottom w:w="0" w:type="dxa"/>
              <w:right w:w="108" w:type="dxa"/>
            </w:tcMar>
            <w:hideMark/>
          </w:tcPr>
          <w:p w14:paraId="5DC971F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1425784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w:t>
            </w:r>
          </w:p>
        </w:tc>
        <w:tc>
          <w:tcPr>
            <w:tcW w:w="600" w:type="dxa"/>
            <w:noWrap/>
            <w:tcMar>
              <w:top w:w="0" w:type="dxa"/>
              <w:left w:w="108" w:type="dxa"/>
              <w:bottom w:w="0" w:type="dxa"/>
              <w:right w:w="108" w:type="dxa"/>
            </w:tcMar>
            <w:hideMark/>
          </w:tcPr>
          <w:p w14:paraId="7C8519E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w:t>
            </w:r>
          </w:p>
        </w:tc>
        <w:tc>
          <w:tcPr>
            <w:tcW w:w="600" w:type="dxa"/>
            <w:tcBorders>
              <w:top w:val="nil"/>
              <w:left w:val="single" w:sz="8" w:space="0" w:color="auto"/>
              <w:bottom w:val="nil"/>
              <w:right w:val="nil"/>
            </w:tcBorders>
            <w:noWrap/>
            <w:tcMar>
              <w:top w:w="0" w:type="dxa"/>
              <w:left w:w="108" w:type="dxa"/>
              <w:bottom w:w="0" w:type="dxa"/>
              <w:right w:w="108" w:type="dxa"/>
            </w:tcMar>
            <w:hideMark/>
          </w:tcPr>
          <w:p w14:paraId="1940B83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20</w:t>
            </w:r>
          </w:p>
        </w:tc>
        <w:tc>
          <w:tcPr>
            <w:tcW w:w="600" w:type="dxa"/>
            <w:noWrap/>
            <w:tcMar>
              <w:top w:w="0" w:type="dxa"/>
              <w:left w:w="108" w:type="dxa"/>
              <w:bottom w:w="0" w:type="dxa"/>
              <w:right w:w="108" w:type="dxa"/>
            </w:tcMar>
            <w:hideMark/>
          </w:tcPr>
          <w:p w14:paraId="62E91B3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11</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23C6982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15</w:t>
            </w:r>
          </w:p>
        </w:tc>
        <w:tc>
          <w:tcPr>
            <w:tcW w:w="492" w:type="dxa"/>
            <w:noWrap/>
            <w:tcMar>
              <w:top w:w="0" w:type="dxa"/>
              <w:left w:w="108" w:type="dxa"/>
              <w:bottom w:w="0" w:type="dxa"/>
              <w:right w:w="108" w:type="dxa"/>
            </w:tcMar>
            <w:hideMark/>
          </w:tcPr>
          <w:p w14:paraId="14C8C5D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8</w:t>
            </w:r>
          </w:p>
        </w:tc>
        <w:tc>
          <w:tcPr>
            <w:tcW w:w="708" w:type="dxa"/>
            <w:tcBorders>
              <w:top w:val="nil"/>
              <w:left w:val="single" w:sz="8" w:space="0" w:color="auto"/>
              <w:bottom w:val="nil"/>
              <w:right w:val="nil"/>
            </w:tcBorders>
            <w:noWrap/>
            <w:tcMar>
              <w:top w:w="0" w:type="dxa"/>
              <w:left w:w="108" w:type="dxa"/>
              <w:bottom w:w="0" w:type="dxa"/>
              <w:right w:w="108" w:type="dxa"/>
            </w:tcMar>
            <w:hideMark/>
          </w:tcPr>
          <w:p w14:paraId="755AE4F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109</w:t>
            </w:r>
          </w:p>
        </w:tc>
        <w:tc>
          <w:tcPr>
            <w:tcW w:w="492" w:type="dxa"/>
            <w:tcBorders>
              <w:top w:val="nil"/>
              <w:left w:val="nil"/>
              <w:bottom w:val="nil"/>
              <w:right w:val="single" w:sz="8" w:space="0" w:color="auto"/>
            </w:tcBorders>
            <w:noWrap/>
            <w:tcMar>
              <w:top w:w="0" w:type="dxa"/>
              <w:left w:w="108" w:type="dxa"/>
              <w:bottom w:w="0" w:type="dxa"/>
              <w:right w:w="108" w:type="dxa"/>
            </w:tcMar>
            <w:hideMark/>
          </w:tcPr>
          <w:p w14:paraId="3B0E5DA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61</w:t>
            </w:r>
          </w:p>
        </w:tc>
      </w:tr>
      <w:tr w:rsidR="00EE2345" w:rsidRPr="00EE2345" w14:paraId="70211D2A" w14:textId="77777777" w:rsidTr="00EE2345">
        <w:trPr>
          <w:trHeight w:val="300"/>
          <w:jc w:val="center"/>
        </w:trPr>
        <w:tc>
          <w:tcPr>
            <w:tcW w:w="134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F585CD5"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Unknown</w:t>
            </w:r>
          </w:p>
        </w:tc>
        <w:tc>
          <w:tcPr>
            <w:tcW w:w="700" w:type="dxa"/>
            <w:tcBorders>
              <w:top w:val="nil"/>
              <w:left w:val="single" w:sz="8" w:space="0" w:color="auto"/>
              <w:bottom w:val="single" w:sz="8" w:space="0" w:color="auto"/>
              <w:right w:val="nil"/>
            </w:tcBorders>
            <w:noWrap/>
            <w:tcMar>
              <w:top w:w="0" w:type="dxa"/>
              <w:left w:w="108" w:type="dxa"/>
              <w:bottom w:w="0" w:type="dxa"/>
              <w:right w:w="108" w:type="dxa"/>
            </w:tcMar>
            <w:hideMark/>
          </w:tcPr>
          <w:p w14:paraId="2BEE4A3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102</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6FA317E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5ED8913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16</w:t>
            </w:r>
          </w:p>
        </w:tc>
        <w:tc>
          <w:tcPr>
            <w:tcW w:w="524" w:type="dxa"/>
            <w:tcBorders>
              <w:top w:val="nil"/>
              <w:left w:val="single" w:sz="8" w:space="0" w:color="auto"/>
              <w:bottom w:val="single" w:sz="8" w:space="0" w:color="auto"/>
              <w:right w:val="nil"/>
            </w:tcBorders>
            <w:noWrap/>
            <w:tcMar>
              <w:top w:w="0" w:type="dxa"/>
              <w:left w:w="108" w:type="dxa"/>
              <w:bottom w:w="0" w:type="dxa"/>
              <w:right w:w="108" w:type="dxa"/>
            </w:tcMar>
            <w:hideMark/>
          </w:tcPr>
          <w:p w14:paraId="3546FF4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76" w:type="dxa"/>
            <w:tcBorders>
              <w:top w:val="nil"/>
              <w:left w:val="nil"/>
              <w:bottom w:val="single" w:sz="8" w:space="0" w:color="auto"/>
              <w:right w:val="nil"/>
            </w:tcBorders>
            <w:noWrap/>
            <w:tcMar>
              <w:top w:w="0" w:type="dxa"/>
              <w:left w:w="108" w:type="dxa"/>
              <w:bottom w:w="0" w:type="dxa"/>
              <w:right w:w="108" w:type="dxa"/>
            </w:tcMar>
            <w:hideMark/>
          </w:tcPr>
          <w:p w14:paraId="7FBD52D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1D20C7F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0DA44D4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6</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hideMark/>
          </w:tcPr>
          <w:p w14:paraId="7335BB5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600" w:type="dxa"/>
            <w:tcBorders>
              <w:top w:val="nil"/>
              <w:left w:val="nil"/>
              <w:bottom w:val="single" w:sz="8" w:space="0" w:color="auto"/>
              <w:right w:val="nil"/>
            </w:tcBorders>
            <w:noWrap/>
            <w:tcMar>
              <w:top w:w="0" w:type="dxa"/>
              <w:left w:w="108" w:type="dxa"/>
              <w:bottom w:w="0" w:type="dxa"/>
              <w:right w:w="108" w:type="dxa"/>
            </w:tcMar>
            <w:hideMark/>
          </w:tcPr>
          <w:p w14:paraId="6F60DFE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17</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727B99E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24</w:t>
            </w:r>
          </w:p>
        </w:tc>
        <w:tc>
          <w:tcPr>
            <w:tcW w:w="492" w:type="dxa"/>
            <w:tcBorders>
              <w:top w:val="nil"/>
              <w:left w:val="nil"/>
              <w:bottom w:val="single" w:sz="8" w:space="0" w:color="auto"/>
              <w:right w:val="nil"/>
            </w:tcBorders>
            <w:noWrap/>
            <w:tcMar>
              <w:top w:w="0" w:type="dxa"/>
              <w:left w:w="108" w:type="dxa"/>
              <w:bottom w:w="0" w:type="dxa"/>
              <w:right w:w="108" w:type="dxa"/>
            </w:tcMar>
            <w:hideMark/>
          </w:tcPr>
          <w:p w14:paraId="0ACB46A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24</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hideMark/>
          </w:tcPr>
          <w:p w14:paraId="3362162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38</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hideMark/>
          </w:tcPr>
          <w:p w14:paraId="54F9042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sz w:val="22"/>
                <w:szCs w:val="22"/>
                <w:lang w:eastAsia="en-US"/>
              </w:rPr>
              <w:t>37</w:t>
            </w:r>
          </w:p>
        </w:tc>
      </w:tr>
      <w:tr w:rsidR="00EE2345" w:rsidRPr="00EE2345" w14:paraId="2E01974F" w14:textId="77777777" w:rsidTr="00EE2345">
        <w:trPr>
          <w:trHeight w:val="300"/>
          <w:jc w:val="center"/>
        </w:trPr>
        <w:tc>
          <w:tcPr>
            <w:tcW w:w="1340"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14:paraId="4168BBA9" w14:textId="77777777" w:rsidR="00EE2345" w:rsidRPr="00EE2345" w:rsidRDefault="00EE2345" w:rsidP="00EE2345">
            <w:pPr>
              <w:spacing w:line="240" w:lineRule="auto"/>
              <w:jc w:val="left"/>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Total</w:t>
            </w:r>
          </w:p>
        </w:tc>
        <w:tc>
          <w:tcPr>
            <w:tcW w:w="7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9F40F58"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644</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2FD91B6"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92</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64CBDECA"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14</w:t>
            </w:r>
          </w:p>
        </w:tc>
        <w:tc>
          <w:tcPr>
            <w:tcW w:w="52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C2EC5E5"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10</w:t>
            </w:r>
          </w:p>
        </w:tc>
        <w:tc>
          <w:tcPr>
            <w:tcW w:w="676" w:type="dxa"/>
            <w:tcBorders>
              <w:top w:val="nil"/>
              <w:left w:val="nil"/>
              <w:bottom w:val="single" w:sz="8" w:space="0" w:color="auto"/>
              <w:right w:val="nil"/>
            </w:tcBorders>
            <w:noWrap/>
            <w:tcMar>
              <w:top w:w="0" w:type="dxa"/>
              <w:left w:w="108" w:type="dxa"/>
              <w:bottom w:w="0" w:type="dxa"/>
              <w:right w:w="108" w:type="dxa"/>
            </w:tcMar>
            <w:vAlign w:val="bottom"/>
            <w:hideMark/>
          </w:tcPr>
          <w:p w14:paraId="296ACC37"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2</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12934B9"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26</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24D84F69"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4</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96B3D73"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89</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42211CA3"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14</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B546FB9"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111</w:t>
            </w:r>
          </w:p>
        </w:tc>
        <w:tc>
          <w:tcPr>
            <w:tcW w:w="492" w:type="dxa"/>
            <w:tcBorders>
              <w:top w:val="nil"/>
              <w:left w:val="nil"/>
              <w:bottom w:val="single" w:sz="8" w:space="0" w:color="auto"/>
              <w:right w:val="nil"/>
            </w:tcBorders>
            <w:noWrap/>
            <w:tcMar>
              <w:top w:w="0" w:type="dxa"/>
              <w:left w:w="108" w:type="dxa"/>
              <w:bottom w:w="0" w:type="dxa"/>
              <w:right w:w="108" w:type="dxa"/>
            </w:tcMar>
            <w:vAlign w:val="bottom"/>
            <w:hideMark/>
          </w:tcPr>
          <w:p w14:paraId="414EC78D"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17</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64A40AC"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316</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FAECB"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49</w:t>
            </w:r>
          </w:p>
        </w:tc>
      </w:tr>
    </w:tbl>
    <w:p w14:paraId="6BE88F8F" w14:textId="77777777" w:rsidR="003E5A72" w:rsidRPr="003E5A72" w:rsidRDefault="003E5A72" w:rsidP="003E5A72">
      <w:pPr>
        <w:spacing w:after="160" w:line="259" w:lineRule="auto"/>
        <w:rPr>
          <w:rFonts w:eastAsiaTheme="minorHAnsi" w:cstheme="minorBidi"/>
          <w:sz w:val="22"/>
          <w:szCs w:val="22"/>
          <w:lang w:eastAsia="en-US"/>
        </w:rPr>
      </w:pPr>
    </w:p>
    <w:p w14:paraId="7EC1456A" w14:textId="77777777" w:rsidR="00E60CED" w:rsidRDefault="00E60CED">
      <w:pPr>
        <w:spacing w:line="240" w:lineRule="auto"/>
        <w:jc w:val="left"/>
        <w:rPr>
          <w:rFonts w:eastAsiaTheme="minorHAnsi" w:cstheme="minorBidi"/>
          <w:b/>
          <w:sz w:val="22"/>
          <w:szCs w:val="22"/>
          <w:lang w:eastAsia="en-US"/>
        </w:rPr>
      </w:pPr>
      <w:r>
        <w:rPr>
          <w:rFonts w:eastAsiaTheme="minorHAnsi" w:cstheme="minorBidi"/>
          <w:b/>
          <w:sz w:val="22"/>
          <w:szCs w:val="22"/>
          <w:lang w:eastAsia="en-US"/>
        </w:rPr>
        <w:br w:type="page"/>
      </w:r>
    </w:p>
    <w:p w14:paraId="2EBDAACC" w14:textId="4F9C6D2A" w:rsidR="003E5A72" w:rsidRPr="000023FC" w:rsidRDefault="003E5A72" w:rsidP="00134645">
      <w:pPr>
        <w:pStyle w:val="Heading3"/>
      </w:pPr>
      <w:bookmarkStart w:id="120" w:name="_Toc468976959"/>
      <w:r w:rsidRPr="000968BA">
        <w:lastRenderedPageBreak/>
        <w:t>Table 4.9:</w:t>
      </w:r>
      <w:r w:rsidRPr="003E5A72">
        <w:t xml:space="preserve"> </w:t>
      </w:r>
      <w:r w:rsidRPr="003E5A72">
        <w:tab/>
      </w:r>
      <w:r w:rsidRPr="000023FC">
        <w:t xml:space="preserve">Screening history in the </w:t>
      </w:r>
      <w:r w:rsidR="003F3FF4" w:rsidRPr="000023FC">
        <w:t>6</w:t>
      </w:r>
      <w:r w:rsidR="00502BAA" w:rsidRPr="000023FC">
        <w:t xml:space="preserve"> to </w:t>
      </w:r>
      <w:r w:rsidR="003F3FF4" w:rsidRPr="000023FC">
        <w:t>84</w:t>
      </w:r>
      <w:r w:rsidRPr="000023FC">
        <w:t xml:space="preserve"> months prior to diagnosis by histological type and stage at diagnosis</w:t>
      </w:r>
      <w:bookmarkEnd w:id="120"/>
    </w:p>
    <w:p w14:paraId="3D4E16A5" w14:textId="77777777" w:rsidR="003E5A72" w:rsidRPr="003E5A72" w:rsidRDefault="003E5A72" w:rsidP="003E5A72">
      <w:pPr>
        <w:spacing w:after="160" w:line="259" w:lineRule="auto"/>
        <w:rPr>
          <w:rFonts w:eastAsiaTheme="minorHAnsi" w:cstheme="minorBidi"/>
          <w:sz w:val="22"/>
          <w:szCs w:val="22"/>
          <w:lang w:eastAsia="en-US"/>
        </w:rPr>
      </w:pPr>
    </w:p>
    <w:p w14:paraId="3FE563AC" w14:textId="1AC96D0B" w:rsidR="003E5A72" w:rsidRPr="003E5A72" w:rsidRDefault="003E5A72" w:rsidP="00134645">
      <w:pPr>
        <w:rPr>
          <w:rFonts w:eastAsiaTheme="minorHAnsi"/>
          <w:lang w:eastAsia="en-US"/>
        </w:rPr>
      </w:pPr>
      <w:r w:rsidRPr="003E5A72">
        <w:rPr>
          <w:rFonts w:eastAsiaTheme="minorHAnsi"/>
          <w:lang w:eastAsia="en-US"/>
        </w:rPr>
        <w:t xml:space="preserve">Smear history for all eligible cervical cancer cases in the 6 to </w:t>
      </w:r>
      <w:r w:rsidR="003F3FF4">
        <w:rPr>
          <w:rFonts w:eastAsiaTheme="minorHAnsi"/>
          <w:lang w:eastAsia="en-US"/>
        </w:rPr>
        <w:t>84</w:t>
      </w:r>
      <w:r w:rsidRPr="003E5A72">
        <w:rPr>
          <w:rFonts w:eastAsiaTheme="minorHAnsi"/>
          <w:lang w:eastAsia="en-US"/>
        </w:rPr>
        <w:t xml:space="preserve"> months prior to diagnosis, according to histological type and stage at diagnosis. Smear history is defined as the highest of the following categories: at least one high grade smear,  two or more low grade smears (but no high grade), one low grade smear (but no high grade), one negative smear, two or more negative smears, and no screening.</w:t>
      </w:r>
      <w:r w:rsidR="00134645">
        <w:rPr>
          <w:rFonts w:eastAsiaTheme="minorHAnsi"/>
          <w:lang w:eastAsia="en-US"/>
        </w:rPr>
        <w:t xml:space="preserve"> </w:t>
      </w:r>
      <w:r w:rsidRPr="003E5A72">
        <w:rPr>
          <w:rFonts w:eastAsiaTheme="minorHAnsi"/>
          <w:lang w:eastAsia="en-US"/>
        </w:rPr>
        <w:t xml:space="preserve">Staging was grouped broadly into microinvasive or greater based on the available clinical information available on the NCR and histological review by the </w:t>
      </w:r>
      <w:r w:rsidR="00013E1D">
        <w:rPr>
          <w:rFonts w:eastAsiaTheme="minorHAnsi"/>
          <w:lang w:eastAsia="en-US"/>
        </w:rPr>
        <w:t>review</w:t>
      </w:r>
      <w:r w:rsidRPr="003E5A72">
        <w:rPr>
          <w:rFonts w:eastAsiaTheme="minorHAnsi"/>
          <w:lang w:eastAsia="en-US"/>
        </w:rPr>
        <w:t xml:space="preserve"> team.</w:t>
      </w:r>
    </w:p>
    <w:p w14:paraId="3AA17DAB" w14:textId="77777777" w:rsidR="00EE2345" w:rsidRPr="00EE2345" w:rsidRDefault="00EE2345" w:rsidP="00EE2345">
      <w:pPr>
        <w:spacing w:line="240" w:lineRule="auto"/>
        <w:jc w:val="left"/>
        <w:rPr>
          <w:rFonts w:ascii="Calibri" w:eastAsia="Calibri" w:hAnsi="Calibri"/>
          <w:sz w:val="22"/>
          <w:szCs w:val="22"/>
          <w:lang w:eastAsia="en-US"/>
        </w:rPr>
      </w:pPr>
    </w:p>
    <w:tbl>
      <w:tblPr>
        <w:tblW w:w="9240" w:type="dxa"/>
        <w:jc w:val="center"/>
        <w:tblCellMar>
          <w:left w:w="0" w:type="dxa"/>
          <w:right w:w="0" w:type="dxa"/>
        </w:tblCellMar>
        <w:tblLook w:val="04A0" w:firstRow="1" w:lastRow="0" w:firstColumn="1" w:lastColumn="0" w:noHBand="0" w:noVBand="1"/>
      </w:tblPr>
      <w:tblGrid>
        <w:gridCol w:w="1340"/>
        <w:gridCol w:w="700"/>
        <w:gridCol w:w="600"/>
        <w:gridCol w:w="600"/>
        <w:gridCol w:w="524"/>
        <w:gridCol w:w="676"/>
        <w:gridCol w:w="683"/>
        <w:gridCol w:w="517"/>
        <w:gridCol w:w="600"/>
        <w:gridCol w:w="600"/>
        <w:gridCol w:w="708"/>
        <w:gridCol w:w="492"/>
        <w:gridCol w:w="708"/>
        <w:gridCol w:w="492"/>
      </w:tblGrid>
      <w:tr w:rsidR="00EE2345" w:rsidRPr="00EE2345" w14:paraId="5D5BC847" w14:textId="77777777" w:rsidTr="00EE2345">
        <w:trPr>
          <w:trHeight w:val="300"/>
          <w:jc w:val="center"/>
        </w:trPr>
        <w:tc>
          <w:tcPr>
            <w:tcW w:w="1340" w:type="dxa"/>
            <w:tcBorders>
              <w:top w:val="single" w:sz="8" w:space="0" w:color="auto"/>
              <w:left w:val="single" w:sz="8" w:space="0" w:color="auto"/>
              <w:bottom w:val="nil"/>
              <w:right w:val="nil"/>
            </w:tcBorders>
            <w:shd w:val="clear" w:color="auto" w:fill="D9D9D9"/>
            <w:noWrap/>
            <w:tcMar>
              <w:top w:w="0" w:type="dxa"/>
              <w:left w:w="108" w:type="dxa"/>
              <w:bottom w:w="0" w:type="dxa"/>
              <w:right w:w="108" w:type="dxa"/>
            </w:tcMar>
            <w:vAlign w:val="bottom"/>
            <w:hideMark/>
          </w:tcPr>
          <w:p w14:paraId="605EE3C8" w14:textId="77777777" w:rsidR="00EE2345" w:rsidRPr="00EE2345" w:rsidRDefault="00EE2345" w:rsidP="00EE2345">
            <w:pPr>
              <w:spacing w:line="240" w:lineRule="auto"/>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700"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3355679E"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Total</w:t>
            </w:r>
          </w:p>
        </w:tc>
        <w:tc>
          <w:tcPr>
            <w:tcW w:w="1200" w:type="dxa"/>
            <w:gridSpan w:val="2"/>
            <w:tcBorders>
              <w:top w:val="single" w:sz="8" w:space="0" w:color="auto"/>
              <w:left w:val="nil"/>
              <w:bottom w:val="nil"/>
              <w:right w:val="single" w:sz="8" w:space="0" w:color="000000"/>
            </w:tcBorders>
            <w:shd w:val="clear" w:color="auto" w:fill="D9D9D9"/>
            <w:tcMar>
              <w:top w:w="0" w:type="dxa"/>
              <w:left w:w="108" w:type="dxa"/>
              <w:bottom w:w="0" w:type="dxa"/>
              <w:right w:w="108" w:type="dxa"/>
            </w:tcMar>
            <w:vAlign w:val="center"/>
            <w:hideMark/>
          </w:tcPr>
          <w:p w14:paraId="6E74EAD1"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High grade</w:t>
            </w:r>
          </w:p>
        </w:tc>
        <w:tc>
          <w:tcPr>
            <w:tcW w:w="1200" w:type="dxa"/>
            <w:gridSpan w:val="2"/>
            <w:tcBorders>
              <w:top w:val="single" w:sz="8" w:space="0" w:color="auto"/>
              <w:left w:val="nil"/>
              <w:bottom w:val="nil"/>
              <w:right w:val="nil"/>
            </w:tcBorders>
            <w:shd w:val="clear" w:color="auto" w:fill="D9D9D9"/>
            <w:tcMar>
              <w:top w:w="0" w:type="dxa"/>
              <w:left w:w="108" w:type="dxa"/>
              <w:bottom w:w="0" w:type="dxa"/>
              <w:right w:w="108" w:type="dxa"/>
            </w:tcMar>
            <w:vAlign w:val="center"/>
            <w:hideMark/>
          </w:tcPr>
          <w:p w14:paraId="16614CA3"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Two+ low grade</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2DC5D4AB"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One low grade</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197C7A97"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One negative</w:t>
            </w:r>
          </w:p>
        </w:tc>
        <w:tc>
          <w:tcPr>
            <w:tcW w:w="120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5777BDDC"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Two+ negative</w:t>
            </w:r>
          </w:p>
        </w:tc>
        <w:tc>
          <w:tcPr>
            <w:tcW w:w="1200" w:type="dxa"/>
            <w:gridSpan w:val="2"/>
            <w:tcBorders>
              <w:top w:val="single" w:sz="8" w:space="0" w:color="auto"/>
              <w:left w:val="single" w:sz="8" w:space="0" w:color="auto"/>
              <w:bottom w:val="nil"/>
              <w:right w:val="single" w:sz="8" w:space="0" w:color="000000"/>
            </w:tcBorders>
            <w:shd w:val="clear" w:color="auto" w:fill="D9D9D9"/>
            <w:tcMar>
              <w:top w:w="0" w:type="dxa"/>
              <w:left w:w="108" w:type="dxa"/>
              <w:bottom w:w="0" w:type="dxa"/>
              <w:right w:w="108" w:type="dxa"/>
            </w:tcMar>
            <w:vAlign w:val="center"/>
            <w:hideMark/>
          </w:tcPr>
          <w:p w14:paraId="27BB73F2"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No screening</w:t>
            </w:r>
          </w:p>
        </w:tc>
      </w:tr>
      <w:tr w:rsidR="00EE2345" w:rsidRPr="00EE2345" w14:paraId="77D9CB95" w14:textId="77777777" w:rsidTr="00EE2345">
        <w:trPr>
          <w:trHeight w:val="300"/>
          <w:jc w:val="center"/>
        </w:trPr>
        <w:tc>
          <w:tcPr>
            <w:tcW w:w="1340" w:type="dxa"/>
            <w:tcBorders>
              <w:top w:val="nil"/>
              <w:left w:val="single" w:sz="8" w:space="0" w:color="auto"/>
              <w:bottom w:val="nil"/>
              <w:right w:val="nil"/>
            </w:tcBorders>
            <w:shd w:val="clear" w:color="auto" w:fill="D9D9D9"/>
            <w:noWrap/>
            <w:tcMar>
              <w:top w:w="0" w:type="dxa"/>
              <w:left w:w="108" w:type="dxa"/>
              <w:bottom w:w="0" w:type="dxa"/>
              <w:right w:w="108" w:type="dxa"/>
            </w:tcMar>
            <w:vAlign w:val="bottom"/>
            <w:hideMark/>
          </w:tcPr>
          <w:p w14:paraId="251F42EE" w14:textId="77777777" w:rsidR="00EE2345" w:rsidRPr="00EE2345" w:rsidRDefault="00EE2345" w:rsidP="00EE2345">
            <w:pPr>
              <w:spacing w:line="240" w:lineRule="auto"/>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700" w:type="dxa"/>
            <w:tcBorders>
              <w:top w:val="nil"/>
              <w:left w:val="single" w:sz="8" w:space="0" w:color="auto"/>
              <w:bottom w:val="nil"/>
              <w:right w:val="single" w:sz="8" w:space="0" w:color="auto"/>
            </w:tcBorders>
            <w:shd w:val="clear" w:color="auto" w:fill="D9D9D9"/>
            <w:noWrap/>
            <w:tcMar>
              <w:top w:w="0" w:type="dxa"/>
              <w:left w:w="108" w:type="dxa"/>
              <w:bottom w:w="0" w:type="dxa"/>
              <w:right w:w="108" w:type="dxa"/>
            </w:tcMar>
            <w:vAlign w:val="bottom"/>
            <w:hideMark/>
          </w:tcPr>
          <w:p w14:paraId="3B5776F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N</w:t>
            </w:r>
          </w:p>
        </w:tc>
        <w:tc>
          <w:tcPr>
            <w:tcW w:w="600" w:type="dxa"/>
            <w:shd w:val="clear" w:color="auto" w:fill="D9D9D9"/>
            <w:noWrap/>
            <w:tcMar>
              <w:top w:w="0" w:type="dxa"/>
              <w:left w:w="108" w:type="dxa"/>
              <w:bottom w:w="0" w:type="dxa"/>
              <w:right w:w="108" w:type="dxa"/>
            </w:tcMar>
            <w:vAlign w:val="center"/>
            <w:hideMark/>
          </w:tcPr>
          <w:p w14:paraId="257B6E52"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600"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0B44070D"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524" w:type="dxa"/>
            <w:shd w:val="clear" w:color="auto" w:fill="D9D9D9"/>
            <w:noWrap/>
            <w:tcMar>
              <w:top w:w="0" w:type="dxa"/>
              <w:left w:w="108" w:type="dxa"/>
              <w:bottom w:w="0" w:type="dxa"/>
              <w:right w:w="108" w:type="dxa"/>
            </w:tcMar>
            <w:vAlign w:val="center"/>
            <w:hideMark/>
          </w:tcPr>
          <w:p w14:paraId="4BCF273C"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676" w:type="dxa"/>
            <w:shd w:val="clear" w:color="auto" w:fill="D9D9D9"/>
            <w:noWrap/>
            <w:tcMar>
              <w:top w:w="0" w:type="dxa"/>
              <w:left w:w="108" w:type="dxa"/>
              <w:bottom w:w="0" w:type="dxa"/>
              <w:right w:w="108" w:type="dxa"/>
            </w:tcMar>
            <w:vAlign w:val="center"/>
            <w:hideMark/>
          </w:tcPr>
          <w:p w14:paraId="6520F466"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683"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3C4CD176"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517" w:type="dxa"/>
            <w:shd w:val="clear" w:color="auto" w:fill="D9D9D9"/>
            <w:noWrap/>
            <w:tcMar>
              <w:top w:w="0" w:type="dxa"/>
              <w:left w:w="108" w:type="dxa"/>
              <w:bottom w:w="0" w:type="dxa"/>
              <w:right w:w="108" w:type="dxa"/>
            </w:tcMar>
            <w:vAlign w:val="center"/>
            <w:hideMark/>
          </w:tcPr>
          <w:p w14:paraId="6A0C5EA0"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600"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7971A41"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600" w:type="dxa"/>
            <w:shd w:val="clear" w:color="auto" w:fill="D9D9D9"/>
            <w:noWrap/>
            <w:tcMar>
              <w:top w:w="0" w:type="dxa"/>
              <w:left w:w="108" w:type="dxa"/>
              <w:bottom w:w="0" w:type="dxa"/>
              <w:right w:w="108" w:type="dxa"/>
            </w:tcMar>
            <w:vAlign w:val="center"/>
            <w:hideMark/>
          </w:tcPr>
          <w:p w14:paraId="7AD732A9"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70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2CBF71C2"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492" w:type="dxa"/>
            <w:shd w:val="clear" w:color="auto" w:fill="D9D9D9"/>
            <w:noWrap/>
            <w:tcMar>
              <w:top w:w="0" w:type="dxa"/>
              <w:left w:w="108" w:type="dxa"/>
              <w:bottom w:w="0" w:type="dxa"/>
              <w:right w:w="108" w:type="dxa"/>
            </w:tcMar>
            <w:vAlign w:val="center"/>
            <w:hideMark/>
          </w:tcPr>
          <w:p w14:paraId="477BFCC3"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c>
          <w:tcPr>
            <w:tcW w:w="70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A9CA425"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n</w:t>
            </w:r>
          </w:p>
        </w:tc>
        <w:tc>
          <w:tcPr>
            <w:tcW w:w="492"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66522171"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w:t>
            </w:r>
          </w:p>
        </w:tc>
      </w:tr>
      <w:tr w:rsidR="00EE2345" w:rsidRPr="00EE2345" w14:paraId="6FEA0A72" w14:textId="77777777" w:rsidTr="00EE2345">
        <w:trPr>
          <w:trHeight w:val="300"/>
          <w:jc w:val="center"/>
        </w:trPr>
        <w:tc>
          <w:tcPr>
            <w:tcW w:w="1340"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96403AB" w14:textId="77777777" w:rsidR="00EE2345" w:rsidRPr="00EE2345" w:rsidRDefault="00EE2345" w:rsidP="00EE2345">
            <w:pPr>
              <w:spacing w:line="240" w:lineRule="auto"/>
              <w:jc w:val="left"/>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Type</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CEDB0B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center"/>
            <w:hideMark/>
          </w:tcPr>
          <w:p w14:paraId="15A1C848"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w:t>
            </w:r>
          </w:p>
        </w:tc>
        <w:tc>
          <w:tcPr>
            <w:tcW w:w="600" w:type="dxa"/>
            <w:tcBorders>
              <w:top w:val="nil"/>
              <w:left w:val="nil"/>
              <w:bottom w:val="nil"/>
              <w:right w:val="single" w:sz="8" w:space="0" w:color="auto"/>
            </w:tcBorders>
            <w:noWrap/>
            <w:tcMar>
              <w:top w:w="0" w:type="dxa"/>
              <w:left w:w="108" w:type="dxa"/>
              <w:bottom w:w="0" w:type="dxa"/>
              <w:right w:w="108" w:type="dxa"/>
            </w:tcMar>
            <w:vAlign w:val="center"/>
            <w:hideMark/>
          </w:tcPr>
          <w:p w14:paraId="7A8D3D88"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w:t>
            </w:r>
          </w:p>
        </w:tc>
        <w:tc>
          <w:tcPr>
            <w:tcW w:w="524" w:type="dxa"/>
            <w:noWrap/>
            <w:tcMar>
              <w:top w:w="0" w:type="dxa"/>
              <w:left w:w="108" w:type="dxa"/>
              <w:bottom w:w="0" w:type="dxa"/>
              <w:right w:w="108" w:type="dxa"/>
            </w:tcMar>
            <w:vAlign w:val="center"/>
            <w:hideMark/>
          </w:tcPr>
          <w:p w14:paraId="177E8045"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w:t>
            </w:r>
          </w:p>
        </w:tc>
        <w:tc>
          <w:tcPr>
            <w:tcW w:w="676" w:type="dxa"/>
            <w:noWrap/>
            <w:tcMar>
              <w:top w:w="0" w:type="dxa"/>
              <w:left w:w="108" w:type="dxa"/>
              <w:bottom w:w="0" w:type="dxa"/>
              <w:right w:w="108" w:type="dxa"/>
            </w:tcMar>
            <w:vAlign w:val="center"/>
            <w:hideMark/>
          </w:tcPr>
          <w:p w14:paraId="6B0BA643" w14:textId="77777777" w:rsidR="00EE2345" w:rsidRPr="00EE2345" w:rsidRDefault="00EE2345" w:rsidP="00EE2345">
            <w:pPr>
              <w:spacing w:line="240" w:lineRule="auto"/>
              <w:jc w:val="left"/>
              <w:rPr>
                <w:rFonts w:ascii="Calibri" w:eastAsia="Calibri" w:hAnsi="Calibri"/>
                <w:b/>
                <w:bCs/>
                <w:color w:val="000000"/>
                <w:sz w:val="22"/>
                <w:szCs w:val="22"/>
                <w:lang w:eastAsia="en-NZ"/>
              </w:rPr>
            </w:pPr>
          </w:p>
        </w:tc>
        <w:tc>
          <w:tcPr>
            <w:tcW w:w="683" w:type="dxa"/>
            <w:tcBorders>
              <w:top w:val="nil"/>
              <w:left w:val="single" w:sz="8" w:space="0" w:color="auto"/>
              <w:bottom w:val="nil"/>
              <w:right w:val="nil"/>
            </w:tcBorders>
            <w:noWrap/>
            <w:tcMar>
              <w:top w:w="0" w:type="dxa"/>
              <w:left w:w="108" w:type="dxa"/>
              <w:bottom w:w="0" w:type="dxa"/>
              <w:right w:w="108" w:type="dxa"/>
            </w:tcMar>
            <w:vAlign w:val="center"/>
            <w:hideMark/>
          </w:tcPr>
          <w:p w14:paraId="38F65851" w14:textId="77777777" w:rsidR="00EE2345" w:rsidRPr="00EE2345" w:rsidRDefault="00EE2345" w:rsidP="00EE2345">
            <w:pPr>
              <w:spacing w:line="240" w:lineRule="auto"/>
              <w:jc w:val="center"/>
              <w:rPr>
                <w:rFonts w:ascii="Calibri Light" w:eastAsia="Calibri" w:hAnsi="Calibri Light"/>
                <w:b/>
                <w:bCs/>
                <w:color w:val="000000"/>
                <w:sz w:val="22"/>
                <w:szCs w:val="22"/>
                <w:lang w:eastAsia="en-NZ"/>
              </w:rPr>
            </w:pPr>
            <w:r w:rsidRPr="00EE2345">
              <w:rPr>
                <w:rFonts w:ascii="Calibri" w:eastAsia="Calibri" w:hAnsi="Calibri"/>
                <w:b/>
                <w:bCs/>
                <w:color w:val="000000"/>
                <w:sz w:val="22"/>
                <w:szCs w:val="22"/>
                <w:lang w:eastAsia="en-NZ"/>
              </w:rPr>
              <w:t> </w:t>
            </w:r>
          </w:p>
        </w:tc>
        <w:tc>
          <w:tcPr>
            <w:tcW w:w="517" w:type="dxa"/>
            <w:noWrap/>
            <w:tcMar>
              <w:top w:w="0" w:type="dxa"/>
              <w:left w:w="108" w:type="dxa"/>
              <w:bottom w:w="0" w:type="dxa"/>
              <w:right w:w="108" w:type="dxa"/>
            </w:tcMar>
            <w:vAlign w:val="center"/>
            <w:hideMark/>
          </w:tcPr>
          <w:p w14:paraId="5DA6FE8E" w14:textId="77777777" w:rsidR="00EE2345" w:rsidRPr="00EE2345" w:rsidRDefault="00EE2345" w:rsidP="00EE2345">
            <w:pPr>
              <w:spacing w:line="240" w:lineRule="auto"/>
              <w:jc w:val="left"/>
              <w:rPr>
                <w:rFonts w:ascii="Calibri Light" w:eastAsia="Calibri" w:hAnsi="Calibri Light"/>
                <w:b/>
                <w:bCs/>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center"/>
            <w:hideMark/>
          </w:tcPr>
          <w:p w14:paraId="6A807356" w14:textId="77777777" w:rsidR="00EE2345" w:rsidRPr="00EE2345" w:rsidRDefault="00EE2345" w:rsidP="00EE2345">
            <w:pPr>
              <w:spacing w:line="240" w:lineRule="auto"/>
              <w:jc w:val="center"/>
              <w:rPr>
                <w:rFonts w:ascii="Calibri Light" w:eastAsia="Calibri" w:hAnsi="Calibri Light"/>
                <w:b/>
                <w:bCs/>
                <w:color w:val="000000"/>
                <w:sz w:val="22"/>
                <w:szCs w:val="22"/>
                <w:lang w:eastAsia="en-NZ"/>
              </w:rPr>
            </w:pPr>
            <w:r w:rsidRPr="00EE2345">
              <w:rPr>
                <w:rFonts w:ascii="Calibri" w:eastAsia="Calibri" w:hAnsi="Calibri"/>
                <w:b/>
                <w:bCs/>
                <w:color w:val="000000"/>
                <w:sz w:val="22"/>
                <w:szCs w:val="22"/>
                <w:lang w:eastAsia="en-NZ"/>
              </w:rPr>
              <w:t> </w:t>
            </w:r>
          </w:p>
        </w:tc>
        <w:tc>
          <w:tcPr>
            <w:tcW w:w="600" w:type="dxa"/>
            <w:noWrap/>
            <w:tcMar>
              <w:top w:w="0" w:type="dxa"/>
              <w:left w:w="108" w:type="dxa"/>
              <w:bottom w:w="0" w:type="dxa"/>
              <w:right w:w="108" w:type="dxa"/>
            </w:tcMar>
            <w:vAlign w:val="center"/>
            <w:hideMark/>
          </w:tcPr>
          <w:p w14:paraId="5CD59DB5" w14:textId="77777777" w:rsidR="00EE2345" w:rsidRPr="00EE2345" w:rsidRDefault="00EE2345" w:rsidP="00EE2345">
            <w:pPr>
              <w:spacing w:line="240" w:lineRule="auto"/>
              <w:jc w:val="left"/>
              <w:rPr>
                <w:rFonts w:ascii="Calibri Light" w:eastAsia="Calibri" w:hAnsi="Calibri Light"/>
                <w:b/>
                <w:bCs/>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center"/>
            <w:hideMark/>
          </w:tcPr>
          <w:p w14:paraId="0A0FFF13" w14:textId="77777777" w:rsidR="00EE2345" w:rsidRPr="00EE2345" w:rsidRDefault="00EE2345" w:rsidP="00EE2345">
            <w:pPr>
              <w:spacing w:line="240" w:lineRule="auto"/>
              <w:jc w:val="center"/>
              <w:rPr>
                <w:rFonts w:ascii="Calibri Light" w:eastAsia="Calibri" w:hAnsi="Calibri Light"/>
                <w:b/>
                <w:bCs/>
                <w:color w:val="000000"/>
                <w:sz w:val="22"/>
                <w:szCs w:val="22"/>
                <w:lang w:eastAsia="en-NZ"/>
              </w:rPr>
            </w:pPr>
            <w:r w:rsidRPr="00EE2345">
              <w:rPr>
                <w:rFonts w:ascii="Calibri" w:eastAsia="Calibri" w:hAnsi="Calibri"/>
                <w:b/>
                <w:bCs/>
                <w:color w:val="000000"/>
                <w:sz w:val="22"/>
                <w:szCs w:val="22"/>
                <w:lang w:eastAsia="en-NZ"/>
              </w:rPr>
              <w:t> </w:t>
            </w:r>
          </w:p>
        </w:tc>
        <w:tc>
          <w:tcPr>
            <w:tcW w:w="492" w:type="dxa"/>
            <w:noWrap/>
            <w:tcMar>
              <w:top w:w="0" w:type="dxa"/>
              <w:left w:w="108" w:type="dxa"/>
              <w:bottom w:w="0" w:type="dxa"/>
              <w:right w:w="108" w:type="dxa"/>
            </w:tcMar>
            <w:vAlign w:val="center"/>
            <w:hideMark/>
          </w:tcPr>
          <w:p w14:paraId="22B938F9" w14:textId="77777777" w:rsidR="00EE2345" w:rsidRPr="00EE2345" w:rsidRDefault="00EE2345" w:rsidP="00EE2345">
            <w:pPr>
              <w:spacing w:line="240" w:lineRule="auto"/>
              <w:jc w:val="left"/>
              <w:rPr>
                <w:rFonts w:ascii="Calibri Light" w:eastAsia="Calibri" w:hAnsi="Calibri Light"/>
                <w:b/>
                <w:bCs/>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center"/>
            <w:hideMark/>
          </w:tcPr>
          <w:p w14:paraId="36CB5D5B" w14:textId="77777777" w:rsidR="00EE2345" w:rsidRPr="00EE2345" w:rsidRDefault="00EE2345" w:rsidP="00EE2345">
            <w:pPr>
              <w:spacing w:line="240" w:lineRule="auto"/>
              <w:jc w:val="center"/>
              <w:rPr>
                <w:rFonts w:ascii="Calibri Light" w:eastAsia="Calibri" w:hAnsi="Calibri Light"/>
                <w:b/>
                <w:bCs/>
                <w:color w:val="000000"/>
                <w:sz w:val="22"/>
                <w:szCs w:val="22"/>
                <w:lang w:eastAsia="en-NZ"/>
              </w:rPr>
            </w:pPr>
            <w:r w:rsidRPr="00EE2345">
              <w:rPr>
                <w:rFonts w:ascii="Calibri" w:eastAsia="Calibri" w:hAnsi="Calibri"/>
                <w:b/>
                <w:bCs/>
                <w:color w:val="000000"/>
                <w:sz w:val="22"/>
                <w:szCs w:val="22"/>
                <w:lang w:eastAsia="en-NZ"/>
              </w:rPr>
              <w:t> </w:t>
            </w:r>
          </w:p>
        </w:tc>
        <w:tc>
          <w:tcPr>
            <w:tcW w:w="492" w:type="dxa"/>
            <w:tcBorders>
              <w:top w:val="nil"/>
              <w:left w:val="nil"/>
              <w:bottom w:val="nil"/>
              <w:right w:val="single" w:sz="8" w:space="0" w:color="auto"/>
            </w:tcBorders>
            <w:noWrap/>
            <w:tcMar>
              <w:top w:w="0" w:type="dxa"/>
              <w:left w:w="108" w:type="dxa"/>
              <w:bottom w:w="0" w:type="dxa"/>
              <w:right w:w="108" w:type="dxa"/>
            </w:tcMar>
            <w:vAlign w:val="center"/>
            <w:hideMark/>
          </w:tcPr>
          <w:p w14:paraId="32C94F0A"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 </w:t>
            </w:r>
          </w:p>
        </w:tc>
      </w:tr>
      <w:tr w:rsidR="00EE2345" w:rsidRPr="00EE2345" w14:paraId="65E3EE48"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009FB320"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SCC</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9A781E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472</w:t>
            </w:r>
          </w:p>
        </w:tc>
        <w:tc>
          <w:tcPr>
            <w:tcW w:w="600" w:type="dxa"/>
            <w:noWrap/>
            <w:tcMar>
              <w:top w:w="0" w:type="dxa"/>
              <w:left w:w="108" w:type="dxa"/>
              <w:bottom w:w="0" w:type="dxa"/>
              <w:right w:w="108" w:type="dxa"/>
            </w:tcMar>
            <w:vAlign w:val="bottom"/>
            <w:hideMark/>
          </w:tcPr>
          <w:p w14:paraId="7A2F6C5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72</w:t>
            </w:r>
          </w:p>
        </w:tc>
        <w:tc>
          <w:tcPr>
            <w:tcW w:w="600" w:type="dxa"/>
            <w:tcBorders>
              <w:top w:val="nil"/>
              <w:left w:val="nil"/>
              <w:bottom w:val="nil"/>
              <w:right w:val="single" w:sz="8" w:space="0" w:color="auto"/>
            </w:tcBorders>
            <w:noWrap/>
            <w:tcMar>
              <w:top w:w="0" w:type="dxa"/>
              <w:left w:w="108" w:type="dxa"/>
              <w:bottom w:w="0" w:type="dxa"/>
              <w:right w:w="108" w:type="dxa"/>
            </w:tcMar>
            <w:vAlign w:val="bottom"/>
            <w:hideMark/>
          </w:tcPr>
          <w:p w14:paraId="085CEAE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15</w:t>
            </w:r>
          </w:p>
        </w:tc>
        <w:tc>
          <w:tcPr>
            <w:tcW w:w="524" w:type="dxa"/>
            <w:noWrap/>
            <w:tcMar>
              <w:top w:w="0" w:type="dxa"/>
              <w:left w:w="108" w:type="dxa"/>
              <w:bottom w:w="0" w:type="dxa"/>
              <w:right w:w="108" w:type="dxa"/>
            </w:tcMar>
            <w:vAlign w:val="bottom"/>
            <w:hideMark/>
          </w:tcPr>
          <w:p w14:paraId="6FACDB0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7</w:t>
            </w:r>
          </w:p>
        </w:tc>
        <w:tc>
          <w:tcPr>
            <w:tcW w:w="676" w:type="dxa"/>
            <w:noWrap/>
            <w:tcMar>
              <w:top w:w="0" w:type="dxa"/>
              <w:left w:w="108" w:type="dxa"/>
              <w:bottom w:w="0" w:type="dxa"/>
              <w:right w:w="108" w:type="dxa"/>
            </w:tcMar>
            <w:vAlign w:val="bottom"/>
            <w:hideMark/>
          </w:tcPr>
          <w:p w14:paraId="555AF14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w:t>
            </w:r>
          </w:p>
        </w:tc>
        <w:tc>
          <w:tcPr>
            <w:tcW w:w="683" w:type="dxa"/>
            <w:tcBorders>
              <w:top w:val="nil"/>
              <w:left w:val="single" w:sz="8" w:space="0" w:color="auto"/>
              <w:bottom w:val="nil"/>
              <w:right w:val="nil"/>
            </w:tcBorders>
            <w:noWrap/>
            <w:tcMar>
              <w:top w:w="0" w:type="dxa"/>
              <w:left w:w="108" w:type="dxa"/>
              <w:bottom w:w="0" w:type="dxa"/>
              <w:right w:w="108" w:type="dxa"/>
            </w:tcMar>
            <w:vAlign w:val="bottom"/>
            <w:hideMark/>
          </w:tcPr>
          <w:p w14:paraId="1CE7464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18</w:t>
            </w:r>
          </w:p>
        </w:tc>
        <w:tc>
          <w:tcPr>
            <w:tcW w:w="517" w:type="dxa"/>
            <w:noWrap/>
            <w:tcMar>
              <w:top w:w="0" w:type="dxa"/>
              <w:left w:w="108" w:type="dxa"/>
              <w:bottom w:w="0" w:type="dxa"/>
              <w:right w:w="108" w:type="dxa"/>
            </w:tcMar>
            <w:vAlign w:val="bottom"/>
            <w:hideMark/>
          </w:tcPr>
          <w:p w14:paraId="6F7FD39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4</w:t>
            </w: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15E4C10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61</w:t>
            </w:r>
          </w:p>
        </w:tc>
        <w:tc>
          <w:tcPr>
            <w:tcW w:w="600" w:type="dxa"/>
            <w:noWrap/>
            <w:tcMar>
              <w:top w:w="0" w:type="dxa"/>
              <w:left w:w="108" w:type="dxa"/>
              <w:bottom w:w="0" w:type="dxa"/>
              <w:right w:w="108" w:type="dxa"/>
            </w:tcMar>
            <w:vAlign w:val="bottom"/>
            <w:hideMark/>
          </w:tcPr>
          <w:p w14:paraId="03CE623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13</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1F9BB48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61</w:t>
            </w:r>
          </w:p>
        </w:tc>
        <w:tc>
          <w:tcPr>
            <w:tcW w:w="492" w:type="dxa"/>
            <w:noWrap/>
            <w:tcMar>
              <w:top w:w="0" w:type="dxa"/>
              <w:left w:w="108" w:type="dxa"/>
              <w:bottom w:w="0" w:type="dxa"/>
              <w:right w:w="108" w:type="dxa"/>
            </w:tcMar>
            <w:vAlign w:val="bottom"/>
            <w:hideMark/>
          </w:tcPr>
          <w:p w14:paraId="336A386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12</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0D027D3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253</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338A90D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54</w:t>
            </w:r>
          </w:p>
        </w:tc>
      </w:tr>
      <w:tr w:rsidR="00EE2345" w:rsidRPr="00EE2345" w14:paraId="15B6BF65"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7439405B"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Adeno</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366DB1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132</w:t>
            </w:r>
          </w:p>
        </w:tc>
        <w:tc>
          <w:tcPr>
            <w:tcW w:w="600" w:type="dxa"/>
            <w:noWrap/>
            <w:tcMar>
              <w:top w:w="0" w:type="dxa"/>
              <w:left w:w="108" w:type="dxa"/>
              <w:bottom w:w="0" w:type="dxa"/>
              <w:right w:w="108" w:type="dxa"/>
            </w:tcMar>
            <w:vAlign w:val="bottom"/>
            <w:hideMark/>
          </w:tcPr>
          <w:p w14:paraId="2BF0014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18</w:t>
            </w:r>
          </w:p>
        </w:tc>
        <w:tc>
          <w:tcPr>
            <w:tcW w:w="600" w:type="dxa"/>
            <w:tcBorders>
              <w:top w:val="nil"/>
              <w:left w:val="nil"/>
              <w:bottom w:val="nil"/>
              <w:right w:val="single" w:sz="8" w:space="0" w:color="auto"/>
            </w:tcBorders>
            <w:noWrap/>
            <w:tcMar>
              <w:top w:w="0" w:type="dxa"/>
              <w:left w:w="108" w:type="dxa"/>
              <w:bottom w:w="0" w:type="dxa"/>
              <w:right w:w="108" w:type="dxa"/>
            </w:tcMar>
            <w:vAlign w:val="bottom"/>
            <w:hideMark/>
          </w:tcPr>
          <w:p w14:paraId="316D1D2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14</w:t>
            </w:r>
          </w:p>
        </w:tc>
        <w:tc>
          <w:tcPr>
            <w:tcW w:w="524" w:type="dxa"/>
            <w:noWrap/>
            <w:tcMar>
              <w:top w:w="0" w:type="dxa"/>
              <w:left w:w="108" w:type="dxa"/>
              <w:bottom w:w="0" w:type="dxa"/>
              <w:right w:w="108" w:type="dxa"/>
            </w:tcMar>
            <w:vAlign w:val="bottom"/>
            <w:hideMark/>
          </w:tcPr>
          <w:p w14:paraId="4203B19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3</w:t>
            </w:r>
          </w:p>
        </w:tc>
        <w:tc>
          <w:tcPr>
            <w:tcW w:w="676" w:type="dxa"/>
            <w:noWrap/>
            <w:tcMar>
              <w:top w:w="0" w:type="dxa"/>
              <w:left w:w="108" w:type="dxa"/>
              <w:bottom w:w="0" w:type="dxa"/>
              <w:right w:w="108" w:type="dxa"/>
            </w:tcMar>
            <w:vAlign w:val="bottom"/>
            <w:hideMark/>
          </w:tcPr>
          <w:p w14:paraId="22C0BA9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w:t>
            </w:r>
          </w:p>
        </w:tc>
        <w:tc>
          <w:tcPr>
            <w:tcW w:w="683" w:type="dxa"/>
            <w:tcBorders>
              <w:top w:val="nil"/>
              <w:left w:val="single" w:sz="8" w:space="0" w:color="auto"/>
              <w:bottom w:val="nil"/>
              <w:right w:val="nil"/>
            </w:tcBorders>
            <w:noWrap/>
            <w:tcMar>
              <w:top w:w="0" w:type="dxa"/>
              <w:left w:w="108" w:type="dxa"/>
              <w:bottom w:w="0" w:type="dxa"/>
              <w:right w:w="108" w:type="dxa"/>
            </w:tcMar>
            <w:vAlign w:val="bottom"/>
            <w:hideMark/>
          </w:tcPr>
          <w:p w14:paraId="56C2BFF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8</w:t>
            </w:r>
          </w:p>
        </w:tc>
        <w:tc>
          <w:tcPr>
            <w:tcW w:w="517" w:type="dxa"/>
            <w:noWrap/>
            <w:tcMar>
              <w:top w:w="0" w:type="dxa"/>
              <w:left w:w="108" w:type="dxa"/>
              <w:bottom w:w="0" w:type="dxa"/>
              <w:right w:w="108" w:type="dxa"/>
            </w:tcMar>
            <w:vAlign w:val="bottom"/>
            <w:hideMark/>
          </w:tcPr>
          <w:p w14:paraId="084B5EC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6</w:t>
            </w: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4E7F5E9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22</w:t>
            </w:r>
          </w:p>
        </w:tc>
        <w:tc>
          <w:tcPr>
            <w:tcW w:w="600" w:type="dxa"/>
            <w:noWrap/>
            <w:tcMar>
              <w:top w:w="0" w:type="dxa"/>
              <w:left w:w="108" w:type="dxa"/>
              <w:bottom w:w="0" w:type="dxa"/>
              <w:right w:w="108" w:type="dxa"/>
            </w:tcMar>
            <w:vAlign w:val="bottom"/>
            <w:hideMark/>
          </w:tcPr>
          <w:p w14:paraId="075CBB7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17</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0B8FD02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39</w:t>
            </w:r>
          </w:p>
        </w:tc>
        <w:tc>
          <w:tcPr>
            <w:tcW w:w="492" w:type="dxa"/>
            <w:noWrap/>
            <w:tcMar>
              <w:top w:w="0" w:type="dxa"/>
              <w:left w:w="108" w:type="dxa"/>
              <w:bottom w:w="0" w:type="dxa"/>
              <w:right w:w="108" w:type="dxa"/>
            </w:tcMar>
            <w:vAlign w:val="bottom"/>
            <w:hideMark/>
          </w:tcPr>
          <w:p w14:paraId="2731CD9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29</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3CA9477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42</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452774C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32</w:t>
            </w:r>
          </w:p>
        </w:tc>
      </w:tr>
      <w:tr w:rsidR="00EE2345" w:rsidRPr="00EE2345" w14:paraId="49798FB1" w14:textId="77777777" w:rsidTr="00EE2345">
        <w:trPr>
          <w:trHeight w:val="8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1ED950C6"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Adeno-squamous</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1FC6F8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19</w:t>
            </w:r>
          </w:p>
        </w:tc>
        <w:tc>
          <w:tcPr>
            <w:tcW w:w="600" w:type="dxa"/>
            <w:noWrap/>
            <w:tcMar>
              <w:top w:w="0" w:type="dxa"/>
              <w:left w:w="108" w:type="dxa"/>
              <w:bottom w:w="0" w:type="dxa"/>
              <w:right w:w="108" w:type="dxa"/>
            </w:tcMar>
            <w:vAlign w:val="bottom"/>
            <w:hideMark/>
          </w:tcPr>
          <w:p w14:paraId="1C507A3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w:t>
            </w:r>
          </w:p>
        </w:tc>
        <w:tc>
          <w:tcPr>
            <w:tcW w:w="600" w:type="dxa"/>
            <w:tcBorders>
              <w:top w:val="nil"/>
              <w:left w:val="nil"/>
              <w:bottom w:val="nil"/>
              <w:right w:val="single" w:sz="8" w:space="0" w:color="auto"/>
            </w:tcBorders>
            <w:noWrap/>
            <w:tcMar>
              <w:top w:w="0" w:type="dxa"/>
              <w:left w:w="108" w:type="dxa"/>
              <w:bottom w:w="0" w:type="dxa"/>
              <w:right w:w="108" w:type="dxa"/>
            </w:tcMar>
            <w:vAlign w:val="bottom"/>
            <w:hideMark/>
          </w:tcPr>
          <w:p w14:paraId="566CA14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5</w:t>
            </w:r>
          </w:p>
        </w:tc>
        <w:tc>
          <w:tcPr>
            <w:tcW w:w="524" w:type="dxa"/>
            <w:noWrap/>
            <w:tcMar>
              <w:top w:w="0" w:type="dxa"/>
              <w:left w:w="108" w:type="dxa"/>
              <w:bottom w:w="0" w:type="dxa"/>
              <w:right w:w="108" w:type="dxa"/>
            </w:tcMar>
            <w:vAlign w:val="bottom"/>
            <w:hideMark/>
          </w:tcPr>
          <w:p w14:paraId="2075490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676" w:type="dxa"/>
            <w:noWrap/>
            <w:tcMar>
              <w:top w:w="0" w:type="dxa"/>
              <w:left w:w="108" w:type="dxa"/>
              <w:bottom w:w="0" w:type="dxa"/>
              <w:right w:w="108" w:type="dxa"/>
            </w:tcMar>
            <w:vAlign w:val="bottom"/>
            <w:hideMark/>
          </w:tcPr>
          <w:p w14:paraId="4E7FC95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683" w:type="dxa"/>
            <w:tcBorders>
              <w:top w:val="nil"/>
              <w:left w:val="single" w:sz="8" w:space="0" w:color="auto"/>
              <w:bottom w:val="nil"/>
              <w:right w:val="nil"/>
            </w:tcBorders>
            <w:noWrap/>
            <w:tcMar>
              <w:top w:w="0" w:type="dxa"/>
              <w:left w:w="108" w:type="dxa"/>
              <w:bottom w:w="0" w:type="dxa"/>
              <w:right w:w="108" w:type="dxa"/>
            </w:tcMar>
            <w:vAlign w:val="bottom"/>
            <w:hideMark/>
          </w:tcPr>
          <w:p w14:paraId="175BFE1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517" w:type="dxa"/>
            <w:noWrap/>
            <w:tcMar>
              <w:top w:w="0" w:type="dxa"/>
              <w:left w:w="108" w:type="dxa"/>
              <w:bottom w:w="0" w:type="dxa"/>
              <w:right w:w="108" w:type="dxa"/>
            </w:tcMar>
            <w:vAlign w:val="bottom"/>
            <w:hideMark/>
          </w:tcPr>
          <w:p w14:paraId="3F2FE9B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2C25C2C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3</w:t>
            </w:r>
          </w:p>
        </w:tc>
        <w:tc>
          <w:tcPr>
            <w:tcW w:w="600" w:type="dxa"/>
            <w:noWrap/>
            <w:tcMar>
              <w:top w:w="0" w:type="dxa"/>
              <w:left w:w="108" w:type="dxa"/>
              <w:bottom w:w="0" w:type="dxa"/>
              <w:right w:w="108" w:type="dxa"/>
            </w:tcMar>
            <w:vAlign w:val="bottom"/>
            <w:hideMark/>
          </w:tcPr>
          <w:p w14:paraId="3FAE606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16</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1FB6136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5</w:t>
            </w:r>
          </w:p>
        </w:tc>
        <w:tc>
          <w:tcPr>
            <w:tcW w:w="492" w:type="dxa"/>
            <w:noWrap/>
            <w:tcMar>
              <w:top w:w="0" w:type="dxa"/>
              <w:left w:w="108" w:type="dxa"/>
              <w:bottom w:w="0" w:type="dxa"/>
              <w:right w:w="108" w:type="dxa"/>
            </w:tcMar>
            <w:vAlign w:val="bottom"/>
            <w:hideMark/>
          </w:tcPr>
          <w:p w14:paraId="2713668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26</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2E50480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10</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58E7A38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53</w:t>
            </w:r>
          </w:p>
        </w:tc>
      </w:tr>
      <w:tr w:rsidR="00EE2345" w:rsidRPr="00EE2345" w14:paraId="2A36810A" w14:textId="77777777" w:rsidTr="00EE2345">
        <w:trPr>
          <w:trHeight w:val="300"/>
          <w:jc w:val="center"/>
        </w:trPr>
        <w:tc>
          <w:tcPr>
            <w:tcW w:w="13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578A59BB"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Other</w:t>
            </w:r>
          </w:p>
        </w:tc>
        <w:tc>
          <w:tcPr>
            <w:tcW w:w="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A1525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21</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54E1CE8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C8D3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5</w:t>
            </w:r>
          </w:p>
        </w:tc>
        <w:tc>
          <w:tcPr>
            <w:tcW w:w="524" w:type="dxa"/>
            <w:tcBorders>
              <w:top w:val="nil"/>
              <w:left w:val="nil"/>
              <w:bottom w:val="single" w:sz="8" w:space="0" w:color="auto"/>
              <w:right w:val="nil"/>
            </w:tcBorders>
            <w:noWrap/>
            <w:tcMar>
              <w:top w:w="0" w:type="dxa"/>
              <w:left w:w="108" w:type="dxa"/>
              <w:bottom w:w="0" w:type="dxa"/>
              <w:right w:w="108" w:type="dxa"/>
            </w:tcMar>
            <w:vAlign w:val="bottom"/>
            <w:hideMark/>
          </w:tcPr>
          <w:p w14:paraId="5D82936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676" w:type="dxa"/>
            <w:tcBorders>
              <w:top w:val="nil"/>
              <w:left w:val="nil"/>
              <w:bottom w:val="single" w:sz="8" w:space="0" w:color="auto"/>
              <w:right w:val="nil"/>
            </w:tcBorders>
            <w:noWrap/>
            <w:tcMar>
              <w:top w:w="0" w:type="dxa"/>
              <w:left w:w="108" w:type="dxa"/>
              <w:bottom w:w="0" w:type="dxa"/>
              <w:right w:w="108" w:type="dxa"/>
            </w:tcMar>
            <w:vAlign w:val="bottom"/>
            <w:hideMark/>
          </w:tcPr>
          <w:p w14:paraId="755EC6F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004C48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517" w:type="dxa"/>
            <w:tcBorders>
              <w:top w:val="nil"/>
              <w:left w:val="nil"/>
              <w:bottom w:val="single" w:sz="8" w:space="0" w:color="auto"/>
              <w:right w:val="nil"/>
            </w:tcBorders>
            <w:noWrap/>
            <w:tcMar>
              <w:top w:w="0" w:type="dxa"/>
              <w:left w:w="108" w:type="dxa"/>
              <w:bottom w:w="0" w:type="dxa"/>
              <w:right w:w="108" w:type="dxa"/>
            </w:tcMar>
            <w:vAlign w:val="bottom"/>
            <w:hideMark/>
          </w:tcPr>
          <w:p w14:paraId="61F5641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E0E6EE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3</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2AC22B0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14</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5F97678"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6</w:t>
            </w:r>
          </w:p>
        </w:tc>
        <w:tc>
          <w:tcPr>
            <w:tcW w:w="492" w:type="dxa"/>
            <w:tcBorders>
              <w:top w:val="nil"/>
              <w:left w:val="nil"/>
              <w:bottom w:val="single" w:sz="8" w:space="0" w:color="auto"/>
              <w:right w:val="nil"/>
            </w:tcBorders>
            <w:noWrap/>
            <w:tcMar>
              <w:top w:w="0" w:type="dxa"/>
              <w:left w:w="108" w:type="dxa"/>
              <w:bottom w:w="0" w:type="dxa"/>
              <w:right w:w="108" w:type="dxa"/>
            </w:tcMar>
            <w:vAlign w:val="bottom"/>
            <w:hideMark/>
          </w:tcPr>
          <w:p w14:paraId="7E42CC0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29</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39950A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11</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7EE1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52</w:t>
            </w:r>
          </w:p>
        </w:tc>
      </w:tr>
      <w:tr w:rsidR="00EE2345" w:rsidRPr="00EE2345" w14:paraId="477DF8D6" w14:textId="77777777" w:rsidTr="00EE2345">
        <w:trPr>
          <w:trHeight w:val="300"/>
          <w:jc w:val="center"/>
        </w:trPr>
        <w:tc>
          <w:tcPr>
            <w:tcW w:w="1340"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08012072" w14:textId="77777777" w:rsidR="00EE2345" w:rsidRPr="00EE2345" w:rsidRDefault="00EE2345" w:rsidP="00EE2345">
            <w:pPr>
              <w:spacing w:line="240" w:lineRule="auto"/>
              <w:jc w:val="left"/>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Stage</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E4677A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bottom"/>
            <w:hideMark/>
          </w:tcPr>
          <w:p w14:paraId="60690B0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00" w:type="dxa"/>
            <w:tcBorders>
              <w:top w:val="nil"/>
              <w:left w:val="nil"/>
              <w:bottom w:val="nil"/>
              <w:right w:val="single" w:sz="8" w:space="0" w:color="auto"/>
            </w:tcBorders>
            <w:noWrap/>
            <w:tcMar>
              <w:top w:w="0" w:type="dxa"/>
              <w:left w:w="108" w:type="dxa"/>
              <w:bottom w:w="0" w:type="dxa"/>
              <w:right w:w="108" w:type="dxa"/>
            </w:tcMar>
            <w:vAlign w:val="bottom"/>
            <w:hideMark/>
          </w:tcPr>
          <w:p w14:paraId="38D8B85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524" w:type="dxa"/>
            <w:noWrap/>
            <w:tcMar>
              <w:top w:w="0" w:type="dxa"/>
              <w:left w:w="108" w:type="dxa"/>
              <w:bottom w:w="0" w:type="dxa"/>
              <w:right w:w="108" w:type="dxa"/>
            </w:tcMar>
            <w:vAlign w:val="bottom"/>
            <w:hideMark/>
          </w:tcPr>
          <w:p w14:paraId="6D251FF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c>
          <w:tcPr>
            <w:tcW w:w="676" w:type="dxa"/>
            <w:noWrap/>
            <w:tcMar>
              <w:top w:w="0" w:type="dxa"/>
              <w:left w:w="108" w:type="dxa"/>
              <w:bottom w:w="0" w:type="dxa"/>
              <w:right w:w="108" w:type="dxa"/>
            </w:tcMar>
            <w:vAlign w:val="bottom"/>
            <w:hideMark/>
          </w:tcPr>
          <w:p w14:paraId="44496888" w14:textId="77777777" w:rsidR="00EE2345" w:rsidRPr="00EE2345" w:rsidRDefault="00EE2345" w:rsidP="00EE2345">
            <w:pPr>
              <w:spacing w:line="240" w:lineRule="auto"/>
              <w:jc w:val="left"/>
              <w:rPr>
                <w:rFonts w:ascii="Calibri" w:eastAsia="Calibri" w:hAnsi="Calibri"/>
                <w:color w:val="000000"/>
                <w:sz w:val="22"/>
                <w:szCs w:val="22"/>
                <w:lang w:eastAsia="en-NZ"/>
              </w:rPr>
            </w:pPr>
          </w:p>
        </w:tc>
        <w:tc>
          <w:tcPr>
            <w:tcW w:w="683" w:type="dxa"/>
            <w:tcBorders>
              <w:top w:val="nil"/>
              <w:left w:val="single" w:sz="8" w:space="0" w:color="auto"/>
              <w:bottom w:val="nil"/>
              <w:right w:val="nil"/>
            </w:tcBorders>
            <w:noWrap/>
            <w:tcMar>
              <w:top w:w="0" w:type="dxa"/>
              <w:left w:w="108" w:type="dxa"/>
              <w:bottom w:w="0" w:type="dxa"/>
              <w:right w:w="108" w:type="dxa"/>
            </w:tcMar>
            <w:vAlign w:val="bottom"/>
            <w:hideMark/>
          </w:tcPr>
          <w:p w14:paraId="4F3BFCA7"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517" w:type="dxa"/>
            <w:noWrap/>
            <w:tcMar>
              <w:top w:w="0" w:type="dxa"/>
              <w:left w:w="108" w:type="dxa"/>
              <w:bottom w:w="0" w:type="dxa"/>
              <w:right w:w="108" w:type="dxa"/>
            </w:tcMar>
            <w:vAlign w:val="bottom"/>
            <w:hideMark/>
          </w:tcPr>
          <w:p w14:paraId="4B5864F0"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192535F7"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600" w:type="dxa"/>
            <w:noWrap/>
            <w:tcMar>
              <w:top w:w="0" w:type="dxa"/>
              <w:left w:w="108" w:type="dxa"/>
              <w:bottom w:w="0" w:type="dxa"/>
              <w:right w:w="108" w:type="dxa"/>
            </w:tcMar>
            <w:vAlign w:val="bottom"/>
            <w:hideMark/>
          </w:tcPr>
          <w:p w14:paraId="4393F1FD"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1DB745AA"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492" w:type="dxa"/>
            <w:noWrap/>
            <w:tcMar>
              <w:top w:w="0" w:type="dxa"/>
              <w:left w:w="108" w:type="dxa"/>
              <w:bottom w:w="0" w:type="dxa"/>
              <w:right w:w="108" w:type="dxa"/>
            </w:tcMar>
            <w:vAlign w:val="bottom"/>
            <w:hideMark/>
          </w:tcPr>
          <w:p w14:paraId="1AF83A91" w14:textId="77777777" w:rsidR="00EE2345" w:rsidRPr="00EE2345" w:rsidRDefault="00EE2345" w:rsidP="00EE2345">
            <w:pPr>
              <w:spacing w:line="240" w:lineRule="auto"/>
              <w:jc w:val="left"/>
              <w:rPr>
                <w:rFonts w:ascii="Calibri Light" w:eastAsia="Calibri" w:hAnsi="Calibri Light"/>
                <w:color w:val="000000"/>
                <w:sz w:val="22"/>
                <w:szCs w:val="22"/>
                <w:lang w:eastAsia="en-NZ"/>
              </w:rPr>
            </w:pP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3FEB7BCE" w14:textId="77777777" w:rsidR="00EE2345" w:rsidRPr="00EE2345" w:rsidRDefault="00EE2345" w:rsidP="00EE2345">
            <w:pPr>
              <w:spacing w:line="240" w:lineRule="auto"/>
              <w:jc w:val="center"/>
              <w:rPr>
                <w:rFonts w:ascii="Calibri Light" w:eastAsia="Calibri" w:hAnsi="Calibri Light"/>
                <w:color w:val="000000"/>
                <w:sz w:val="22"/>
                <w:szCs w:val="22"/>
                <w:lang w:eastAsia="en-NZ"/>
              </w:rPr>
            </w:pPr>
            <w:r w:rsidRPr="00EE2345">
              <w:rPr>
                <w:rFonts w:ascii="Calibri" w:eastAsia="Calibri" w:hAnsi="Calibri"/>
                <w:color w:val="000000"/>
                <w:sz w:val="22"/>
                <w:szCs w:val="22"/>
                <w:lang w:eastAsia="en-NZ"/>
              </w:rPr>
              <w:t> </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47F9715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 </w:t>
            </w:r>
          </w:p>
        </w:tc>
      </w:tr>
      <w:tr w:rsidR="00EE2345" w:rsidRPr="00EE2345" w14:paraId="346AC402"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46C0089A"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1a</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016D42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159</w:t>
            </w:r>
          </w:p>
        </w:tc>
        <w:tc>
          <w:tcPr>
            <w:tcW w:w="600" w:type="dxa"/>
            <w:noWrap/>
            <w:tcMar>
              <w:top w:w="0" w:type="dxa"/>
              <w:left w:w="108" w:type="dxa"/>
              <w:bottom w:w="0" w:type="dxa"/>
              <w:right w:w="108" w:type="dxa"/>
            </w:tcMar>
            <w:vAlign w:val="bottom"/>
            <w:hideMark/>
          </w:tcPr>
          <w:p w14:paraId="16D5148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28</w:t>
            </w:r>
          </w:p>
        </w:tc>
        <w:tc>
          <w:tcPr>
            <w:tcW w:w="600" w:type="dxa"/>
            <w:tcBorders>
              <w:top w:val="nil"/>
              <w:left w:val="nil"/>
              <w:bottom w:val="nil"/>
              <w:right w:val="single" w:sz="8" w:space="0" w:color="auto"/>
            </w:tcBorders>
            <w:noWrap/>
            <w:tcMar>
              <w:top w:w="0" w:type="dxa"/>
              <w:left w:w="108" w:type="dxa"/>
              <w:bottom w:w="0" w:type="dxa"/>
              <w:right w:w="108" w:type="dxa"/>
            </w:tcMar>
            <w:vAlign w:val="bottom"/>
            <w:hideMark/>
          </w:tcPr>
          <w:p w14:paraId="0781B31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18</w:t>
            </w:r>
          </w:p>
        </w:tc>
        <w:tc>
          <w:tcPr>
            <w:tcW w:w="524" w:type="dxa"/>
            <w:noWrap/>
            <w:tcMar>
              <w:top w:w="0" w:type="dxa"/>
              <w:left w:w="108" w:type="dxa"/>
              <w:bottom w:w="0" w:type="dxa"/>
              <w:right w:w="108" w:type="dxa"/>
            </w:tcMar>
            <w:vAlign w:val="bottom"/>
            <w:hideMark/>
          </w:tcPr>
          <w:p w14:paraId="15C08C1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6</w:t>
            </w:r>
          </w:p>
        </w:tc>
        <w:tc>
          <w:tcPr>
            <w:tcW w:w="676" w:type="dxa"/>
            <w:noWrap/>
            <w:tcMar>
              <w:top w:w="0" w:type="dxa"/>
              <w:left w:w="108" w:type="dxa"/>
              <w:bottom w:w="0" w:type="dxa"/>
              <w:right w:w="108" w:type="dxa"/>
            </w:tcMar>
            <w:vAlign w:val="bottom"/>
            <w:hideMark/>
          </w:tcPr>
          <w:p w14:paraId="16CA34A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4</w:t>
            </w:r>
          </w:p>
        </w:tc>
        <w:tc>
          <w:tcPr>
            <w:tcW w:w="683" w:type="dxa"/>
            <w:tcBorders>
              <w:top w:val="nil"/>
              <w:left w:val="single" w:sz="8" w:space="0" w:color="auto"/>
              <w:bottom w:val="nil"/>
              <w:right w:val="nil"/>
            </w:tcBorders>
            <w:noWrap/>
            <w:tcMar>
              <w:top w:w="0" w:type="dxa"/>
              <w:left w:w="108" w:type="dxa"/>
              <w:bottom w:w="0" w:type="dxa"/>
              <w:right w:w="108" w:type="dxa"/>
            </w:tcMar>
            <w:vAlign w:val="bottom"/>
            <w:hideMark/>
          </w:tcPr>
          <w:p w14:paraId="6653BC2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11</w:t>
            </w:r>
          </w:p>
        </w:tc>
        <w:tc>
          <w:tcPr>
            <w:tcW w:w="517" w:type="dxa"/>
            <w:noWrap/>
            <w:tcMar>
              <w:top w:w="0" w:type="dxa"/>
              <w:left w:w="108" w:type="dxa"/>
              <w:bottom w:w="0" w:type="dxa"/>
              <w:right w:w="108" w:type="dxa"/>
            </w:tcMar>
            <w:vAlign w:val="bottom"/>
            <w:hideMark/>
          </w:tcPr>
          <w:p w14:paraId="3565B57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7</w:t>
            </w: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19EFE197"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29</w:t>
            </w:r>
          </w:p>
        </w:tc>
        <w:tc>
          <w:tcPr>
            <w:tcW w:w="600" w:type="dxa"/>
            <w:noWrap/>
            <w:tcMar>
              <w:top w:w="0" w:type="dxa"/>
              <w:left w:w="108" w:type="dxa"/>
              <w:bottom w:w="0" w:type="dxa"/>
              <w:right w:w="108" w:type="dxa"/>
            </w:tcMar>
            <w:vAlign w:val="bottom"/>
            <w:hideMark/>
          </w:tcPr>
          <w:p w14:paraId="22AE104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18</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0AB37D5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23</w:t>
            </w:r>
          </w:p>
        </w:tc>
        <w:tc>
          <w:tcPr>
            <w:tcW w:w="492" w:type="dxa"/>
            <w:noWrap/>
            <w:tcMar>
              <w:top w:w="0" w:type="dxa"/>
              <w:left w:w="108" w:type="dxa"/>
              <w:bottom w:w="0" w:type="dxa"/>
              <w:right w:w="108" w:type="dxa"/>
            </w:tcMar>
            <w:vAlign w:val="bottom"/>
            <w:hideMark/>
          </w:tcPr>
          <w:p w14:paraId="22DD1F2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14</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1800976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62</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69BDE0E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38</w:t>
            </w:r>
          </w:p>
        </w:tc>
      </w:tr>
      <w:tr w:rsidR="00EE2345" w:rsidRPr="00EE2345" w14:paraId="6AC7B07A" w14:textId="77777777" w:rsidTr="00EE2345">
        <w:trPr>
          <w:trHeight w:val="300"/>
          <w:jc w:val="center"/>
        </w:trPr>
        <w:tc>
          <w:tcPr>
            <w:tcW w:w="1340" w:type="dxa"/>
            <w:tcBorders>
              <w:top w:val="nil"/>
              <w:left w:val="single" w:sz="8" w:space="0" w:color="auto"/>
              <w:bottom w:val="nil"/>
              <w:right w:val="nil"/>
            </w:tcBorders>
            <w:noWrap/>
            <w:tcMar>
              <w:top w:w="0" w:type="dxa"/>
              <w:left w:w="108" w:type="dxa"/>
              <w:bottom w:w="0" w:type="dxa"/>
              <w:right w:w="108" w:type="dxa"/>
            </w:tcMar>
            <w:vAlign w:val="center"/>
            <w:hideMark/>
          </w:tcPr>
          <w:p w14:paraId="7EEE4761"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1b+</w:t>
            </w:r>
          </w:p>
        </w:tc>
        <w:tc>
          <w:tcPr>
            <w:tcW w:w="7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6355F7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389</w:t>
            </w:r>
          </w:p>
        </w:tc>
        <w:tc>
          <w:tcPr>
            <w:tcW w:w="600" w:type="dxa"/>
            <w:noWrap/>
            <w:tcMar>
              <w:top w:w="0" w:type="dxa"/>
              <w:left w:w="108" w:type="dxa"/>
              <w:bottom w:w="0" w:type="dxa"/>
              <w:right w:w="108" w:type="dxa"/>
            </w:tcMar>
            <w:vAlign w:val="bottom"/>
            <w:hideMark/>
          </w:tcPr>
          <w:p w14:paraId="189BD1D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56</w:t>
            </w:r>
          </w:p>
        </w:tc>
        <w:tc>
          <w:tcPr>
            <w:tcW w:w="600" w:type="dxa"/>
            <w:tcBorders>
              <w:top w:val="nil"/>
              <w:left w:val="nil"/>
              <w:bottom w:val="nil"/>
              <w:right w:val="single" w:sz="8" w:space="0" w:color="auto"/>
            </w:tcBorders>
            <w:noWrap/>
            <w:tcMar>
              <w:top w:w="0" w:type="dxa"/>
              <w:left w:w="108" w:type="dxa"/>
              <w:bottom w:w="0" w:type="dxa"/>
              <w:right w:w="108" w:type="dxa"/>
            </w:tcMar>
            <w:vAlign w:val="bottom"/>
            <w:hideMark/>
          </w:tcPr>
          <w:p w14:paraId="2CCED444"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14</w:t>
            </w:r>
          </w:p>
        </w:tc>
        <w:tc>
          <w:tcPr>
            <w:tcW w:w="524" w:type="dxa"/>
            <w:noWrap/>
            <w:tcMar>
              <w:top w:w="0" w:type="dxa"/>
              <w:left w:w="108" w:type="dxa"/>
              <w:bottom w:w="0" w:type="dxa"/>
              <w:right w:w="108" w:type="dxa"/>
            </w:tcMar>
            <w:vAlign w:val="bottom"/>
            <w:hideMark/>
          </w:tcPr>
          <w:p w14:paraId="15B20B6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3</w:t>
            </w:r>
          </w:p>
        </w:tc>
        <w:tc>
          <w:tcPr>
            <w:tcW w:w="676" w:type="dxa"/>
            <w:noWrap/>
            <w:tcMar>
              <w:top w:w="0" w:type="dxa"/>
              <w:left w:w="108" w:type="dxa"/>
              <w:bottom w:w="0" w:type="dxa"/>
              <w:right w:w="108" w:type="dxa"/>
            </w:tcMar>
            <w:vAlign w:val="bottom"/>
            <w:hideMark/>
          </w:tcPr>
          <w:p w14:paraId="6A6C019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683" w:type="dxa"/>
            <w:tcBorders>
              <w:top w:val="nil"/>
              <w:left w:val="single" w:sz="8" w:space="0" w:color="auto"/>
              <w:bottom w:val="nil"/>
              <w:right w:val="nil"/>
            </w:tcBorders>
            <w:noWrap/>
            <w:tcMar>
              <w:top w:w="0" w:type="dxa"/>
              <w:left w:w="108" w:type="dxa"/>
              <w:bottom w:w="0" w:type="dxa"/>
              <w:right w:w="108" w:type="dxa"/>
            </w:tcMar>
            <w:vAlign w:val="bottom"/>
            <w:hideMark/>
          </w:tcPr>
          <w:p w14:paraId="4C86379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15</w:t>
            </w:r>
          </w:p>
        </w:tc>
        <w:tc>
          <w:tcPr>
            <w:tcW w:w="517" w:type="dxa"/>
            <w:noWrap/>
            <w:tcMar>
              <w:top w:w="0" w:type="dxa"/>
              <w:left w:w="108" w:type="dxa"/>
              <w:bottom w:w="0" w:type="dxa"/>
              <w:right w:w="108" w:type="dxa"/>
            </w:tcMar>
            <w:vAlign w:val="bottom"/>
            <w:hideMark/>
          </w:tcPr>
          <w:p w14:paraId="540FF3CC"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4</w:t>
            </w:r>
          </w:p>
        </w:tc>
        <w:tc>
          <w:tcPr>
            <w:tcW w:w="600" w:type="dxa"/>
            <w:tcBorders>
              <w:top w:val="nil"/>
              <w:left w:val="single" w:sz="8" w:space="0" w:color="auto"/>
              <w:bottom w:val="nil"/>
              <w:right w:val="nil"/>
            </w:tcBorders>
            <w:noWrap/>
            <w:tcMar>
              <w:top w:w="0" w:type="dxa"/>
              <w:left w:w="108" w:type="dxa"/>
              <w:bottom w:w="0" w:type="dxa"/>
              <w:right w:w="108" w:type="dxa"/>
            </w:tcMar>
            <w:vAlign w:val="bottom"/>
            <w:hideMark/>
          </w:tcPr>
          <w:p w14:paraId="0308C5A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52</w:t>
            </w:r>
          </w:p>
        </w:tc>
        <w:tc>
          <w:tcPr>
            <w:tcW w:w="600" w:type="dxa"/>
            <w:noWrap/>
            <w:tcMar>
              <w:top w:w="0" w:type="dxa"/>
              <w:left w:w="108" w:type="dxa"/>
              <w:bottom w:w="0" w:type="dxa"/>
              <w:right w:w="108" w:type="dxa"/>
            </w:tcMar>
            <w:vAlign w:val="bottom"/>
            <w:hideMark/>
          </w:tcPr>
          <w:p w14:paraId="0294859F"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13</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16D6DD56"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71</w:t>
            </w:r>
          </w:p>
        </w:tc>
        <w:tc>
          <w:tcPr>
            <w:tcW w:w="492" w:type="dxa"/>
            <w:noWrap/>
            <w:tcMar>
              <w:top w:w="0" w:type="dxa"/>
              <w:left w:w="108" w:type="dxa"/>
              <w:bottom w:w="0" w:type="dxa"/>
              <w:right w:w="108" w:type="dxa"/>
            </w:tcMar>
            <w:vAlign w:val="bottom"/>
            <w:hideMark/>
          </w:tcPr>
          <w:p w14:paraId="4BF5FC09"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18</w:t>
            </w:r>
          </w:p>
        </w:tc>
        <w:tc>
          <w:tcPr>
            <w:tcW w:w="708" w:type="dxa"/>
            <w:tcBorders>
              <w:top w:val="nil"/>
              <w:left w:val="single" w:sz="8" w:space="0" w:color="auto"/>
              <w:bottom w:val="nil"/>
              <w:right w:val="nil"/>
            </w:tcBorders>
            <w:noWrap/>
            <w:tcMar>
              <w:top w:w="0" w:type="dxa"/>
              <w:left w:w="108" w:type="dxa"/>
              <w:bottom w:w="0" w:type="dxa"/>
              <w:right w:w="108" w:type="dxa"/>
            </w:tcMar>
            <w:vAlign w:val="bottom"/>
            <w:hideMark/>
          </w:tcPr>
          <w:p w14:paraId="36D2C8A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192</w:t>
            </w:r>
          </w:p>
        </w:tc>
        <w:tc>
          <w:tcPr>
            <w:tcW w:w="492" w:type="dxa"/>
            <w:tcBorders>
              <w:top w:val="nil"/>
              <w:left w:val="nil"/>
              <w:bottom w:val="nil"/>
              <w:right w:val="single" w:sz="8" w:space="0" w:color="auto"/>
            </w:tcBorders>
            <w:noWrap/>
            <w:tcMar>
              <w:top w:w="0" w:type="dxa"/>
              <w:left w:w="108" w:type="dxa"/>
              <w:bottom w:w="0" w:type="dxa"/>
              <w:right w:w="108" w:type="dxa"/>
            </w:tcMar>
            <w:vAlign w:val="bottom"/>
            <w:hideMark/>
          </w:tcPr>
          <w:p w14:paraId="4F682E5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49</w:t>
            </w:r>
          </w:p>
        </w:tc>
      </w:tr>
      <w:tr w:rsidR="00EE2345" w:rsidRPr="00EE2345" w14:paraId="0EED8F2A" w14:textId="77777777" w:rsidTr="00EE2345">
        <w:trPr>
          <w:trHeight w:val="300"/>
          <w:jc w:val="center"/>
        </w:trPr>
        <w:tc>
          <w:tcPr>
            <w:tcW w:w="13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9CA1A7B" w14:textId="77777777" w:rsidR="00EE2345" w:rsidRPr="00EE2345" w:rsidRDefault="00EE2345" w:rsidP="00EE2345">
            <w:pPr>
              <w:spacing w:line="240" w:lineRule="auto"/>
              <w:ind w:firstLine="220"/>
              <w:jc w:val="left"/>
              <w:rPr>
                <w:rFonts w:ascii="Calibri" w:eastAsia="Calibri" w:hAnsi="Calibri"/>
                <w:color w:val="000000"/>
                <w:sz w:val="22"/>
                <w:szCs w:val="22"/>
                <w:lang w:eastAsia="en-NZ"/>
              </w:rPr>
            </w:pPr>
            <w:r w:rsidRPr="00EE2345">
              <w:rPr>
                <w:rFonts w:ascii="Calibri" w:eastAsia="Calibri" w:hAnsi="Calibri"/>
                <w:color w:val="000000"/>
                <w:sz w:val="22"/>
                <w:szCs w:val="22"/>
                <w:lang w:eastAsia="en-NZ"/>
              </w:rPr>
              <w:t>Unknown</w:t>
            </w:r>
          </w:p>
        </w:tc>
        <w:tc>
          <w:tcPr>
            <w:tcW w:w="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66925D"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96</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5F09BDA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8</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BE38B1"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8</w:t>
            </w:r>
          </w:p>
        </w:tc>
        <w:tc>
          <w:tcPr>
            <w:tcW w:w="524" w:type="dxa"/>
            <w:tcBorders>
              <w:top w:val="nil"/>
              <w:left w:val="nil"/>
              <w:bottom w:val="single" w:sz="8" w:space="0" w:color="auto"/>
              <w:right w:val="nil"/>
            </w:tcBorders>
            <w:noWrap/>
            <w:tcMar>
              <w:top w:w="0" w:type="dxa"/>
              <w:left w:w="108" w:type="dxa"/>
              <w:bottom w:w="0" w:type="dxa"/>
              <w:right w:w="108" w:type="dxa"/>
            </w:tcMar>
            <w:vAlign w:val="bottom"/>
            <w:hideMark/>
          </w:tcPr>
          <w:p w14:paraId="0391A38A"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w:t>
            </w:r>
          </w:p>
        </w:tc>
        <w:tc>
          <w:tcPr>
            <w:tcW w:w="676" w:type="dxa"/>
            <w:tcBorders>
              <w:top w:val="nil"/>
              <w:left w:val="nil"/>
              <w:bottom w:val="single" w:sz="8" w:space="0" w:color="auto"/>
              <w:right w:val="nil"/>
            </w:tcBorders>
            <w:noWrap/>
            <w:tcMar>
              <w:top w:w="0" w:type="dxa"/>
              <w:left w:w="108" w:type="dxa"/>
              <w:bottom w:w="0" w:type="dxa"/>
              <w:right w:w="108" w:type="dxa"/>
            </w:tcMar>
            <w:vAlign w:val="bottom"/>
            <w:hideMark/>
          </w:tcPr>
          <w:p w14:paraId="053B925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w:t>
            </w:r>
          </w:p>
        </w:tc>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968F53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517" w:type="dxa"/>
            <w:tcBorders>
              <w:top w:val="nil"/>
              <w:left w:val="nil"/>
              <w:bottom w:val="single" w:sz="8" w:space="0" w:color="auto"/>
              <w:right w:val="nil"/>
            </w:tcBorders>
            <w:noWrap/>
            <w:tcMar>
              <w:top w:w="0" w:type="dxa"/>
              <w:left w:w="108" w:type="dxa"/>
              <w:bottom w:w="0" w:type="dxa"/>
              <w:right w:w="108" w:type="dxa"/>
            </w:tcMar>
            <w:vAlign w:val="bottom"/>
            <w:hideMark/>
          </w:tcPr>
          <w:p w14:paraId="2A93CC8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0</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31AC59E"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8</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351BFF10"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8</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E14D94B"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17</w:t>
            </w:r>
          </w:p>
        </w:tc>
        <w:tc>
          <w:tcPr>
            <w:tcW w:w="492" w:type="dxa"/>
            <w:tcBorders>
              <w:top w:val="nil"/>
              <w:left w:val="nil"/>
              <w:bottom w:val="single" w:sz="8" w:space="0" w:color="auto"/>
              <w:right w:val="nil"/>
            </w:tcBorders>
            <w:noWrap/>
            <w:tcMar>
              <w:top w:w="0" w:type="dxa"/>
              <w:left w:w="108" w:type="dxa"/>
              <w:bottom w:w="0" w:type="dxa"/>
              <w:right w:w="108" w:type="dxa"/>
            </w:tcMar>
            <w:vAlign w:val="bottom"/>
            <w:hideMark/>
          </w:tcPr>
          <w:p w14:paraId="50E0B982"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17</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83990F5"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62</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7AF3F3" w14:textId="77777777" w:rsidR="00EE2345" w:rsidRPr="00EE2345" w:rsidRDefault="00EE2345" w:rsidP="00EE2345">
            <w:pPr>
              <w:spacing w:line="240" w:lineRule="auto"/>
              <w:jc w:val="center"/>
              <w:rPr>
                <w:rFonts w:ascii="Calibri" w:eastAsia="Calibri" w:hAnsi="Calibri"/>
                <w:color w:val="000000"/>
                <w:sz w:val="22"/>
                <w:szCs w:val="22"/>
                <w:lang w:eastAsia="en-NZ"/>
              </w:rPr>
            </w:pPr>
            <w:r w:rsidRPr="00EE2345">
              <w:rPr>
                <w:rFonts w:ascii="Calibri" w:eastAsia="Calibri" w:hAnsi="Calibri"/>
                <w:color w:val="000000"/>
                <w:sz w:val="22"/>
                <w:szCs w:val="22"/>
                <w:lang w:eastAsia="en-NZ"/>
              </w:rPr>
              <w:t>64</w:t>
            </w:r>
          </w:p>
        </w:tc>
      </w:tr>
      <w:tr w:rsidR="00EE2345" w:rsidRPr="00EE2345" w14:paraId="2968D27E" w14:textId="77777777" w:rsidTr="00EE2345">
        <w:trPr>
          <w:trHeight w:val="300"/>
          <w:jc w:val="center"/>
        </w:trPr>
        <w:tc>
          <w:tcPr>
            <w:tcW w:w="1340"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14:paraId="4A9A0896" w14:textId="77777777" w:rsidR="00EE2345" w:rsidRPr="00EE2345" w:rsidRDefault="00EE2345" w:rsidP="00EE2345">
            <w:pPr>
              <w:spacing w:line="240" w:lineRule="auto"/>
              <w:jc w:val="left"/>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Total</w:t>
            </w:r>
          </w:p>
        </w:tc>
        <w:tc>
          <w:tcPr>
            <w:tcW w:w="7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2484387"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644</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9534E22"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92</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0BE9621F"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14</w:t>
            </w:r>
          </w:p>
        </w:tc>
        <w:tc>
          <w:tcPr>
            <w:tcW w:w="52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365E4CE"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10</w:t>
            </w:r>
          </w:p>
        </w:tc>
        <w:tc>
          <w:tcPr>
            <w:tcW w:w="676" w:type="dxa"/>
            <w:tcBorders>
              <w:top w:val="nil"/>
              <w:left w:val="nil"/>
              <w:bottom w:val="single" w:sz="8" w:space="0" w:color="auto"/>
              <w:right w:val="nil"/>
            </w:tcBorders>
            <w:noWrap/>
            <w:tcMar>
              <w:top w:w="0" w:type="dxa"/>
              <w:left w:w="108" w:type="dxa"/>
              <w:bottom w:w="0" w:type="dxa"/>
              <w:right w:w="108" w:type="dxa"/>
            </w:tcMar>
            <w:vAlign w:val="bottom"/>
            <w:hideMark/>
          </w:tcPr>
          <w:p w14:paraId="47076663"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2</w:t>
            </w:r>
          </w:p>
        </w:tc>
        <w:tc>
          <w:tcPr>
            <w:tcW w:w="68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1EFBC9C"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26</w:t>
            </w:r>
          </w:p>
        </w:tc>
        <w:tc>
          <w:tcPr>
            <w:tcW w:w="517" w:type="dxa"/>
            <w:tcBorders>
              <w:top w:val="nil"/>
              <w:left w:val="nil"/>
              <w:bottom w:val="single" w:sz="8" w:space="0" w:color="auto"/>
              <w:right w:val="nil"/>
            </w:tcBorders>
            <w:noWrap/>
            <w:tcMar>
              <w:top w:w="0" w:type="dxa"/>
              <w:left w:w="108" w:type="dxa"/>
              <w:bottom w:w="0" w:type="dxa"/>
              <w:right w:w="108" w:type="dxa"/>
            </w:tcMar>
            <w:vAlign w:val="bottom"/>
            <w:hideMark/>
          </w:tcPr>
          <w:p w14:paraId="65235B93"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4</w:t>
            </w:r>
          </w:p>
        </w:tc>
        <w:tc>
          <w:tcPr>
            <w:tcW w:w="60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87D0B5F"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89</w:t>
            </w:r>
          </w:p>
        </w:tc>
        <w:tc>
          <w:tcPr>
            <w:tcW w:w="600" w:type="dxa"/>
            <w:tcBorders>
              <w:top w:val="nil"/>
              <w:left w:val="nil"/>
              <w:bottom w:val="single" w:sz="8" w:space="0" w:color="auto"/>
              <w:right w:val="nil"/>
            </w:tcBorders>
            <w:noWrap/>
            <w:tcMar>
              <w:top w:w="0" w:type="dxa"/>
              <w:left w:w="108" w:type="dxa"/>
              <w:bottom w:w="0" w:type="dxa"/>
              <w:right w:w="108" w:type="dxa"/>
            </w:tcMar>
            <w:vAlign w:val="bottom"/>
            <w:hideMark/>
          </w:tcPr>
          <w:p w14:paraId="1029F463"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14</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34912846"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111</w:t>
            </w:r>
          </w:p>
        </w:tc>
        <w:tc>
          <w:tcPr>
            <w:tcW w:w="492" w:type="dxa"/>
            <w:tcBorders>
              <w:top w:val="nil"/>
              <w:left w:val="nil"/>
              <w:bottom w:val="single" w:sz="8" w:space="0" w:color="auto"/>
              <w:right w:val="nil"/>
            </w:tcBorders>
            <w:noWrap/>
            <w:tcMar>
              <w:top w:w="0" w:type="dxa"/>
              <w:left w:w="108" w:type="dxa"/>
              <w:bottom w:w="0" w:type="dxa"/>
              <w:right w:w="108" w:type="dxa"/>
            </w:tcMar>
            <w:vAlign w:val="bottom"/>
            <w:hideMark/>
          </w:tcPr>
          <w:p w14:paraId="3FC2C2A5"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17</w:t>
            </w:r>
          </w:p>
        </w:tc>
        <w:tc>
          <w:tcPr>
            <w:tcW w:w="70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2DB21D24"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316</w:t>
            </w:r>
          </w:p>
        </w:tc>
        <w:tc>
          <w:tcPr>
            <w:tcW w:w="4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14C8D1" w14:textId="77777777" w:rsidR="00EE2345" w:rsidRPr="00EE2345" w:rsidRDefault="00EE2345" w:rsidP="00EE2345">
            <w:pPr>
              <w:spacing w:line="240" w:lineRule="auto"/>
              <w:jc w:val="center"/>
              <w:rPr>
                <w:rFonts w:ascii="Calibri" w:eastAsia="Calibri" w:hAnsi="Calibri"/>
                <w:b/>
                <w:bCs/>
                <w:color w:val="000000"/>
                <w:sz w:val="22"/>
                <w:szCs w:val="22"/>
                <w:lang w:eastAsia="en-NZ"/>
              </w:rPr>
            </w:pPr>
            <w:r w:rsidRPr="00EE2345">
              <w:rPr>
                <w:rFonts w:ascii="Calibri" w:eastAsia="Calibri" w:hAnsi="Calibri"/>
                <w:b/>
                <w:bCs/>
                <w:color w:val="000000"/>
                <w:sz w:val="22"/>
                <w:szCs w:val="22"/>
                <w:lang w:eastAsia="en-NZ"/>
              </w:rPr>
              <w:t>49</w:t>
            </w:r>
          </w:p>
        </w:tc>
      </w:tr>
    </w:tbl>
    <w:p w14:paraId="355FFA13" w14:textId="77777777" w:rsidR="00EE2345" w:rsidRPr="00EE2345" w:rsidRDefault="00EE2345" w:rsidP="00EE2345">
      <w:pPr>
        <w:spacing w:line="240" w:lineRule="auto"/>
        <w:jc w:val="left"/>
        <w:rPr>
          <w:rFonts w:ascii="Calibri" w:eastAsia="Calibri" w:hAnsi="Calibri"/>
          <w:sz w:val="22"/>
          <w:szCs w:val="22"/>
          <w:lang w:eastAsia="en-US"/>
        </w:rPr>
      </w:pPr>
    </w:p>
    <w:p w14:paraId="3E097DA0" w14:textId="77777777" w:rsidR="00EE2345" w:rsidRPr="00EE2345" w:rsidRDefault="00EE2345" w:rsidP="00EE2345">
      <w:pPr>
        <w:spacing w:line="240" w:lineRule="auto"/>
        <w:jc w:val="left"/>
        <w:rPr>
          <w:rFonts w:ascii="Calibri" w:eastAsia="Calibri" w:hAnsi="Calibri"/>
          <w:sz w:val="22"/>
          <w:szCs w:val="22"/>
          <w:lang w:eastAsia="en-US"/>
        </w:rPr>
      </w:pPr>
    </w:p>
    <w:p w14:paraId="0D252AFC" w14:textId="77777777" w:rsidR="00EE2345" w:rsidRPr="00EE2345" w:rsidRDefault="00EE2345" w:rsidP="00EE2345">
      <w:pPr>
        <w:spacing w:line="240" w:lineRule="auto"/>
        <w:jc w:val="left"/>
        <w:rPr>
          <w:rFonts w:ascii="Calibri" w:eastAsia="Calibri" w:hAnsi="Calibri"/>
          <w:sz w:val="22"/>
          <w:szCs w:val="22"/>
          <w:lang w:eastAsia="en-US"/>
        </w:rPr>
      </w:pPr>
    </w:p>
    <w:p w14:paraId="2390E460" w14:textId="77777777" w:rsidR="005D1EF2" w:rsidRDefault="005D1EF2">
      <w:pPr>
        <w:spacing w:line="240" w:lineRule="auto"/>
        <w:jc w:val="left"/>
      </w:pPr>
      <w:r>
        <w:br w:type="page"/>
      </w:r>
    </w:p>
    <w:p w14:paraId="229E9B8E" w14:textId="780C2C84" w:rsidR="005D1EF2" w:rsidRPr="000023FC" w:rsidRDefault="005D1EF2" w:rsidP="00134645">
      <w:pPr>
        <w:pStyle w:val="Heading3"/>
      </w:pPr>
      <w:bookmarkStart w:id="121" w:name="_Toc468976960"/>
      <w:r w:rsidRPr="000968BA">
        <w:lastRenderedPageBreak/>
        <w:t>Table 4.10:</w:t>
      </w:r>
      <w:r>
        <w:t xml:space="preserve"> </w:t>
      </w:r>
      <w:r w:rsidR="00134645">
        <w:tab/>
      </w:r>
      <w:r w:rsidR="00F32BA7" w:rsidRPr="000023FC">
        <w:t>Cytological interpretation of high grade smears taken in the 36 months prior to the diagnosis of adenocarcinoma.</w:t>
      </w:r>
      <w:bookmarkEnd w:id="121"/>
    </w:p>
    <w:p w14:paraId="73F5F58F" w14:textId="77777777" w:rsidR="00134645" w:rsidRPr="00134645" w:rsidRDefault="00134645" w:rsidP="00134645">
      <w:pPr>
        <w:rPr>
          <w:lang w:eastAsia="en-US"/>
        </w:rPr>
      </w:pPr>
    </w:p>
    <w:tbl>
      <w:tblPr>
        <w:tblW w:w="8638" w:type="dxa"/>
        <w:tblLook w:val="04A0" w:firstRow="1" w:lastRow="0" w:firstColumn="1" w:lastColumn="0" w:noHBand="0" w:noVBand="1"/>
      </w:tblPr>
      <w:tblGrid>
        <w:gridCol w:w="5220"/>
        <w:gridCol w:w="960"/>
        <w:gridCol w:w="1498"/>
        <w:gridCol w:w="960"/>
      </w:tblGrid>
      <w:tr w:rsidR="00F32BA7" w:rsidRPr="00142A9B" w14:paraId="7C1A1BAA" w14:textId="77777777" w:rsidTr="000810AA">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54E4EF" w14:textId="77777777" w:rsidR="00F32BA7" w:rsidRPr="0051727A" w:rsidRDefault="00F32BA7" w:rsidP="000810AA">
            <w:pPr>
              <w:spacing w:line="240" w:lineRule="auto"/>
              <w:rPr>
                <w:b/>
                <w:bCs/>
                <w:color w:val="000000"/>
                <w:sz w:val="22"/>
                <w:szCs w:val="22"/>
                <w:lang w:eastAsia="en-NZ"/>
              </w:rPr>
            </w:pPr>
            <w:bookmarkStart w:id="122" w:name="_Toc464196029"/>
            <w:r w:rsidRPr="0051727A">
              <w:rPr>
                <w:b/>
                <w:bCs/>
                <w:color w:val="000000"/>
                <w:sz w:val="22"/>
                <w:szCs w:val="22"/>
                <w:lang w:eastAsia="en-NZ"/>
              </w:rPr>
              <w:t>Interpretation</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56DF92E5" w14:textId="77777777" w:rsidR="00F32BA7" w:rsidRPr="0051727A" w:rsidRDefault="00F32BA7" w:rsidP="000810AA">
            <w:pPr>
              <w:spacing w:line="240" w:lineRule="auto"/>
              <w:rPr>
                <w:b/>
                <w:bCs/>
                <w:color w:val="000000"/>
                <w:sz w:val="22"/>
                <w:szCs w:val="22"/>
                <w:lang w:eastAsia="en-NZ"/>
              </w:rPr>
            </w:pPr>
            <w:r w:rsidRPr="0051727A">
              <w:rPr>
                <w:b/>
                <w:bCs/>
                <w:color w:val="000000"/>
                <w:sz w:val="22"/>
                <w:szCs w:val="22"/>
                <w:lang w:eastAsia="en-NZ"/>
              </w:rPr>
              <w:t>Grade</w:t>
            </w:r>
          </w:p>
        </w:tc>
        <w:tc>
          <w:tcPr>
            <w:tcW w:w="1498" w:type="dxa"/>
            <w:tcBorders>
              <w:top w:val="single" w:sz="4" w:space="0" w:color="auto"/>
              <w:left w:val="nil"/>
              <w:bottom w:val="single" w:sz="4" w:space="0" w:color="auto"/>
              <w:right w:val="single" w:sz="4" w:space="0" w:color="auto"/>
            </w:tcBorders>
            <w:shd w:val="clear" w:color="000000" w:fill="BFBFBF"/>
            <w:noWrap/>
            <w:vAlign w:val="bottom"/>
            <w:hideMark/>
          </w:tcPr>
          <w:p w14:paraId="5A132E83" w14:textId="77777777" w:rsidR="00F32BA7" w:rsidRPr="0051727A" w:rsidRDefault="00F32BA7" w:rsidP="000810AA">
            <w:pPr>
              <w:spacing w:line="240" w:lineRule="auto"/>
              <w:rPr>
                <w:b/>
                <w:bCs/>
                <w:color w:val="000000"/>
                <w:sz w:val="22"/>
                <w:szCs w:val="22"/>
                <w:lang w:eastAsia="en-NZ"/>
              </w:rPr>
            </w:pPr>
            <w:r w:rsidRPr="0051727A">
              <w:rPr>
                <w:b/>
                <w:bCs/>
                <w:color w:val="000000"/>
                <w:sz w:val="22"/>
                <w:szCs w:val="22"/>
                <w:lang w:eastAsia="en-NZ"/>
              </w:rPr>
              <w:t>Code</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2CEC30D5" w14:textId="77777777" w:rsidR="00F32BA7" w:rsidRPr="0051727A" w:rsidRDefault="00F32BA7" w:rsidP="000810AA">
            <w:pPr>
              <w:spacing w:line="240" w:lineRule="auto"/>
              <w:rPr>
                <w:b/>
                <w:bCs/>
                <w:color w:val="000000"/>
                <w:sz w:val="22"/>
                <w:szCs w:val="22"/>
                <w:lang w:eastAsia="en-NZ"/>
              </w:rPr>
            </w:pPr>
            <w:r w:rsidRPr="0051727A">
              <w:rPr>
                <w:b/>
                <w:bCs/>
                <w:color w:val="000000"/>
                <w:sz w:val="22"/>
                <w:szCs w:val="22"/>
                <w:lang w:eastAsia="en-NZ"/>
              </w:rPr>
              <w:t>n</w:t>
            </w:r>
          </w:p>
        </w:tc>
      </w:tr>
      <w:tr w:rsidR="00F32BA7" w:rsidRPr="00142A9B" w14:paraId="77D98AF4"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10A4431E"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Endocervical adenocarcinoma</w:t>
            </w:r>
          </w:p>
        </w:tc>
        <w:tc>
          <w:tcPr>
            <w:tcW w:w="960" w:type="dxa"/>
            <w:tcBorders>
              <w:top w:val="nil"/>
              <w:left w:val="nil"/>
              <w:bottom w:val="nil"/>
              <w:right w:val="single" w:sz="4" w:space="0" w:color="auto"/>
            </w:tcBorders>
            <w:shd w:val="clear" w:color="auto" w:fill="auto"/>
            <w:noWrap/>
            <w:vAlign w:val="center"/>
            <w:hideMark/>
          </w:tcPr>
          <w:p w14:paraId="08AFA134"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54C8106C"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AC1</w:t>
            </w:r>
          </w:p>
        </w:tc>
        <w:tc>
          <w:tcPr>
            <w:tcW w:w="960" w:type="dxa"/>
            <w:tcBorders>
              <w:top w:val="nil"/>
              <w:left w:val="nil"/>
              <w:bottom w:val="nil"/>
              <w:right w:val="single" w:sz="4" w:space="0" w:color="auto"/>
            </w:tcBorders>
            <w:shd w:val="clear" w:color="auto" w:fill="auto"/>
            <w:noWrap/>
            <w:vAlign w:val="center"/>
            <w:hideMark/>
          </w:tcPr>
          <w:p w14:paraId="1A2AD27B"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13</w:t>
            </w:r>
          </w:p>
        </w:tc>
      </w:tr>
      <w:tr w:rsidR="00F32BA7" w:rsidRPr="00142A9B" w14:paraId="17B4377A"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6FB49D69"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Endometrial adenocarcinoma</w:t>
            </w:r>
          </w:p>
        </w:tc>
        <w:tc>
          <w:tcPr>
            <w:tcW w:w="960" w:type="dxa"/>
            <w:tcBorders>
              <w:top w:val="nil"/>
              <w:left w:val="nil"/>
              <w:bottom w:val="nil"/>
              <w:right w:val="single" w:sz="4" w:space="0" w:color="auto"/>
            </w:tcBorders>
            <w:shd w:val="clear" w:color="auto" w:fill="auto"/>
            <w:noWrap/>
            <w:vAlign w:val="center"/>
            <w:hideMark/>
          </w:tcPr>
          <w:p w14:paraId="7F07BF33"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673F03AE"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AC2</w:t>
            </w:r>
          </w:p>
        </w:tc>
        <w:tc>
          <w:tcPr>
            <w:tcW w:w="960" w:type="dxa"/>
            <w:tcBorders>
              <w:top w:val="nil"/>
              <w:left w:val="nil"/>
              <w:bottom w:val="nil"/>
              <w:right w:val="single" w:sz="4" w:space="0" w:color="auto"/>
            </w:tcBorders>
            <w:shd w:val="clear" w:color="auto" w:fill="auto"/>
            <w:noWrap/>
            <w:vAlign w:val="center"/>
            <w:hideMark/>
          </w:tcPr>
          <w:p w14:paraId="777D29A9"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5</w:t>
            </w:r>
          </w:p>
        </w:tc>
      </w:tr>
      <w:tr w:rsidR="00F32BA7" w:rsidRPr="00142A9B" w14:paraId="18519ED6"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77C0F931"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Adenocarcinoma</w:t>
            </w:r>
          </w:p>
        </w:tc>
        <w:tc>
          <w:tcPr>
            <w:tcW w:w="960" w:type="dxa"/>
            <w:tcBorders>
              <w:top w:val="nil"/>
              <w:left w:val="nil"/>
              <w:bottom w:val="nil"/>
              <w:right w:val="single" w:sz="4" w:space="0" w:color="auto"/>
            </w:tcBorders>
            <w:shd w:val="clear" w:color="auto" w:fill="auto"/>
            <w:noWrap/>
            <w:vAlign w:val="center"/>
            <w:hideMark/>
          </w:tcPr>
          <w:p w14:paraId="4124BDA5"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398C2BB3"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AC4</w:t>
            </w:r>
          </w:p>
        </w:tc>
        <w:tc>
          <w:tcPr>
            <w:tcW w:w="960" w:type="dxa"/>
            <w:tcBorders>
              <w:top w:val="nil"/>
              <w:left w:val="nil"/>
              <w:bottom w:val="nil"/>
              <w:right w:val="single" w:sz="4" w:space="0" w:color="auto"/>
            </w:tcBorders>
            <w:shd w:val="clear" w:color="auto" w:fill="auto"/>
            <w:noWrap/>
            <w:vAlign w:val="center"/>
            <w:hideMark/>
          </w:tcPr>
          <w:p w14:paraId="517533D0"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5</w:t>
            </w:r>
          </w:p>
        </w:tc>
      </w:tr>
      <w:tr w:rsidR="00F32BA7" w:rsidRPr="00142A9B" w14:paraId="6B3CDF58"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0E473D47"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Malignant neoplasm</w:t>
            </w:r>
          </w:p>
        </w:tc>
        <w:tc>
          <w:tcPr>
            <w:tcW w:w="960" w:type="dxa"/>
            <w:tcBorders>
              <w:top w:val="nil"/>
              <w:left w:val="nil"/>
              <w:bottom w:val="nil"/>
              <w:right w:val="single" w:sz="4" w:space="0" w:color="auto"/>
            </w:tcBorders>
            <w:shd w:val="clear" w:color="auto" w:fill="auto"/>
            <w:noWrap/>
            <w:vAlign w:val="center"/>
            <w:hideMark/>
          </w:tcPr>
          <w:p w14:paraId="5E0695D9"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3DAF837E"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AC5</w:t>
            </w:r>
          </w:p>
        </w:tc>
        <w:tc>
          <w:tcPr>
            <w:tcW w:w="960" w:type="dxa"/>
            <w:tcBorders>
              <w:top w:val="nil"/>
              <w:left w:val="nil"/>
              <w:bottom w:val="nil"/>
              <w:right w:val="single" w:sz="4" w:space="0" w:color="auto"/>
            </w:tcBorders>
            <w:shd w:val="clear" w:color="auto" w:fill="auto"/>
            <w:noWrap/>
            <w:vAlign w:val="center"/>
            <w:hideMark/>
          </w:tcPr>
          <w:p w14:paraId="11545490"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3</w:t>
            </w:r>
          </w:p>
        </w:tc>
      </w:tr>
      <w:tr w:rsidR="00F32BA7" w:rsidRPr="00142A9B" w14:paraId="6B277DCB"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1951144E"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Atypical endocervical cells</w:t>
            </w:r>
          </w:p>
        </w:tc>
        <w:tc>
          <w:tcPr>
            <w:tcW w:w="960" w:type="dxa"/>
            <w:tcBorders>
              <w:top w:val="nil"/>
              <w:left w:val="nil"/>
              <w:bottom w:val="nil"/>
              <w:right w:val="single" w:sz="4" w:space="0" w:color="auto"/>
            </w:tcBorders>
            <w:shd w:val="clear" w:color="auto" w:fill="auto"/>
            <w:noWrap/>
            <w:vAlign w:val="center"/>
            <w:hideMark/>
          </w:tcPr>
          <w:p w14:paraId="5684A603"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39E1AB57"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AG1</w:t>
            </w:r>
          </w:p>
        </w:tc>
        <w:tc>
          <w:tcPr>
            <w:tcW w:w="960" w:type="dxa"/>
            <w:tcBorders>
              <w:top w:val="nil"/>
              <w:left w:val="nil"/>
              <w:bottom w:val="nil"/>
              <w:right w:val="single" w:sz="4" w:space="0" w:color="auto"/>
            </w:tcBorders>
            <w:shd w:val="clear" w:color="auto" w:fill="auto"/>
            <w:noWrap/>
            <w:vAlign w:val="center"/>
            <w:hideMark/>
          </w:tcPr>
          <w:p w14:paraId="2176F1D0"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25</w:t>
            </w:r>
          </w:p>
        </w:tc>
      </w:tr>
      <w:tr w:rsidR="00F32BA7" w:rsidRPr="00142A9B" w14:paraId="06FC5309"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6511CEA7"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Atypical endometrial cells</w:t>
            </w:r>
          </w:p>
        </w:tc>
        <w:tc>
          <w:tcPr>
            <w:tcW w:w="960" w:type="dxa"/>
            <w:tcBorders>
              <w:top w:val="nil"/>
              <w:left w:val="nil"/>
              <w:bottom w:val="nil"/>
              <w:right w:val="single" w:sz="4" w:space="0" w:color="auto"/>
            </w:tcBorders>
            <w:shd w:val="clear" w:color="auto" w:fill="auto"/>
            <w:noWrap/>
            <w:vAlign w:val="center"/>
            <w:hideMark/>
          </w:tcPr>
          <w:p w14:paraId="7731CAE2"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4C4147B9"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AG2</w:t>
            </w:r>
          </w:p>
        </w:tc>
        <w:tc>
          <w:tcPr>
            <w:tcW w:w="960" w:type="dxa"/>
            <w:tcBorders>
              <w:top w:val="nil"/>
              <w:left w:val="nil"/>
              <w:bottom w:val="nil"/>
              <w:right w:val="single" w:sz="4" w:space="0" w:color="auto"/>
            </w:tcBorders>
            <w:shd w:val="clear" w:color="auto" w:fill="auto"/>
            <w:noWrap/>
            <w:vAlign w:val="center"/>
            <w:hideMark/>
          </w:tcPr>
          <w:p w14:paraId="7F69555A"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2</w:t>
            </w:r>
          </w:p>
        </w:tc>
      </w:tr>
      <w:tr w:rsidR="00F32BA7" w:rsidRPr="00142A9B" w14:paraId="6D9D943C"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190A4522"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Atypical glandular cells</w:t>
            </w:r>
          </w:p>
        </w:tc>
        <w:tc>
          <w:tcPr>
            <w:tcW w:w="960" w:type="dxa"/>
            <w:tcBorders>
              <w:top w:val="nil"/>
              <w:left w:val="nil"/>
              <w:bottom w:val="nil"/>
              <w:right w:val="single" w:sz="4" w:space="0" w:color="auto"/>
            </w:tcBorders>
            <w:shd w:val="clear" w:color="auto" w:fill="auto"/>
            <w:noWrap/>
            <w:vAlign w:val="center"/>
            <w:hideMark/>
          </w:tcPr>
          <w:p w14:paraId="3A0ADA0E"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4D5C2779"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AG3</w:t>
            </w:r>
          </w:p>
        </w:tc>
        <w:tc>
          <w:tcPr>
            <w:tcW w:w="960" w:type="dxa"/>
            <w:tcBorders>
              <w:top w:val="nil"/>
              <w:left w:val="nil"/>
              <w:bottom w:val="nil"/>
              <w:right w:val="single" w:sz="4" w:space="0" w:color="auto"/>
            </w:tcBorders>
            <w:shd w:val="clear" w:color="auto" w:fill="auto"/>
            <w:noWrap/>
            <w:vAlign w:val="center"/>
            <w:hideMark/>
          </w:tcPr>
          <w:p w14:paraId="6363255F"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4</w:t>
            </w:r>
          </w:p>
        </w:tc>
      </w:tr>
      <w:tr w:rsidR="00F32BA7" w:rsidRPr="00142A9B" w14:paraId="0C11EFA4"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514CC31F"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Atypical endocervical cells, neoplastic</w:t>
            </w:r>
          </w:p>
        </w:tc>
        <w:tc>
          <w:tcPr>
            <w:tcW w:w="960" w:type="dxa"/>
            <w:tcBorders>
              <w:top w:val="nil"/>
              <w:left w:val="nil"/>
              <w:bottom w:val="nil"/>
              <w:right w:val="single" w:sz="4" w:space="0" w:color="auto"/>
            </w:tcBorders>
            <w:shd w:val="clear" w:color="auto" w:fill="auto"/>
            <w:noWrap/>
            <w:vAlign w:val="center"/>
            <w:hideMark/>
          </w:tcPr>
          <w:p w14:paraId="08E669E3"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0A78D2FB"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AG4</w:t>
            </w:r>
          </w:p>
        </w:tc>
        <w:tc>
          <w:tcPr>
            <w:tcW w:w="960" w:type="dxa"/>
            <w:tcBorders>
              <w:top w:val="nil"/>
              <w:left w:val="nil"/>
              <w:bottom w:val="nil"/>
              <w:right w:val="single" w:sz="4" w:space="0" w:color="auto"/>
            </w:tcBorders>
            <w:shd w:val="clear" w:color="auto" w:fill="auto"/>
            <w:noWrap/>
            <w:vAlign w:val="center"/>
            <w:hideMark/>
          </w:tcPr>
          <w:p w14:paraId="58428C6C"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18</w:t>
            </w:r>
          </w:p>
        </w:tc>
      </w:tr>
      <w:tr w:rsidR="00F32BA7" w:rsidRPr="00142A9B" w14:paraId="1463D568"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27232957"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Atypical glandular cells, neoplastic</w:t>
            </w:r>
          </w:p>
        </w:tc>
        <w:tc>
          <w:tcPr>
            <w:tcW w:w="960" w:type="dxa"/>
            <w:tcBorders>
              <w:top w:val="nil"/>
              <w:left w:val="nil"/>
              <w:bottom w:val="nil"/>
              <w:right w:val="single" w:sz="4" w:space="0" w:color="auto"/>
            </w:tcBorders>
            <w:shd w:val="clear" w:color="auto" w:fill="auto"/>
            <w:noWrap/>
            <w:vAlign w:val="center"/>
            <w:hideMark/>
          </w:tcPr>
          <w:p w14:paraId="0AF5C261"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112EB991"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AG5</w:t>
            </w:r>
          </w:p>
        </w:tc>
        <w:tc>
          <w:tcPr>
            <w:tcW w:w="960" w:type="dxa"/>
            <w:tcBorders>
              <w:top w:val="nil"/>
              <w:left w:val="nil"/>
              <w:bottom w:val="nil"/>
              <w:right w:val="single" w:sz="4" w:space="0" w:color="auto"/>
            </w:tcBorders>
            <w:shd w:val="clear" w:color="auto" w:fill="auto"/>
            <w:noWrap/>
            <w:vAlign w:val="center"/>
            <w:hideMark/>
          </w:tcPr>
          <w:p w14:paraId="4891973D"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9</w:t>
            </w:r>
          </w:p>
        </w:tc>
      </w:tr>
      <w:tr w:rsidR="00F32BA7" w:rsidRPr="00142A9B" w14:paraId="7BFB4E91"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54FEACE1"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Adenocarcinoma in-situ</w:t>
            </w:r>
          </w:p>
        </w:tc>
        <w:tc>
          <w:tcPr>
            <w:tcW w:w="960" w:type="dxa"/>
            <w:tcBorders>
              <w:top w:val="nil"/>
              <w:left w:val="nil"/>
              <w:bottom w:val="nil"/>
              <w:right w:val="single" w:sz="4" w:space="0" w:color="auto"/>
            </w:tcBorders>
            <w:shd w:val="clear" w:color="auto" w:fill="auto"/>
            <w:noWrap/>
            <w:vAlign w:val="center"/>
            <w:hideMark/>
          </w:tcPr>
          <w:p w14:paraId="493B131F"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HG-G</w:t>
            </w:r>
          </w:p>
        </w:tc>
        <w:tc>
          <w:tcPr>
            <w:tcW w:w="1498" w:type="dxa"/>
            <w:tcBorders>
              <w:top w:val="nil"/>
              <w:left w:val="nil"/>
              <w:bottom w:val="nil"/>
              <w:right w:val="single" w:sz="4" w:space="0" w:color="auto"/>
            </w:tcBorders>
            <w:shd w:val="clear" w:color="auto" w:fill="auto"/>
            <w:noWrap/>
            <w:vAlign w:val="center"/>
            <w:hideMark/>
          </w:tcPr>
          <w:p w14:paraId="7A596EDD"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AIS</w:t>
            </w:r>
          </w:p>
        </w:tc>
        <w:tc>
          <w:tcPr>
            <w:tcW w:w="960" w:type="dxa"/>
            <w:tcBorders>
              <w:top w:val="nil"/>
              <w:left w:val="nil"/>
              <w:bottom w:val="nil"/>
              <w:right w:val="single" w:sz="4" w:space="0" w:color="auto"/>
            </w:tcBorders>
            <w:shd w:val="clear" w:color="auto" w:fill="auto"/>
            <w:noWrap/>
            <w:vAlign w:val="center"/>
            <w:hideMark/>
          </w:tcPr>
          <w:p w14:paraId="53FF15FC"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43</w:t>
            </w:r>
          </w:p>
        </w:tc>
      </w:tr>
      <w:tr w:rsidR="00F32BA7" w:rsidRPr="00142A9B" w14:paraId="3C36E8BF"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730211B3"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Atypical squamous cells present, possible high grade</w:t>
            </w:r>
          </w:p>
        </w:tc>
        <w:tc>
          <w:tcPr>
            <w:tcW w:w="960" w:type="dxa"/>
            <w:tcBorders>
              <w:top w:val="nil"/>
              <w:left w:val="nil"/>
              <w:bottom w:val="nil"/>
              <w:right w:val="single" w:sz="4" w:space="0" w:color="auto"/>
            </w:tcBorders>
            <w:shd w:val="clear" w:color="auto" w:fill="auto"/>
            <w:noWrap/>
            <w:vAlign w:val="center"/>
            <w:hideMark/>
          </w:tcPr>
          <w:p w14:paraId="316DF823"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HG-S</w:t>
            </w:r>
          </w:p>
        </w:tc>
        <w:tc>
          <w:tcPr>
            <w:tcW w:w="1498" w:type="dxa"/>
            <w:tcBorders>
              <w:top w:val="nil"/>
              <w:left w:val="nil"/>
              <w:bottom w:val="nil"/>
              <w:right w:val="single" w:sz="4" w:space="0" w:color="auto"/>
            </w:tcBorders>
            <w:shd w:val="clear" w:color="auto" w:fill="auto"/>
            <w:noWrap/>
            <w:vAlign w:val="center"/>
            <w:hideMark/>
          </w:tcPr>
          <w:p w14:paraId="62D53725"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ASH</w:t>
            </w:r>
          </w:p>
        </w:tc>
        <w:tc>
          <w:tcPr>
            <w:tcW w:w="960" w:type="dxa"/>
            <w:tcBorders>
              <w:top w:val="nil"/>
              <w:left w:val="nil"/>
              <w:bottom w:val="nil"/>
              <w:right w:val="single" w:sz="4" w:space="0" w:color="auto"/>
            </w:tcBorders>
            <w:shd w:val="clear" w:color="auto" w:fill="auto"/>
            <w:noWrap/>
            <w:vAlign w:val="center"/>
            <w:hideMark/>
          </w:tcPr>
          <w:p w14:paraId="28B17DE1"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9</w:t>
            </w:r>
          </w:p>
        </w:tc>
      </w:tr>
      <w:tr w:rsidR="00F32BA7" w:rsidRPr="00142A9B" w14:paraId="11CC6C4A"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218BB038"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High grade intraepithelial lesion (CIN2 or CIN3)</w:t>
            </w:r>
          </w:p>
        </w:tc>
        <w:tc>
          <w:tcPr>
            <w:tcW w:w="960" w:type="dxa"/>
            <w:tcBorders>
              <w:top w:val="nil"/>
              <w:left w:val="nil"/>
              <w:bottom w:val="nil"/>
              <w:right w:val="single" w:sz="4" w:space="0" w:color="auto"/>
            </w:tcBorders>
            <w:shd w:val="clear" w:color="auto" w:fill="auto"/>
            <w:noWrap/>
            <w:vAlign w:val="center"/>
            <w:hideMark/>
          </w:tcPr>
          <w:p w14:paraId="06F41D1A"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HG-S</w:t>
            </w:r>
          </w:p>
        </w:tc>
        <w:tc>
          <w:tcPr>
            <w:tcW w:w="1498" w:type="dxa"/>
            <w:tcBorders>
              <w:top w:val="nil"/>
              <w:left w:val="nil"/>
              <w:bottom w:val="nil"/>
              <w:right w:val="single" w:sz="4" w:space="0" w:color="auto"/>
            </w:tcBorders>
            <w:shd w:val="clear" w:color="auto" w:fill="auto"/>
            <w:noWrap/>
            <w:vAlign w:val="center"/>
            <w:hideMark/>
          </w:tcPr>
          <w:p w14:paraId="5E0D303B"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HS1</w:t>
            </w:r>
          </w:p>
        </w:tc>
        <w:tc>
          <w:tcPr>
            <w:tcW w:w="960" w:type="dxa"/>
            <w:tcBorders>
              <w:top w:val="nil"/>
              <w:left w:val="nil"/>
              <w:bottom w:val="nil"/>
              <w:right w:val="single" w:sz="4" w:space="0" w:color="auto"/>
            </w:tcBorders>
            <w:shd w:val="clear" w:color="auto" w:fill="auto"/>
            <w:noWrap/>
            <w:vAlign w:val="center"/>
            <w:hideMark/>
          </w:tcPr>
          <w:p w14:paraId="3B0033B5"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10</w:t>
            </w:r>
          </w:p>
        </w:tc>
      </w:tr>
      <w:tr w:rsidR="00F32BA7" w:rsidRPr="00142A9B" w14:paraId="6130ADF2"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6A631BF0"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High grade intraepithelial lesion (suspect invasion)</w:t>
            </w:r>
          </w:p>
        </w:tc>
        <w:tc>
          <w:tcPr>
            <w:tcW w:w="960" w:type="dxa"/>
            <w:tcBorders>
              <w:top w:val="nil"/>
              <w:left w:val="nil"/>
              <w:bottom w:val="nil"/>
              <w:right w:val="single" w:sz="4" w:space="0" w:color="auto"/>
            </w:tcBorders>
            <w:shd w:val="clear" w:color="auto" w:fill="auto"/>
            <w:noWrap/>
            <w:vAlign w:val="center"/>
            <w:hideMark/>
          </w:tcPr>
          <w:p w14:paraId="7733A3D8"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HG-S</w:t>
            </w:r>
          </w:p>
        </w:tc>
        <w:tc>
          <w:tcPr>
            <w:tcW w:w="1498" w:type="dxa"/>
            <w:tcBorders>
              <w:top w:val="nil"/>
              <w:left w:val="nil"/>
              <w:bottom w:val="nil"/>
              <w:right w:val="single" w:sz="4" w:space="0" w:color="auto"/>
            </w:tcBorders>
            <w:shd w:val="clear" w:color="auto" w:fill="auto"/>
            <w:noWrap/>
            <w:vAlign w:val="center"/>
            <w:hideMark/>
          </w:tcPr>
          <w:p w14:paraId="1321979F"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HS2</w:t>
            </w:r>
          </w:p>
        </w:tc>
        <w:tc>
          <w:tcPr>
            <w:tcW w:w="960" w:type="dxa"/>
            <w:tcBorders>
              <w:top w:val="nil"/>
              <w:left w:val="nil"/>
              <w:bottom w:val="nil"/>
              <w:right w:val="single" w:sz="4" w:space="0" w:color="auto"/>
            </w:tcBorders>
            <w:shd w:val="clear" w:color="auto" w:fill="auto"/>
            <w:noWrap/>
            <w:vAlign w:val="center"/>
            <w:hideMark/>
          </w:tcPr>
          <w:p w14:paraId="0AC275DF"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3</w:t>
            </w:r>
          </w:p>
        </w:tc>
      </w:tr>
      <w:tr w:rsidR="00F32BA7" w:rsidRPr="00142A9B" w14:paraId="458DD8AC" w14:textId="77777777" w:rsidTr="000810AA">
        <w:trPr>
          <w:trHeight w:val="300"/>
        </w:trPr>
        <w:tc>
          <w:tcPr>
            <w:tcW w:w="5220" w:type="dxa"/>
            <w:tcBorders>
              <w:top w:val="nil"/>
              <w:left w:val="single" w:sz="4" w:space="0" w:color="auto"/>
              <w:bottom w:val="nil"/>
              <w:right w:val="single" w:sz="4" w:space="0" w:color="auto"/>
            </w:tcBorders>
            <w:shd w:val="clear" w:color="auto" w:fill="auto"/>
            <w:noWrap/>
            <w:vAlign w:val="center"/>
            <w:hideMark/>
          </w:tcPr>
          <w:p w14:paraId="238E1720"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Squamous cell carcinoma</w:t>
            </w:r>
          </w:p>
        </w:tc>
        <w:tc>
          <w:tcPr>
            <w:tcW w:w="960" w:type="dxa"/>
            <w:tcBorders>
              <w:top w:val="nil"/>
              <w:left w:val="nil"/>
              <w:bottom w:val="nil"/>
              <w:right w:val="single" w:sz="4" w:space="0" w:color="auto"/>
            </w:tcBorders>
            <w:shd w:val="clear" w:color="auto" w:fill="auto"/>
            <w:noWrap/>
            <w:vAlign w:val="center"/>
            <w:hideMark/>
          </w:tcPr>
          <w:p w14:paraId="1D19E3EB"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HG-S</w:t>
            </w:r>
          </w:p>
        </w:tc>
        <w:tc>
          <w:tcPr>
            <w:tcW w:w="1498" w:type="dxa"/>
            <w:tcBorders>
              <w:top w:val="nil"/>
              <w:left w:val="nil"/>
              <w:bottom w:val="nil"/>
              <w:right w:val="single" w:sz="4" w:space="0" w:color="auto"/>
            </w:tcBorders>
            <w:shd w:val="clear" w:color="auto" w:fill="auto"/>
            <w:noWrap/>
            <w:vAlign w:val="center"/>
            <w:hideMark/>
          </w:tcPr>
          <w:p w14:paraId="0549782E"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SC</w:t>
            </w:r>
          </w:p>
        </w:tc>
        <w:tc>
          <w:tcPr>
            <w:tcW w:w="960" w:type="dxa"/>
            <w:tcBorders>
              <w:top w:val="nil"/>
              <w:left w:val="nil"/>
              <w:bottom w:val="nil"/>
              <w:right w:val="single" w:sz="4" w:space="0" w:color="auto"/>
            </w:tcBorders>
            <w:shd w:val="clear" w:color="auto" w:fill="auto"/>
            <w:noWrap/>
            <w:vAlign w:val="center"/>
            <w:hideMark/>
          </w:tcPr>
          <w:p w14:paraId="6E942CF6"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2</w:t>
            </w:r>
          </w:p>
        </w:tc>
      </w:tr>
      <w:tr w:rsidR="00F32BA7" w:rsidRPr="00142A9B" w14:paraId="5F142197" w14:textId="77777777" w:rsidTr="000810AA">
        <w:trPr>
          <w:trHeight w:val="300"/>
        </w:trPr>
        <w:tc>
          <w:tcPr>
            <w:tcW w:w="5220" w:type="dxa"/>
            <w:tcBorders>
              <w:top w:val="single" w:sz="4" w:space="0" w:color="auto"/>
              <w:left w:val="single" w:sz="4" w:space="0" w:color="auto"/>
              <w:bottom w:val="nil"/>
              <w:right w:val="nil"/>
            </w:tcBorders>
            <w:shd w:val="clear" w:color="auto" w:fill="auto"/>
            <w:noWrap/>
            <w:vAlign w:val="center"/>
            <w:hideMark/>
          </w:tcPr>
          <w:p w14:paraId="6DBE0956"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 </w:t>
            </w:r>
          </w:p>
        </w:tc>
        <w:tc>
          <w:tcPr>
            <w:tcW w:w="960" w:type="dxa"/>
            <w:tcBorders>
              <w:top w:val="single" w:sz="4" w:space="0" w:color="auto"/>
              <w:left w:val="nil"/>
              <w:bottom w:val="nil"/>
              <w:right w:val="nil"/>
            </w:tcBorders>
            <w:shd w:val="clear" w:color="auto" w:fill="auto"/>
            <w:noWrap/>
            <w:vAlign w:val="center"/>
            <w:hideMark/>
          </w:tcPr>
          <w:p w14:paraId="2E7913B1"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 </w:t>
            </w:r>
          </w:p>
        </w:tc>
        <w:tc>
          <w:tcPr>
            <w:tcW w:w="1498" w:type="dxa"/>
            <w:tcBorders>
              <w:top w:val="single" w:sz="4" w:space="0" w:color="auto"/>
              <w:left w:val="nil"/>
              <w:bottom w:val="nil"/>
              <w:right w:val="single" w:sz="4" w:space="0" w:color="auto"/>
            </w:tcBorders>
            <w:shd w:val="clear" w:color="auto" w:fill="auto"/>
            <w:noWrap/>
            <w:vAlign w:val="center"/>
            <w:hideMark/>
          </w:tcPr>
          <w:p w14:paraId="75F5330E" w14:textId="77777777" w:rsidR="00F32BA7" w:rsidRPr="0051727A" w:rsidRDefault="00F32BA7" w:rsidP="000810AA">
            <w:pPr>
              <w:spacing w:line="240" w:lineRule="auto"/>
              <w:jc w:val="right"/>
              <w:rPr>
                <w:b/>
                <w:bCs/>
                <w:color w:val="000000"/>
                <w:sz w:val="22"/>
                <w:szCs w:val="22"/>
                <w:lang w:eastAsia="en-NZ"/>
              </w:rPr>
            </w:pPr>
            <w:r w:rsidRPr="0051727A">
              <w:rPr>
                <w:b/>
                <w:bCs/>
                <w:color w:val="000000"/>
                <w:sz w:val="22"/>
                <w:szCs w:val="22"/>
                <w:lang w:eastAsia="en-NZ"/>
              </w:rPr>
              <w:t>Total Glandular</w:t>
            </w:r>
          </w:p>
        </w:tc>
        <w:tc>
          <w:tcPr>
            <w:tcW w:w="960" w:type="dxa"/>
            <w:tcBorders>
              <w:top w:val="single" w:sz="4" w:space="0" w:color="auto"/>
              <w:left w:val="nil"/>
              <w:bottom w:val="nil"/>
              <w:right w:val="single" w:sz="4" w:space="0" w:color="auto"/>
            </w:tcBorders>
            <w:shd w:val="clear" w:color="auto" w:fill="auto"/>
            <w:noWrap/>
            <w:vAlign w:val="center"/>
            <w:hideMark/>
          </w:tcPr>
          <w:p w14:paraId="5AB4A468"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127</w:t>
            </w:r>
          </w:p>
        </w:tc>
      </w:tr>
      <w:tr w:rsidR="00F32BA7" w:rsidRPr="00142A9B" w14:paraId="0A669DDC" w14:textId="77777777" w:rsidTr="000810AA">
        <w:trPr>
          <w:trHeight w:val="300"/>
        </w:trPr>
        <w:tc>
          <w:tcPr>
            <w:tcW w:w="5220" w:type="dxa"/>
            <w:tcBorders>
              <w:top w:val="nil"/>
              <w:left w:val="single" w:sz="4" w:space="0" w:color="auto"/>
              <w:bottom w:val="nil"/>
              <w:right w:val="nil"/>
            </w:tcBorders>
            <w:shd w:val="clear" w:color="auto" w:fill="auto"/>
            <w:noWrap/>
            <w:vAlign w:val="center"/>
            <w:hideMark/>
          </w:tcPr>
          <w:p w14:paraId="225988B5"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 </w:t>
            </w:r>
          </w:p>
        </w:tc>
        <w:tc>
          <w:tcPr>
            <w:tcW w:w="960" w:type="dxa"/>
            <w:tcBorders>
              <w:top w:val="nil"/>
              <w:left w:val="nil"/>
              <w:bottom w:val="nil"/>
              <w:right w:val="nil"/>
            </w:tcBorders>
            <w:shd w:val="clear" w:color="auto" w:fill="auto"/>
            <w:noWrap/>
            <w:vAlign w:val="center"/>
            <w:hideMark/>
          </w:tcPr>
          <w:p w14:paraId="5FDE3BFA" w14:textId="77777777" w:rsidR="00F32BA7" w:rsidRPr="0051727A" w:rsidRDefault="00F32BA7" w:rsidP="000810AA">
            <w:pPr>
              <w:spacing w:line="240" w:lineRule="auto"/>
              <w:rPr>
                <w:color w:val="000000"/>
                <w:sz w:val="22"/>
                <w:szCs w:val="22"/>
                <w:lang w:eastAsia="en-NZ"/>
              </w:rPr>
            </w:pPr>
          </w:p>
        </w:tc>
        <w:tc>
          <w:tcPr>
            <w:tcW w:w="1498" w:type="dxa"/>
            <w:tcBorders>
              <w:top w:val="nil"/>
              <w:left w:val="nil"/>
              <w:bottom w:val="nil"/>
              <w:right w:val="single" w:sz="4" w:space="0" w:color="auto"/>
            </w:tcBorders>
            <w:shd w:val="clear" w:color="auto" w:fill="auto"/>
            <w:noWrap/>
            <w:vAlign w:val="center"/>
            <w:hideMark/>
          </w:tcPr>
          <w:p w14:paraId="6BAFD6CF" w14:textId="77777777" w:rsidR="00F32BA7" w:rsidRPr="0051727A" w:rsidRDefault="00F32BA7" w:rsidP="000810AA">
            <w:pPr>
              <w:spacing w:line="240" w:lineRule="auto"/>
              <w:jc w:val="right"/>
              <w:rPr>
                <w:b/>
                <w:bCs/>
                <w:color w:val="000000"/>
                <w:sz w:val="22"/>
                <w:szCs w:val="22"/>
                <w:lang w:eastAsia="en-NZ"/>
              </w:rPr>
            </w:pPr>
            <w:r w:rsidRPr="0051727A">
              <w:rPr>
                <w:b/>
                <w:bCs/>
                <w:color w:val="000000"/>
                <w:sz w:val="22"/>
                <w:szCs w:val="22"/>
                <w:lang w:eastAsia="en-NZ"/>
              </w:rPr>
              <w:t>Total Squamous</w:t>
            </w:r>
          </w:p>
        </w:tc>
        <w:tc>
          <w:tcPr>
            <w:tcW w:w="960" w:type="dxa"/>
            <w:tcBorders>
              <w:top w:val="nil"/>
              <w:left w:val="nil"/>
              <w:bottom w:val="nil"/>
              <w:right w:val="single" w:sz="4" w:space="0" w:color="auto"/>
            </w:tcBorders>
            <w:shd w:val="clear" w:color="auto" w:fill="auto"/>
            <w:noWrap/>
            <w:vAlign w:val="center"/>
            <w:hideMark/>
          </w:tcPr>
          <w:p w14:paraId="53D0C01B"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24</w:t>
            </w:r>
          </w:p>
        </w:tc>
      </w:tr>
      <w:tr w:rsidR="00F32BA7" w:rsidRPr="00142A9B" w14:paraId="3352096A" w14:textId="77777777" w:rsidTr="000810AA">
        <w:trPr>
          <w:trHeight w:val="300"/>
        </w:trPr>
        <w:tc>
          <w:tcPr>
            <w:tcW w:w="5220" w:type="dxa"/>
            <w:tcBorders>
              <w:top w:val="nil"/>
              <w:left w:val="single" w:sz="4" w:space="0" w:color="auto"/>
              <w:bottom w:val="single" w:sz="4" w:space="0" w:color="auto"/>
              <w:right w:val="nil"/>
            </w:tcBorders>
            <w:shd w:val="clear" w:color="auto" w:fill="auto"/>
            <w:noWrap/>
            <w:vAlign w:val="bottom"/>
            <w:hideMark/>
          </w:tcPr>
          <w:p w14:paraId="1DC2B06E"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 </w:t>
            </w:r>
          </w:p>
        </w:tc>
        <w:tc>
          <w:tcPr>
            <w:tcW w:w="960" w:type="dxa"/>
            <w:tcBorders>
              <w:top w:val="nil"/>
              <w:left w:val="nil"/>
              <w:bottom w:val="single" w:sz="4" w:space="0" w:color="auto"/>
              <w:right w:val="nil"/>
            </w:tcBorders>
            <w:shd w:val="clear" w:color="auto" w:fill="auto"/>
            <w:noWrap/>
            <w:vAlign w:val="bottom"/>
            <w:hideMark/>
          </w:tcPr>
          <w:p w14:paraId="50F72595" w14:textId="77777777" w:rsidR="00F32BA7" w:rsidRPr="0051727A" w:rsidRDefault="00F32BA7" w:rsidP="000810AA">
            <w:pPr>
              <w:spacing w:line="240" w:lineRule="auto"/>
              <w:rPr>
                <w:color w:val="000000"/>
                <w:sz w:val="22"/>
                <w:szCs w:val="22"/>
                <w:lang w:eastAsia="en-NZ"/>
              </w:rPr>
            </w:pPr>
            <w:r w:rsidRPr="0051727A">
              <w:rPr>
                <w:color w:val="000000"/>
                <w:sz w:val="22"/>
                <w:szCs w:val="22"/>
                <w:lang w:eastAsia="en-NZ"/>
              </w:rPr>
              <w:t> </w:t>
            </w:r>
          </w:p>
        </w:tc>
        <w:tc>
          <w:tcPr>
            <w:tcW w:w="1498" w:type="dxa"/>
            <w:tcBorders>
              <w:top w:val="nil"/>
              <w:left w:val="nil"/>
              <w:bottom w:val="single" w:sz="4" w:space="0" w:color="auto"/>
              <w:right w:val="single" w:sz="4" w:space="0" w:color="auto"/>
            </w:tcBorders>
            <w:shd w:val="clear" w:color="auto" w:fill="auto"/>
            <w:noWrap/>
            <w:vAlign w:val="center"/>
            <w:hideMark/>
          </w:tcPr>
          <w:p w14:paraId="346992C1" w14:textId="77777777" w:rsidR="00F32BA7" w:rsidRPr="0051727A" w:rsidRDefault="00F32BA7" w:rsidP="000810AA">
            <w:pPr>
              <w:spacing w:line="240" w:lineRule="auto"/>
              <w:jc w:val="right"/>
              <w:rPr>
                <w:b/>
                <w:bCs/>
                <w:color w:val="000000"/>
                <w:sz w:val="22"/>
                <w:szCs w:val="22"/>
                <w:lang w:eastAsia="en-NZ"/>
              </w:rPr>
            </w:pPr>
            <w:r w:rsidRPr="0051727A">
              <w:rPr>
                <w:b/>
                <w:bCs/>
                <w:color w:val="000000"/>
                <w:sz w:val="22"/>
                <w:szCs w:val="22"/>
                <w:lang w:eastAsia="en-NZ"/>
              </w:rPr>
              <w:t>Total Overall</w:t>
            </w:r>
          </w:p>
        </w:tc>
        <w:tc>
          <w:tcPr>
            <w:tcW w:w="960" w:type="dxa"/>
            <w:tcBorders>
              <w:top w:val="nil"/>
              <w:left w:val="nil"/>
              <w:bottom w:val="single" w:sz="4" w:space="0" w:color="auto"/>
              <w:right w:val="single" w:sz="4" w:space="0" w:color="auto"/>
            </w:tcBorders>
            <w:shd w:val="clear" w:color="auto" w:fill="auto"/>
            <w:noWrap/>
            <w:vAlign w:val="bottom"/>
            <w:hideMark/>
          </w:tcPr>
          <w:p w14:paraId="512FD6D8" w14:textId="77777777" w:rsidR="00F32BA7" w:rsidRPr="0051727A" w:rsidRDefault="00F32BA7" w:rsidP="000810AA">
            <w:pPr>
              <w:spacing w:line="240" w:lineRule="auto"/>
              <w:jc w:val="right"/>
              <w:rPr>
                <w:color w:val="000000"/>
                <w:sz w:val="22"/>
                <w:szCs w:val="22"/>
                <w:lang w:eastAsia="en-NZ"/>
              </w:rPr>
            </w:pPr>
            <w:r w:rsidRPr="0051727A">
              <w:rPr>
                <w:color w:val="000000"/>
                <w:sz w:val="22"/>
                <w:szCs w:val="22"/>
                <w:lang w:eastAsia="en-NZ"/>
              </w:rPr>
              <w:t>151</w:t>
            </w:r>
          </w:p>
        </w:tc>
      </w:tr>
    </w:tbl>
    <w:p w14:paraId="06ACFD67" w14:textId="77777777" w:rsidR="005D1EF2" w:rsidRDefault="005D1EF2">
      <w:pPr>
        <w:spacing w:line="240" w:lineRule="auto"/>
        <w:jc w:val="left"/>
        <w:rPr>
          <w:rFonts w:eastAsiaTheme="majorEastAsia" w:cstheme="majorBidi"/>
          <w:color w:val="000000" w:themeColor="text1"/>
          <w:sz w:val="32"/>
          <w:szCs w:val="32"/>
          <w:lang w:eastAsia="en-US"/>
        </w:rPr>
      </w:pPr>
      <w:r>
        <w:br w:type="page"/>
      </w:r>
    </w:p>
    <w:p w14:paraId="490B2400" w14:textId="6EE5F320" w:rsidR="00684032" w:rsidRDefault="00684032" w:rsidP="00684032">
      <w:pPr>
        <w:pStyle w:val="Heading1"/>
      </w:pPr>
      <w:bookmarkStart w:id="123" w:name="_Toc468976961"/>
      <w:r>
        <w:lastRenderedPageBreak/>
        <w:t>Appendix 1: Comparison of key results with previous audits</w:t>
      </w:r>
      <w:bookmarkEnd w:id="122"/>
      <w:bookmarkEnd w:id="123"/>
      <w:r>
        <w:t xml:space="preserve"> </w:t>
      </w:r>
    </w:p>
    <w:p w14:paraId="4B70DD5B" w14:textId="77777777" w:rsidR="00684032" w:rsidRPr="00CA3FCF" w:rsidRDefault="00684032" w:rsidP="00684032">
      <w:pPr>
        <w:rPr>
          <w:lang w:eastAsia="en-US"/>
        </w:rPr>
      </w:pPr>
    </w:p>
    <w:p w14:paraId="52FD05BC" w14:textId="77777777" w:rsidR="00684032" w:rsidRDefault="00684032" w:rsidP="00684032">
      <w:r w:rsidRPr="00CB08A0">
        <w:t>The following table summarises key direct comparisons that can be made between the two previous audits and the current review</w:t>
      </w:r>
      <w:r>
        <w:t>.</w:t>
      </w:r>
    </w:p>
    <w:p w14:paraId="4FD1EC31" w14:textId="77777777" w:rsidR="00684032" w:rsidRPr="00CB08A0" w:rsidRDefault="00684032" w:rsidP="00684032"/>
    <w:tbl>
      <w:tblPr>
        <w:tblW w:w="8707" w:type="dxa"/>
        <w:jc w:val="center"/>
        <w:tblLook w:val="04A0" w:firstRow="1" w:lastRow="0" w:firstColumn="1" w:lastColumn="0" w:noHBand="0" w:noVBand="1"/>
      </w:tblPr>
      <w:tblGrid>
        <w:gridCol w:w="3870"/>
        <w:gridCol w:w="1693"/>
        <w:gridCol w:w="1542"/>
        <w:gridCol w:w="1602"/>
      </w:tblGrid>
      <w:tr w:rsidR="00684032" w:rsidRPr="003267AA" w14:paraId="71A7451D" w14:textId="77777777" w:rsidTr="00684032">
        <w:trPr>
          <w:trHeight w:val="274"/>
          <w:jc w:val="center"/>
        </w:trPr>
        <w:tc>
          <w:tcPr>
            <w:tcW w:w="3870" w:type="dxa"/>
            <w:tcBorders>
              <w:top w:val="single" w:sz="4" w:space="0" w:color="auto"/>
              <w:left w:val="single" w:sz="4" w:space="0" w:color="auto"/>
              <w:bottom w:val="nil"/>
              <w:right w:val="single" w:sz="4" w:space="0" w:color="auto"/>
            </w:tcBorders>
            <w:shd w:val="clear" w:color="000000" w:fill="D9D9D9"/>
            <w:noWrap/>
            <w:vAlign w:val="bottom"/>
            <w:hideMark/>
          </w:tcPr>
          <w:p w14:paraId="435EE70C"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93" w:type="dxa"/>
            <w:tcBorders>
              <w:top w:val="single" w:sz="4" w:space="0" w:color="auto"/>
              <w:left w:val="nil"/>
              <w:bottom w:val="nil"/>
              <w:right w:val="single" w:sz="4" w:space="0" w:color="auto"/>
            </w:tcBorders>
            <w:shd w:val="clear" w:color="000000" w:fill="D9D9D9"/>
            <w:noWrap/>
            <w:vAlign w:val="bottom"/>
            <w:hideMark/>
          </w:tcPr>
          <w:p w14:paraId="2AD289A2"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2000-2002</w:t>
            </w:r>
          </w:p>
        </w:tc>
        <w:tc>
          <w:tcPr>
            <w:tcW w:w="1542" w:type="dxa"/>
            <w:tcBorders>
              <w:top w:val="single" w:sz="4" w:space="0" w:color="auto"/>
              <w:left w:val="nil"/>
              <w:bottom w:val="nil"/>
              <w:right w:val="single" w:sz="4" w:space="0" w:color="auto"/>
            </w:tcBorders>
            <w:shd w:val="clear" w:color="000000" w:fill="D9D9D9"/>
            <w:noWrap/>
            <w:vAlign w:val="bottom"/>
            <w:hideMark/>
          </w:tcPr>
          <w:p w14:paraId="69F6D042"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2003-2006</w:t>
            </w:r>
          </w:p>
        </w:tc>
        <w:tc>
          <w:tcPr>
            <w:tcW w:w="1602" w:type="dxa"/>
            <w:tcBorders>
              <w:top w:val="single" w:sz="4" w:space="0" w:color="auto"/>
              <w:left w:val="nil"/>
              <w:bottom w:val="nil"/>
              <w:right w:val="single" w:sz="4" w:space="0" w:color="auto"/>
            </w:tcBorders>
            <w:shd w:val="clear" w:color="000000" w:fill="D9D9D9"/>
            <w:noWrap/>
            <w:vAlign w:val="bottom"/>
            <w:hideMark/>
          </w:tcPr>
          <w:p w14:paraId="3CA06DF6"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2008-2012</w:t>
            </w:r>
          </w:p>
        </w:tc>
      </w:tr>
      <w:tr w:rsidR="00684032" w:rsidRPr="003267AA" w14:paraId="18A81467" w14:textId="77777777" w:rsidTr="00684032">
        <w:trPr>
          <w:trHeight w:val="274"/>
          <w:jc w:val="center"/>
        </w:trPr>
        <w:tc>
          <w:tcPr>
            <w:tcW w:w="3870" w:type="dxa"/>
            <w:tcBorders>
              <w:top w:val="nil"/>
              <w:left w:val="single" w:sz="4" w:space="0" w:color="auto"/>
              <w:bottom w:val="single" w:sz="4" w:space="0" w:color="auto"/>
              <w:right w:val="single" w:sz="4" w:space="0" w:color="auto"/>
            </w:tcBorders>
            <w:shd w:val="clear" w:color="000000" w:fill="D9D9D9"/>
            <w:noWrap/>
            <w:vAlign w:val="bottom"/>
            <w:hideMark/>
          </w:tcPr>
          <w:p w14:paraId="39136611"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Incidence</w:t>
            </w:r>
          </w:p>
        </w:tc>
        <w:tc>
          <w:tcPr>
            <w:tcW w:w="1693" w:type="dxa"/>
            <w:tcBorders>
              <w:top w:val="nil"/>
              <w:left w:val="nil"/>
              <w:bottom w:val="single" w:sz="4" w:space="0" w:color="auto"/>
              <w:right w:val="single" w:sz="4" w:space="0" w:color="auto"/>
            </w:tcBorders>
            <w:shd w:val="clear" w:color="000000" w:fill="D9D9D9"/>
            <w:noWrap/>
            <w:vAlign w:val="bottom"/>
            <w:hideMark/>
          </w:tcPr>
          <w:p w14:paraId="383F6FD2"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542" w:type="dxa"/>
            <w:tcBorders>
              <w:top w:val="nil"/>
              <w:left w:val="nil"/>
              <w:bottom w:val="single" w:sz="4" w:space="0" w:color="auto"/>
              <w:right w:val="single" w:sz="4" w:space="0" w:color="auto"/>
            </w:tcBorders>
            <w:shd w:val="clear" w:color="000000" w:fill="D9D9D9"/>
            <w:noWrap/>
            <w:vAlign w:val="bottom"/>
            <w:hideMark/>
          </w:tcPr>
          <w:p w14:paraId="74B1965D"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 </w:t>
            </w:r>
          </w:p>
        </w:tc>
        <w:tc>
          <w:tcPr>
            <w:tcW w:w="1602" w:type="dxa"/>
            <w:tcBorders>
              <w:top w:val="nil"/>
              <w:left w:val="nil"/>
              <w:bottom w:val="single" w:sz="4" w:space="0" w:color="auto"/>
              <w:right w:val="single" w:sz="4" w:space="0" w:color="auto"/>
            </w:tcBorders>
            <w:shd w:val="clear" w:color="000000" w:fill="D9D9D9"/>
            <w:noWrap/>
            <w:vAlign w:val="bottom"/>
            <w:hideMark/>
          </w:tcPr>
          <w:p w14:paraId="5BE26E23"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r>
      <w:tr w:rsidR="00684032" w:rsidRPr="003267AA" w14:paraId="20C37156"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0323652D"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Overall</w:t>
            </w:r>
          </w:p>
        </w:tc>
        <w:tc>
          <w:tcPr>
            <w:tcW w:w="1693" w:type="dxa"/>
            <w:tcBorders>
              <w:top w:val="nil"/>
              <w:left w:val="nil"/>
              <w:bottom w:val="nil"/>
              <w:right w:val="nil"/>
            </w:tcBorders>
            <w:shd w:val="clear" w:color="auto" w:fill="auto"/>
            <w:noWrap/>
            <w:vAlign w:val="bottom"/>
            <w:hideMark/>
          </w:tcPr>
          <w:p w14:paraId="7FED13D6"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8.0-8.4</w:t>
            </w:r>
          </w:p>
        </w:tc>
        <w:tc>
          <w:tcPr>
            <w:tcW w:w="1542" w:type="dxa"/>
            <w:tcBorders>
              <w:top w:val="nil"/>
              <w:left w:val="nil"/>
              <w:bottom w:val="nil"/>
              <w:right w:val="nil"/>
            </w:tcBorders>
            <w:shd w:val="clear" w:color="auto" w:fill="auto"/>
            <w:noWrap/>
            <w:vAlign w:val="bottom"/>
            <w:hideMark/>
          </w:tcPr>
          <w:p w14:paraId="451EE431"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6.1-7.7</w:t>
            </w:r>
          </w:p>
        </w:tc>
        <w:tc>
          <w:tcPr>
            <w:tcW w:w="1602" w:type="dxa"/>
            <w:tcBorders>
              <w:top w:val="nil"/>
              <w:left w:val="nil"/>
              <w:bottom w:val="nil"/>
              <w:right w:val="single" w:sz="4" w:space="0" w:color="auto"/>
            </w:tcBorders>
            <w:shd w:val="clear" w:color="auto" w:fill="auto"/>
            <w:noWrap/>
            <w:vAlign w:val="bottom"/>
            <w:hideMark/>
          </w:tcPr>
          <w:p w14:paraId="4D25087D"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6.3-7.1</w:t>
            </w:r>
          </w:p>
        </w:tc>
      </w:tr>
      <w:tr w:rsidR="00684032" w:rsidRPr="003267AA" w14:paraId="2C4E5B22"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04DFC67D" w14:textId="6AE52853" w:rsidR="00684032" w:rsidRPr="003267AA" w:rsidRDefault="00DE024B" w:rsidP="00684032">
            <w:pPr>
              <w:spacing w:line="240" w:lineRule="auto"/>
              <w:jc w:val="left"/>
              <w:rPr>
                <w:color w:val="000000"/>
                <w:sz w:val="22"/>
                <w:szCs w:val="22"/>
                <w:lang w:eastAsia="en-NZ"/>
              </w:rPr>
            </w:pPr>
            <w:r w:rsidRPr="003267AA">
              <w:rPr>
                <w:color w:val="000000"/>
                <w:sz w:val="22"/>
                <w:szCs w:val="22"/>
                <w:lang w:eastAsia="en-NZ"/>
              </w:rPr>
              <w:t>Māori</w:t>
            </w:r>
          </w:p>
        </w:tc>
        <w:tc>
          <w:tcPr>
            <w:tcW w:w="1693" w:type="dxa"/>
            <w:tcBorders>
              <w:top w:val="nil"/>
              <w:left w:val="nil"/>
              <w:bottom w:val="nil"/>
              <w:right w:val="nil"/>
            </w:tcBorders>
            <w:shd w:val="clear" w:color="auto" w:fill="auto"/>
            <w:noWrap/>
            <w:vAlign w:val="bottom"/>
            <w:hideMark/>
          </w:tcPr>
          <w:p w14:paraId="17CE5F83"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11.3-13.7</w:t>
            </w:r>
          </w:p>
        </w:tc>
        <w:tc>
          <w:tcPr>
            <w:tcW w:w="1542" w:type="dxa"/>
            <w:tcBorders>
              <w:top w:val="nil"/>
              <w:left w:val="nil"/>
              <w:bottom w:val="nil"/>
              <w:right w:val="nil"/>
            </w:tcBorders>
            <w:shd w:val="clear" w:color="auto" w:fill="auto"/>
            <w:noWrap/>
            <w:vAlign w:val="bottom"/>
            <w:hideMark/>
          </w:tcPr>
          <w:p w14:paraId="6332DD9C"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11.6-13.6</w:t>
            </w:r>
          </w:p>
        </w:tc>
        <w:tc>
          <w:tcPr>
            <w:tcW w:w="1602" w:type="dxa"/>
            <w:tcBorders>
              <w:top w:val="nil"/>
              <w:left w:val="nil"/>
              <w:bottom w:val="nil"/>
              <w:right w:val="single" w:sz="4" w:space="0" w:color="auto"/>
            </w:tcBorders>
            <w:shd w:val="clear" w:color="auto" w:fill="auto"/>
            <w:noWrap/>
            <w:vAlign w:val="bottom"/>
            <w:hideMark/>
          </w:tcPr>
          <w:p w14:paraId="316C8C47"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10.4-13.3</w:t>
            </w:r>
          </w:p>
        </w:tc>
      </w:tr>
      <w:tr w:rsidR="00684032" w:rsidRPr="003267AA" w14:paraId="21D1221D" w14:textId="77777777" w:rsidTr="00684032">
        <w:trPr>
          <w:trHeight w:val="274"/>
          <w:jc w:val="center"/>
        </w:trPr>
        <w:tc>
          <w:tcPr>
            <w:tcW w:w="3870" w:type="dxa"/>
            <w:tcBorders>
              <w:top w:val="single" w:sz="4" w:space="0" w:color="auto"/>
              <w:left w:val="single" w:sz="4" w:space="0" w:color="auto"/>
              <w:bottom w:val="single" w:sz="4" w:space="0" w:color="auto"/>
              <w:right w:val="nil"/>
            </w:tcBorders>
            <w:shd w:val="clear" w:color="000000" w:fill="D9D9D9"/>
            <w:noWrap/>
            <w:vAlign w:val="bottom"/>
            <w:hideMark/>
          </w:tcPr>
          <w:p w14:paraId="550AEAF0"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Histological Type</w:t>
            </w:r>
          </w:p>
        </w:tc>
        <w:tc>
          <w:tcPr>
            <w:tcW w:w="1693" w:type="dxa"/>
            <w:tcBorders>
              <w:top w:val="single" w:sz="4" w:space="0" w:color="auto"/>
              <w:left w:val="nil"/>
              <w:bottom w:val="single" w:sz="4" w:space="0" w:color="auto"/>
              <w:right w:val="nil"/>
            </w:tcBorders>
            <w:shd w:val="clear" w:color="000000" w:fill="D9D9D9"/>
            <w:noWrap/>
            <w:vAlign w:val="bottom"/>
            <w:hideMark/>
          </w:tcPr>
          <w:p w14:paraId="1EE3CCE2"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542" w:type="dxa"/>
            <w:tcBorders>
              <w:top w:val="single" w:sz="4" w:space="0" w:color="auto"/>
              <w:left w:val="nil"/>
              <w:bottom w:val="single" w:sz="4" w:space="0" w:color="auto"/>
              <w:right w:val="nil"/>
            </w:tcBorders>
            <w:shd w:val="clear" w:color="000000" w:fill="D9D9D9"/>
            <w:noWrap/>
            <w:vAlign w:val="bottom"/>
            <w:hideMark/>
          </w:tcPr>
          <w:p w14:paraId="2437CFD2"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single" w:sz="4" w:space="0" w:color="auto"/>
              <w:left w:val="nil"/>
              <w:bottom w:val="single" w:sz="4" w:space="0" w:color="auto"/>
              <w:right w:val="single" w:sz="4" w:space="0" w:color="auto"/>
            </w:tcBorders>
            <w:shd w:val="clear" w:color="000000" w:fill="D9D9D9"/>
            <w:noWrap/>
            <w:vAlign w:val="bottom"/>
            <w:hideMark/>
          </w:tcPr>
          <w:p w14:paraId="0C2C7D57"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r>
      <w:tr w:rsidR="00684032" w:rsidRPr="003267AA" w14:paraId="7E0DC867"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6F166C27"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SCC</w:t>
            </w:r>
          </w:p>
        </w:tc>
        <w:tc>
          <w:tcPr>
            <w:tcW w:w="1693" w:type="dxa"/>
            <w:tcBorders>
              <w:top w:val="nil"/>
              <w:left w:val="nil"/>
              <w:bottom w:val="nil"/>
              <w:right w:val="nil"/>
            </w:tcBorders>
            <w:shd w:val="clear" w:color="auto" w:fill="auto"/>
            <w:noWrap/>
            <w:vAlign w:val="bottom"/>
            <w:hideMark/>
          </w:tcPr>
          <w:p w14:paraId="4A400828"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77%</w:t>
            </w:r>
          </w:p>
        </w:tc>
        <w:tc>
          <w:tcPr>
            <w:tcW w:w="1542" w:type="dxa"/>
            <w:tcBorders>
              <w:top w:val="nil"/>
              <w:left w:val="nil"/>
              <w:bottom w:val="nil"/>
              <w:right w:val="nil"/>
            </w:tcBorders>
            <w:shd w:val="clear" w:color="auto" w:fill="auto"/>
            <w:noWrap/>
            <w:vAlign w:val="bottom"/>
            <w:hideMark/>
          </w:tcPr>
          <w:p w14:paraId="1585C744"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69%</w:t>
            </w:r>
          </w:p>
        </w:tc>
        <w:tc>
          <w:tcPr>
            <w:tcW w:w="1602" w:type="dxa"/>
            <w:tcBorders>
              <w:top w:val="nil"/>
              <w:left w:val="nil"/>
              <w:bottom w:val="nil"/>
              <w:right w:val="single" w:sz="4" w:space="0" w:color="auto"/>
            </w:tcBorders>
            <w:shd w:val="clear" w:color="auto" w:fill="auto"/>
            <w:noWrap/>
            <w:vAlign w:val="bottom"/>
            <w:hideMark/>
          </w:tcPr>
          <w:p w14:paraId="483A4249"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72%</w:t>
            </w:r>
          </w:p>
        </w:tc>
      </w:tr>
      <w:tr w:rsidR="00684032" w:rsidRPr="003267AA" w14:paraId="32AED504"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71CE081B"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Adenocarcinoma</w:t>
            </w:r>
          </w:p>
        </w:tc>
        <w:tc>
          <w:tcPr>
            <w:tcW w:w="1693" w:type="dxa"/>
            <w:tcBorders>
              <w:top w:val="nil"/>
              <w:left w:val="nil"/>
              <w:bottom w:val="nil"/>
              <w:right w:val="nil"/>
            </w:tcBorders>
            <w:shd w:val="clear" w:color="auto" w:fill="auto"/>
            <w:noWrap/>
            <w:vAlign w:val="bottom"/>
            <w:hideMark/>
          </w:tcPr>
          <w:p w14:paraId="0819FB35"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15%</w:t>
            </w:r>
          </w:p>
        </w:tc>
        <w:tc>
          <w:tcPr>
            <w:tcW w:w="1542" w:type="dxa"/>
            <w:tcBorders>
              <w:top w:val="nil"/>
              <w:left w:val="nil"/>
              <w:bottom w:val="nil"/>
              <w:right w:val="nil"/>
            </w:tcBorders>
            <w:shd w:val="clear" w:color="auto" w:fill="auto"/>
            <w:noWrap/>
            <w:vAlign w:val="bottom"/>
            <w:hideMark/>
          </w:tcPr>
          <w:p w14:paraId="67C6DC6B"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19%</w:t>
            </w:r>
          </w:p>
        </w:tc>
        <w:tc>
          <w:tcPr>
            <w:tcW w:w="1602" w:type="dxa"/>
            <w:tcBorders>
              <w:top w:val="nil"/>
              <w:left w:val="nil"/>
              <w:bottom w:val="nil"/>
              <w:right w:val="single" w:sz="4" w:space="0" w:color="auto"/>
            </w:tcBorders>
            <w:shd w:val="clear" w:color="auto" w:fill="auto"/>
            <w:noWrap/>
            <w:vAlign w:val="bottom"/>
            <w:hideMark/>
          </w:tcPr>
          <w:p w14:paraId="5302EF9A"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19%</w:t>
            </w:r>
          </w:p>
        </w:tc>
      </w:tr>
      <w:tr w:rsidR="00684032" w:rsidRPr="003267AA" w14:paraId="7A7705B7" w14:textId="77777777" w:rsidTr="00684032">
        <w:trPr>
          <w:trHeight w:val="274"/>
          <w:jc w:val="center"/>
        </w:trPr>
        <w:tc>
          <w:tcPr>
            <w:tcW w:w="38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2ECDC5"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FIGO Stage Recorded</w:t>
            </w:r>
          </w:p>
        </w:tc>
        <w:tc>
          <w:tcPr>
            <w:tcW w:w="1693" w:type="dxa"/>
            <w:tcBorders>
              <w:top w:val="single" w:sz="4" w:space="0" w:color="auto"/>
              <w:left w:val="nil"/>
              <w:bottom w:val="single" w:sz="4" w:space="0" w:color="auto"/>
              <w:right w:val="nil"/>
            </w:tcBorders>
            <w:shd w:val="clear" w:color="auto" w:fill="auto"/>
            <w:noWrap/>
            <w:vAlign w:val="bottom"/>
            <w:hideMark/>
          </w:tcPr>
          <w:p w14:paraId="3698FE2C"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25%</w:t>
            </w:r>
          </w:p>
        </w:tc>
        <w:tc>
          <w:tcPr>
            <w:tcW w:w="1542" w:type="dxa"/>
            <w:tcBorders>
              <w:top w:val="single" w:sz="4" w:space="0" w:color="auto"/>
              <w:left w:val="nil"/>
              <w:bottom w:val="single" w:sz="4" w:space="0" w:color="auto"/>
              <w:right w:val="nil"/>
            </w:tcBorders>
            <w:shd w:val="clear" w:color="auto" w:fill="auto"/>
            <w:noWrap/>
            <w:vAlign w:val="bottom"/>
            <w:hideMark/>
          </w:tcPr>
          <w:p w14:paraId="265B9E5A"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45%</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14:paraId="23D6974C"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49%</w:t>
            </w:r>
          </w:p>
        </w:tc>
      </w:tr>
      <w:tr w:rsidR="00684032" w:rsidRPr="003267AA" w14:paraId="50DEB4DC" w14:textId="77777777" w:rsidTr="00684032">
        <w:trPr>
          <w:trHeight w:val="274"/>
          <w:jc w:val="center"/>
        </w:trPr>
        <w:tc>
          <w:tcPr>
            <w:tcW w:w="3870" w:type="dxa"/>
            <w:tcBorders>
              <w:top w:val="nil"/>
              <w:left w:val="single" w:sz="4" w:space="0" w:color="auto"/>
              <w:bottom w:val="single" w:sz="4" w:space="0" w:color="auto"/>
              <w:right w:val="single" w:sz="4" w:space="0" w:color="auto"/>
            </w:tcBorders>
            <w:shd w:val="clear" w:color="000000" w:fill="D9D9D9"/>
            <w:noWrap/>
            <w:vAlign w:val="bottom"/>
            <w:hideMark/>
          </w:tcPr>
          <w:p w14:paraId="432325C8"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Microinvasive Disease at Diagnosis</w:t>
            </w:r>
          </w:p>
        </w:tc>
        <w:tc>
          <w:tcPr>
            <w:tcW w:w="1693" w:type="dxa"/>
            <w:tcBorders>
              <w:top w:val="nil"/>
              <w:left w:val="nil"/>
              <w:bottom w:val="single" w:sz="4" w:space="0" w:color="auto"/>
              <w:right w:val="nil"/>
            </w:tcBorders>
            <w:shd w:val="clear" w:color="000000" w:fill="D9D9D9"/>
            <w:noWrap/>
            <w:vAlign w:val="bottom"/>
            <w:hideMark/>
          </w:tcPr>
          <w:p w14:paraId="366D3D80"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542" w:type="dxa"/>
            <w:tcBorders>
              <w:top w:val="nil"/>
              <w:left w:val="nil"/>
              <w:bottom w:val="single" w:sz="4" w:space="0" w:color="auto"/>
              <w:right w:val="nil"/>
            </w:tcBorders>
            <w:shd w:val="clear" w:color="000000" w:fill="D9D9D9"/>
            <w:noWrap/>
            <w:vAlign w:val="bottom"/>
            <w:hideMark/>
          </w:tcPr>
          <w:p w14:paraId="17DD3B28"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nil"/>
              <w:left w:val="nil"/>
              <w:bottom w:val="single" w:sz="4" w:space="0" w:color="auto"/>
              <w:right w:val="single" w:sz="4" w:space="0" w:color="auto"/>
            </w:tcBorders>
            <w:shd w:val="clear" w:color="000000" w:fill="D9D9D9"/>
            <w:noWrap/>
            <w:vAlign w:val="bottom"/>
            <w:hideMark/>
          </w:tcPr>
          <w:p w14:paraId="1D333757"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r>
      <w:tr w:rsidR="00684032" w:rsidRPr="003267AA" w14:paraId="14D76F58"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0ACD34DE"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SCC</w:t>
            </w:r>
          </w:p>
        </w:tc>
        <w:tc>
          <w:tcPr>
            <w:tcW w:w="1693" w:type="dxa"/>
            <w:tcBorders>
              <w:top w:val="nil"/>
              <w:left w:val="nil"/>
              <w:bottom w:val="nil"/>
              <w:right w:val="nil"/>
            </w:tcBorders>
            <w:shd w:val="clear" w:color="auto" w:fill="auto"/>
            <w:noWrap/>
            <w:vAlign w:val="bottom"/>
            <w:hideMark/>
          </w:tcPr>
          <w:p w14:paraId="7D71CD0F"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37%</w:t>
            </w:r>
          </w:p>
        </w:tc>
        <w:tc>
          <w:tcPr>
            <w:tcW w:w="1542" w:type="dxa"/>
            <w:tcBorders>
              <w:top w:val="nil"/>
              <w:left w:val="nil"/>
              <w:bottom w:val="nil"/>
              <w:right w:val="nil"/>
            </w:tcBorders>
            <w:shd w:val="clear" w:color="auto" w:fill="auto"/>
            <w:noWrap/>
            <w:vAlign w:val="bottom"/>
            <w:hideMark/>
          </w:tcPr>
          <w:p w14:paraId="11D4C34B"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21%</w:t>
            </w:r>
          </w:p>
        </w:tc>
        <w:tc>
          <w:tcPr>
            <w:tcW w:w="1602" w:type="dxa"/>
            <w:tcBorders>
              <w:top w:val="nil"/>
              <w:left w:val="nil"/>
              <w:bottom w:val="nil"/>
              <w:right w:val="single" w:sz="4" w:space="0" w:color="auto"/>
            </w:tcBorders>
            <w:shd w:val="clear" w:color="auto" w:fill="auto"/>
            <w:noWrap/>
            <w:vAlign w:val="bottom"/>
            <w:hideMark/>
          </w:tcPr>
          <w:p w14:paraId="2A54DE0D"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26%</w:t>
            </w:r>
          </w:p>
        </w:tc>
      </w:tr>
      <w:tr w:rsidR="00684032" w:rsidRPr="003267AA" w14:paraId="25A58758"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27D7358C"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Adenocarcinoma</w:t>
            </w:r>
          </w:p>
        </w:tc>
        <w:tc>
          <w:tcPr>
            <w:tcW w:w="1693" w:type="dxa"/>
            <w:tcBorders>
              <w:top w:val="nil"/>
              <w:left w:val="nil"/>
              <w:bottom w:val="nil"/>
              <w:right w:val="nil"/>
            </w:tcBorders>
            <w:shd w:val="clear" w:color="auto" w:fill="auto"/>
            <w:noWrap/>
            <w:vAlign w:val="bottom"/>
            <w:hideMark/>
          </w:tcPr>
          <w:p w14:paraId="062E06A4"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74%</w:t>
            </w:r>
          </w:p>
        </w:tc>
        <w:tc>
          <w:tcPr>
            <w:tcW w:w="1542" w:type="dxa"/>
            <w:tcBorders>
              <w:top w:val="nil"/>
              <w:left w:val="nil"/>
              <w:bottom w:val="nil"/>
              <w:right w:val="nil"/>
            </w:tcBorders>
            <w:shd w:val="clear" w:color="auto" w:fill="auto"/>
            <w:noWrap/>
            <w:vAlign w:val="bottom"/>
            <w:hideMark/>
          </w:tcPr>
          <w:p w14:paraId="2EC17FB2"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N/A</w:t>
            </w:r>
          </w:p>
        </w:tc>
        <w:tc>
          <w:tcPr>
            <w:tcW w:w="1602" w:type="dxa"/>
            <w:tcBorders>
              <w:top w:val="nil"/>
              <w:left w:val="nil"/>
              <w:bottom w:val="nil"/>
              <w:right w:val="single" w:sz="4" w:space="0" w:color="auto"/>
            </w:tcBorders>
            <w:shd w:val="clear" w:color="auto" w:fill="auto"/>
            <w:noWrap/>
            <w:vAlign w:val="bottom"/>
            <w:hideMark/>
          </w:tcPr>
          <w:p w14:paraId="504C9965"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19%</w:t>
            </w:r>
          </w:p>
        </w:tc>
      </w:tr>
      <w:tr w:rsidR="00684032" w:rsidRPr="003267AA" w14:paraId="4AA004B6" w14:textId="77777777" w:rsidTr="00684032">
        <w:trPr>
          <w:trHeight w:val="274"/>
          <w:jc w:val="center"/>
        </w:trPr>
        <w:tc>
          <w:tcPr>
            <w:tcW w:w="38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45F1AA"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Screening history in those with Confirmed Cervical Cancer</w:t>
            </w:r>
          </w:p>
        </w:tc>
        <w:tc>
          <w:tcPr>
            <w:tcW w:w="1693" w:type="dxa"/>
            <w:tcBorders>
              <w:top w:val="single" w:sz="4" w:space="0" w:color="auto"/>
              <w:left w:val="nil"/>
              <w:bottom w:val="single" w:sz="4" w:space="0" w:color="auto"/>
              <w:right w:val="nil"/>
            </w:tcBorders>
            <w:shd w:val="clear" w:color="000000" w:fill="D9D9D9"/>
            <w:noWrap/>
            <w:vAlign w:val="bottom"/>
            <w:hideMark/>
          </w:tcPr>
          <w:p w14:paraId="4854F786"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542" w:type="dxa"/>
            <w:tcBorders>
              <w:top w:val="single" w:sz="4" w:space="0" w:color="auto"/>
              <w:left w:val="nil"/>
              <w:bottom w:val="single" w:sz="4" w:space="0" w:color="auto"/>
              <w:right w:val="nil"/>
            </w:tcBorders>
            <w:shd w:val="clear" w:color="000000" w:fill="D9D9D9"/>
            <w:noWrap/>
            <w:vAlign w:val="bottom"/>
            <w:hideMark/>
          </w:tcPr>
          <w:p w14:paraId="7EA8B7AD"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single" w:sz="4" w:space="0" w:color="auto"/>
              <w:left w:val="nil"/>
              <w:bottom w:val="single" w:sz="4" w:space="0" w:color="auto"/>
              <w:right w:val="single" w:sz="4" w:space="0" w:color="auto"/>
            </w:tcBorders>
            <w:shd w:val="clear" w:color="000000" w:fill="D9D9D9"/>
            <w:noWrap/>
            <w:vAlign w:val="bottom"/>
            <w:hideMark/>
          </w:tcPr>
          <w:p w14:paraId="299B6C8C"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r>
      <w:tr w:rsidR="00684032" w:rsidRPr="003267AA" w14:paraId="7AD57794"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77E18963"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Ever Screened</w:t>
            </w:r>
          </w:p>
        </w:tc>
        <w:tc>
          <w:tcPr>
            <w:tcW w:w="1693" w:type="dxa"/>
            <w:tcBorders>
              <w:top w:val="nil"/>
              <w:left w:val="nil"/>
              <w:bottom w:val="nil"/>
              <w:right w:val="nil"/>
            </w:tcBorders>
            <w:shd w:val="clear" w:color="auto" w:fill="auto"/>
            <w:noWrap/>
            <w:vAlign w:val="bottom"/>
            <w:hideMark/>
          </w:tcPr>
          <w:p w14:paraId="2260A1EA"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67%</w:t>
            </w:r>
          </w:p>
        </w:tc>
        <w:tc>
          <w:tcPr>
            <w:tcW w:w="1542" w:type="dxa"/>
            <w:tcBorders>
              <w:top w:val="nil"/>
              <w:left w:val="nil"/>
              <w:bottom w:val="nil"/>
              <w:right w:val="nil"/>
            </w:tcBorders>
            <w:shd w:val="clear" w:color="auto" w:fill="auto"/>
            <w:noWrap/>
            <w:vAlign w:val="bottom"/>
            <w:hideMark/>
          </w:tcPr>
          <w:p w14:paraId="703046BA" w14:textId="0CC329AC" w:rsidR="00684032" w:rsidRPr="003267AA" w:rsidRDefault="00C05190" w:rsidP="00684032">
            <w:pPr>
              <w:spacing w:line="240" w:lineRule="auto"/>
              <w:jc w:val="right"/>
              <w:rPr>
                <w:color w:val="000000"/>
                <w:sz w:val="22"/>
                <w:szCs w:val="22"/>
                <w:lang w:eastAsia="en-NZ"/>
              </w:rPr>
            </w:pPr>
            <w:r>
              <w:rPr>
                <w:color w:val="000000"/>
                <w:sz w:val="22"/>
                <w:szCs w:val="22"/>
                <w:lang w:eastAsia="en-NZ"/>
              </w:rPr>
              <w:t>64%</w:t>
            </w:r>
          </w:p>
        </w:tc>
        <w:tc>
          <w:tcPr>
            <w:tcW w:w="1602" w:type="dxa"/>
            <w:tcBorders>
              <w:top w:val="nil"/>
              <w:left w:val="nil"/>
              <w:bottom w:val="nil"/>
              <w:right w:val="single" w:sz="4" w:space="0" w:color="auto"/>
            </w:tcBorders>
            <w:shd w:val="clear" w:color="auto" w:fill="auto"/>
            <w:noWrap/>
            <w:vAlign w:val="bottom"/>
            <w:hideMark/>
          </w:tcPr>
          <w:p w14:paraId="07163AAB"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51%</w:t>
            </w:r>
          </w:p>
        </w:tc>
      </w:tr>
      <w:tr w:rsidR="00684032" w:rsidRPr="003267AA" w14:paraId="1902796B"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6A595137"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6-42 Months pre diagnosis</w:t>
            </w:r>
          </w:p>
        </w:tc>
        <w:tc>
          <w:tcPr>
            <w:tcW w:w="1693" w:type="dxa"/>
            <w:tcBorders>
              <w:top w:val="nil"/>
              <w:left w:val="nil"/>
              <w:bottom w:val="nil"/>
              <w:right w:val="nil"/>
            </w:tcBorders>
            <w:shd w:val="clear" w:color="auto" w:fill="auto"/>
            <w:noWrap/>
            <w:vAlign w:val="bottom"/>
            <w:hideMark/>
          </w:tcPr>
          <w:p w14:paraId="7F8D8CE8"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49%</w:t>
            </w:r>
          </w:p>
        </w:tc>
        <w:tc>
          <w:tcPr>
            <w:tcW w:w="1542" w:type="dxa"/>
            <w:tcBorders>
              <w:top w:val="nil"/>
              <w:left w:val="nil"/>
              <w:bottom w:val="nil"/>
              <w:right w:val="nil"/>
            </w:tcBorders>
            <w:shd w:val="clear" w:color="auto" w:fill="auto"/>
            <w:noWrap/>
            <w:vAlign w:val="bottom"/>
            <w:hideMark/>
          </w:tcPr>
          <w:p w14:paraId="7463AFFE" w14:textId="77777777" w:rsidR="00684032" w:rsidRPr="003267AA" w:rsidRDefault="00684032" w:rsidP="00684032">
            <w:pPr>
              <w:spacing w:line="240" w:lineRule="auto"/>
              <w:jc w:val="right"/>
              <w:rPr>
                <w:color w:val="000000"/>
                <w:sz w:val="22"/>
                <w:szCs w:val="22"/>
                <w:lang w:eastAsia="en-NZ"/>
              </w:rPr>
            </w:pPr>
          </w:p>
        </w:tc>
        <w:tc>
          <w:tcPr>
            <w:tcW w:w="1602" w:type="dxa"/>
            <w:tcBorders>
              <w:top w:val="nil"/>
              <w:left w:val="nil"/>
              <w:bottom w:val="nil"/>
              <w:right w:val="single" w:sz="4" w:space="0" w:color="auto"/>
            </w:tcBorders>
            <w:shd w:val="clear" w:color="auto" w:fill="auto"/>
            <w:noWrap/>
            <w:vAlign w:val="bottom"/>
            <w:hideMark/>
          </w:tcPr>
          <w:p w14:paraId="2F638C19"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37%</w:t>
            </w:r>
          </w:p>
        </w:tc>
      </w:tr>
      <w:tr w:rsidR="00684032" w:rsidRPr="003267AA" w14:paraId="2EDF31F4"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0EF8CBA6" w14:textId="08C118BF"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xml:space="preserve">Regularly Screened </w:t>
            </w:r>
          </w:p>
        </w:tc>
        <w:tc>
          <w:tcPr>
            <w:tcW w:w="1693" w:type="dxa"/>
            <w:tcBorders>
              <w:top w:val="nil"/>
              <w:left w:val="nil"/>
              <w:bottom w:val="nil"/>
              <w:right w:val="nil"/>
            </w:tcBorders>
            <w:shd w:val="clear" w:color="auto" w:fill="auto"/>
            <w:noWrap/>
            <w:vAlign w:val="bottom"/>
            <w:hideMark/>
          </w:tcPr>
          <w:p w14:paraId="79A9679B"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21%</w:t>
            </w:r>
          </w:p>
        </w:tc>
        <w:tc>
          <w:tcPr>
            <w:tcW w:w="1542" w:type="dxa"/>
            <w:tcBorders>
              <w:top w:val="nil"/>
              <w:left w:val="nil"/>
              <w:bottom w:val="nil"/>
              <w:right w:val="nil"/>
            </w:tcBorders>
            <w:shd w:val="clear" w:color="auto" w:fill="auto"/>
            <w:noWrap/>
            <w:vAlign w:val="bottom"/>
            <w:hideMark/>
          </w:tcPr>
          <w:p w14:paraId="72F8B05F" w14:textId="51CB1153" w:rsidR="00684032" w:rsidRPr="003267AA" w:rsidRDefault="00C05190" w:rsidP="00684032">
            <w:pPr>
              <w:spacing w:line="240" w:lineRule="auto"/>
              <w:jc w:val="right"/>
              <w:rPr>
                <w:color w:val="000000"/>
                <w:sz w:val="22"/>
                <w:szCs w:val="22"/>
                <w:lang w:eastAsia="en-NZ"/>
              </w:rPr>
            </w:pPr>
            <w:r>
              <w:rPr>
                <w:color w:val="000000"/>
                <w:sz w:val="22"/>
                <w:szCs w:val="22"/>
                <w:lang w:eastAsia="en-NZ"/>
              </w:rPr>
              <w:t>20%</w:t>
            </w:r>
          </w:p>
        </w:tc>
        <w:tc>
          <w:tcPr>
            <w:tcW w:w="1602" w:type="dxa"/>
            <w:tcBorders>
              <w:top w:val="nil"/>
              <w:left w:val="nil"/>
              <w:bottom w:val="nil"/>
              <w:right w:val="nil"/>
            </w:tcBorders>
            <w:shd w:val="clear" w:color="auto" w:fill="auto"/>
            <w:noWrap/>
            <w:vAlign w:val="bottom"/>
            <w:hideMark/>
          </w:tcPr>
          <w:p w14:paraId="49933182"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13%</w:t>
            </w:r>
          </w:p>
        </w:tc>
      </w:tr>
      <w:tr w:rsidR="00684032" w:rsidRPr="003267AA" w14:paraId="0C3062E9" w14:textId="77777777" w:rsidTr="00684032">
        <w:trPr>
          <w:trHeight w:val="274"/>
          <w:jc w:val="center"/>
        </w:trPr>
        <w:tc>
          <w:tcPr>
            <w:tcW w:w="38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8C1C6E"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Screening history in those with Confirmed SCC</w:t>
            </w:r>
          </w:p>
        </w:tc>
        <w:tc>
          <w:tcPr>
            <w:tcW w:w="1693" w:type="dxa"/>
            <w:tcBorders>
              <w:top w:val="single" w:sz="4" w:space="0" w:color="auto"/>
              <w:left w:val="nil"/>
              <w:bottom w:val="single" w:sz="4" w:space="0" w:color="auto"/>
              <w:right w:val="nil"/>
            </w:tcBorders>
            <w:shd w:val="clear" w:color="000000" w:fill="D9D9D9"/>
            <w:noWrap/>
            <w:vAlign w:val="bottom"/>
            <w:hideMark/>
          </w:tcPr>
          <w:p w14:paraId="712B8A0A"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542" w:type="dxa"/>
            <w:tcBorders>
              <w:top w:val="single" w:sz="4" w:space="0" w:color="auto"/>
              <w:left w:val="nil"/>
              <w:bottom w:val="single" w:sz="4" w:space="0" w:color="auto"/>
              <w:right w:val="nil"/>
            </w:tcBorders>
            <w:shd w:val="clear" w:color="000000" w:fill="D9D9D9"/>
            <w:noWrap/>
            <w:vAlign w:val="bottom"/>
            <w:hideMark/>
          </w:tcPr>
          <w:p w14:paraId="2E5B98EC"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single" w:sz="4" w:space="0" w:color="auto"/>
              <w:left w:val="nil"/>
              <w:bottom w:val="single" w:sz="4" w:space="0" w:color="auto"/>
              <w:right w:val="single" w:sz="4" w:space="0" w:color="auto"/>
            </w:tcBorders>
            <w:shd w:val="clear" w:color="000000" w:fill="D9D9D9"/>
            <w:noWrap/>
            <w:vAlign w:val="bottom"/>
            <w:hideMark/>
          </w:tcPr>
          <w:p w14:paraId="0B064FCF"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r>
      <w:tr w:rsidR="00684032" w:rsidRPr="003267AA" w14:paraId="3B1EFBFC"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374F4CA7"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Ever Screened</w:t>
            </w:r>
          </w:p>
        </w:tc>
        <w:tc>
          <w:tcPr>
            <w:tcW w:w="1693" w:type="dxa"/>
            <w:tcBorders>
              <w:top w:val="nil"/>
              <w:left w:val="nil"/>
              <w:bottom w:val="nil"/>
              <w:right w:val="nil"/>
            </w:tcBorders>
            <w:shd w:val="clear" w:color="auto" w:fill="auto"/>
            <w:noWrap/>
            <w:vAlign w:val="bottom"/>
            <w:hideMark/>
          </w:tcPr>
          <w:p w14:paraId="783C6B7F"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63%</w:t>
            </w:r>
          </w:p>
        </w:tc>
        <w:tc>
          <w:tcPr>
            <w:tcW w:w="1542" w:type="dxa"/>
            <w:tcBorders>
              <w:top w:val="nil"/>
              <w:left w:val="nil"/>
              <w:bottom w:val="nil"/>
              <w:right w:val="nil"/>
            </w:tcBorders>
            <w:shd w:val="clear" w:color="auto" w:fill="auto"/>
            <w:noWrap/>
            <w:vAlign w:val="bottom"/>
            <w:hideMark/>
          </w:tcPr>
          <w:p w14:paraId="40F4D641"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49%</w:t>
            </w:r>
          </w:p>
        </w:tc>
        <w:tc>
          <w:tcPr>
            <w:tcW w:w="1602" w:type="dxa"/>
            <w:tcBorders>
              <w:top w:val="nil"/>
              <w:left w:val="nil"/>
              <w:bottom w:val="nil"/>
              <w:right w:val="single" w:sz="4" w:space="0" w:color="auto"/>
            </w:tcBorders>
            <w:shd w:val="clear" w:color="auto" w:fill="auto"/>
            <w:noWrap/>
            <w:vAlign w:val="bottom"/>
            <w:hideMark/>
          </w:tcPr>
          <w:p w14:paraId="0BCC63D8"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46%</w:t>
            </w:r>
          </w:p>
        </w:tc>
      </w:tr>
      <w:tr w:rsidR="00684032" w:rsidRPr="003267AA" w14:paraId="7D09BE3A"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2EB5B3F6"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6-42 Months pre diagnosis</w:t>
            </w:r>
          </w:p>
        </w:tc>
        <w:tc>
          <w:tcPr>
            <w:tcW w:w="1693" w:type="dxa"/>
            <w:tcBorders>
              <w:top w:val="nil"/>
              <w:left w:val="nil"/>
              <w:bottom w:val="nil"/>
              <w:right w:val="nil"/>
            </w:tcBorders>
            <w:shd w:val="clear" w:color="auto" w:fill="auto"/>
            <w:noWrap/>
            <w:vAlign w:val="bottom"/>
            <w:hideMark/>
          </w:tcPr>
          <w:p w14:paraId="0BC5ADCD"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49%</w:t>
            </w:r>
          </w:p>
        </w:tc>
        <w:tc>
          <w:tcPr>
            <w:tcW w:w="1542" w:type="dxa"/>
            <w:tcBorders>
              <w:top w:val="nil"/>
              <w:left w:val="nil"/>
              <w:bottom w:val="nil"/>
              <w:right w:val="nil"/>
            </w:tcBorders>
            <w:shd w:val="clear" w:color="auto" w:fill="auto"/>
            <w:noWrap/>
            <w:vAlign w:val="bottom"/>
            <w:hideMark/>
          </w:tcPr>
          <w:p w14:paraId="39A94540" w14:textId="77777777" w:rsidR="00684032" w:rsidRPr="003267AA" w:rsidRDefault="00684032" w:rsidP="00684032">
            <w:pPr>
              <w:spacing w:line="240" w:lineRule="auto"/>
              <w:jc w:val="right"/>
              <w:rPr>
                <w:color w:val="000000"/>
                <w:sz w:val="22"/>
                <w:szCs w:val="22"/>
                <w:lang w:eastAsia="en-NZ"/>
              </w:rPr>
            </w:pPr>
          </w:p>
        </w:tc>
        <w:tc>
          <w:tcPr>
            <w:tcW w:w="1602" w:type="dxa"/>
            <w:tcBorders>
              <w:top w:val="nil"/>
              <w:left w:val="nil"/>
              <w:bottom w:val="nil"/>
              <w:right w:val="single" w:sz="4" w:space="0" w:color="auto"/>
            </w:tcBorders>
            <w:shd w:val="clear" w:color="auto" w:fill="auto"/>
            <w:noWrap/>
            <w:vAlign w:val="bottom"/>
            <w:hideMark/>
          </w:tcPr>
          <w:p w14:paraId="2DD26F6F"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37%</w:t>
            </w:r>
          </w:p>
        </w:tc>
      </w:tr>
      <w:tr w:rsidR="00684032" w:rsidRPr="003267AA" w14:paraId="501EEFEC" w14:textId="77777777" w:rsidTr="00684032">
        <w:trPr>
          <w:trHeight w:val="274"/>
          <w:jc w:val="center"/>
        </w:trPr>
        <w:tc>
          <w:tcPr>
            <w:tcW w:w="38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D3AD27" w14:textId="77777777"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Screening history in other groups with Cervical Cancer</w:t>
            </w:r>
          </w:p>
        </w:tc>
        <w:tc>
          <w:tcPr>
            <w:tcW w:w="1693" w:type="dxa"/>
            <w:tcBorders>
              <w:top w:val="single" w:sz="4" w:space="0" w:color="auto"/>
              <w:left w:val="nil"/>
              <w:bottom w:val="single" w:sz="4" w:space="0" w:color="auto"/>
              <w:right w:val="nil"/>
            </w:tcBorders>
            <w:shd w:val="clear" w:color="000000" w:fill="D9D9D9"/>
            <w:noWrap/>
            <w:vAlign w:val="bottom"/>
            <w:hideMark/>
          </w:tcPr>
          <w:p w14:paraId="48A6BB8F"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542" w:type="dxa"/>
            <w:tcBorders>
              <w:top w:val="single" w:sz="4" w:space="0" w:color="auto"/>
              <w:left w:val="nil"/>
              <w:bottom w:val="single" w:sz="4" w:space="0" w:color="auto"/>
              <w:right w:val="nil"/>
            </w:tcBorders>
            <w:shd w:val="clear" w:color="000000" w:fill="D9D9D9"/>
            <w:noWrap/>
            <w:vAlign w:val="bottom"/>
            <w:hideMark/>
          </w:tcPr>
          <w:p w14:paraId="3F7649AC"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single" w:sz="4" w:space="0" w:color="auto"/>
              <w:left w:val="nil"/>
              <w:bottom w:val="single" w:sz="4" w:space="0" w:color="auto"/>
              <w:right w:val="single" w:sz="4" w:space="0" w:color="auto"/>
            </w:tcBorders>
            <w:shd w:val="clear" w:color="000000" w:fill="D9D9D9"/>
            <w:noWrap/>
            <w:vAlign w:val="bottom"/>
            <w:hideMark/>
          </w:tcPr>
          <w:p w14:paraId="37F51477"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r>
      <w:tr w:rsidR="00684032" w:rsidRPr="003267AA" w14:paraId="2BF93A9A"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4DE710A4"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All Adenocarinoma</w:t>
            </w:r>
          </w:p>
        </w:tc>
        <w:tc>
          <w:tcPr>
            <w:tcW w:w="1693" w:type="dxa"/>
            <w:tcBorders>
              <w:top w:val="nil"/>
              <w:left w:val="nil"/>
              <w:bottom w:val="nil"/>
              <w:right w:val="nil"/>
            </w:tcBorders>
            <w:shd w:val="clear" w:color="auto" w:fill="auto"/>
            <w:noWrap/>
            <w:vAlign w:val="bottom"/>
            <w:hideMark/>
          </w:tcPr>
          <w:p w14:paraId="3476509A"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10%</w:t>
            </w:r>
          </w:p>
        </w:tc>
        <w:tc>
          <w:tcPr>
            <w:tcW w:w="1542" w:type="dxa"/>
            <w:tcBorders>
              <w:top w:val="nil"/>
              <w:left w:val="nil"/>
              <w:bottom w:val="nil"/>
              <w:right w:val="nil"/>
            </w:tcBorders>
            <w:shd w:val="clear" w:color="auto" w:fill="auto"/>
            <w:noWrap/>
            <w:vAlign w:val="bottom"/>
            <w:hideMark/>
          </w:tcPr>
          <w:p w14:paraId="39FEE270"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nil"/>
              <w:left w:val="nil"/>
              <w:bottom w:val="nil"/>
              <w:right w:val="single" w:sz="4" w:space="0" w:color="auto"/>
            </w:tcBorders>
            <w:shd w:val="clear" w:color="auto" w:fill="auto"/>
            <w:noWrap/>
            <w:vAlign w:val="bottom"/>
            <w:hideMark/>
          </w:tcPr>
          <w:p w14:paraId="0241A8E6"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15%</w:t>
            </w:r>
          </w:p>
        </w:tc>
      </w:tr>
      <w:tr w:rsidR="00684032" w:rsidRPr="003267AA" w14:paraId="50D6A736" w14:textId="77777777" w:rsidTr="00684032">
        <w:trPr>
          <w:trHeight w:val="274"/>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349DE86"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All Microinvasive Cancer</w:t>
            </w:r>
          </w:p>
        </w:tc>
        <w:tc>
          <w:tcPr>
            <w:tcW w:w="1693" w:type="dxa"/>
            <w:tcBorders>
              <w:top w:val="nil"/>
              <w:left w:val="nil"/>
              <w:bottom w:val="single" w:sz="4" w:space="0" w:color="auto"/>
              <w:right w:val="nil"/>
            </w:tcBorders>
            <w:shd w:val="clear" w:color="auto" w:fill="auto"/>
            <w:noWrap/>
            <w:vAlign w:val="bottom"/>
            <w:hideMark/>
          </w:tcPr>
          <w:p w14:paraId="13EA641E"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41%</w:t>
            </w:r>
          </w:p>
        </w:tc>
        <w:tc>
          <w:tcPr>
            <w:tcW w:w="1542" w:type="dxa"/>
            <w:tcBorders>
              <w:top w:val="nil"/>
              <w:left w:val="nil"/>
              <w:bottom w:val="single" w:sz="4" w:space="0" w:color="auto"/>
              <w:right w:val="nil"/>
            </w:tcBorders>
            <w:shd w:val="clear" w:color="auto" w:fill="auto"/>
            <w:noWrap/>
            <w:vAlign w:val="bottom"/>
            <w:hideMark/>
          </w:tcPr>
          <w:p w14:paraId="220F9789"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nil"/>
              <w:left w:val="nil"/>
              <w:bottom w:val="single" w:sz="4" w:space="0" w:color="auto"/>
              <w:right w:val="single" w:sz="4" w:space="0" w:color="auto"/>
            </w:tcBorders>
            <w:shd w:val="clear" w:color="auto" w:fill="auto"/>
            <w:noWrap/>
            <w:vAlign w:val="bottom"/>
            <w:hideMark/>
          </w:tcPr>
          <w:p w14:paraId="4B3524EE"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22%</w:t>
            </w:r>
          </w:p>
        </w:tc>
      </w:tr>
      <w:tr w:rsidR="00684032" w:rsidRPr="003267AA" w14:paraId="24B382AC" w14:textId="77777777" w:rsidTr="00684032">
        <w:trPr>
          <w:trHeight w:val="274"/>
          <w:jc w:val="center"/>
        </w:trPr>
        <w:tc>
          <w:tcPr>
            <w:tcW w:w="3870" w:type="dxa"/>
            <w:tcBorders>
              <w:top w:val="nil"/>
              <w:left w:val="single" w:sz="4" w:space="0" w:color="auto"/>
              <w:bottom w:val="single" w:sz="4" w:space="0" w:color="auto"/>
              <w:right w:val="single" w:sz="4" w:space="0" w:color="auto"/>
            </w:tcBorders>
            <w:shd w:val="clear" w:color="000000" w:fill="D9D9D9"/>
            <w:noWrap/>
            <w:vAlign w:val="bottom"/>
            <w:hideMark/>
          </w:tcPr>
          <w:p w14:paraId="55D999E8" w14:textId="2A591BAD" w:rsidR="00684032" w:rsidRPr="003267AA" w:rsidRDefault="00684032" w:rsidP="00684032">
            <w:pPr>
              <w:spacing w:line="240" w:lineRule="auto"/>
              <w:jc w:val="left"/>
              <w:rPr>
                <w:b/>
                <w:bCs/>
                <w:color w:val="000000"/>
                <w:sz w:val="22"/>
                <w:szCs w:val="22"/>
                <w:lang w:eastAsia="en-NZ"/>
              </w:rPr>
            </w:pPr>
            <w:r w:rsidRPr="003267AA">
              <w:rPr>
                <w:b/>
                <w:bCs/>
                <w:color w:val="000000"/>
                <w:sz w:val="22"/>
                <w:szCs w:val="22"/>
                <w:lang w:eastAsia="en-NZ"/>
              </w:rPr>
              <w:t xml:space="preserve">Screening history in other groups with </w:t>
            </w:r>
            <w:r w:rsidR="00DE024B" w:rsidRPr="003267AA">
              <w:rPr>
                <w:b/>
                <w:bCs/>
                <w:color w:val="000000"/>
                <w:sz w:val="22"/>
                <w:szCs w:val="22"/>
                <w:lang w:eastAsia="en-NZ"/>
              </w:rPr>
              <w:t>Māori</w:t>
            </w:r>
            <w:r w:rsidRPr="003267AA">
              <w:rPr>
                <w:b/>
                <w:bCs/>
                <w:color w:val="000000"/>
                <w:sz w:val="22"/>
                <w:szCs w:val="22"/>
                <w:lang w:eastAsia="en-NZ"/>
              </w:rPr>
              <w:t xml:space="preserve"> Women</w:t>
            </w:r>
          </w:p>
        </w:tc>
        <w:tc>
          <w:tcPr>
            <w:tcW w:w="1693" w:type="dxa"/>
            <w:tcBorders>
              <w:top w:val="nil"/>
              <w:left w:val="nil"/>
              <w:bottom w:val="single" w:sz="4" w:space="0" w:color="auto"/>
              <w:right w:val="nil"/>
            </w:tcBorders>
            <w:shd w:val="clear" w:color="000000" w:fill="D9D9D9"/>
            <w:noWrap/>
            <w:vAlign w:val="bottom"/>
            <w:hideMark/>
          </w:tcPr>
          <w:p w14:paraId="17F24A93"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542" w:type="dxa"/>
            <w:tcBorders>
              <w:top w:val="nil"/>
              <w:left w:val="nil"/>
              <w:bottom w:val="single" w:sz="4" w:space="0" w:color="auto"/>
              <w:right w:val="nil"/>
            </w:tcBorders>
            <w:shd w:val="clear" w:color="000000" w:fill="D9D9D9"/>
            <w:noWrap/>
            <w:vAlign w:val="bottom"/>
            <w:hideMark/>
          </w:tcPr>
          <w:p w14:paraId="4523B574"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nil"/>
              <w:left w:val="nil"/>
              <w:bottom w:val="single" w:sz="4" w:space="0" w:color="auto"/>
              <w:right w:val="single" w:sz="4" w:space="0" w:color="auto"/>
            </w:tcBorders>
            <w:shd w:val="clear" w:color="000000" w:fill="D9D9D9"/>
            <w:noWrap/>
            <w:vAlign w:val="bottom"/>
            <w:hideMark/>
          </w:tcPr>
          <w:p w14:paraId="05F50AFF"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r>
      <w:tr w:rsidR="00684032" w:rsidRPr="003267AA" w14:paraId="28DB09A4"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15A8D681" w14:textId="676F53A4" w:rsidR="00684032" w:rsidRPr="003267AA" w:rsidRDefault="00DE024B" w:rsidP="00684032">
            <w:pPr>
              <w:spacing w:line="240" w:lineRule="auto"/>
              <w:jc w:val="left"/>
              <w:rPr>
                <w:color w:val="000000"/>
                <w:sz w:val="22"/>
                <w:szCs w:val="22"/>
                <w:lang w:eastAsia="en-NZ"/>
              </w:rPr>
            </w:pPr>
            <w:r w:rsidRPr="003267AA">
              <w:rPr>
                <w:color w:val="000000"/>
                <w:sz w:val="22"/>
                <w:szCs w:val="22"/>
                <w:lang w:eastAsia="en-NZ"/>
              </w:rPr>
              <w:t>Māori</w:t>
            </w:r>
            <w:r w:rsidR="00684032" w:rsidRPr="003267AA">
              <w:rPr>
                <w:color w:val="000000"/>
                <w:sz w:val="22"/>
                <w:szCs w:val="22"/>
                <w:lang w:eastAsia="en-NZ"/>
              </w:rPr>
              <w:t xml:space="preserve"> Women</w:t>
            </w:r>
          </w:p>
        </w:tc>
        <w:tc>
          <w:tcPr>
            <w:tcW w:w="1693" w:type="dxa"/>
            <w:tcBorders>
              <w:top w:val="nil"/>
              <w:left w:val="nil"/>
              <w:bottom w:val="nil"/>
              <w:right w:val="nil"/>
            </w:tcBorders>
            <w:shd w:val="clear" w:color="auto" w:fill="auto"/>
            <w:noWrap/>
            <w:vAlign w:val="bottom"/>
            <w:hideMark/>
          </w:tcPr>
          <w:p w14:paraId="0939DA6C"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26%</w:t>
            </w:r>
          </w:p>
        </w:tc>
        <w:tc>
          <w:tcPr>
            <w:tcW w:w="1542" w:type="dxa"/>
            <w:tcBorders>
              <w:top w:val="nil"/>
              <w:left w:val="nil"/>
              <w:bottom w:val="nil"/>
              <w:right w:val="nil"/>
            </w:tcBorders>
            <w:shd w:val="clear" w:color="auto" w:fill="auto"/>
            <w:noWrap/>
            <w:vAlign w:val="bottom"/>
            <w:hideMark/>
          </w:tcPr>
          <w:p w14:paraId="0B7D269F"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nil"/>
              <w:left w:val="nil"/>
              <w:bottom w:val="nil"/>
              <w:right w:val="single" w:sz="4" w:space="0" w:color="auto"/>
            </w:tcBorders>
            <w:shd w:val="clear" w:color="auto" w:fill="auto"/>
            <w:noWrap/>
            <w:vAlign w:val="bottom"/>
            <w:hideMark/>
          </w:tcPr>
          <w:p w14:paraId="5B3F5CE1"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22%</w:t>
            </w:r>
          </w:p>
        </w:tc>
      </w:tr>
      <w:tr w:rsidR="00684032" w:rsidRPr="003267AA" w14:paraId="55C64EBD"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760DB39D"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Ever Screened</w:t>
            </w:r>
          </w:p>
        </w:tc>
        <w:tc>
          <w:tcPr>
            <w:tcW w:w="1693" w:type="dxa"/>
            <w:tcBorders>
              <w:top w:val="nil"/>
              <w:left w:val="nil"/>
              <w:bottom w:val="nil"/>
              <w:right w:val="nil"/>
            </w:tcBorders>
            <w:shd w:val="clear" w:color="auto" w:fill="auto"/>
            <w:noWrap/>
            <w:vAlign w:val="bottom"/>
            <w:hideMark/>
          </w:tcPr>
          <w:p w14:paraId="06B0827A"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59%</w:t>
            </w:r>
          </w:p>
        </w:tc>
        <w:tc>
          <w:tcPr>
            <w:tcW w:w="1542" w:type="dxa"/>
            <w:tcBorders>
              <w:top w:val="nil"/>
              <w:left w:val="nil"/>
              <w:bottom w:val="nil"/>
              <w:right w:val="nil"/>
            </w:tcBorders>
            <w:shd w:val="clear" w:color="auto" w:fill="auto"/>
            <w:noWrap/>
            <w:vAlign w:val="bottom"/>
            <w:hideMark/>
          </w:tcPr>
          <w:p w14:paraId="3C8A4049" w14:textId="77777777" w:rsidR="00684032" w:rsidRPr="003267AA" w:rsidRDefault="00684032" w:rsidP="00684032">
            <w:pPr>
              <w:spacing w:line="240" w:lineRule="auto"/>
              <w:jc w:val="right"/>
              <w:rPr>
                <w:color w:val="000000"/>
                <w:sz w:val="22"/>
                <w:szCs w:val="22"/>
                <w:lang w:eastAsia="en-NZ"/>
              </w:rPr>
            </w:pPr>
          </w:p>
        </w:tc>
        <w:tc>
          <w:tcPr>
            <w:tcW w:w="1602" w:type="dxa"/>
            <w:tcBorders>
              <w:top w:val="nil"/>
              <w:left w:val="nil"/>
              <w:bottom w:val="nil"/>
              <w:right w:val="single" w:sz="4" w:space="0" w:color="auto"/>
            </w:tcBorders>
            <w:shd w:val="clear" w:color="auto" w:fill="auto"/>
            <w:noWrap/>
            <w:vAlign w:val="bottom"/>
            <w:hideMark/>
          </w:tcPr>
          <w:p w14:paraId="1ED112AE"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45%</w:t>
            </w:r>
          </w:p>
        </w:tc>
      </w:tr>
      <w:tr w:rsidR="00684032" w:rsidRPr="003267AA" w14:paraId="16731C61" w14:textId="77777777" w:rsidTr="00684032">
        <w:trPr>
          <w:trHeight w:val="274"/>
          <w:jc w:val="center"/>
        </w:trPr>
        <w:tc>
          <w:tcPr>
            <w:tcW w:w="3870" w:type="dxa"/>
            <w:tcBorders>
              <w:top w:val="nil"/>
              <w:left w:val="single" w:sz="4" w:space="0" w:color="auto"/>
              <w:bottom w:val="nil"/>
              <w:right w:val="single" w:sz="4" w:space="0" w:color="auto"/>
            </w:tcBorders>
            <w:shd w:val="clear" w:color="auto" w:fill="auto"/>
            <w:noWrap/>
            <w:vAlign w:val="bottom"/>
            <w:hideMark/>
          </w:tcPr>
          <w:p w14:paraId="33C784F9"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6-42 Months pre-diagnosis</w:t>
            </w:r>
          </w:p>
        </w:tc>
        <w:tc>
          <w:tcPr>
            <w:tcW w:w="1693" w:type="dxa"/>
            <w:tcBorders>
              <w:top w:val="nil"/>
              <w:left w:val="nil"/>
              <w:bottom w:val="nil"/>
              <w:right w:val="nil"/>
            </w:tcBorders>
            <w:shd w:val="clear" w:color="auto" w:fill="auto"/>
            <w:noWrap/>
            <w:vAlign w:val="bottom"/>
            <w:hideMark/>
          </w:tcPr>
          <w:p w14:paraId="084515E8"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42%</w:t>
            </w:r>
          </w:p>
        </w:tc>
        <w:tc>
          <w:tcPr>
            <w:tcW w:w="1542" w:type="dxa"/>
            <w:tcBorders>
              <w:top w:val="nil"/>
              <w:left w:val="nil"/>
              <w:bottom w:val="nil"/>
              <w:right w:val="nil"/>
            </w:tcBorders>
            <w:shd w:val="clear" w:color="auto" w:fill="auto"/>
            <w:noWrap/>
            <w:vAlign w:val="bottom"/>
            <w:hideMark/>
          </w:tcPr>
          <w:p w14:paraId="5D6629C4" w14:textId="77777777" w:rsidR="00684032" w:rsidRPr="003267AA" w:rsidRDefault="00684032" w:rsidP="00684032">
            <w:pPr>
              <w:spacing w:line="240" w:lineRule="auto"/>
              <w:jc w:val="right"/>
              <w:rPr>
                <w:color w:val="000000"/>
                <w:sz w:val="22"/>
                <w:szCs w:val="22"/>
                <w:lang w:eastAsia="en-NZ"/>
              </w:rPr>
            </w:pPr>
          </w:p>
        </w:tc>
        <w:tc>
          <w:tcPr>
            <w:tcW w:w="1602" w:type="dxa"/>
            <w:tcBorders>
              <w:top w:val="nil"/>
              <w:left w:val="nil"/>
              <w:bottom w:val="nil"/>
              <w:right w:val="single" w:sz="4" w:space="0" w:color="auto"/>
            </w:tcBorders>
            <w:shd w:val="clear" w:color="auto" w:fill="auto"/>
            <w:noWrap/>
            <w:vAlign w:val="bottom"/>
            <w:hideMark/>
          </w:tcPr>
          <w:p w14:paraId="335D1ECB"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33%</w:t>
            </w:r>
          </w:p>
        </w:tc>
      </w:tr>
      <w:tr w:rsidR="00684032" w:rsidRPr="003267AA" w14:paraId="06DD48BD" w14:textId="77777777" w:rsidTr="00684032">
        <w:trPr>
          <w:trHeight w:val="274"/>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5914656A"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Regular Screening</w:t>
            </w:r>
          </w:p>
        </w:tc>
        <w:tc>
          <w:tcPr>
            <w:tcW w:w="1693" w:type="dxa"/>
            <w:tcBorders>
              <w:top w:val="nil"/>
              <w:left w:val="nil"/>
              <w:bottom w:val="single" w:sz="4" w:space="0" w:color="auto"/>
              <w:right w:val="nil"/>
            </w:tcBorders>
            <w:shd w:val="clear" w:color="auto" w:fill="auto"/>
            <w:noWrap/>
            <w:vAlign w:val="bottom"/>
            <w:hideMark/>
          </w:tcPr>
          <w:p w14:paraId="7E838BD7"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15%</w:t>
            </w:r>
          </w:p>
        </w:tc>
        <w:tc>
          <w:tcPr>
            <w:tcW w:w="1542" w:type="dxa"/>
            <w:tcBorders>
              <w:top w:val="nil"/>
              <w:left w:val="nil"/>
              <w:bottom w:val="single" w:sz="4" w:space="0" w:color="auto"/>
              <w:right w:val="nil"/>
            </w:tcBorders>
            <w:shd w:val="clear" w:color="auto" w:fill="auto"/>
            <w:noWrap/>
            <w:vAlign w:val="bottom"/>
            <w:hideMark/>
          </w:tcPr>
          <w:p w14:paraId="1798AC5F" w14:textId="77777777" w:rsidR="00684032" w:rsidRPr="003267AA" w:rsidRDefault="00684032" w:rsidP="00684032">
            <w:pPr>
              <w:spacing w:line="240" w:lineRule="auto"/>
              <w:jc w:val="left"/>
              <w:rPr>
                <w:color w:val="000000"/>
                <w:sz w:val="22"/>
                <w:szCs w:val="22"/>
                <w:lang w:eastAsia="en-NZ"/>
              </w:rPr>
            </w:pPr>
            <w:r w:rsidRPr="003267AA">
              <w:rPr>
                <w:color w:val="000000"/>
                <w:sz w:val="22"/>
                <w:szCs w:val="22"/>
                <w:lang w:eastAsia="en-NZ"/>
              </w:rPr>
              <w:t> </w:t>
            </w:r>
          </w:p>
        </w:tc>
        <w:tc>
          <w:tcPr>
            <w:tcW w:w="1602" w:type="dxa"/>
            <w:tcBorders>
              <w:top w:val="nil"/>
              <w:left w:val="nil"/>
              <w:bottom w:val="single" w:sz="4" w:space="0" w:color="auto"/>
              <w:right w:val="single" w:sz="4" w:space="0" w:color="auto"/>
            </w:tcBorders>
            <w:shd w:val="clear" w:color="auto" w:fill="auto"/>
            <w:noWrap/>
            <w:vAlign w:val="bottom"/>
            <w:hideMark/>
          </w:tcPr>
          <w:p w14:paraId="57197654" w14:textId="77777777" w:rsidR="00684032" w:rsidRPr="003267AA" w:rsidRDefault="00684032" w:rsidP="00684032">
            <w:pPr>
              <w:spacing w:line="240" w:lineRule="auto"/>
              <w:jc w:val="right"/>
              <w:rPr>
                <w:color w:val="000000"/>
                <w:sz w:val="22"/>
                <w:szCs w:val="22"/>
                <w:lang w:eastAsia="en-NZ"/>
              </w:rPr>
            </w:pPr>
            <w:r w:rsidRPr="003267AA">
              <w:rPr>
                <w:color w:val="000000"/>
                <w:sz w:val="22"/>
                <w:szCs w:val="22"/>
                <w:lang w:eastAsia="en-NZ"/>
              </w:rPr>
              <w:t>6%</w:t>
            </w:r>
          </w:p>
        </w:tc>
      </w:tr>
    </w:tbl>
    <w:p w14:paraId="723C346D" w14:textId="77777777" w:rsidR="00684032" w:rsidRPr="003267AA" w:rsidRDefault="00684032" w:rsidP="00684032"/>
    <w:p w14:paraId="0AB43B87" w14:textId="77777777" w:rsidR="00684032" w:rsidRDefault="00684032" w:rsidP="00684032">
      <w:pPr>
        <w:spacing w:line="240" w:lineRule="auto"/>
        <w:jc w:val="left"/>
      </w:pPr>
      <w:r>
        <w:br w:type="page"/>
      </w:r>
    </w:p>
    <w:p w14:paraId="4134789B" w14:textId="215F5B53" w:rsidR="00D80D4E" w:rsidRDefault="00063B12" w:rsidP="00675359">
      <w:pPr>
        <w:pStyle w:val="Heading1"/>
      </w:pPr>
      <w:bookmarkStart w:id="124" w:name="_Toc468976962"/>
      <w:r w:rsidRPr="00063B12">
        <w:lastRenderedPageBreak/>
        <w:t>References</w:t>
      </w:r>
      <w:bookmarkEnd w:id="124"/>
    </w:p>
    <w:p w14:paraId="5C95A2C7" w14:textId="1503AAA7" w:rsidR="00063B12" w:rsidRPr="00063B12" w:rsidRDefault="00063B12" w:rsidP="00675359">
      <w:r w:rsidRPr="00063B12">
        <w:t xml:space="preserve"> </w:t>
      </w:r>
    </w:p>
    <w:p w14:paraId="24DD9680" w14:textId="77777777" w:rsidR="00C05190" w:rsidRPr="00C05190" w:rsidRDefault="00014364" w:rsidP="00C05190">
      <w:pPr>
        <w:pStyle w:val="EndNoteBibliography"/>
        <w:ind w:left="720" w:hanging="720"/>
      </w:pPr>
      <w:r w:rsidRPr="00DA3F53">
        <w:fldChar w:fldCharType="begin"/>
      </w:r>
      <w:r w:rsidRPr="00DA3F53">
        <w:instrText xml:space="preserve"> ADDIN EN.REFLIST </w:instrText>
      </w:r>
      <w:r w:rsidRPr="00DA3F53">
        <w:fldChar w:fldCharType="separate"/>
      </w:r>
      <w:r w:rsidR="00C05190" w:rsidRPr="00C05190">
        <w:t xml:space="preserve">1. WHO/ICO Information Centre on HPV and Cervical Cancer. HPV and cervical cancer in the 2007 report. </w:t>
      </w:r>
      <w:r w:rsidR="00C05190" w:rsidRPr="00C05190">
        <w:rPr>
          <w:i/>
        </w:rPr>
        <w:t>Vaccine</w:t>
      </w:r>
      <w:r w:rsidR="00C05190" w:rsidRPr="00C05190">
        <w:t xml:space="preserve"> 2007;25 Suppl 3:C1-230. doi: 10.1016/s0264-410x(07)01183-8 [published Online First: 2007/12/11]</w:t>
      </w:r>
    </w:p>
    <w:p w14:paraId="54E7CA09" w14:textId="77777777" w:rsidR="00C05190" w:rsidRPr="00C05190" w:rsidRDefault="00C05190" w:rsidP="00C05190">
      <w:pPr>
        <w:pStyle w:val="EndNoteBibliography"/>
        <w:ind w:left="720" w:hanging="720"/>
      </w:pPr>
      <w:r w:rsidRPr="00C05190">
        <w:t>2. Ministry of Health. The New Zealand Cervical Cancer Audit: Screening of Women with Cervical Cancer 2000-2002. Wellington: Ministry of Health, 2004.</w:t>
      </w:r>
    </w:p>
    <w:p w14:paraId="34F1D77C" w14:textId="77777777" w:rsidR="00C05190" w:rsidRPr="00C05190" w:rsidRDefault="00C05190" w:rsidP="00C05190">
      <w:pPr>
        <w:pStyle w:val="EndNoteBibliography"/>
        <w:ind w:left="720" w:hanging="720"/>
      </w:pPr>
      <w:r w:rsidRPr="00C05190">
        <w:t xml:space="preserve">3. Simcock B, Sykes P, Laney M. The impact of the National Cervical Screening Programme on the presentation of cancer of the cervix in Canterbury. </w:t>
      </w:r>
      <w:r w:rsidRPr="00C05190">
        <w:rPr>
          <w:i/>
        </w:rPr>
        <w:t>N Z Med J</w:t>
      </w:r>
      <w:r w:rsidRPr="00C05190">
        <w:t xml:space="preserve"> 2001;114(1138):378-80. [published Online First: 2001/10/09]</w:t>
      </w:r>
    </w:p>
    <w:p w14:paraId="270BF552" w14:textId="77777777" w:rsidR="00C05190" w:rsidRPr="00C05190" w:rsidRDefault="00C05190" w:rsidP="00C05190">
      <w:pPr>
        <w:pStyle w:val="EndNoteBibliography"/>
        <w:ind w:left="720" w:hanging="720"/>
      </w:pPr>
      <w:r w:rsidRPr="00C05190">
        <w:t>4. Smith W WR, Simms K, Canfell K. National Cervical Screening Programme Annual Report 2012. 2014</w:t>
      </w:r>
    </w:p>
    <w:p w14:paraId="6A8911A0" w14:textId="77777777" w:rsidR="00C05190" w:rsidRPr="00C05190" w:rsidRDefault="00C05190" w:rsidP="00C05190">
      <w:pPr>
        <w:pStyle w:val="EndNoteBibliography"/>
        <w:ind w:left="720" w:hanging="720"/>
      </w:pPr>
      <w:r w:rsidRPr="00C05190">
        <w:t>5. Smith M WR, Canfell K. National Cervical Screening Programme Annual Report 2008-2009. 2012</w:t>
      </w:r>
    </w:p>
    <w:p w14:paraId="77C1B65C" w14:textId="6D3AC01B" w:rsidR="00C05190" w:rsidRPr="00C05190" w:rsidRDefault="00C05190" w:rsidP="00C05190">
      <w:pPr>
        <w:pStyle w:val="EndNoteBibliography"/>
        <w:ind w:left="720" w:hanging="720"/>
      </w:pPr>
      <w:r w:rsidRPr="00C05190">
        <w:t xml:space="preserve">6. Tiltman A. The pathology of cervical tumours. </w:t>
      </w:r>
      <w:r w:rsidRPr="00C05190">
        <w:rPr>
          <w:i/>
        </w:rPr>
        <w:t>Best Practice &amp; Research Clinical Obstetrics &amp; Gynaecology</w:t>
      </w:r>
      <w:r w:rsidRPr="00C05190">
        <w:t xml:space="preserve"> 2005;19(4):485-500. doi: </w:t>
      </w:r>
      <w:hyperlink r:id="rId21" w:history="1">
        <w:r w:rsidRPr="00C05190">
          <w:rPr>
            <w:rStyle w:val="Hyperlink"/>
          </w:rPr>
          <w:t>http://dx.doi.org/10.1016/j.bpobgyn.2005.02.003</w:t>
        </w:r>
      </w:hyperlink>
    </w:p>
    <w:p w14:paraId="4B3B41C8" w14:textId="77777777" w:rsidR="00C05190" w:rsidRPr="00C05190" w:rsidRDefault="00C05190" w:rsidP="00C05190">
      <w:pPr>
        <w:pStyle w:val="EndNoteBibliography"/>
        <w:ind w:left="720" w:hanging="720"/>
      </w:pPr>
      <w:r w:rsidRPr="00C05190">
        <w:t xml:space="preserve">7. Sasieni P, Castanon A, Cuzick J. Screening and adenocarcinoma of the cervix. </w:t>
      </w:r>
      <w:r w:rsidRPr="00C05190">
        <w:rPr>
          <w:i/>
        </w:rPr>
        <w:t>Int J Cancer</w:t>
      </w:r>
      <w:r w:rsidRPr="00C05190">
        <w:t xml:space="preserve"> 2009;125(3):525-9. doi: 10.1002/ijc.24410 [published Online First: 2009/05/19]</w:t>
      </w:r>
    </w:p>
    <w:p w14:paraId="70BD6F94" w14:textId="77777777" w:rsidR="00C05190" w:rsidRPr="00C05190" w:rsidRDefault="00C05190" w:rsidP="00C05190">
      <w:pPr>
        <w:pStyle w:val="EndNoteBibliography"/>
        <w:ind w:left="720" w:hanging="720"/>
      </w:pPr>
      <w:r w:rsidRPr="00C05190">
        <w:t xml:space="preserve">8. Vinh-Hung V, Bourgain C, Vlastos G, et al. Prognostic value of histopathology and trends in cervical cancer: a SEER population study. </w:t>
      </w:r>
      <w:r w:rsidRPr="00C05190">
        <w:rPr>
          <w:i/>
        </w:rPr>
        <w:t>BMC Cancer</w:t>
      </w:r>
      <w:r w:rsidRPr="00C05190">
        <w:t xml:space="preserve"> 2007;7(1):1-13. doi: 10.1186/1471-2407-7-164</w:t>
      </w:r>
    </w:p>
    <w:p w14:paraId="5F50E788" w14:textId="77777777" w:rsidR="00C05190" w:rsidRPr="00C05190" w:rsidRDefault="00C05190" w:rsidP="00C05190">
      <w:pPr>
        <w:pStyle w:val="EndNoteBibliography"/>
        <w:ind w:left="720" w:hanging="720"/>
      </w:pPr>
      <w:r w:rsidRPr="00C05190">
        <w:t xml:space="preserve">9. Duffy AP BD, Duggan MA. . Report of the Ministerial Inquiry into the Under-reporting of Cervical Smear Abnormalities in the Gisborne Region. </w:t>
      </w:r>
      <w:r w:rsidRPr="00C05190">
        <w:rPr>
          <w:i/>
        </w:rPr>
        <w:t>New Zealand Ministry of Health</w:t>
      </w:r>
      <w:r w:rsidRPr="00C05190">
        <w:t xml:space="preserve"> 2001</w:t>
      </w:r>
    </w:p>
    <w:p w14:paraId="7E42D296" w14:textId="77777777" w:rsidR="00C05190" w:rsidRPr="00C05190" w:rsidRDefault="00C05190" w:rsidP="00C05190">
      <w:pPr>
        <w:pStyle w:val="EndNoteBibliography"/>
        <w:ind w:left="720" w:hanging="720"/>
      </w:pPr>
      <w:r w:rsidRPr="00C05190">
        <w:t xml:space="preserve">10. Lewis H, Yeh L, Almendral B, et al. Monitoring the performance of New Zealand's National Cervical Screening Programme through data linkage. </w:t>
      </w:r>
      <w:r w:rsidRPr="00C05190">
        <w:rPr>
          <w:i/>
        </w:rPr>
        <w:t>N Z Med J</w:t>
      </w:r>
      <w:r w:rsidRPr="00C05190">
        <w:t xml:space="preserve"> 2009;122(1305):15-25. [published Online First: 2009/12/08]</w:t>
      </w:r>
    </w:p>
    <w:p w14:paraId="483DB19E" w14:textId="77777777" w:rsidR="00C05190" w:rsidRPr="00C05190" w:rsidRDefault="00C05190" w:rsidP="00C05190">
      <w:pPr>
        <w:pStyle w:val="EndNoteBibliography"/>
        <w:ind w:left="720" w:hanging="720"/>
      </w:pPr>
      <w:r w:rsidRPr="00C05190">
        <w:t xml:space="preserve">11. Pirog EC, Kleter B, Olgac S, et al. Prevalence of Human Papillomavirus DNA in Different Histological Subtypes of Cervical Adenocarcinoma. </w:t>
      </w:r>
      <w:r w:rsidRPr="00C05190">
        <w:rPr>
          <w:i/>
        </w:rPr>
        <w:t>The American Journal of Pathology</w:t>
      </w:r>
      <w:r w:rsidRPr="00C05190">
        <w:t xml:space="preserve"> 2000;157(4):1055-62.</w:t>
      </w:r>
    </w:p>
    <w:p w14:paraId="3F01CC5E" w14:textId="1E685AEC" w:rsidR="00C05190" w:rsidRPr="00C05190" w:rsidRDefault="00C05190" w:rsidP="00C05190">
      <w:pPr>
        <w:pStyle w:val="EndNoteBibliography"/>
        <w:ind w:left="720" w:hanging="720"/>
      </w:pPr>
      <w:r w:rsidRPr="00C05190">
        <w:t xml:space="preserve">12. Health TNZMo. Faster Cancer Treatment programme 2016 [Available from: </w:t>
      </w:r>
      <w:hyperlink r:id="rId22" w:history="1">
        <w:r w:rsidRPr="00C05190">
          <w:rPr>
            <w:rStyle w:val="Hyperlink"/>
          </w:rPr>
          <w:t>http://www.health.govt.nz/our-work/diseases-and-conditions/cancer-programme/faster-cancer-treatment-programme</w:t>
        </w:r>
      </w:hyperlink>
      <w:r w:rsidRPr="00C05190">
        <w:t xml:space="preserve"> accessed 17 October 2016.</w:t>
      </w:r>
    </w:p>
    <w:p w14:paraId="7443F187" w14:textId="77777777" w:rsidR="00C05190" w:rsidRPr="00C05190" w:rsidRDefault="00C05190" w:rsidP="00C05190">
      <w:pPr>
        <w:pStyle w:val="EndNoteBibliography"/>
        <w:ind w:left="720" w:hanging="720"/>
      </w:pPr>
      <w:r w:rsidRPr="00C05190">
        <w:t>13. Statistics New Zealand. Understanding and Working with Ethnicity Data: A Technical Paper. Wellington: Statsitics New Zealand 2005.</w:t>
      </w:r>
    </w:p>
    <w:p w14:paraId="6C78A706" w14:textId="77777777" w:rsidR="00C05190" w:rsidRPr="00C05190" w:rsidRDefault="00C05190" w:rsidP="00C05190">
      <w:pPr>
        <w:pStyle w:val="EndNoteBibliography"/>
        <w:ind w:left="720" w:hanging="720"/>
      </w:pPr>
      <w:r w:rsidRPr="00C05190">
        <w:t>14. Statistics New Zealand. Guidelines for Using Ethnicity Data: 2006 Census. Wellington: Statistics New Zealand 2007.</w:t>
      </w:r>
    </w:p>
    <w:p w14:paraId="513C0902" w14:textId="77777777" w:rsidR="00C05190" w:rsidRPr="00C05190" w:rsidRDefault="00C05190" w:rsidP="00C05190">
      <w:pPr>
        <w:pStyle w:val="EndNoteBibliography"/>
        <w:ind w:left="720" w:hanging="720"/>
      </w:pPr>
      <w:r w:rsidRPr="00C05190">
        <w:t>15. Aitkinson J SC, Crampton P,. NZDep2013 Index of Deprivation. 2014</w:t>
      </w:r>
    </w:p>
    <w:p w14:paraId="346C6A50" w14:textId="77777777" w:rsidR="00C05190" w:rsidRPr="00C05190" w:rsidRDefault="00C05190" w:rsidP="00C05190">
      <w:pPr>
        <w:pStyle w:val="EndNoteBibliography"/>
        <w:ind w:left="720" w:hanging="720"/>
      </w:pPr>
      <w:r w:rsidRPr="00C05190">
        <w:t>16. Statistics New Zealand. Statistics New Zealand (2004). New Zealand: An Urban/Rural Profile. . 2004</w:t>
      </w:r>
    </w:p>
    <w:p w14:paraId="516C3207" w14:textId="77777777" w:rsidR="00C05190" w:rsidRPr="00C05190" w:rsidRDefault="00C05190" w:rsidP="00C05190">
      <w:pPr>
        <w:pStyle w:val="EndNoteBibliography"/>
        <w:ind w:left="720" w:hanging="720"/>
      </w:pPr>
      <w:r w:rsidRPr="00C05190">
        <w:t>17. Statistics New Zealand. Statistics New Zealand (2014): Classification Coding System</w:t>
      </w:r>
    </w:p>
    <w:p w14:paraId="1E233A84" w14:textId="77777777" w:rsidR="00C05190" w:rsidRPr="00C05190" w:rsidRDefault="00C05190" w:rsidP="00C05190">
      <w:pPr>
        <w:pStyle w:val="EndNoteBibliography"/>
        <w:ind w:left="720" w:hanging="720"/>
      </w:pPr>
      <w:r w:rsidRPr="00C05190">
        <w:t>user guide. 2014</w:t>
      </w:r>
    </w:p>
    <w:p w14:paraId="5C152DA6" w14:textId="1B6EB007" w:rsidR="00C05190" w:rsidRPr="00C05190" w:rsidRDefault="00C05190" w:rsidP="00C05190">
      <w:pPr>
        <w:pStyle w:val="EndNoteBibliography"/>
        <w:ind w:left="720" w:hanging="720"/>
      </w:pPr>
      <w:r w:rsidRPr="00C05190">
        <w:t xml:space="preserve">18. Statistics New Zealand. Socioeconomic Deprivation Indexes: NZDep and NZiDep, Department of Public Health 2016 [Available from: </w:t>
      </w:r>
      <w:hyperlink r:id="rId23" w:history="1">
        <w:r w:rsidRPr="00C05190">
          <w:rPr>
            <w:rStyle w:val="Hyperlink"/>
          </w:rPr>
          <w:t>http://www.otago.ac.nz/wellington/departments/publichealth/research/hirp/otago020194.html</w:t>
        </w:r>
      </w:hyperlink>
      <w:r w:rsidRPr="00C05190">
        <w:t xml:space="preserve"> accessed 19/07/2016.</w:t>
      </w:r>
    </w:p>
    <w:p w14:paraId="13DA5D01" w14:textId="77777777" w:rsidR="00C05190" w:rsidRPr="00C05190" w:rsidRDefault="00C05190" w:rsidP="00C05190">
      <w:pPr>
        <w:pStyle w:val="EndNoteBibliography"/>
        <w:ind w:left="720" w:hanging="720"/>
      </w:pPr>
      <w:r w:rsidRPr="00C05190">
        <w:t xml:space="preserve">19. Fay MP, Feuer, E.J. 1997. Confidence intervals for directly standardized rates: A method based on the gamma distribution. </w:t>
      </w:r>
      <w:r w:rsidRPr="00C05190">
        <w:rPr>
          <w:i/>
        </w:rPr>
        <w:t>Statistics in Medicine</w:t>
      </w:r>
      <w:r w:rsidRPr="00C05190">
        <w:t xml:space="preserve"> 1997;16:791-801.</w:t>
      </w:r>
    </w:p>
    <w:p w14:paraId="165B1834" w14:textId="77777777" w:rsidR="00C05190" w:rsidRPr="00C05190" w:rsidRDefault="00C05190" w:rsidP="00C05190">
      <w:pPr>
        <w:pStyle w:val="EndNoteBibliography"/>
        <w:ind w:left="720" w:hanging="720"/>
      </w:pPr>
      <w:r w:rsidRPr="00C05190">
        <w:t>20. Sasieni P, Castanon A. NHSCSP Audit of invasive cervical cancer: Fourth National report 2009-2013 London: Centre for Cancer Prevention, Wolfson Institute of Preventive Medicine 2014.</w:t>
      </w:r>
    </w:p>
    <w:p w14:paraId="44A15136" w14:textId="77777777" w:rsidR="00C05190" w:rsidRPr="00C05190" w:rsidRDefault="00C05190" w:rsidP="00C05190">
      <w:pPr>
        <w:pStyle w:val="EndNoteBibliography"/>
        <w:ind w:left="720" w:hanging="720"/>
      </w:pPr>
      <w:r w:rsidRPr="00C05190">
        <w:t>21. Smith W, Walker R, ., Simms K, et al. National Cervical Screening Programme Annual Report 20122014.</w:t>
      </w:r>
    </w:p>
    <w:p w14:paraId="790693E3" w14:textId="77777777" w:rsidR="00C05190" w:rsidRPr="00C05190" w:rsidRDefault="00C05190" w:rsidP="00C05190">
      <w:pPr>
        <w:pStyle w:val="EndNoteBibliography"/>
        <w:ind w:left="720" w:hanging="720"/>
      </w:pPr>
      <w:r w:rsidRPr="00C05190">
        <w:t xml:space="preserve">22. Sasieni P, Castanon A, Cuzick J. Effectiveness of cervical screening with age: population based case-control study of prospectively recorded data. </w:t>
      </w:r>
      <w:r w:rsidRPr="00C05190">
        <w:rPr>
          <w:i/>
        </w:rPr>
        <w:t>BMJ</w:t>
      </w:r>
      <w:r w:rsidRPr="00C05190">
        <w:t xml:space="preserve"> 2009;339:b2968. doi: 10.1136/bmj.b2968</w:t>
      </w:r>
    </w:p>
    <w:p w14:paraId="7D80B508" w14:textId="77777777" w:rsidR="00C05190" w:rsidRPr="00C05190" w:rsidRDefault="00C05190" w:rsidP="00C05190">
      <w:pPr>
        <w:pStyle w:val="EndNoteBibliography"/>
        <w:ind w:left="720" w:hanging="720"/>
      </w:pPr>
      <w:r w:rsidRPr="00C05190">
        <w:t xml:space="preserve">23. Peralta-Zaragoza O, Bermúdez-Morales V, Pérez-Plasencia C, et al. Targeted treatments for cervical cancer: a review. </w:t>
      </w:r>
      <w:r w:rsidRPr="00C05190">
        <w:rPr>
          <w:i/>
        </w:rPr>
        <w:t>OncoTargets and Therapy</w:t>
      </w:r>
      <w:r w:rsidRPr="00C05190">
        <w:t xml:space="preserve"> 2012;5:315-28. doi: 10.2147/OTT.S25123</w:t>
      </w:r>
    </w:p>
    <w:p w14:paraId="22B1DEEC" w14:textId="77777777" w:rsidR="00C05190" w:rsidRPr="00C05190" w:rsidRDefault="00C05190" w:rsidP="00C05190">
      <w:pPr>
        <w:pStyle w:val="EndNoteBibliography"/>
        <w:ind w:left="720" w:hanging="720"/>
      </w:pPr>
      <w:r w:rsidRPr="00C05190">
        <w:t xml:space="preserve">24. Petignat P, Roy M. Diagnosis and management of cervical cancer. </w:t>
      </w:r>
      <w:r w:rsidRPr="00C05190">
        <w:rPr>
          <w:i/>
        </w:rPr>
        <w:t>BMJ</w:t>
      </w:r>
      <w:r w:rsidRPr="00C05190">
        <w:t xml:space="preserve"> 2007;335(7623):765.</w:t>
      </w:r>
    </w:p>
    <w:p w14:paraId="42C3684C" w14:textId="77777777" w:rsidR="00C05190" w:rsidRPr="00C05190" w:rsidRDefault="00C05190" w:rsidP="00C05190">
      <w:pPr>
        <w:pStyle w:val="EndNoteBibliography"/>
        <w:ind w:left="720" w:hanging="720"/>
      </w:pPr>
      <w:r w:rsidRPr="00C05190">
        <w:t xml:space="preserve">25. Sykes P, Reddy J, Peddie D. Does regular cervical screening protect women from microinvasive squamous cell carcinoma of the cervix? A retrospective case-control study. </w:t>
      </w:r>
      <w:r w:rsidRPr="00C05190">
        <w:rPr>
          <w:i/>
        </w:rPr>
        <w:t>BJOG</w:t>
      </w:r>
      <w:r w:rsidRPr="00C05190">
        <w:t xml:space="preserve"> 2005;112(6):807-9. doi: 10.1111/j.1471-0528.2005.00537.x</w:t>
      </w:r>
    </w:p>
    <w:p w14:paraId="543CC231" w14:textId="77777777" w:rsidR="00C05190" w:rsidRPr="00C05190" w:rsidRDefault="00C05190" w:rsidP="00C05190">
      <w:pPr>
        <w:pStyle w:val="EndNoteBibliography"/>
        <w:ind w:left="720" w:hanging="720"/>
      </w:pPr>
      <w:r w:rsidRPr="00C05190">
        <w:t xml:space="preserve">26. Sykes P, Harker D, Miller A, et al. A randomised comparison of SurePath liquid-based cytology and conventional smear cytology in a colposcopy clinic setting. </w:t>
      </w:r>
      <w:r w:rsidRPr="00C05190">
        <w:rPr>
          <w:i/>
        </w:rPr>
        <w:t>BJOG</w:t>
      </w:r>
      <w:r w:rsidRPr="00C05190">
        <w:t xml:space="preserve"> 2008;115(11):1375-81. doi: 10.1111/j.1471-0528.2008.01865.x</w:t>
      </w:r>
    </w:p>
    <w:p w14:paraId="532AFABF" w14:textId="77777777" w:rsidR="00C05190" w:rsidRPr="00C05190" w:rsidRDefault="00C05190" w:rsidP="00C05190">
      <w:pPr>
        <w:pStyle w:val="EndNoteBibliography"/>
        <w:ind w:left="720" w:hanging="720"/>
      </w:pPr>
      <w:r w:rsidRPr="00C05190">
        <w:t xml:space="preserve">27. Mustafa R, Santesso N, Khatib R, et al. Systematic reviews and meta-analyses of the accuracy of HPV tests, visual inspection with acetic acid, cytology, and colposcopy. </w:t>
      </w:r>
      <w:r w:rsidRPr="00C05190">
        <w:rPr>
          <w:i/>
        </w:rPr>
        <w:t>Int J Gynaecol Obstet</w:t>
      </w:r>
      <w:r w:rsidRPr="00C05190">
        <w:t xml:space="preserve"> 2016;132(3):259-65. doi: 10.1016/j.ijgo.2015.07.024</w:t>
      </w:r>
    </w:p>
    <w:p w14:paraId="3E2308ED" w14:textId="77777777" w:rsidR="00C05190" w:rsidRPr="00C05190" w:rsidRDefault="00C05190" w:rsidP="00C05190">
      <w:pPr>
        <w:pStyle w:val="EndNoteBibliography"/>
        <w:ind w:left="720" w:hanging="720"/>
      </w:pPr>
      <w:r w:rsidRPr="00C05190">
        <w:t xml:space="preserve">28. Lew JB, Simms K, Smith M, et al. Effectiveness Modelling and Economic Evaluation of Primary HPV Screening for Cervical Cancer Prevention in New Zealand. </w:t>
      </w:r>
      <w:r w:rsidRPr="00C05190">
        <w:rPr>
          <w:i/>
        </w:rPr>
        <w:t>PLoS One</w:t>
      </w:r>
      <w:r w:rsidRPr="00C05190">
        <w:t xml:space="preserve"> 2016;11(5):e0151619. doi: 10.1371/journal.pone.0151619</w:t>
      </w:r>
    </w:p>
    <w:p w14:paraId="102230C5" w14:textId="77777777" w:rsidR="00C05190" w:rsidRPr="00C05190" w:rsidRDefault="00C05190" w:rsidP="00C05190">
      <w:pPr>
        <w:pStyle w:val="EndNoteBibliography"/>
        <w:ind w:left="720" w:hanging="720"/>
      </w:pPr>
      <w:r w:rsidRPr="00C05190">
        <w:t xml:space="preserve">29. Peirson L, Fitzpatrick-Lewis D, Ciliska D, et al. Screening for cervical cancer: a systematic review and meta-analysis. </w:t>
      </w:r>
      <w:r w:rsidRPr="00C05190">
        <w:rPr>
          <w:i/>
        </w:rPr>
        <w:t>Systematic Reviews</w:t>
      </w:r>
      <w:r w:rsidRPr="00C05190">
        <w:t xml:space="preserve"> 2013;2:35-35. doi: 10.1186/2046-4053-2-35</w:t>
      </w:r>
    </w:p>
    <w:p w14:paraId="0ABAFCBD" w14:textId="77777777" w:rsidR="00C05190" w:rsidRPr="00C05190" w:rsidRDefault="00C05190" w:rsidP="00C05190">
      <w:pPr>
        <w:pStyle w:val="EndNoteBibliography"/>
        <w:ind w:left="720" w:hanging="720"/>
      </w:pPr>
      <w:r w:rsidRPr="00C05190">
        <w:t xml:space="preserve">30. Saslow D, Solomon D, Lawson H, et al. American Cancer Society, American Society for Colposcopy and Cervical Pathology, and American Society for Clinical Pathology Screening Guidelines for the Prevention and Early Detection of Cervical Cancer. </w:t>
      </w:r>
      <w:r w:rsidRPr="00C05190">
        <w:rPr>
          <w:i/>
        </w:rPr>
        <w:t>Journal of Lower Genital Tract Disease</w:t>
      </w:r>
      <w:r w:rsidRPr="00C05190">
        <w:t xml:space="preserve"> 2012;16(3):175-204. doi: 10.1097/LGT.0b013e31824ca9d5</w:t>
      </w:r>
    </w:p>
    <w:p w14:paraId="0A539A4E" w14:textId="77777777" w:rsidR="00C05190" w:rsidRPr="00C05190" w:rsidRDefault="00C05190" w:rsidP="00C05190">
      <w:pPr>
        <w:pStyle w:val="EndNoteBibliography"/>
        <w:ind w:left="720" w:hanging="720"/>
      </w:pPr>
      <w:r w:rsidRPr="00C05190">
        <w:t xml:space="preserve">31. Foley G, Alston R, Geraci M, et al. Increasing rates of cervical cancer in young women in England: an analysis of national data 1982-2006. </w:t>
      </w:r>
      <w:r w:rsidRPr="00C05190">
        <w:rPr>
          <w:i/>
        </w:rPr>
        <w:t>Br J Cancer</w:t>
      </w:r>
      <w:r w:rsidRPr="00C05190">
        <w:t xml:space="preserve"> 2011;105(1):177-84. doi: 10.1038/bjc.2011.196 [published Online First: 2011/06/10]</w:t>
      </w:r>
    </w:p>
    <w:p w14:paraId="68172CD6" w14:textId="77777777" w:rsidR="00C05190" w:rsidRPr="00C05190" w:rsidRDefault="00C05190" w:rsidP="00C05190">
      <w:pPr>
        <w:pStyle w:val="EndNoteBibliography"/>
        <w:ind w:left="720" w:hanging="720"/>
      </w:pPr>
      <w:r w:rsidRPr="00C05190">
        <w:t xml:space="preserve">32. Moss E, Sherman S, Pearmain P, et al. The NHS cervical screening programme audit of invasive cervical cancers: who benefits? </w:t>
      </w:r>
      <w:r w:rsidRPr="00C05190">
        <w:rPr>
          <w:i/>
        </w:rPr>
        <w:t>BJOG</w:t>
      </w:r>
      <w:r w:rsidRPr="00C05190">
        <w:t xml:space="preserve"> 2012;119(1):1-4. doi: 10.1111/j.1471-0528.2011.03144.x [published Online First: 2011/10/12]</w:t>
      </w:r>
    </w:p>
    <w:p w14:paraId="65322B77" w14:textId="5C88CAC9" w:rsidR="00C620B9" w:rsidRDefault="00014364" w:rsidP="002E538E">
      <w:r w:rsidRPr="00DA3F53">
        <w:fldChar w:fldCharType="end"/>
      </w:r>
      <w:r w:rsidR="00B8361C">
        <w:fldChar w:fldCharType="begin"/>
      </w:r>
      <w:r w:rsidR="00B8361C">
        <w:instrText xml:space="preserve"> ADDIN </w:instrText>
      </w:r>
      <w:r w:rsidR="00B8361C">
        <w:fldChar w:fldCharType="end"/>
      </w:r>
    </w:p>
    <w:sectPr w:rsidR="00C620B9" w:rsidSect="002B614E">
      <w:headerReference w:type="default" r:id="rId24"/>
      <w:footerReference w:type="default" r:id="rId2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067BD" w14:textId="77777777" w:rsidR="00FA0868" w:rsidRDefault="00FA0868" w:rsidP="00675359">
      <w:r>
        <w:separator/>
      </w:r>
    </w:p>
  </w:endnote>
  <w:endnote w:type="continuationSeparator" w:id="0">
    <w:p w14:paraId="36B0F841" w14:textId="77777777" w:rsidR="00FA0868" w:rsidRDefault="00FA0868" w:rsidP="00675359">
      <w:r>
        <w:continuationSeparator/>
      </w:r>
    </w:p>
  </w:endnote>
  <w:endnote w:type="continuationNotice" w:id="1">
    <w:p w14:paraId="6CB0C7D8" w14:textId="77777777" w:rsidR="00FA0868" w:rsidRDefault="00FA08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1765" w14:textId="77777777" w:rsidR="00FA0868" w:rsidRPr="002B614E" w:rsidRDefault="00FA0868" w:rsidP="00675359">
    <w:pPr>
      <w:pStyle w:val="Footer"/>
      <w:rPr>
        <w:noProof/>
      </w:rPr>
    </w:pPr>
    <w:r w:rsidRPr="002B614E">
      <w:fldChar w:fldCharType="begin"/>
    </w:r>
    <w:r w:rsidRPr="002B614E">
      <w:instrText xml:space="preserve"> PAGE   \* MERGEFORMAT </w:instrText>
    </w:r>
    <w:r w:rsidRPr="002B614E">
      <w:fldChar w:fldCharType="separate"/>
    </w:r>
    <w:r w:rsidR="003B06ED">
      <w:rPr>
        <w:noProof/>
      </w:rPr>
      <w:t>75</w:t>
    </w:r>
    <w:r w:rsidRPr="002B614E">
      <w:rPr>
        <w:noProof/>
      </w:rPr>
      <w:fldChar w:fldCharType="end"/>
    </w:r>
  </w:p>
  <w:p w14:paraId="05F76C3A" w14:textId="77777777" w:rsidR="00FA0868" w:rsidRDefault="00FA0868" w:rsidP="00675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A736" w14:textId="77777777" w:rsidR="00FA0868" w:rsidRDefault="00FA0868" w:rsidP="00675359">
      <w:r>
        <w:separator/>
      </w:r>
    </w:p>
  </w:footnote>
  <w:footnote w:type="continuationSeparator" w:id="0">
    <w:p w14:paraId="54CA4CA4" w14:textId="77777777" w:rsidR="00FA0868" w:rsidRDefault="00FA0868" w:rsidP="00675359">
      <w:r>
        <w:continuationSeparator/>
      </w:r>
    </w:p>
  </w:footnote>
  <w:footnote w:type="continuationNotice" w:id="1">
    <w:p w14:paraId="28E607C0" w14:textId="77777777" w:rsidR="00FA0868" w:rsidRDefault="00FA086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4BC0" w14:textId="7FA0A664" w:rsidR="00FA0868" w:rsidRDefault="00FA0868" w:rsidP="00675359">
    <w:pPr>
      <w:pStyle w:val="Header"/>
    </w:pPr>
    <w:r>
      <w:t>Review of Cervical Cancer Occurrences 2008-2012</w:t>
    </w:r>
  </w:p>
  <w:p w14:paraId="119586CE" w14:textId="77777777" w:rsidR="00FA0868" w:rsidRDefault="00FA0868" w:rsidP="00675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1EF"/>
    <w:multiLevelType w:val="hybridMultilevel"/>
    <w:tmpl w:val="37F408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nsid w:val="039516B1"/>
    <w:multiLevelType w:val="hybridMultilevel"/>
    <w:tmpl w:val="66BCC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13D01DB"/>
    <w:multiLevelType w:val="hybridMultilevel"/>
    <w:tmpl w:val="98161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5E3833"/>
    <w:multiLevelType w:val="hybridMultilevel"/>
    <w:tmpl w:val="FF8C47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8A2CF3"/>
    <w:multiLevelType w:val="hybridMultilevel"/>
    <w:tmpl w:val="594630AC"/>
    <w:lvl w:ilvl="0" w:tplc="14090001">
      <w:start w:val="1"/>
      <w:numFmt w:val="bullet"/>
      <w:lvlText w:val=""/>
      <w:lvlJc w:val="left"/>
      <w:pPr>
        <w:ind w:left="1440" w:hanging="72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CE06B20"/>
    <w:multiLevelType w:val="hybridMultilevel"/>
    <w:tmpl w:val="09988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74298E"/>
    <w:multiLevelType w:val="hybridMultilevel"/>
    <w:tmpl w:val="C298D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78C6944"/>
    <w:multiLevelType w:val="hybridMultilevel"/>
    <w:tmpl w:val="3EDE3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EA6558"/>
    <w:multiLevelType w:val="hybridMultilevel"/>
    <w:tmpl w:val="9064F1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2EBB0190"/>
    <w:multiLevelType w:val="hybridMultilevel"/>
    <w:tmpl w:val="59081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1182CE7"/>
    <w:multiLevelType w:val="hybridMultilevel"/>
    <w:tmpl w:val="9AFEB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8EC6C87"/>
    <w:multiLevelType w:val="multilevel"/>
    <w:tmpl w:val="9CFCFF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DD7106F"/>
    <w:multiLevelType w:val="hybridMultilevel"/>
    <w:tmpl w:val="29200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AA00E03"/>
    <w:multiLevelType w:val="hybridMultilevel"/>
    <w:tmpl w:val="7FC40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9717E8D"/>
    <w:multiLevelType w:val="hybridMultilevel"/>
    <w:tmpl w:val="E55EF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B9113A0"/>
    <w:multiLevelType w:val="hybridMultilevel"/>
    <w:tmpl w:val="3094F45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F5226AF"/>
    <w:multiLevelType w:val="hybridMultilevel"/>
    <w:tmpl w:val="9CBE9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34C206C"/>
    <w:multiLevelType w:val="hybridMultilevel"/>
    <w:tmpl w:val="4E64C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4CE04B9"/>
    <w:multiLevelType w:val="hybridMultilevel"/>
    <w:tmpl w:val="D29E9EEC"/>
    <w:lvl w:ilvl="0" w:tplc="7A8E0B28">
      <w:start w:val="1"/>
      <w:numFmt w:val="lowerRoman"/>
      <w:lvlText w:val="(%1)"/>
      <w:lvlJc w:val="left"/>
      <w:pPr>
        <w:ind w:left="1440" w:hanging="72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719E1749"/>
    <w:multiLevelType w:val="multilevel"/>
    <w:tmpl w:val="F356E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2B27661"/>
    <w:multiLevelType w:val="hybridMultilevel"/>
    <w:tmpl w:val="35EC1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5132515"/>
    <w:multiLevelType w:val="hybridMultilevel"/>
    <w:tmpl w:val="86783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AD21495"/>
    <w:multiLevelType w:val="hybridMultilevel"/>
    <w:tmpl w:val="9FB67EDE"/>
    <w:lvl w:ilvl="0" w:tplc="64AA67E8">
      <w:numFmt w:val="bullet"/>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2"/>
  </w:num>
  <w:num w:numId="5">
    <w:abstractNumId w:val="21"/>
  </w:num>
  <w:num w:numId="6">
    <w:abstractNumId w:val="0"/>
  </w:num>
  <w:num w:numId="7">
    <w:abstractNumId w:val="8"/>
  </w:num>
  <w:num w:numId="8">
    <w:abstractNumId w:val="9"/>
  </w:num>
  <w:num w:numId="9">
    <w:abstractNumId w:val="16"/>
  </w:num>
  <w:num w:numId="10">
    <w:abstractNumId w:val="10"/>
  </w:num>
  <w:num w:numId="11">
    <w:abstractNumId w:val="7"/>
  </w:num>
  <w:num w:numId="12">
    <w:abstractNumId w:val="2"/>
  </w:num>
  <w:num w:numId="13">
    <w:abstractNumId w:val="17"/>
  </w:num>
  <w:num w:numId="14">
    <w:abstractNumId w:val="3"/>
  </w:num>
  <w:num w:numId="15">
    <w:abstractNumId w:val="13"/>
  </w:num>
  <w:num w:numId="16">
    <w:abstractNumId w:val="5"/>
  </w:num>
  <w:num w:numId="17">
    <w:abstractNumId w:val="1"/>
  </w:num>
  <w:num w:numId="18">
    <w:abstractNumId w:val="22"/>
  </w:num>
  <w:num w:numId="19">
    <w:abstractNumId w:val="4"/>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2vt2v0yfdr22ewwts5tsx8s99swwwzdxpf&quot;&gt;NCSP AUdit Endnote Lib&lt;record-ids&gt;&lt;item&gt;1&lt;/item&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0&lt;/item&gt;&lt;item&gt;21&lt;/item&gt;&lt;item&gt;22&lt;/item&gt;&lt;item&gt;29&lt;/item&gt;&lt;/record-ids&gt;&lt;/item&gt;&lt;/Libraries&gt;"/>
  </w:docVars>
  <w:rsids>
    <w:rsidRoot w:val="007B714B"/>
    <w:rsid w:val="000023FC"/>
    <w:rsid w:val="00005FAC"/>
    <w:rsid w:val="00013E1D"/>
    <w:rsid w:val="00014364"/>
    <w:rsid w:val="000144D9"/>
    <w:rsid w:val="0001460C"/>
    <w:rsid w:val="00014CC1"/>
    <w:rsid w:val="00016BB2"/>
    <w:rsid w:val="000223CF"/>
    <w:rsid w:val="00022CE3"/>
    <w:rsid w:val="0003159A"/>
    <w:rsid w:val="0003172C"/>
    <w:rsid w:val="00032D27"/>
    <w:rsid w:val="000336A5"/>
    <w:rsid w:val="00040EFC"/>
    <w:rsid w:val="00051ADC"/>
    <w:rsid w:val="00053457"/>
    <w:rsid w:val="000560C9"/>
    <w:rsid w:val="00056186"/>
    <w:rsid w:val="00056F3E"/>
    <w:rsid w:val="00057141"/>
    <w:rsid w:val="00060276"/>
    <w:rsid w:val="00062119"/>
    <w:rsid w:val="00063B12"/>
    <w:rsid w:val="0007205C"/>
    <w:rsid w:val="00073D91"/>
    <w:rsid w:val="0007458E"/>
    <w:rsid w:val="0007545A"/>
    <w:rsid w:val="00076474"/>
    <w:rsid w:val="000810AA"/>
    <w:rsid w:val="00082904"/>
    <w:rsid w:val="00090607"/>
    <w:rsid w:val="00092949"/>
    <w:rsid w:val="000948CE"/>
    <w:rsid w:val="00095348"/>
    <w:rsid w:val="000968BA"/>
    <w:rsid w:val="000A0175"/>
    <w:rsid w:val="000A0C6D"/>
    <w:rsid w:val="000A393F"/>
    <w:rsid w:val="000A4A1C"/>
    <w:rsid w:val="000A5400"/>
    <w:rsid w:val="000A65E2"/>
    <w:rsid w:val="000A6676"/>
    <w:rsid w:val="000A7416"/>
    <w:rsid w:val="000C02E9"/>
    <w:rsid w:val="000C6916"/>
    <w:rsid w:val="000D0F6B"/>
    <w:rsid w:val="000D4183"/>
    <w:rsid w:val="000D44C2"/>
    <w:rsid w:val="000D5A9D"/>
    <w:rsid w:val="000E15F6"/>
    <w:rsid w:val="000E4070"/>
    <w:rsid w:val="000E7155"/>
    <w:rsid w:val="000E7C78"/>
    <w:rsid w:val="000F013D"/>
    <w:rsid w:val="000F645B"/>
    <w:rsid w:val="000F6CE7"/>
    <w:rsid w:val="000F6DEB"/>
    <w:rsid w:val="000F7433"/>
    <w:rsid w:val="00100A30"/>
    <w:rsid w:val="00100EC0"/>
    <w:rsid w:val="00105E32"/>
    <w:rsid w:val="00113643"/>
    <w:rsid w:val="00121485"/>
    <w:rsid w:val="00122EA6"/>
    <w:rsid w:val="00123ACF"/>
    <w:rsid w:val="0012784B"/>
    <w:rsid w:val="00127CA3"/>
    <w:rsid w:val="001300F3"/>
    <w:rsid w:val="00130B97"/>
    <w:rsid w:val="0013262F"/>
    <w:rsid w:val="00134645"/>
    <w:rsid w:val="001365EB"/>
    <w:rsid w:val="00136DD6"/>
    <w:rsid w:val="001409CF"/>
    <w:rsid w:val="001432BA"/>
    <w:rsid w:val="00143B94"/>
    <w:rsid w:val="00143F9B"/>
    <w:rsid w:val="00150AC2"/>
    <w:rsid w:val="00150E12"/>
    <w:rsid w:val="00153477"/>
    <w:rsid w:val="0015416B"/>
    <w:rsid w:val="00155224"/>
    <w:rsid w:val="0016168B"/>
    <w:rsid w:val="00162D45"/>
    <w:rsid w:val="00167A55"/>
    <w:rsid w:val="00171644"/>
    <w:rsid w:val="00172E96"/>
    <w:rsid w:val="00172F08"/>
    <w:rsid w:val="00177670"/>
    <w:rsid w:val="0018773A"/>
    <w:rsid w:val="001928A5"/>
    <w:rsid w:val="00193FB3"/>
    <w:rsid w:val="001A0843"/>
    <w:rsid w:val="001A3771"/>
    <w:rsid w:val="001A5F97"/>
    <w:rsid w:val="001B06AB"/>
    <w:rsid w:val="001B1B2F"/>
    <w:rsid w:val="001B4804"/>
    <w:rsid w:val="001B7ADB"/>
    <w:rsid w:val="001C2CA4"/>
    <w:rsid w:val="001C6AD6"/>
    <w:rsid w:val="001D05ED"/>
    <w:rsid w:val="001D08E4"/>
    <w:rsid w:val="001D0BF0"/>
    <w:rsid w:val="001D25DA"/>
    <w:rsid w:val="001D3156"/>
    <w:rsid w:val="001D34E8"/>
    <w:rsid w:val="001D684F"/>
    <w:rsid w:val="001E3E54"/>
    <w:rsid w:val="001E5831"/>
    <w:rsid w:val="001E6A85"/>
    <w:rsid w:val="001E6CBB"/>
    <w:rsid w:val="001F05AC"/>
    <w:rsid w:val="001F4085"/>
    <w:rsid w:val="001F4C22"/>
    <w:rsid w:val="001F4EE7"/>
    <w:rsid w:val="001F6D20"/>
    <w:rsid w:val="00200747"/>
    <w:rsid w:val="00201474"/>
    <w:rsid w:val="002014A6"/>
    <w:rsid w:val="00204D5D"/>
    <w:rsid w:val="00205B3F"/>
    <w:rsid w:val="00205D1A"/>
    <w:rsid w:val="00212C9F"/>
    <w:rsid w:val="00216352"/>
    <w:rsid w:val="00220F76"/>
    <w:rsid w:val="00220FAB"/>
    <w:rsid w:val="00222371"/>
    <w:rsid w:val="00226795"/>
    <w:rsid w:val="00232028"/>
    <w:rsid w:val="00233B7D"/>
    <w:rsid w:val="00236FC7"/>
    <w:rsid w:val="00243E15"/>
    <w:rsid w:val="0024535B"/>
    <w:rsid w:val="00246C31"/>
    <w:rsid w:val="00247FB5"/>
    <w:rsid w:val="00252567"/>
    <w:rsid w:val="0025540D"/>
    <w:rsid w:val="002566BE"/>
    <w:rsid w:val="0026056F"/>
    <w:rsid w:val="0026193A"/>
    <w:rsid w:val="00266939"/>
    <w:rsid w:val="00267F6A"/>
    <w:rsid w:val="00272D3A"/>
    <w:rsid w:val="00275C94"/>
    <w:rsid w:val="00281DBF"/>
    <w:rsid w:val="00285357"/>
    <w:rsid w:val="002855D8"/>
    <w:rsid w:val="00285DBC"/>
    <w:rsid w:val="002900F5"/>
    <w:rsid w:val="00291010"/>
    <w:rsid w:val="00295DD2"/>
    <w:rsid w:val="00297A1F"/>
    <w:rsid w:val="002A4001"/>
    <w:rsid w:val="002A6618"/>
    <w:rsid w:val="002B0A69"/>
    <w:rsid w:val="002B48D6"/>
    <w:rsid w:val="002B5126"/>
    <w:rsid w:val="002B614E"/>
    <w:rsid w:val="002B7A3D"/>
    <w:rsid w:val="002C0020"/>
    <w:rsid w:val="002C00EE"/>
    <w:rsid w:val="002C3862"/>
    <w:rsid w:val="002C51AB"/>
    <w:rsid w:val="002C7D50"/>
    <w:rsid w:val="002D30A0"/>
    <w:rsid w:val="002E09B3"/>
    <w:rsid w:val="002E3F77"/>
    <w:rsid w:val="002E538E"/>
    <w:rsid w:val="002E617D"/>
    <w:rsid w:val="002E7828"/>
    <w:rsid w:val="002F1D59"/>
    <w:rsid w:val="00306912"/>
    <w:rsid w:val="00306A66"/>
    <w:rsid w:val="00306BAB"/>
    <w:rsid w:val="003108AA"/>
    <w:rsid w:val="00312370"/>
    <w:rsid w:val="00325BC0"/>
    <w:rsid w:val="003267AA"/>
    <w:rsid w:val="00326F36"/>
    <w:rsid w:val="0033445D"/>
    <w:rsid w:val="00335187"/>
    <w:rsid w:val="00336175"/>
    <w:rsid w:val="00341FDA"/>
    <w:rsid w:val="00350385"/>
    <w:rsid w:val="003507F5"/>
    <w:rsid w:val="00354FB2"/>
    <w:rsid w:val="003657A0"/>
    <w:rsid w:val="00365C5C"/>
    <w:rsid w:val="0036689C"/>
    <w:rsid w:val="00372815"/>
    <w:rsid w:val="00374ECB"/>
    <w:rsid w:val="00374FF4"/>
    <w:rsid w:val="00376289"/>
    <w:rsid w:val="00380072"/>
    <w:rsid w:val="00387BDB"/>
    <w:rsid w:val="003904B9"/>
    <w:rsid w:val="00390A75"/>
    <w:rsid w:val="0039745F"/>
    <w:rsid w:val="00397CA7"/>
    <w:rsid w:val="003A2B2A"/>
    <w:rsid w:val="003A3EC6"/>
    <w:rsid w:val="003A64B8"/>
    <w:rsid w:val="003A750D"/>
    <w:rsid w:val="003B06ED"/>
    <w:rsid w:val="003B2A86"/>
    <w:rsid w:val="003B446C"/>
    <w:rsid w:val="003B5033"/>
    <w:rsid w:val="003C188F"/>
    <w:rsid w:val="003C7A21"/>
    <w:rsid w:val="003D6176"/>
    <w:rsid w:val="003E0596"/>
    <w:rsid w:val="003E1D4B"/>
    <w:rsid w:val="003E291F"/>
    <w:rsid w:val="003E45CD"/>
    <w:rsid w:val="003E4812"/>
    <w:rsid w:val="003E5A72"/>
    <w:rsid w:val="003F3FF4"/>
    <w:rsid w:val="003F6865"/>
    <w:rsid w:val="0040525C"/>
    <w:rsid w:val="0040559F"/>
    <w:rsid w:val="0040694E"/>
    <w:rsid w:val="004071DD"/>
    <w:rsid w:val="004246D1"/>
    <w:rsid w:val="004306BD"/>
    <w:rsid w:val="004312B3"/>
    <w:rsid w:val="0043253C"/>
    <w:rsid w:val="0043321A"/>
    <w:rsid w:val="00436739"/>
    <w:rsid w:val="00437315"/>
    <w:rsid w:val="00440527"/>
    <w:rsid w:val="004429D4"/>
    <w:rsid w:val="00444660"/>
    <w:rsid w:val="00446D2F"/>
    <w:rsid w:val="0045114C"/>
    <w:rsid w:val="00451566"/>
    <w:rsid w:val="0045517B"/>
    <w:rsid w:val="004612F1"/>
    <w:rsid w:val="00466B76"/>
    <w:rsid w:val="00471A01"/>
    <w:rsid w:val="00472395"/>
    <w:rsid w:val="00474CC9"/>
    <w:rsid w:val="004832AF"/>
    <w:rsid w:val="004854D2"/>
    <w:rsid w:val="004873A4"/>
    <w:rsid w:val="0049514E"/>
    <w:rsid w:val="004A128F"/>
    <w:rsid w:val="004A1B6E"/>
    <w:rsid w:val="004A64CD"/>
    <w:rsid w:val="004B16C6"/>
    <w:rsid w:val="004B24EF"/>
    <w:rsid w:val="004B4BE7"/>
    <w:rsid w:val="004B6786"/>
    <w:rsid w:val="004C5162"/>
    <w:rsid w:val="004C6AAD"/>
    <w:rsid w:val="004D269E"/>
    <w:rsid w:val="004E04BD"/>
    <w:rsid w:val="004E43B8"/>
    <w:rsid w:val="004F1E9F"/>
    <w:rsid w:val="004F1F28"/>
    <w:rsid w:val="005025FE"/>
    <w:rsid w:val="00502BAA"/>
    <w:rsid w:val="00503E94"/>
    <w:rsid w:val="00505057"/>
    <w:rsid w:val="00510508"/>
    <w:rsid w:val="00512254"/>
    <w:rsid w:val="00513FBC"/>
    <w:rsid w:val="0051727A"/>
    <w:rsid w:val="005262CE"/>
    <w:rsid w:val="00527BF2"/>
    <w:rsid w:val="00531D35"/>
    <w:rsid w:val="0053229D"/>
    <w:rsid w:val="00535417"/>
    <w:rsid w:val="00537DAD"/>
    <w:rsid w:val="00540640"/>
    <w:rsid w:val="00541FDE"/>
    <w:rsid w:val="00544D74"/>
    <w:rsid w:val="00545F5E"/>
    <w:rsid w:val="00550FDC"/>
    <w:rsid w:val="005523DE"/>
    <w:rsid w:val="00562E57"/>
    <w:rsid w:val="005707A1"/>
    <w:rsid w:val="005718BB"/>
    <w:rsid w:val="0057207C"/>
    <w:rsid w:val="00574A64"/>
    <w:rsid w:val="00575489"/>
    <w:rsid w:val="005774A2"/>
    <w:rsid w:val="00581ADE"/>
    <w:rsid w:val="0058675E"/>
    <w:rsid w:val="005903A4"/>
    <w:rsid w:val="00590C33"/>
    <w:rsid w:val="00590C6C"/>
    <w:rsid w:val="00593A70"/>
    <w:rsid w:val="005A000F"/>
    <w:rsid w:val="005A6CC6"/>
    <w:rsid w:val="005B0C1A"/>
    <w:rsid w:val="005B196C"/>
    <w:rsid w:val="005B5C3C"/>
    <w:rsid w:val="005B70EB"/>
    <w:rsid w:val="005B7803"/>
    <w:rsid w:val="005C2165"/>
    <w:rsid w:val="005C3416"/>
    <w:rsid w:val="005C4451"/>
    <w:rsid w:val="005C7B26"/>
    <w:rsid w:val="005D1EF2"/>
    <w:rsid w:val="005D27FF"/>
    <w:rsid w:val="005D5FC0"/>
    <w:rsid w:val="005D6926"/>
    <w:rsid w:val="005E14F1"/>
    <w:rsid w:val="005E1BCF"/>
    <w:rsid w:val="005E1DEF"/>
    <w:rsid w:val="005E4094"/>
    <w:rsid w:val="005E6E38"/>
    <w:rsid w:val="005F44BD"/>
    <w:rsid w:val="005F4784"/>
    <w:rsid w:val="005F5556"/>
    <w:rsid w:val="005F6C05"/>
    <w:rsid w:val="005F7071"/>
    <w:rsid w:val="00603DFF"/>
    <w:rsid w:val="00611861"/>
    <w:rsid w:val="006146BC"/>
    <w:rsid w:val="00623255"/>
    <w:rsid w:val="006247B0"/>
    <w:rsid w:val="00627013"/>
    <w:rsid w:val="006273D3"/>
    <w:rsid w:val="00630CCB"/>
    <w:rsid w:val="00632E1A"/>
    <w:rsid w:val="0063380B"/>
    <w:rsid w:val="00635ACC"/>
    <w:rsid w:val="00635DAE"/>
    <w:rsid w:val="00637E14"/>
    <w:rsid w:val="00641EE1"/>
    <w:rsid w:val="00641FAD"/>
    <w:rsid w:val="00643551"/>
    <w:rsid w:val="00647974"/>
    <w:rsid w:val="00655F57"/>
    <w:rsid w:val="00656F60"/>
    <w:rsid w:val="006607A6"/>
    <w:rsid w:val="00662AC8"/>
    <w:rsid w:val="006640CF"/>
    <w:rsid w:val="00664D91"/>
    <w:rsid w:val="006676F3"/>
    <w:rsid w:val="00670662"/>
    <w:rsid w:val="00671EA2"/>
    <w:rsid w:val="00672184"/>
    <w:rsid w:val="006748AC"/>
    <w:rsid w:val="00675359"/>
    <w:rsid w:val="006761CE"/>
    <w:rsid w:val="00684032"/>
    <w:rsid w:val="0069402A"/>
    <w:rsid w:val="006940DB"/>
    <w:rsid w:val="0069575C"/>
    <w:rsid w:val="006963DE"/>
    <w:rsid w:val="006977DA"/>
    <w:rsid w:val="00697AE5"/>
    <w:rsid w:val="006A0798"/>
    <w:rsid w:val="006B0FD3"/>
    <w:rsid w:val="006B143C"/>
    <w:rsid w:val="006B1E04"/>
    <w:rsid w:val="006B3D2B"/>
    <w:rsid w:val="006C51D6"/>
    <w:rsid w:val="006D1D52"/>
    <w:rsid w:val="006D4ECF"/>
    <w:rsid w:val="006E5C7A"/>
    <w:rsid w:val="006E5DFC"/>
    <w:rsid w:val="006F003B"/>
    <w:rsid w:val="006F022D"/>
    <w:rsid w:val="006F31CB"/>
    <w:rsid w:val="006F323F"/>
    <w:rsid w:val="006F4133"/>
    <w:rsid w:val="007005A5"/>
    <w:rsid w:val="007063F7"/>
    <w:rsid w:val="00706652"/>
    <w:rsid w:val="00713C6D"/>
    <w:rsid w:val="00720DD7"/>
    <w:rsid w:val="00724133"/>
    <w:rsid w:val="00726586"/>
    <w:rsid w:val="00726887"/>
    <w:rsid w:val="00735C65"/>
    <w:rsid w:val="00737BA6"/>
    <w:rsid w:val="007402C1"/>
    <w:rsid w:val="00740758"/>
    <w:rsid w:val="0074252C"/>
    <w:rsid w:val="00746A10"/>
    <w:rsid w:val="00747DB2"/>
    <w:rsid w:val="00751039"/>
    <w:rsid w:val="0075317D"/>
    <w:rsid w:val="00760A39"/>
    <w:rsid w:val="00765B6B"/>
    <w:rsid w:val="00767823"/>
    <w:rsid w:val="007714F2"/>
    <w:rsid w:val="00772EAB"/>
    <w:rsid w:val="00775C31"/>
    <w:rsid w:val="00777049"/>
    <w:rsid w:val="0077755F"/>
    <w:rsid w:val="007812D7"/>
    <w:rsid w:val="00782C92"/>
    <w:rsid w:val="00785C6C"/>
    <w:rsid w:val="0079106F"/>
    <w:rsid w:val="00791E99"/>
    <w:rsid w:val="00792EFF"/>
    <w:rsid w:val="007933FB"/>
    <w:rsid w:val="00797A0C"/>
    <w:rsid w:val="007A44ED"/>
    <w:rsid w:val="007A50A6"/>
    <w:rsid w:val="007A6795"/>
    <w:rsid w:val="007B01FE"/>
    <w:rsid w:val="007B13E1"/>
    <w:rsid w:val="007B5531"/>
    <w:rsid w:val="007B5CBA"/>
    <w:rsid w:val="007B714B"/>
    <w:rsid w:val="007B7F55"/>
    <w:rsid w:val="007C4753"/>
    <w:rsid w:val="007C7ACA"/>
    <w:rsid w:val="007D3E6C"/>
    <w:rsid w:val="007E095E"/>
    <w:rsid w:val="007E36EF"/>
    <w:rsid w:val="007E3ED1"/>
    <w:rsid w:val="007E73CA"/>
    <w:rsid w:val="007F383F"/>
    <w:rsid w:val="00802287"/>
    <w:rsid w:val="00804628"/>
    <w:rsid w:val="00804CB0"/>
    <w:rsid w:val="00807645"/>
    <w:rsid w:val="008102CF"/>
    <w:rsid w:val="0081042E"/>
    <w:rsid w:val="00811BC3"/>
    <w:rsid w:val="00812501"/>
    <w:rsid w:val="0081304D"/>
    <w:rsid w:val="00813990"/>
    <w:rsid w:val="008172DC"/>
    <w:rsid w:val="0082279E"/>
    <w:rsid w:val="0082703E"/>
    <w:rsid w:val="008277E6"/>
    <w:rsid w:val="00830C2D"/>
    <w:rsid w:val="00840738"/>
    <w:rsid w:val="008430F0"/>
    <w:rsid w:val="0084365E"/>
    <w:rsid w:val="008451F7"/>
    <w:rsid w:val="008504B6"/>
    <w:rsid w:val="00853F19"/>
    <w:rsid w:val="008572F3"/>
    <w:rsid w:val="008642D0"/>
    <w:rsid w:val="00864B8E"/>
    <w:rsid w:val="008657CA"/>
    <w:rsid w:val="00865EE5"/>
    <w:rsid w:val="00866E97"/>
    <w:rsid w:val="00870A62"/>
    <w:rsid w:val="00871FC3"/>
    <w:rsid w:val="00885EE5"/>
    <w:rsid w:val="00886571"/>
    <w:rsid w:val="008874CC"/>
    <w:rsid w:val="00897AA1"/>
    <w:rsid w:val="008A2B97"/>
    <w:rsid w:val="008A34C6"/>
    <w:rsid w:val="008A620A"/>
    <w:rsid w:val="008B3B7F"/>
    <w:rsid w:val="008B49F4"/>
    <w:rsid w:val="008C0EA2"/>
    <w:rsid w:val="008C2A8B"/>
    <w:rsid w:val="008C43F3"/>
    <w:rsid w:val="008C4EB0"/>
    <w:rsid w:val="008D1BBE"/>
    <w:rsid w:val="008D4833"/>
    <w:rsid w:val="008D55A6"/>
    <w:rsid w:val="008D6A46"/>
    <w:rsid w:val="008E5240"/>
    <w:rsid w:val="008E7120"/>
    <w:rsid w:val="008E737A"/>
    <w:rsid w:val="008E7813"/>
    <w:rsid w:val="008F5AE4"/>
    <w:rsid w:val="00913746"/>
    <w:rsid w:val="0091469F"/>
    <w:rsid w:val="00914CC9"/>
    <w:rsid w:val="00915943"/>
    <w:rsid w:val="00917414"/>
    <w:rsid w:val="00917CFB"/>
    <w:rsid w:val="009201B7"/>
    <w:rsid w:val="00920DF0"/>
    <w:rsid w:val="00921EA1"/>
    <w:rsid w:val="00923912"/>
    <w:rsid w:val="0092740A"/>
    <w:rsid w:val="00932654"/>
    <w:rsid w:val="00932BAA"/>
    <w:rsid w:val="00933E7A"/>
    <w:rsid w:val="00943D69"/>
    <w:rsid w:val="00946806"/>
    <w:rsid w:val="00955A29"/>
    <w:rsid w:val="009611CB"/>
    <w:rsid w:val="0096600C"/>
    <w:rsid w:val="00966E20"/>
    <w:rsid w:val="00970936"/>
    <w:rsid w:val="00975A7D"/>
    <w:rsid w:val="00981326"/>
    <w:rsid w:val="00983A52"/>
    <w:rsid w:val="009849D8"/>
    <w:rsid w:val="0098531C"/>
    <w:rsid w:val="00987053"/>
    <w:rsid w:val="00987F7E"/>
    <w:rsid w:val="00993CB3"/>
    <w:rsid w:val="0099737D"/>
    <w:rsid w:val="009A25E6"/>
    <w:rsid w:val="009A3621"/>
    <w:rsid w:val="009A4DC1"/>
    <w:rsid w:val="009A4F6E"/>
    <w:rsid w:val="009B12D6"/>
    <w:rsid w:val="009B7004"/>
    <w:rsid w:val="009C179E"/>
    <w:rsid w:val="009C1B70"/>
    <w:rsid w:val="009C4247"/>
    <w:rsid w:val="009C44E2"/>
    <w:rsid w:val="009C4BDD"/>
    <w:rsid w:val="009D36D9"/>
    <w:rsid w:val="009D56A2"/>
    <w:rsid w:val="009D6193"/>
    <w:rsid w:val="009E5CAC"/>
    <w:rsid w:val="009F0CAD"/>
    <w:rsid w:val="009F6F18"/>
    <w:rsid w:val="009F7B47"/>
    <w:rsid w:val="00A02512"/>
    <w:rsid w:val="00A12913"/>
    <w:rsid w:val="00A14505"/>
    <w:rsid w:val="00A148A7"/>
    <w:rsid w:val="00A170CA"/>
    <w:rsid w:val="00A177AE"/>
    <w:rsid w:val="00A20B2A"/>
    <w:rsid w:val="00A23F9A"/>
    <w:rsid w:val="00A26C1B"/>
    <w:rsid w:val="00A26C1C"/>
    <w:rsid w:val="00A31F62"/>
    <w:rsid w:val="00A33A78"/>
    <w:rsid w:val="00A344D7"/>
    <w:rsid w:val="00A34C74"/>
    <w:rsid w:val="00A34C7D"/>
    <w:rsid w:val="00A37615"/>
    <w:rsid w:val="00A501EA"/>
    <w:rsid w:val="00A5414C"/>
    <w:rsid w:val="00A55D0E"/>
    <w:rsid w:val="00A6013E"/>
    <w:rsid w:val="00A612DA"/>
    <w:rsid w:val="00A61816"/>
    <w:rsid w:val="00A625EB"/>
    <w:rsid w:val="00A74D3F"/>
    <w:rsid w:val="00A7787B"/>
    <w:rsid w:val="00A809D0"/>
    <w:rsid w:val="00A818AE"/>
    <w:rsid w:val="00A82B84"/>
    <w:rsid w:val="00A84FF4"/>
    <w:rsid w:val="00A92819"/>
    <w:rsid w:val="00A92C58"/>
    <w:rsid w:val="00A92FD2"/>
    <w:rsid w:val="00A93271"/>
    <w:rsid w:val="00AA015B"/>
    <w:rsid w:val="00AA081E"/>
    <w:rsid w:val="00AA2C29"/>
    <w:rsid w:val="00AB01D3"/>
    <w:rsid w:val="00AB4BFB"/>
    <w:rsid w:val="00AB5AC9"/>
    <w:rsid w:val="00AD13B1"/>
    <w:rsid w:val="00AD4FBE"/>
    <w:rsid w:val="00AE1A82"/>
    <w:rsid w:val="00AE2E05"/>
    <w:rsid w:val="00AF67E6"/>
    <w:rsid w:val="00B06A92"/>
    <w:rsid w:val="00B11231"/>
    <w:rsid w:val="00B14D38"/>
    <w:rsid w:val="00B16894"/>
    <w:rsid w:val="00B20E39"/>
    <w:rsid w:val="00B220F6"/>
    <w:rsid w:val="00B222DB"/>
    <w:rsid w:val="00B22D71"/>
    <w:rsid w:val="00B25969"/>
    <w:rsid w:val="00B2642B"/>
    <w:rsid w:val="00B32CBF"/>
    <w:rsid w:val="00B3364E"/>
    <w:rsid w:val="00B40F99"/>
    <w:rsid w:val="00B411A0"/>
    <w:rsid w:val="00B41E09"/>
    <w:rsid w:val="00B43772"/>
    <w:rsid w:val="00B465DB"/>
    <w:rsid w:val="00B47D2F"/>
    <w:rsid w:val="00B51766"/>
    <w:rsid w:val="00B53267"/>
    <w:rsid w:val="00B54376"/>
    <w:rsid w:val="00B54B6C"/>
    <w:rsid w:val="00B56608"/>
    <w:rsid w:val="00B6273C"/>
    <w:rsid w:val="00B62952"/>
    <w:rsid w:val="00B63178"/>
    <w:rsid w:val="00B63B92"/>
    <w:rsid w:val="00B72F2C"/>
    <w:rsid w:val="00B734A2"/>
    <w:rsid w:val="00B8131A"/>
    <w:rsid w:val="00B818BA"/>
    <w:rsid w:val="00B8361C"/>
    <w:rsid w:val="00B849F0"/>
    <w:rsid w:val="00B84C61"/>
    <w:rsid w:val="00B858C1"/>
    <w:rsid w:val="00B85C1F"/>
    <w:rsid w:val="00B86470"/>
    <w:rsid w:val="00B92693"/>
    <w:rsid w:val="00B935DD"/>
    <w:rsid w:val="00BA4264"/>
    <w:rsid w:val="00BA446F"/>
    <w:rsid w:val="00BB215D"/>
    <w:rsid w:val="00BB3434"/>
    <w:rsid w:val="00BB39CC"/>
    <w:rsid w:val="00BC039E"/>
    <w:rsid w:val="00BC5BE4"/>
    <w:rsid w:val="00BC7420"/>
    <w:rsid w:val="00BD0230"/>
    <w:rsid w:val="00BD4A2F"/>
    <w:rsid w:val="00BE0C07"/>
    <w:rsid w:val="00BE5494"/>
    <w:rsid w:val="00BE5C61"/>
    <w:rsid w:val="00BE6D68"/>
    <w:rsid w:val="00BF01B7"/>
    <w:rsid w:val="00BF2920"/>
    <w:rsid w:val="00BF38FB"/>
    <w:rsid w:val="00BF39DB"/>
    <w:rsid w:val="00BF51AC"/>
    <w:rsid w:val="00BF58BF"/>
    <w:rsid w:val="00BF6F8A"/>
    <w:rsid w:val="00BF7B18"/>
    <w:rsid w:val="00C00136"/>
    <w:rsid w:val="00C0474C"/>
    <w:rsid w:val="00C05190"/>
    <w:rsid w:val="00C06DD9"/>
    <w:rsid w:val="00C12412"/>
    <w:rsid w:val="00C15BBB"/>
    <w:rsid w:val="00C205D7"/>
    <w:rsid w:val="00C213AA"/>
    <w:rsid w:val="00C2263C"/>
    <w:rsid w:val="00C23AE1"/>
    <w:rsid w:val="00C24C83"/>
    <w:rsid w:val="00C26B8B"/>
    <w:rsid w:val="00C3011A"/>
    <w:rsid w:val="00C32272"/>
    <w:rsid w:val="00C354EE"/>
    <w:rsid w:val="00C36903"/>
    <w:rsid w:val="00C40E78"/>
    <w:rsid w:val="00C463A6"/>
    <w:rsid w:val="00C4751D"/>
    <w:rsid w:val="00C51299"/>
    <w:rsid w:val="00C529C7"/>
    <w:rsid w:val="00C53781"/>
    <w:rsid w:val="00C60A06"/>
    <w:rsid w:val="00C620B9"/>
    <w:rsid w:val="00C63ADE"/>
    <w:rsid w:val="00C67FF0"/>
    <w:rsid w:val="00C70904"/>
    <w:rsid w:val="00C709AD"/>
    <w:rsid w:val="00C73B7F"/>
    <w:rsid w:val="00C81B19"/>
    <w:rsid w:val="00C82089"/>
    <w:rsid w:val="00C8430D"/>
    <w:rsid w:val="00C859DA"/>
    <w:rsid w:val="00C9077E"/>
    <w:rsid w:val="00C9467B"/>
    <w:rsid w:val="00C949E1"/>
    <w:rsid w:val="00C94D97"/>
    <w:rsid w:val="00C97416"/>
    <w:rsid w:val="00C97AEE"/>
    <w:rsid w:val="00CA0A51"/>
    <w:rsid w:val="00CA1E63"/>
    <w:rsid w:val="00CB08A0"/>
    <w:rsid w:val="00CB0F49"/>
    <w:rsid w:val="00CB6C4A"/>
    <w:rsid w:val="00CB6DCD"/>
    <w:rsid w:val="00CC1EEC"/>
    <w:rsid w:val="00CC287F"/>
    <w:rsid w:val="00CC35ED"/>
    <w:rsid w:val="00CC51A2"/>
    <w:rsid w:val="00CD4BBF"/>
    <w:rsid w:val="00CE2E44"/>
    <w:rsid w:val="00CE7970"/>
    <w:rsid w:val="00CF051B"/>
    <w:rsid w:val="00CF2D26"/>
    <w:rsid w:val="00CF3DEF"/>
    <w:rsid w:val="00CF3FCC"/>
    <w:rsid w:val="00CF733A"/>
    <w:rsid w:val="00D02EDF"/>
    <w:rsid w:val="00D104D3"/>
    <w:rsid w:val="00D12243"/>
    <w:rsid w:val="00D123F4"/>
    <w:rsid w:val="00D14934"/>
    <w:rsid w:val="00D15201"/>
    <w:rsid w:val="00D16857"/>
    <w:rsid w:val="00D20030"/>
    <w:rsid w:val="00D22E78"/>
    <w:rsid w:val="00D23BBD"/>
    <w:rsid w:val="00D25C9C"/>
    <w:rsid w:val="00D304C7"/>
    <w:rsid w:val="00D30FDC"/>
    <w:rsid w:val="00D3572B"/>
    <w:rsid w:val="00D43321"/>
    <w:rsid w:val="00D46D76"/>
    <w:rsid w:val="00D50C70"/>
    <w:rsid w:val="00D53F53"/>
    <w:rsid w:val="00D551EB"/>
    <w:rsid w:val="00D56BCA"/>
    <w:rsid w:val="00D62373"/>
    <w:rsid w:val="00D62E82"/>
    <w:rsid w:val="00D66D22"/>
    <w:rsid w:val="00D66F35"/>
    <w:rsid w:val="00D6711C"/>
    <w:rsid w:val="00D71062"/>
    <w:rsid w:val="00D71B6A"/>
    <w:rsid w:val="00D734D1"/>
    <w:rsid w:val="00D73E45"/>
    <w:rsid w:val="00D757C9"/>
    <w:rsid w:val="00D80D4E"/>
    <w:rsid w:val="00D8118C"/>
    <w:rsid w:val="00D8507B"/>
    <w:rsid w:val="00D91A97"/>
    <w:rsid w:val="00D96073"/>
    <w:rsid w:val="00D976B6"/>
    <w:rsid w:val="00DA08F4"/>
    <w:rsid w:val="00DA3F53"/>
    <w:rsid w:val="00DA4AD2"/>
    <w:rsid w:val="00DA5125"/>
    <w:rsid w:val="00DB0A0F"/>
    <w:rsid w:val="00DB1345"/>
    <w:rsid w:val="00DB226E"/>
    <w:rsid w:val="00DB5404"/>
    <w:rsid w:val="00DB770A"/>
    <w:rsid w:val="00DC425E"/>
    <w:rsid w:val="00DC63A9"/>
    <w:rsid w:val="00DC6923"/>
    <w:rsid w:val="00DD0A88"/>
    <w:rsid w:val="00DD4E7A"/>
    <w:rsid w:val="00DD5ACC"/>
    <w:rsid w:val="00DD5BEC"/>
    <w:rsid w:val="00DD72BC"/>
    <w:rsid w:val="00DD759D"/>
    <w:rsid w:val="00DE024B"/>
    <w:rsid w:val="00DE0C1B"/>
    <w:rsid w:val="00DE26EB"/>
    <w:rsid w:val="00DE38F3"/>
    <w:rsid w:val="00DE562E"/>
    <w:rsid w:val="00DE746F"/>
    <w:rsid w:val="00DE7E93"/>
    <w:rsid w:val="00DF2BE4"/>
    <w:rsid w:val="00DF740C"/>
    <w:rsid w:val="00DF7C06"/>
    <w:rsid w:val="00E00086"/>
    <w:rsid w:val="00E01935"/>
    <w:rsid w:val="00E05358"/>
    <w:rsid w:val="00E057C9"/>
    <w:rsid w:val="00E138A5"/>
    <w:rsid w:val="00E14E4D"/>
    <w:rsid w:val="00E17C3F"/>
    <w:rsid w:val="00E22355"/>
    <w:rsid w:val="00E24D2D"/>
    <w:rsid w:val="00E30373"/>
    <w:rsid w:val="00E31191"/>
    <w:rsid w:val="00E33002"/>
    <w:rsid w:val="00E33393"/>
    <w:rsid w:val="00E36B9F"/>
    <w:rsid w:val="00E4166D"/>
    <w:rsid w:val="00E4341F"/>
    <w:rsid w:val="00E435A2"/>
    <w:rsid w:val="00E45B11"/>
    <w:rsid w:val="00E60CED"/>
    <w:rsid w:val="00E613DE"/>
    <w:rsid w:val="00E6380F"/>
    <w:rsid w:val="00E6413A"/>
    <w:rsid w:val="00E646B1"/>
    <w:rsid w:val="00E65ECC"/>
    <w:rsid w:val="00E71B29"/>
    <w:rsid w:val="00E77249"/>
    <w:rsid w:val="00E7771F"/>
    <w:rsid w:val="00E8209A"/>
    <w:rsid w:val="00E84056"/>
    <w:rsid w:val="00E84442"/>
    <w:rsid w:val="00E84464"/>
    <w:rsid w:val="00E8536C"/>
    <w:rsid w:val="00E87B69"/>
    <w:rsid w:val="00E90489"/>
    <w:rsid w:val="00E904F7"/>
    <w:rsid w:val="00E90AB1"/>
    <w:rsid w:val="00E91833"/>
    <w:rsid w:val="00E9725C"/>
    <w:rsid w:val="00EA682E"/>
    <w:rsid w:val="00EB1184"/>
    <w:rsid w:val="00EB1763"/>
    <w:rsid w:val="00EB1CB3"/>
    <w:rsid w:val="00EB3420"/>
    <w:rsid w:val="00EB4222"/>
    <w:rsid w:val="00EB4A51"/>
    <w:rsid w:val="00EB5701"/>
    <w:rsid w:val="00EB5BB0"/>
    <w:rsid w:val="00EC0B42"/>
    <w:rsid w:val="00EC5B29"/>
    <w:rsid w:val="00EC690B"/>
    <w:rsid w:val="00EC71A0"/>
    <w:rsid w:val="00ED013B"/>
    <w:rsid w:val="00ED089A"/>
    <w:rsid w:val="00ED1895"/>
    <w:rsid w:val="00ED50C7"/>
    <w:rsid w:val="00EE2345"/>
    <w:rsid w:val="00EE381E"/>
    <w:rsid w:val="00EE4A78"/>
    <w:rsid w:val="00EE7BF2"/>
    <w:rsid w:val="00EE7FB4"/>
    <w:rsid w:val="00EF48FF"/>
    <w:rsid w:val="00F01B13"/>
    <w:rsid w:val="00F1098D"/>
    <w:rsid w:val="00F113C2"/>
    <w:rsid w:val="00F15A88"/>
    <w:rsid w:val="00F20366"/>
    <w:rsid w:val="00F21E58"/>
    <w:rsid w:val="00F22623"/>
    <w:rsid w:val="00F27024"/>
    <w:rsid w:val="00F32BA7"/>
    <w:rsid w:val="00F35815"/>
    <w:rsid w:val="00F35AAC"/>
    <w:rsid w:val="00F37CA1"/>
    <w:rsid w:val="00F37EEE"/>
    <w:rsid w:val="00F41722"/>
    <w:rsid w:val="00F41757"/>
    <w:rsid w:val="00F448DE"/>
    <w:rsid w:val="00F45F20"/>
    <w:rsid w:val="00F47EEB"/>
    <w:rsid w:val="00F51F85"/>
    <w:rsid w:val="00F5527C"/>
    <w:rsid w:val="00F55504"/>
    <w:rsid w:val="00F60302"/>
    <w:rsid w:val="00F61462"/>
    <w:rsid w:val="00F62582"/>
    <w:rsid w:val="00F6259A"/>
    <w:rsid w:val="00F70379"/>
    <w:rsid w:val="00F714C1"/>
    <w:rsid w:val="00F72953"/>
    <w:rsid w:val="00F73816"/>
    <w:rsid w:val="00F81A09"/>
    <w:rsid w:val="00F8326F"/>
    <w:rsid w:val="00F95113"/>
    <w:rsid w:val="00FA0868"/>
    <w:rsid w:val="00FA09C0"/>
    <w:rsid w:val="00FA277E"/>
    <w:rsid w:val="00FA29BB"/>
    <w:rsid w:val="00FA33C5"/>
    <w:rsid w:val="00FA3F4D"/>
    <w:rsid w:val="00FC0E63"/>
    <w:rsid w:val="00FC2B56"/>
    <w:rsid w:val="00FC35DF"/>
    <w:rsid w:val="00FD077A"/>
    <w:rsid w:val="00FD13B8"/>
    <w:rsid w:val="00FD142D"/>
    <w:rsid w:val="00FD1A14"/>
    <w:rsid w:val="00FD2F7E"/>
    <w:rsid w:val="00FD32DC"/>
    <w:rsid w:val="00FE25AC"/>
    <w:rsid w:val="00FE2A45"/>
    <w:rsid w:val="00FF19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10CD4"/>
  <w15:docId w15:val="{67B53D97-BD9F-41E6-BE2F-649503EF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A4"/>
    <w:pPr>
      <w:spacing w:line="360" w:lineRule="auto"/>
      <w:jc w:val="both"/>
    </w:pPr>
    <w:rPr>
      <w:rFonts w:asciiTheme="majorHAnsi" w:hAnsiTheme="majorHAnsi"/>
      <w:sz w:val="24"/>
      <w:szCs w:val="24"/>
      <w:lang w:eastAsia="en-GB"/>
    </w:rPr>
  </w:style>
  <w:style w:type="paragraph" w:styleId="Heading1">
    <w:name w:val="heading 1"/>
    <w:basedOn w:val="Normal"/>
    <w:next w:val="Normal"/>
    <w:link w:val="Heading1Char"/>
    <w:autoRedefine/>
    <w:uiPriority w:val="9"/>
    <w:qFormat/>
    <w:rsid w:val="00FD32DC"/>
    <w:pPr>
      <w:keepNext/>
      <w:keepLines/>
      <w:spacing w:before="240" w:line="259" w:lineRule="auto"/>
      <w:outlineLvl w:val="0"/>
    </w:pPr>
    <w:rPr>
      <w:rFonts w:eastAsiaTheme="majorEastAsia" w:cstheme="majorBidi"/>
      <w:b/>
      <w:color w:val="000000" w:themeColor="text1"/>
      <w:sz w:val="36"/>
      <w:szCs w:val="32"/>
      <w:lang w:eastAsia="en-US"/>
    </w:rPr>
  </w:style>
  <w:style w:type="paragraph" w:styleId="Heading2">
    <w:name w:val="heading 2"/>
    <w:basedOn w:val="Normal"/>
    <w:next w:val="Normal"/>
    <w:link w:val="Heading2Char"/>
    <w:autoRedefine/>
    <w:uiPriority w:val="9"/>
    <w:unhideWhenUsed/>
    <w:qFormat/>
    <w:rsid w:val="00F1098D"/>
    <w:pPr>
      <w:outlineLvl w:val="1"/>
    </w:pPr>
    <w:rPr>
      <w:rFonts w:eastAsiaTheme="minorHAnsi"/>
      <w:b/>
      <w:sz w:val="32"/>
      <w:szCs w:val="28"/>
      <w:lang w:eastAsia="en-US"/>
    </w:rPr>
  </w:style>
  <w:style w:type="paragraph" w:styleId="Heading3">
    <w:name w:val="heading 3"/>
    <w:basedOn w:val="Heading2"/>
    <w:next w:val="Normal"/>
    <w:link w:val="Heading3Char"/>
    <w:autoRedefine/>
    <w:uiPriority w:val="9"/>
    <w:unhideWhenUsed/>
    <w:qFormat/>
    <w:rsid w:val="00FD32DC"/>
    <w:pPr>
      <w:keepNext/>
      <w:outlineLvl w:val="2"/>
    </w:pPr>
    <w:rPr>
      <w:sz w:val="24"/>
      <w:szCs w:val="24"/>
    </w:rPr>
  </w:style>
  <w:style w:type="paragraph" w:styleId="Heading4">
    <w:name w:val="heading 4"/>
    <w:basedOn w:val="Heading3"/>
    <w:next w:val="Normal"/>
    <w:link w:val="Heading4Char"/>
    <w:uiPriority w:val="9"/>
    <w:unhideWhenUsed/>
    <w:qFormat/>
    <w:rsid w:val="00B54B6C"/>
    <w:pPr>
      <w:outlineLvl w:val="3"/>
    </w:pPr>
  </w:style>
  <w:style w:type="paragraph" w:styleId="Heading5">
    <w:name w:val="heading 5"/>
    <w:basedOn w:val="Normal"/>
    <w:next w:val="Normal"/>
    <w:link w:val="Heading5Char"/>
    <w:uiPriority w:val="9"/>
    <w:semiHidden/>
    <w:unhideWhenUsed/>
    <w:qFormat/>
    <w:rsid w:val="00B56608"/>
    <w:pPr>
      <w:keepNext/>
      <w:keepLines/>
      <w:numPr>
        <w:ilvl w:val="4"/>
        <w:numId w:val="2"/>
      </w:numPr>
      <w:spacing w:before="40" w:line="259" w:lineRule="auto"/>
      <w:outlineLvl w:val="4"/>
    </w:pPr>
    <w:rPr>
      <w:rFonts w:eastAsiaTheme="majorEastAsia"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B56608"/>
    <w:pPr>
      <w:keepNext/>
      <w:keepLines/>
      <w:numPr>
        <w:ilvl w:val="5"/>
        <w:numId w:val="2"/>
      </w:numPr>
      <w:spacing w:before="40" w:line="259" w:lineRule="auto"/>
      <w:outlineLvl w:val="5"/>
    </w:pPr>
    <w:rPr>
      <w:rFonts w:eastAsiaTheme="majorEastAsia" w:cstheme="majorBidi"/>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B56608"/>
    <w:pPr>
      <w:keepNext/>
      <w:keepLines/>
      <w:numPr>
        <w:ilvl w:val="6"/>
        <w:numId w:val="2"/>
      </w:numPr>
      <w:spacing w:before="40" w:line="259" w:lineRule="auto"/>
      <w:outlineLvl w:val="6"/>
    </w:pPr>
    <w:rPr>
      <w:rFonts w:eastAsiaTheme="majorEastAsia" w:cstheme="majorBidi"/>
      <w:i/>
      <w:iCs/>
      <w:color w:val="1F4D78" w:themeColor="accent1" w:themeShade="7F"/>
      <w:sz w:val="22"/>
      <w:szCs w:val="22"/>
      <w:lang w:eastAsia="en-US"/>
    </w:rPr>
  </w:style>
  <w:style w:type="paragraph" w:styleId="Heading8">
    <w:name w:val="heading 8"/>
    <w:basedOn w:val="Normal"/>
    <w:next w:val="Normal"/>
    <w:link w:val="Heading8Char"/>
    <w:uiPriority w:val="9"/>
    <w:semiHidden/>
    <w:unhideWhenUsed/>
    <w:qFormat/>
    <w:rsid w:val="00B56608"/>
    <w:pPr>
      <w:keepNext/>
      <w:keepLines/>
      <w:numPr>
        <w:ilvl w:val="7"/>
        <w:numId w:val="2"/>
      </w:numPr>
      <w:spacing w:before="40" w:line="259" w:lineRule="auto"/>
      <w:outlineLvl w:val="7"/>
    </w:pPr>
    <w:rPr>
      <w:rFonts w:eastAsiaTheme="majorEastAsia"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B56608"/>
    <w:pPr>
      <w:keepNext/>
      <w:keepLines/>
      <w:numPr>
        <w:ilvl w:val="8"/>
        <w:numId w:val="2"/>
      </w:numPr>
      <w:spacing w:before="40" w:line="259" w:lineRule="auto"/>
      <w:outlineLvl w:val="8"/>
    </w:pPr>
    <w:rPr>
      <w:rFonts w:eastAsiaTheme="majorEastAsia"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BD"/>
    <w:pPr>
      <w:ind w:left="720"/>
      <w:contextualSpacing/>
    </w:pPr>
  </w:style>
  <w:style w:type="paragraph" w:styleId="BalloonText">
    <w:name w:val="Balloon Text"/>
    <w:basedOn w:val="Normal"/>
    <w:link w:val="BalloonTextChar"/>
    <w:uiPriority w:val="99"/>
    <w:semiHidden/>
    <w:unhideWhenUsed/>
    <w:rsid w:val="00B81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1A"/>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B16894"/>
    <w:rPr>
      <w:sz w:val="16"/>
      <w:szCs w:val="16"/>
    </w:rPr>
  </w:style>
  <w:style w:type="paragraph" w:styleId="CommentText">
    <w:name w:val="annotation text"/>
    <w:basedOn w:val="Normal"/>
    <w:link w:val="CommentTextChar"/>
    <w:uiPriority w:val="99"/>
    <w:semiHidden/>
    <w:unhideWhenUsed/>
    <w:rsid w:val="00B16894"/>
    <w:rPr>
      <w:sz w:val="20"/>
      <w:szCs w:val="20"/>
    </w:rPr>
  </w:style>
  <w:style w:type="character" w:customStyle="1" w:styleId="CommentTextChar">
    <w:name w:val="Comment Text Char"/>
    <w:basedOn w:val="DefaultParagraphFont"/>
    <w:link w:val="CommentText"/>
    <w:uiPriority w:val="99"/>
    <w:semiHidden/>
    <w:rsid w:val="00B16894"/>
    <w:rPr>
      <w:lang w:val="en-GB" w:eastAsia="en-GB"/>
    </w:rPr>
  </w:style>
  <w:style w:type="paragraph" w:styleId="CommentSubject">
    <w:name w:val="annotation subject"/>
    <w:basedOn w:val="CommentText"/>
    <w:next w:val="CommentText"/>
    <w:link w:val="CommentSubjectChar"/>
    <w:uiPriority w:val="99"/>
    <w:semiHidden/>
    <w:unhideWhenUsed/>
    <w:rsid w:val="00B16894"/>
    <w:rPr>
      <w:b/>
      <w:bCs/>
    </w:rPr>
  </w:style>
  <w:style w:type="character" w:customStyle="1" w:styleId="CommentSubjectChar">
    <w:name w:val="Comment Subject Char"/>
    <w:basedOn w:val="CommentTextChar"/>
    <w:link w:val="CommentSubject"/>
    <w:uiPriority w:val="99"/>
    <w:semiHidden/>
    <w:rsid w:val="00B16894"/>
    <w:rPr>
      <w:b/>
      <w:bCs/>
      <w:lang w:val="en-GB" w:eastAsia="en-GB"/>
    </w:rPr>
  </w:style>
  <w:style w:type="character" w:customStyle="1" w:styleId="Heading1Char">
    <w:name w:val="Heading 1 Char"/>
    <w:basedOn w:val="DefaultParagraphFont"/>
    <w:link w:val="Heading1"/>
    <w:uiPriority w:val="9"/>
    <w:rsid w:val="00FD32DC"/>
    <w:rPr>
      <w:rFonts w:asciiTheme="majorHAnsi" w:eastAsiaTheme="majorEastAsia" w:hAnsiTheme="majorHAnsi" w:cstheme="majorBidi"/>
      <w:b/>
      <w:color w:val="000000" w:themeColor="text1"/>
      <w:sz w:val="36"/>
      <w:szCs w:val="32"/>
      <w:lang w:eastAsia="en-US"/>
    </w:rPr>
  </w:style>
  <w:style w:type="character" w:customStyle="1" w:styleId="Heading2Char">
    <w:name w:val="Heading 2 Char"/>
    <w:basedOn w:val="DefaultParagraphFont"/>
    <w:link w:val="Heading2"/>
    <w:uiPriority w:val="9"/>
    <w:rsid w:val="00F1098D"/>
    <w:rPr>
      <w:rFonts w:asciiTheme="majorHAnsi" w:eastAsiaTheme="minorHAnsi" w:hAnsiTheme="majorHAnsi"/>
      <w:b/>
      <w:sz w:val="32"/>
      <w:szCs w:val="28"/>
      <w:lang w:eastAsia="en-US"/>
    </w:rPr>
  </w:style>
  <w:style w:type="character" w:customStyle="1" w:styleId="Heading3Char">
    <w:name w:val="Heading 3 Char"/>
    <w:basedOn w:val="DefaultParagraphFont"/>
    <w:link w:val="Heading3"/>
    <w:uiPriority w:val="9"/>
    <w:rsid w:val="00FD32DC"/>
    <w:rPr>
      <w:rFonts w:asciiTheme="majorHAnsi" w:eastAsiaTheme="minorHAnsi" w:hAnsiTheme="majorHAnsi"/>
      <w:b/>
      <w:sz w:val="24"/>
      <w:szCs w:val="24"/>
      <w:lang w:eastAsia="en-GB"/>
    </w:rPr>
  </w:style>
  <w:style w:type="character" w:customStyle="1" w:styleId="Heading4Char">
    <w:name w:val="Heading 4 Char"/>
    <w:basedOn w:val="DefaultParagraphFont"/>
    <w:link w:val="Heading4"/>
    <w:uiPriority w:val="9"/>
    <w:rsid w:val="00B54B6C"/>
    <w:rPr>
      <w:rFonts w:asciiTheme="minorHAnsi" w:eastAsiaTheme="minorHAnsi" w:hAnsiTheme="minorHAnsi"/>
      <w:b/>
      <w:sz w:val="24"/>
      <w:szCs w:val="24"/>
      <w:lang w:eastAsia="en-US"/>
    </w:rPr>
  </w:style>
  <w:style w:type="character" w:customStyle="1" w:styleId="Heading5Char">
    <w:name w:val="Heading 5 Char"/>
    <w:basedOn w:val="DefaultParagraphFont"/>
    <w:link w:val="Heading5"/>
    <w:uiPriority w:val="9"/>
    <w:semiHidden/>
    <w:rsid w:val="00B56608"/>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semiHidden/>
    <w:rsid w:val="00B56608"/>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B56608"/>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B5660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B56608"/>
    <w:rPr>
      <w:rFonts w:asciiTheme="majorHAnsi" w:eastAsiaTheme="majorEastAsia" w:hAnsiTheme="majorHAnsi" w:cstheme="majorBidi"/>
      <w:i/>
      <w:iCs/>
      <w:color w:val="272727" w:themeColor="text1" w:themeTint="D8"/>
      <w:sz w:val="21"/>
      <w:szCs w:val="21"/>
      <w:lang w:eastAsia="en-US"/>
    </w:rPr>
  </w:style>
  <w:style w:type="numbering" w:customStyle="1" w:styleId="NoList1">
    <w:name w:val="No List1"/>
    <w:next w:val="NoList"/>
    <w:uiPriority w:val="99"/>
    <w:semiHidden/>
    <w:unhideWhenUsed/>
    <w:rsid w:val="00B56608"/>
  </w:style>
  <w:style w:type="character" w:styleId="Hyperlink">
    <w:name w:val="Hyperlink"/>
    <w:basedOn w:val="DefaultParagraphFont"/>
    <w:uiPriority w:val="99"/>
    <w:unhideWhenUsed/>
    <w:rsid w:val="00B56608"/>
    <w:rPr>
      <w:color w:val="0000FF"/>
      <w:u w:val="single"/>
    </w:rPr>
  </w:style>
  <w:style w:type="paragraph" w:styleId="Header">
    <w:name w:val="header"/>
    <w:basedOn w:val="Normal"/>
    <w:link w:val="HeaderChar"/>
    <w:uiPriority w:val="99"/>
    <w:unhideWhenUsed/>
    <w:rsid w:val="00B56608"/>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B5660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56608"/>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B56608"/>
    <w:rPr>
      <w:rFonts w:asciiTheme="minorHAnsi" w:eastAsia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014364"/>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014364"/>
    <w:rPr>
      <w:noProof/>
      <w:sz w:val="24"/>
      <w:szCs w:val="24"/>
      <w:lang w:eastAsia="en-GB"/>
    </w:rPr>
  </w:style>
  <w:style w:type="paragraph" w:customStyle="1" w:styleId="EndNoteBibliography">
    <w:name w:val="EndNote Bibliography"/>
    <w:basedOn w:val="Normal"/>
    <w:link w:val="EndNoteBibliographyChar"/>
    <w:rsid w:val="00014364"/>
    <w:pPr>
      <w:spacing w:line="240" w:lineRule="auto"/>
    </w:pPr>
    <w:rPr>
      <w:rFonts w:ascii="Times New Roman" w:hAnsi="Times New Roman"/>
      <w:noProof/>
    </w:rPr>
  </w:style>
  <w:style w:type="character" w:customStyle="1" w:styleId="EndNoteBibliographyChar">
    <w:name w:val="EndNote Bibliography Char"/>
    <w:basedOn w:val="DefaultParagraphFont"/>
    <w:link w:val="EndNoteBibliography"/>
    <w:rsid w:val="00014364"/>
    <w:rPr>
      <w:noProof/>
      <w:sz w:val="24"/>
      <w:szCs w:val="24"/>
      <w:lang w:eastAsia="en-GB"/>
    </w:rPr>
  </w:style>
  <w:style w:type="numbering" w:customStyle="1" w:styleId="NoList2">
    <w:name w:val="No List2"/>
    <w:next w:val="NoList"/>
    <w:uiPriority w:val="99"/>
    <w:semiHidden/>
    <w:unhideWhenUsed/>
    <w:rsid w:val="00063B12"/>
  </w:style>
  <w:style w:type="paragraph" w:styleId="NormalWeb">
    <w:name w:val="Normal (Web)"/>
    <w:basedOn w:val="Normal"/>
    <w:uiPriority w:val="99"/>
    <w:semiHidden/>
    <w:unhideWhenUsed/>
    <w:rsid w:val="00063B12"/>
    <w:rPr>
      <w:rFonts w:eastAsiaTheme="minorHAnsi"/>
      <w:lang w:eastAsia="en-NZ"/>
    </w:rPr>
  </w:style>
  <w:style w:type="paragraph" w:styleId="Revision">
    <w:name w:val="Revision"/>
    <w:hidden/>
    <w:uiPriority w:val="99"/>
    <w:semiHidden/>
    <w:rsid w:val="00932654"/>
    <w:rPr>
      <w:sz w:val="24"/>
      <w:szCs w:val="24"/>
      <w:lang w:val="en-GB" w:eastAsia="en-GB"/>
    </w:rPr>
  </w:style>
  <w:style w:type="paragraph" w:styleId="TOCHeading">
    <w:name w:val="TOC Heading"/>
    <w:basedOn w:val="Heading1"/>
    <w:next w:val="Normal"/>
    <w:uiPriority w:val="39"/>
    <w:unhideWhenUsed/>
    <w:qFormat/>
    <w:rsid w:val="0016168B"/>
    <w:pPr>
      <w:outlineLvl w:val="9"/>
    </w:pPr>
    <w:rPr>
      <w:color w:val="2E74B5" w:themeColor="accent1" w:themeShade="BF"/>
      <w:lang w:val="en-US"/>
    </w:rPr>
  </w:style>
  <w:style w:type="paragraph" w:styleId="TOC2">
    <w:name w:val="toc 2"/>
    <w:basedOn w:val="Normal"/>
    <w:next w:val="Normal"/>
    <w:autoRedefine/>
    <w:uiPriority w:val="39"/>
    <w:unhideWhenUsed/>
    <w:rsid w:val="0016168B"/>
    <w:pPr>
      <w:spacing w:after="100" w:line="259" w:lineRule="auto"/>
      <w:ind w:left="220"/>
    </w:pPr>
    <w:rPr>
      <w:rFonts w:eastAsiaTheme="minorEastAsia"/>
      <w:sz w:val="22"/>
      <w:szCs w:val="22"/>
      <w:lang w:val="en-US" w:eastAsia="en-US"/>
    </w:rPr>
  </w:style>
  <w:style w:type="paragraph" w:styleId="TOC1">
    <w:name w:val="toc 1"/>
    <w:basedOn w:val="Normal"/>
    <w:next w:val="Normal"/>
    <w:autoRedefine/>
    <w:uiPriority w:val="39"/>
    <w:unhideWhenUsed/>
    <w:rsid w:val="002E09B3"/>
    <w:pPr>
      <w:tabs>
        <w:tab w:val="right" w:leader="dot" w:pos="8296"/>
      </w:tabs>
      <w:spacing w:after="100"/>
    </w:pPr>
    <w:rPr>
      <w:rFonts w:eastAsiaTheme="minorHAnsi"/>
      <w:noProof/>
      <w:sz w:val="28"/>
      <w:szCs w:val="28"/>
      <w:lang w:eastAsia="en-US"/>
    </w:rPr>
  </w:style>
  <w:style w:type="paragraph" w:styleId="TOC3">
    <w:name w:val="toc 3"/>
    <w:basedOn w:val="Normal"/>
    <w:next w:val="Normal"/>
    <w:autoRedefine/>
    <w:uiPriority w:val="39"/>
    <w:unhideWhenUsed/>
    <w:rsid w:val="002B614E"/>
    <w:pPr>
      <w:tabs>
        <w:tab w:val="left" w:pos="1760"/>
        <w:tab w:val="right" w:leader="dot" w:pos="8296"/>
      </w:tabs>
      <w:spacing w:after="100" w:line="259" w:lineRule="auto"/>
      <w:ind w:left="440"/>
    </w:pPr>
    <w:rPr>
      <w:rFonts w:eastAsiaTheme="minorEastAsia"/>
      <w:sz w:val="22"/>
      <w:szCs w:val="22"/>
      <w:lang w:val="en-US" w:eastAsia="en-US"/>
    </w:rPr>
  </w:style>
  <w:style w:type="paragraph" w:styleId="TOC4">
    <w:name w:val="toc 4"/>
    <w:basedOn w:val="Normal"/>
    <w:next w:val="Normal"/>
    <w:autoRedefine/>
    <w:uiPriority w:val="39"/>
    <w:unhideWhenUsed/>
    <w:rsid w:val="00DA5125"/>
    <w:pPr>
      <w:tabs>
        <w:tab w:val="left" w:pos="1916"/>
        <w:tab w:val="right" w:leader="dot" w:pos="8296"/>
      </w:tabs>
      <w:spacing w:after="100"/>
      <w:ind w:left="720"/>
    </w:pPr>
    <w:rPr>
      <w:rFonts w:eastAsiaTheme="minorHAnsi"/>
      <w:noProof/>
      <w:sz w:val="20"/>
      <w:lang w:eastAsia="en-US"/>
    </w:rPr>
  </w:style>
  <w:style w:type="paragraph" w:styleId="TOC5">
    <w:name w:val="toc 5"/>
    <w:basedOn w:val="Normal"/>
    <w:next w:val="Normal"/>
    <w:autoRedefine/>
    <w:uiPriority w:val="39"/>
    <w:unhideWhenUsed/>
    <w:rsid w:val="0016168B"/>
    <w:pPr>
      <w:spacing w:after="100" w:line="259" w:lineRule="auto"/>
      <w:ind w:left="880"/>
    </w:pPr>
    <w:rPr>
      <w:rFonts w:eastAsiaTheme="minorEastAsia" w:cstheme="minorBidi"/>
      <w:sz w:val="22"/>
      <w:szCs w:val="22"/>
      <w:lang w:eastAsia="en-NZ"/>
    </w:rPr>
  </w:style>
  <w:style w:type="paragraph" w:styleId="TOC6">
    <w:name w:val="toc 6"/>
    <w:basedOn w:val="Normal"/>
    <w:next w:val="Normal"/>
    <w:autoRedefine/>
    <w:uiPriority w:val="39"/>
    <w:unhideWhenUsed/>
    <w:rsid w:val="0016168B"/>
    <w:pPr>
      <w:spacing w:after="100" w:line="259" w:lineRule="auto"/>
      <w:ind w:left="1100"/>
    </w:pPr>
    <w:rPr>
      <w:rFonts w:eastAsiaTheme="minorEastAsia" w:cstheme="minorBidi"/>
      <w:sz w:val="22"/>
      <w:szCs w:val="22"/>
      <w:lang w:eastAsia="en-NZ"/>
    </w:rPr>
  </w:style>
  <w:style w:type="paragraph" w:styleId="TOC7">
    <w:name w:val="toc 7"/>
    <w:basedOn w:val="Normal"/>
    <w:next w:val="Normal"/>
    <w:autoRedefine/>
    <w:uiPriority w:val="39"/>
    <w:unhideWhenUsed/>
    <w:rsid w:val="0016168B"/>
    <w:pPr>
      <w:spacing w:after="100" w:line="259" w:lineRule="auto"/>
      <w:ind w:left="1320"/>
    </w:pPr>
    <w:rPr>
      <w:rFonts w:eastAsiaTheme="minorEastAsia" w:cstheme="minorBidi"/>
      <w:sz w:val="22"/>
      <w:szCs w:val="22"/>
      <w:lang w:eastAsia="en-NZ"/>
    </w:rPr>
  </w:style>
  <w:style w:type="paragraph" w:styleId="TOC8">
    <w:name w:val="toc 8"/>
    <w:basedOn w:val="Normal"/>
    <w:next w:val="Normal"/>
    <w:autoRedefine/>
    <w:uiPriority w:val="39"/>
    <w:unhideWhenUsed/>
    <w:rsid w:val="0016168B"/>
    <w:pPr>
      <w:spacing w:after="100" w:line="259" w:lineRule="auto"/>
      <w:ind w:left="1540"/>
    </w:pPr>
    <w:rPr>
      <w:rFonts w:eastAsiaTheme="minorEastAsia" w:cstheme="minorBidi"/>
      <w:sz w:val="22"/>
      <w:szCs w:val="22"/>
      <w:lang w:eastAsia="en-NZ"/>
    </w:rPr>
  </w:style>
  <w:style w:type="paragraph" w:styleId="TOC9">
    <w:name w:val="toc 9"/>
    <w:basedOn w:val="Normal"/>
    <w:next w:val="Normal"/>
    <w:autoRedefine/>
    <w:uiPriority w:val="39"/>
    <w:unhideWhenUsed/>
    <w:rsid w:val="0016168B"/>
    <w:pPr>
      <w:spacing w:after="100" w:line="259" w:lineRule="auto"/>
      <w:ind w:left="1760"/>
    </w:pPr>
    <w:rPr>
      <w:rFonts w:eastAsiaTheme="minorEastAsia" w:cstheme="minorBidi"/>
      <w:sz w:val="22"/>
      <w:szCs w:val="22"/>
      <w:lang w:eastAsia="en-NZ"/>
    </w:rPr>
  </w:style>
  <w:style w:type="numbering" w:customStyle="1" w:styleId="NoList3">
    <w:name w:val="No List3"/>
    <w:next w:val="NoList"/>
    <w:uiPriority w:val="99"/>
    <w:semiHidden/>
    <w:unhideWhenUsed/>
    <w:rsid w:val="003E5A72"/>
  </w:style>
  <w:style w:type="numbering" w:customStyle="1" w:styleId="NoList11">
    <w:name w:val="No List11"/>
    <w:next w:val="NoList"/>
    <w:uiPriority w:val="99"/>
    <w:semiHidden/>
    <w:unhideWhenUsed/>
    <w:rsid w:val="003E5A72"/>
  </w:style>
  <w:style w:type="numbering" w:customStyle="1" w:styleId="NoList21">
    <w:name w:val="No List21"/>
    <w:next w:val="NoList"/>
    <w:uiPriority w:val="99"/>
    <w:semiHidden/>
    <w:unhideWhenUsed/>
    <w:rsid w:val="003E5A72"/>
  </w:style>
  <w:style w:type="character" w:styleId="Emphasis">
    <w:name w:val="Emphasis"/>
    <w:basedOn w:val="DefaultParagraphFont"/>
    <w:uiPriority w:val="20"/>
    <w:qFormat/>
    <w:rsid w:val="00A14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734">
      <w:bodyDiv w:val="1"/>
      <w:marLeft w:val="0"/>
      <w:marRight w:val="0"/>
      <w:marTop w:val="0"/>
      <w:marBottom w:val="0"/>
      <w:divBdr>
        <w:top w:val="none" w:sz="0" w:space="0" w:color="auto"/>
        <w:left w:val="none" w:sz="0" w:space="0" w:color="auto"/>
        <w:bottom w:val="none" w:sz="0" w:space="0" w:color="auto"/>
        <w:right w:val="none" w:sz="0" w:space="0" w:color="auto"/>
      </w:divBdr>
    </w:div>
    <w:div w:id="106387082">
      <w:bodyDiv w:val="1"/>
      <w:marLeft w:val="0"/>
      <w:marRight w:val="0"/>
      <w:marTop w:val="0"/>
      <w:marBottom w:val="0"/>
      <w:divBdr>
        <w:top w:val="none" w:sz="0" w:space="0" w:color="auto"/>
        <w:left w:val="none" w:sz="0" w:space="0" w:color="auto"/>
        <w:bottom w:val="none" w:sz="0" w:space="0" w:color="auto"/>
        <w:right w:val="none" w:sz="0" w:space="0" w:color="auto"/>
      </w:divBdr>
    </w:div>
    <w:div w:id="113137904">
      <w:bodyDiv w:val="1"/>
      <w:marLeft w:val="0"/>
      <w:marRight w:val="0"/>
      <w:marTop w:val="0"/>
      <w:marBottom w:val="0"/>
      <w:divBdr>
        <w:top w:val="none" w:sz="0" w:space="0" w:color="auto"/>
        <w:left w:val="none" w:sz="0" w:space="0" w:color="auto"/>
        <w:bottom w:val="none" w:sz="0" w:space="0" w:color="auto"/>
        <w:right w:val="none" w:sz="0" w:space="0" w:color="auto"/>
      </w:divBdr>
    </w:div>
    <w:div w:id="237791607">
      <w:bodyDiv w:val="1"/>
      <w:marLeft w:val="0"/>
      <w:marRight w:val="0"/>
      <w:marTop w:val="0"/>
      <w:marBottom w:val="0"/>
      <w:divBdr>
        <w:top w:val="none" w:sz="0" w:space="0" w:color="auto"/>
        <w:left w:val="none" w:sz="0" w:space="0" w:color="auto"/>
        <w:bottom w:val="none" w:sz="0" w:space="0" w:color="auto"/>
        <w:right w:val="none" w:sz="0" w:space="0" w:color="auto"/>
      </w:divBdr>
    </w:div>
    <w:div w:id="245770589">
      <w:bodyDiv w:val="1"/>
      <w:marLeft w:val="0"/>
      <w:marRight w:val="0"/>
      <w:marTop w:val="0"/>
      <w:marBottom w:val="0"/>
      <w:divBdr>
        <w:top w:val="none" w:sz="0" w:space="0" w:color="auto"/>
        <w:left w:val="none" w:sz="0" w:space="0" w:color="auto"/>
        <w:bottom w:val="none" w:sz="0" w:space="0" w:color="auto"/>
        <w:right w:val="none" w:sz="0" w:space="0" w:color="auto"/>
      </w:divBdr>
    </w:div>
    <w:div w:id="349650629">
      <w:bodyDiv w:val="1"/>
      <w:marLeft w:val="0"/>
      <w:marRight w:val="0"/>
      <w:marTop w:val="0"/>
      <w:marBottom w:val="0"/>
      <w:divBdr>
        <w:top w:val="none" w:sz="0" w:space="0" w:color="auto"/>
        <w:left w:val="none" w:sz="0" w:space="0" w:color="auto"/>
        <w:bottom w:val="none" w:sz="0" w:space="0" w:color="auto"/>
        <w:right w:val="none" w:sz="0" w:space="0" w:color="auto"/>
      </w:divBdr>
    </w:div>
    <w:div w:id="414209049">
      <w:bodyDiv w:val="1"/>
      <w:marLeft w:val="0"/>
      <w:marRight w:val="0"/>
      <w:marTop w:val="0"/>
      <w:marBottom w:val="0"/>
      <w:divBdr>
        <w:top w:val="none" w:sz="0" w:space="0" w:color="auto"/>
        <w:left w:val="none" w:sz="0" w:space="0" w:color="auto"/>
        <w:bottom w:val="none" w:sz="0" w:space="0" w:color="auto"/>
        <w:right w:val="none" w:sz="0" w:space="0" w:color="auto"/>
      </w:divBdr>
    </w:div>
    <w:div w:id="463157868">
      <w:bodyDiv w:val="1"/>
      <w:marLeft w:val="0"/>
      <w:marRight w:val="0"/>
      <w:marTop w:val="0"/>
      <w:marBottom w:val="0"/>
      <w:divBdr>
        <w:top w:val="none" w:sz="0" w:space="0" w:color="auto"/>
        <w:left w:val="none" w:sz="0" w:space="0" w:color="auto"/>
        <w:bottom w:val="none" w:sz="0" w:space="0" w:color="auto"/>
        <w:right w:val="none" w:sz="0" w:space="0" w:color="auto"/>
      </w:divBdr>
    </w:div>
    <w:div w:id="544561897">
      <w:bodyDiv w:val="1"/>
      <w:marLeft w:val="0"/>
      <w:marRight w:val="0"/>
      <w:marTop w:val="0"/>
      <w:marBottom w:val="0"/>
      <w:divBdr>
        <w:top w:val="none" w:sz="0" w:space="0" w:color="auto"/>
        <w:left w:val="none" w:sz="0" w:space="0" w:color="auto"/>
        <w:bottom w:val="none" w:sz="0" w:space="0" w:color="auto"/>
        <w:right w:val="none" w:sz="0" w:space="0" w:color="auto"/>
      </w:divBdr>
    </w:div>
    <w:div w:id="548495329">
      <w:bodyDiv w:val="1"/>
      <w:marLeft w:val="0"/>
      <w:marRight w:val="0"/>
      <w:marTop w:val="0"/>
      <w:marBottom w:val="0"/>
      <w:divBdr>
        <w:top w:val="none" w:sz="0" w:space="0" w:color="auto"/>
        <w:left w:val="none" w:sz="0" w:space="0" w:color="auto"/>
        <w:bottom w:val="none" w:sz="0" w:space="0" w:color="auto"/>
        <w:right w:val="none" w:sz="0" w:space="0" w:color="auto"/>
      </w:divBdr>
    </w:div>
    <w:div w:id="936671076">
      <w:bodyDiv w:val="1"/>
      <w:marLeft w:val="0"/>
      <w:marRight w:val="0"/>
      <w:marTop w:val="0"/>
      <w:marBottom w:val="0"/>
      <w:divBdr>
        <w:top w:val="none" w:sz="0" w:space="0" w:color="auto"/>
        <w:left w:val="none" w:sz="0" w:space="0" w:color="auto"/>
        <w:bottom w:val="none" w:sz="0" w:space="0" w:color="auto"/>
        <w:right w:val="none" w:sz="0" w:space="0" w:color="auto"/>
      </w:divBdr>
    </w:div>
    <w:div w:id="1002317604">
      <w:bodyDiv w:val="1"/>
      <w:marLeft w:val="0"/>
      <w:marRight w:val="0"/>
      <w:marTop w:val="0"/>
      <w:marBottom w:val="0"/>
      <w:divBdr>
        <w:top w:val="none" w:sz="0" w:space="0" w:color="auto"/>
        <w:left w:val="none" w:sz="0" w:space="0" w:color="auto"/>
        <w:bottom w:val="none" w:sz="0" w:space="0" w:color="auto"/>
        <w:right w:val="none" w:sz="0" w:space="0" w:color="auto"/>
      </w:divBdr>
    </w:div>
    <w:div w:id="1144617948">
      <w:bodyDiv w:val="1"/>
      <w:marLeft w:val="0"/>
      <w:marRight w:val="0"/>
      <w:marTop w:val="0"/>
      <w:marBottom w:val="0"/>
      <w:divBdr>
        <w:top w:val="none" w:sz="0" w:space="0" w:color="auto"/>
        <w:left w:val="none" w:sz="0" w:space="0" w:color="auto"/>
        <w:bottom w:val="none" w:sz="0" w:space="0" w:color="auto"/>
        <w:right w:val="none" w:sz="0" w:space="0" w:color="auto"/>
      </w:divBdr>
    </w:div>
    <w:div w:id="1229073395">
      <w:bodyDiv w:val="1"/>
      <w:marLeft w:val="0"/>
      <w:marRight w:val="0"/>
      <w:marTop w:val="0"/>
      <w:marBottom w:val="0"/>
      <w:divBdr>
        <w:top w:val="none" w:sz="0" w:space="0" w:color="auto"/>
        <w:left w:val="none" w:sz="0" w:space="0" w:color="auto"/>
        <w:bottom w:val="none" w:sz="0" w:space="0" w:color="auto"/>
        <w:right w:val="none" w:sz="0" w:space="0" w:color="auto"/>
      </w:divBdr>
    </w:div>
    <w:div w:id="1269964351">
      <w:bodyDiv w:val="1"/>
      <w:marLeft w:val="0"/>
      <w:marRight w:val="0"/>
      <w:marTop w:val="0"/>
      <w:marBottom w:val="0"/>
      <w:divBdr>
        <w:top w:val="none" w:sz="0" w:space="0" w:color="auto"/>
        <w:left w:val="none" w:sz="0" w:space="0" w:color="auto"/>
        <w:bottom w:val="none" w:sz="0" w:space="0" w:color="auto"/>
        <w:right w:val="none" w:sz="0" w:space="0" w:color="auto"/>
      </w:divBdr>
    </w:div>
    <w:div w:id="1408764613">
      <w:bodyDiv w:val="1"/>
      <w:marLeft w:val="0"/>
      <w:marRight w:val="0"/>
      <w:marTop w:val="0"/>
      <w:marBottom w:val="0"/>
      <w:divBdr>
        <w:top w:val="none" w:sz="0" w:space="0" w:color="auto"/>
        <w:left w:val="none" w:sz="0" w:space="0" w:color="auto"/>
        <w:bottom w:val="none" w:sz="0" w:space="0" w:color="auto"/>
        <w:right w:val="none" w:sz="0" w:space="0" w:color="auto"/>
      </w:divBdr>
    </w:div>
    <w:div w:id="1465806775">
      <w:bodyDiv w:val="1"/>
      <w:marLeft w:val="0"/>
      <w:marRight w:val="0"/>
      <w:marTop w:val="0"/>
      <w:marBottom w:val="0"/>
      <w:divBdr>
        <w:top w:val="none" w:sz="0" w:space="0" w:color="auto"/>
        <w:left w:val="none" w:sz="0" w:space="0" w:color="auto"/>
        <w:bottom w:val="none" w:sz="0" w:space="0" w:color="auto"/>
        <w:right w:val="none" w:sz="0" w:space="0" w:color="auto"/>
      </w:divBdr>
    </w:div>
    <w:div w:id="1477137918">
      <w:bodyDiv w:val="1"/>
      <w:marLeft w:val="0"/>
      <w:marRight w:val="0"/>
      <w:marTop w:val="0"/>
      <w:marBottom w:val="0"/>
      <w:divBdr>
        <w:top w:val="none" w:sz="0" w:space="0" w:color="auto"/>
        <w:left w:val="none" w:sz="0" w:space="0" w:color="auto"/>
        <w:bottom w:val="none" w:sz="0" w:space="0" w:color="auto"/>
        <w:right w:val="none" w:sz="0" w:space="0" w:color="auto"/>
      </w:divBdr>
    </w:div>
    <w:div w:id="1533306281">
      <w:bodyDiv w:val="1"/>
      <w:marLeft w:val="0"/>
      <w:marRight w:val="0"/>
      <w:marTop w:val="0"/>
      <w:marBottom w:val="0"/>
      <w:divBdr>
        <w:top w:val="none" w:sz="0" w:space="0" w:color="auto"/>
        <w:left w:val="none" w:sz="0" w:space="0" w:color="auto"/>
        <w:bottom w:val="none" w:sz="0" w:space="0" w:color="auto"/>
        <w:right w:val="none" w:sz="0" w:space="0" w:color="auto"/>
      </w:divBdr>
    </w:div>
    <w:div w:id="1581721075">
      <w:bodyDiv w:val="1"/>
      <w:marLeft w:val="0"/>
      <w:marRight w:val="0"/>
      <w:marTop w:val="0"/>
      <w:marBottom w:val="0"/>
      <w:divBdr>
        <w:top w:val="none" w:sz="0" w:space="0" w:color="auto"/>
        <w:left w:val="none" w:sz="0" w:space="0" w:color="auto"/>
        <w:bottom w:val="none" w:sz="0" w:space="0" w:color="auto"/>
        <w:right w:val="none" w:sz="0" w:space="0" w:color="auto"/>
      </w:divBdr>
    </w:div>
    <w:div w:id="1635913383">
      <w:bodyDiv w:val="1"/>
      <w:marLeft w:val="0"/>
      <w:marRight w:val="0"/>
      <w:marTop w:val="0"/>
      <w:marBottom w:val="0"/>
      <w:divBdr>
        <w:top w:val="none" w:sz="0" w:space="0" w:color="auto"/>
        <w:left w:val="none" w:sz="0" w:space="0" w:color="auto"/>
        <w:bottom w:val="none" w:sz="0" w:space="0" w:color="auto"/>
        <w:right w:val="none" w:sz="0" w:space="0" w:color="auto"/>
      </w:divBdr>
    </w:div>
    <w:div w:id="1670474434">
      <w:bodyDiv w:val="1"/>
      <w:marLeft w:val="0"/>
      <w:marRight w:val="0"/>
      <w:marTop w:val="0"/>
      <w:marBottom w:val="0"/>
      <w:divBdr>
        <w:top w:val="none" w:sz="0" w:space="0" w:color="auto"/>
        <w:left w:val="none" w:sz="0" w:space="0" w:color="auto"/>
        <w:bottom w:val="none" w:sz="0" w:space="0" w:color="auto"/>
        <w:right w:val="none" w:sz="0" w:space="0" w:color="auto"/>
      </w:divBdr>
    </w:div>
    <w:div w:id="1714186919">
      <w:bodyDiv w:val="1"/>
      <w:marLeft w:val="0"/>
      <w:marRight w:val="0"/>
      <w:marTop w:val="0"/>
      <w:marBottom w:val="0"/>
      <w:divBdr>
        <w:top w:val="none" w:sz="0" w:space="0" w:color="auto"/>
        <w:left w:val="none" w:sz="0" w:space="0" w:color="auto"/>
        <w:bottom w:val="none" w:sz="0" w:space="0" w:color="auto"/>
        <w:right w:val="none" w:sz="0" w:space="0" w:color="auto"/>
      </w:divBdr>
    </w:div>
    <w:div w:id="1719359072">
      <w:bodyDiv w:val="1"/>
      <w:marLeft w:val="0"/>
      <w:marRight w:val="0"/>
      <w:marTop w:val="0"/>
      <w:marBottom w:val="0"/>
      <w:divBdr>
        <w:top w:val="none" w:sz="0" w:space="0" w:color="auto"/>
        <w:left w:val="none" w:sz="0" w:space="0" w:color="auto"/>
        <w:bottom w:val="none" w:sz="0" w:space="0" w:color="auto"/>
        <w:right w:val="none" w:sz="0" w:space="0" w:color="auto"/>
      </w:divBdr>
    </w:div>
    <w:div w:id="1989897189">
      <w:bodyDiv w:val="1"/>
      <w:marLeft w:val="0"/>
      <w:marRight w:val="0"/>
      <w:marTop w:val="0"/>
      <w:marBottom w:val="0"/>
      <w:divBdr>
        <w:top w:val="none" w:sz="0" w:space="0" w:color="auto"/>
        <w:left w:val="none" w:sz="0" w:space="0" w:color="auto"/>
        <w:bottom w:val="none" w:sz="0" w:space="0" w:color="auto"/>
        <w:right w:val="none" w:sz="0" w:space="0" w:color="auto"/>
      </w:divBdr>
    </w:div>
    <w:div w:id="2043508243">
      <w:bodyDiv w:val="1"/>
      <w:marLeft w:val="0"/>
      <w:marRight w:val="0"/>
      <w:marTop w:val="0"/>
      <w:marBottom w:val="0"/>
      <w:divBdr>
        <w:top w:val="none" w:sz="0" w:space="0" w:color="auto"/>
        <w:left w:val="none" w:sz="0" w:space="0" w:color="auto"/>
        <w:bottom w:val="none" w:sz="0" w:space="0" w:color="auto"/>
        <w:right w:val="none" w:sz="0" w:space="0" w:color="auto"/>
      </w:divBdr>
    </w:div>
    <w:div w:id="21297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x.doi.org/10.1016/j.bpobgyn.2005.02.003"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tif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sykes@otago.ac.nz"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otago.ac.nz/wellington/departments/publichealth/research/hirp/otago020194.html" TargetMode="Externa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hyperlink" Target="http://www.health.govt.nz/our-work/diseases-and-conditions/cancer-programme/faster-cancer-treatment-programm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torage.hcs-chc.otago.ac.nz\uoc-shared\O&amp;G\NCSPCancerAudit\Stats\Tables\160908-Section3_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orage.hcs-chc.otago.ac.nz\uoc-shared\O&amp;G\NCSPCancerAudit\Stats\Tables\160908-Section3_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torage.hcs-chc.otago.ac.nz\uoc-shared\O&amp;G\NCSPCancerAudit\Stats\Tables\160908-Section3_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'T3.5'!$F$1</c:f>
              <c:strCache>
                <c:ptCount val="1"/>
                <c:pt idx="0">
                  <c:v>Māori</c:v>
                </c:pt>
              </c:strCache>
            </c:strRef>
          </c:tx>
          <c:spPr>
            <a:solidFill>
              <a:schemeClr val="accent1"/>
            </a:solidFill>
            <a:ln>
              <a:noFill/>
            </a:ln>
            <a:effectLst/>
          </c:spPr>
          <c:invertIfNegative val="0"/>
          <c:cat>
            <c:strRef>
              <c:f>'T3.5'!$C$39:$C$51</c:f>
              <c:strCache>
                <c:ptCount val="13"/>
                <c:pt idx="0">
                  <c:v>20-24</c:v>
                </c:pt>
                <c:pt idx="1">
                  <c:v>25-29</c:v>
                </c:pt>
                <c:pt idx="2">
                  <c:v>30-34</c:v>
                </c:pt>
                <c:pt idx="3">
                  <c:v>35-39</c:v>
                </c:pt>
                <c:pt idx="4">
                  <c:v>40-44</c:v>
                </c:pt>
                <c:pt idx="5">
                  <c:v>45-49</c:v>
                </c:pt>
                <c:pt idx="6">
                  <c:v>50-54</c:v>
                </c:pt>
                <c:pt idx="7">
                  <c:v>55-59</c:v>
                </c:pt>
                <c:pt idx="8">
                  <c:v>60-64</c:v>
                </c:pt>
                <c:pt idx="9">
                  <c:v>65-69</c:v>
                </c:pt>
                <c:pt idx="10">
                  <c:v>70-74</c:v>
                </c:pt>
                <c:pt idx="11">
                  <c:v>75-79</c:v>
                </c:pt>
                <c:pt idx="12">
                  <c:v>80+</c:v>
                </c:pt>
              </c:strCache>
            </c:strRef>
          </c:cat>
          <c:val>
            <c:numRef>
              <c:f>'T3.5'!$D$39:$D$51</c:f>
              <c:numCache>
                <c:formatCode>General</c:formatCode>
                <c:ptCount val="13"/>
                <c:pt idx="0">
                  <c:v>5</c:v>
                </c:pt>
                <c:pt idx="1">
                  <c:v>13</c:v>
                </c:pt>
                <c:pt idx="2">
                  <c:v>20</c:v>
                </c:pt>
                <c:pt idx="3">
                  <c:v>27</c:v>
                </c:pt>
                <c:pt idx="4">
                  <c:v>25</c:v>
                </c:pt>
                <c:pt idx="5">
                  <c:v>22</c:v>
                </c:pt>
                <c:pt idx="6">
                  <c:v>20</c:v>
                </c:pt>
                <c:pt idx="7">
                  <c:v>18</c:v>
                </c:pt>
                <c:pt idx="8">
                  <c:v>6</c:v>
                </c:pt>
                <c:pt idx="9">
                  <c:v>10</c:v>
                </c:pt>
                <c:pt idx="10">
                  <c:v>1</c:v>
                </c:pt>
                <c:pt idx="11">
                  <c:v>0</c:v>
                </c:pt>
                <c:pt idx="12">
                  <c:v>2</c:v>
                </c:pt>
              </c:numCache>
            </c:numRef>
          </c:val>
          <c:extLst xmlns:c16r2="http://schemas.microsoft.com/office/drawing/2015/06/chart">
            <c:ext xmlns:c16="http://schemas.microsoft.com/office/drawing/2014/chart" uri="{C3380CC4-5D6E-409C-BE32-E72D297353CC}">
              <c16:uniqueId val="{00000000-5B80-4C60-A897-4C6A45650B63}"/>
            </c:ext>
          </c:extLst>
        </c:ser>
        <c:ser>
          <c:idx val="1"/>
          <c:order val="1"/>
          <c:tx>
            <c:strRef>
              <c:f>'T3.5'!$I$1</c:f>
              <c:strCache>
                <c:ptCount val="1"/>
                <c:pt idx="0">
                  <c:v>Non-Māori</c:v>
                </c:pt>
              </c:strCache>
            </c:strRef>
          </c:tx>
          <c:spPr>
            <a:solidFill>
              <a:schemeClr val="accent2"/>
            </a:solidFill>
            <a:ln>
              <a:noFill/>
            </a:ln>
            <a:effectLst/>
          </c:spPr>
          <c:invertIfNegative val="0"/>
          <c:cat>
            <c:strRef>
              <c:f>'T3.5'!$C$39:$C$51</c:f>
              <c:strCache>
                <c:ptCount val="13"/>
                <c:pt idx="0">
                  <c:v>20-24</c:v>
                </c:pt>
                <c:pt idx="1">
                  <c:v>25-29</c:v>
                </c:pt>
                <c:pt idx="2">
                  <c:v>30-34</c:v>
                </c:pt>
                <c:pt idx="3">
                  <c:v>35-39</c:v>
                </c:pt>
                <c:pt idx="4">
                  <c:v>40-44</c:v>
                </c:pt>
                <c:pt idx="5">
                  <c:v>45-49</c:v>
                </c:pt>
                <c:pt idx="6">
                  <c:v>50-54</c:v>
                </c:pt>
                <c:pt idx="7">
                  <c:v>55-59</c:v>
                </c:pt>
                <c:pt idx="8">
                  <c:v>60-64</c:v>
                </c:pt>
                <c:pt idx="9">
                  <c:v>65-69</c:v>
                </c:pt>
                <c:pt idx="10">
                  <c:v>70-74</c:v>
                </c:pt>
                <c:pt idx="11">
                  <c:v>75-79</c:v>
                </c:pt>
                <c:pt idx="12">
                  <c:v>80+</c:v>
                </c:pt>
              </c:strCache>
            </c:strRef>
          </c:cat>
          <c:val>
            <c:numRef>
              <c:f>'T3.5'!$F$39:$F$51</c:f>
              <c:numCache>
                <c:formatCode>General</c:formatCode>
                <c:ptCount val="13"/>
                <c:pt idx="0">
                  <c:v>19</c:v>
                </c:pt>
                <c:pt idx="1">
                  <c:v>37</c:v>
                </c:pt>
                <c:pt idx="2">
                  <c:v>63</c:v>
                </c:pt>
                <c:pt idx="3">
                  <c:v>67</c:v>
                </c:pt>
                <c:pt idx="4">
                  <c:v>83</c:v>
                </c:pt>
                <c:pt idx="5">
                  <c:v>72</c:v>
                </c:pt>
                <c:pt idx="6">
                  <c:v>45</c:v>
                </c:pt>
                <c:pt idx="7">
                  <c:v>52</c:v>
                </c:pt>
                <c:pt idx="8">
                  <c:v>38</c:v>
                </c:pt>
                <c:pt idx="9">
                  <c:v>33</c:v>
                </c:pt>
                <c:pt idx="10">
                  <c:v>24</c:v>
                </c:pt>
                <c:pt idx="11">
                  <c:v>18</c:v>
                </c:pt>
                <c:pt idx="12">
                  <c:v>37</c:v>
                </c:pt>
              </c:numCache>
            </c:numRef>
          </c:val>
          <c:extLst xmlns:c16r2="http://schemas.microsoft.com/office/drawing/2015/06/chart">
            <c:ext xmlns:c16="http://schemas.microsoft.com/office/drawing/2014/chart" uri="{C3380CC4-5D6E-409C-BE32-E72D297353CC}">
              <c16:uniqueId val="{00000001-5B80-4C60-A897-4C6A45650B63}"/>
            </c:ext>
          </c:extLst>
        </c:ser>
        <c:dLbls>
          <c:showLegendKey val="0"/>
          <c:showVal val="0"/>
          <c:showCatName val="0"/>
          <c:showSerName val="0"/>
          <c:showPercent val="0"/>
          <c:showBubbleSize val="0"/>
        </c:dLbls>
        <c:gapWidth val="219"/>
        <c:overlap val="-27"/>
        <c:axId val="303241008"/>
        <c:axId val="303243360"/>
      </c:barChart>
      <c:catAx>
        <c:axId val="303241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243360"/>
        <c:crosses val="autoZero"/>
        <c:auto val="1"/>
        <c:lblAlgn val="ctr"/>
        <c:lblOffset val="100"/>
        <c:noMultiLvlLbl val="0"/>
      </c:catAx>
      <c:valAx>
        <c:axId val="303243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cervical cancer cases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2410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'T3.5'!$F$1</c:f>
              <c:strCache>
                <c:ptCount val="1"/>
                <c:pt idx="0">
                  <c:v>Māori</c:v>
                </c:pt>
              </c:strCache>
            </c:strRef>
          </c:tx>
          <c:spPr>
            <a:solidFill>
              <a:schemeClr val="accent1"/>
            </a:solidFill>
            <a:ln>
              <a:noFill/>
            </a:ln>
            <a:effectLst/>
          </c:spPr>
          <c:invertIfNegative val="0"/>
          <c:cat>
            <c:numRef>
              <c:f>'T3.5'!$C$55:$C$64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'T3.5'!$D$55:$D$64</c:f>
              <c:numCache>
                <c:formatCode>General</c:formatCode>
                <c:ptCount val="10"/>
                <c:pt idx="0">
                  <c:v>4</c:v>
                </c:pt>
                <c:pt idx="1">
                  <c:v>6</c:v>
                </c:pt>
                <c:pt idx="2">
                  <c:v>5</c:v>
                </c:pt>
                <c:pt idx="3">
                  <c:v>6</c:v>
                </c:pt>
                <c:pt idx="4">
                  <c:v>11</c:v>
                </c:pt>
                <c:pt idx="5">
                  <c:v>12</c:v>
                </c:pt>
                <c:pt idx="6">
                  <c:v>14</c:v>
                </c:pt>
                <c:pt idx="7">
                  <c:v>29</c:v>
                </c:pt>
                <c:pt idx="8">
                  <c:v>32</c:v>
                </c:pt>
                <c:pt idx="9">
                  <c:v>44</c:v>
                </c:pt>
              </c:numCache>
            </c:numRef>
          </c:val>
          <c:extLst xmlns:c16r2="http://schemas.microsoft.com/office/drawing/2015/06/chart">
            <c:ext xmlns:c16="http://schemas.microsoft.com/office/drawing/2014/chart" uri="{C3380CC4-5D6E-409C-BE32-E72D297353CC}">
              <c16:uniqueId val="{00000000-44AD-48F2-A261-04CE4993CDD7}"/>
            </c:ext>
          </c:extLst>
        </c:ser>
        <c:ser>
          <c:idx val="1"/>
          <c:order val="1"/>
          <c:tx>
            <c:strRef>
              <c:f>'T3.5'!$I$1</c:f>
              <c:strCache>
                <c:ptCount val="1"/>
                <c:pt idx="0">
                  <c:v>Non-Māori</c:v>
                </c:pt>
              </c:strCache>
            </c:strRef>
          </c:tx>
          <c:spPr>
            <a:solidFill>
              <a:schemeClr val="accent2"/>
            </a:solidFill>
            <a:ln>
              <a:noFill/>
            </a:ln>
            <a:effectLst/>
          </c:spPr>
          <c:invertIfNegative val="0"/>
          <c:cat>
            <c:numRef>
              <c:f>'T3.5'!$C$55:$C$64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'T3.5'!$F$55:$F$64</c:f>
              <c:numCache>
                <c:formatCode>General</c:formatCode>
                <c:ptCount val="10"/>
                <c:pt idx="0">
                  <c:v>58</c:v>
                </c:pt>
                <c:pt idx="1">
                  <c:v>53</c:v>
                </c:pt>
                <c:pt idx="2">
                  <c:v>52</c:v>
                </c:pt>
                <c:pt idx="3">
                  <c:v>53</c:v>
                </c:pt>
                <c:pt idx="4">
                  <c:v>54</c:v>
                </c:pt>
                <c:pt idx="5">
                  <c:v>66</c:v>
                </c:pt>
                <c:pt idx="6">
                  <c:v>49</c:v>
                </c:pt>
                <c:pt idx="7">
                  <c:v>56</c:v>
                </c:pt>
                <c:pt idx="8">
                  <c:v>70</c:v>
                </c:pt>
                <c:pt idx="9">
                  <c:v>58</c:v>
                </c:pt>
              </c:numCache>
            </c:numRef>
          </c:val>
          <c:extLst xmlns:c16r2="http://schemas.microsoft.com/office/drawing/2015/06/chart">
            <c:ext xmlns:c16="http://schemas.microsoft.com/office/drawing/2014/chart" uri="{C3380CC4-5D6E-409C-BE32-E72D297353CC}">
              <c16:uniqueId val="{00000001-44AD-48F2-A261-04CE4993CDD7}"/>
            </c:ext>
          </c:extLst>
        </c:ser>
        <c:dLbls>
          <c:showLegendKey val="0"/>
          <c:showVal val="0"/>
          <c:showCatName val="0"/>
          <c:showSerName val="0"/>
          <c:showPercent val="0"/>
          <c:showBubbleSize val="0"/>
        </c:dLbls>
        <c:gapWidth val="219"/>
        <c:overlap val="-27"/>
        <c:axId val="303242184"/>
        <c:axId val="303241792"/>
      </c:barChart>
      <c:catAx>
        <c:axId val="303242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Deprivation Index</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241792"/>
        <c:crosses val="autoZero"/>
        <c:auto val="1"/>
        <c:lblAlgn val="ctr"/>
        <c:lblOffset val="100"/>
        <c:noMultiLvlLbl val="0"/>
      </c:catAx>
      <c:valAx>
        <c:axId val="303241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cervical cancer cases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2421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4293083314054E-2"/>
          <c:y val="4.6342177000273994E-2"/>
          <c:w val="0.88239696203544182"/>
          <c:h val="0.70139206318983682"/>
        </c:manualLayout>
      </c:layout>
      <c:barChart>
        <c:barDir val="col"/>
        <c:grouping val="stacked"/>
        <c:varyColors val="0"/>
        <c:ser>
          <c:idx val="3"/>
          <c:order val="0"/>
          <c:tx>
            <c:strRef>
              <c:f>TSbyMaori!$M$3</c:f>
              <c:strCache>
                <c:ptCount val="1"/>
                <c:pt idx="0">
                  <c:v>Other</c:v>
                </c:pt>
              </c:strCache>
            </c:strRef>
          </c:tx>
          <c:spPr>
            <a:solidFill>
              <a:schemeClr val="accent2"/>
            </a:solidFill>
            <a:ln>
              <a:noFill/>
            </a:ln>
            <a:effectLst/>
          </c:spPr>
          <c:invertIfNegative val="0"/>
          <c:cat>
            <c:multiLvlStrRef>
              <c:f>TSbyMaori!$H$4:$I$11</c:f>
              <c:multiLvlStrCache>
                <c:ptCount val="8"/>
                <c:lvl>
                  <c:pt idx="0">
                    <c:v>Māori</c:v>
                  </c:pt>
                  <c:pt idx="1">
                    <c:v>Non-Māori</c:v>
                  </c:pt>
                  <c:pt idx="2">
                    <c:v>Māori</c:v>
                  </c:pt>
                  <c:pt idx="3">
                    <c:v>Non-Māori</c:v>
                  </c:pt>
                  <c:pt idx="4">
                    <c:v>Māori</c:v>
                  </c:pt>
                  <c:pt idx="5">
                    <c:v>Non-Māori</c:v>
                  </c:pt>
                  <c:pt idx="6">
                    <c:v>Māori</c:v>
                  </c:pt>
                  <c:pt idx="7">
                    <c:v>Non-Māori</c:v>
                  </c:pt>
                </c:lvl>
                <c:lvl>
                  <c:pt idx="0">
                    <c:v>SCC</c:v>
                  </c:pt>
                  <c:pt idx="2">
                    <c:v>Adenocarcinoma</c:v>
                  </c:pt>
                  <c:pt idx="4">
                    <c:v>Adenosquamous</c:v>
                  </c:pt>
                  <c:pt idx="6">
                    <c:v>Other</c:v>
                  </c:pt>
                </c:lvl>
              </c:multiLvlStrCache>
            </c:multiLvlStrRef>
          </c:cat>
          <c:val>
            <c:numRef>
              <c:f>TSbyMaori!$M$4:$M$11</c:f>
              <c:numCache>
                <c:formatCode>General</c:formatCode>
                <c:ptCount val="8"/>
                <c:pt idx="0">
                  <c:v>0</c:v>
                </c:pt>
                <c:pt idx="2">
                  <c:v>0</c:v>
                </c:pt>
                <c:pt idx="4">
                  <c:v>2.3668639053254439</c:v>
                </c:pt>
                <c:pt idx="5">
                  <c:v>2.7210999999999999</c:v>
                </c:pt>
                <c:pt idx="6">
                  <c:v>6.5088757396449708</c:v>
                </c:pt>
                <c:pt idx="7">
                  <c:v>6.1223999999999998</c:v>
                </c:pt>
              </c:numCache>
            </c:numRef>
          </c:val>
          <c:extLst xmlns:c16r2="http://schemas.microsoft.com/office/drawing/2015/06/chart">
            <c:ext xmlns:c16="http://schemas.microsoft.com/office/drawing/2014/chart" uri="{C3380CC4-5D6E-409C-BE32-E72D297353CC}">
              <c16:uniqueId val="{00000000-223F-414A-8A88-25615DA825BB}"/>
            </c:ext>
          </c:extLst>
        </c:ser>
        <c:ser>
          <c:idx val="1"/>
          <c:order val="1"/>
          <c:tx>
            <c:strRef>
              <c:f>TSbyMaori!$K$3</c:f>
              <c:strCache>
                <c:ptCount val="1"/>
                <c:pt idx="0">
                  <c:v>1b+</c:v>
                </c:pt>
              </c:strCache>
            </c:strRef>
          </c:tx>
          <c:spPr>
            <a:solidFill>
              <a:schemeClr val="accent1">
                <a:lumMod val="75000"/>
              </a:schemeClr>
            </a:solidFill>
            <a:ln>
              <a:noFill/>
            </a:ln>
            <a:effectLst/>
          </c:spPr>
          <c:invertIfNegative val="0"/>
          <c:cat>
            <c:multiLvlStrRef>
              <c:f>TSbyMaori!$H$4:$I$11</c:f>
              <c:multiLvlStrCache>
                <c:ptCount val="8"/>
                <c:lvl>
                  <c:pt idx="0">
                    <c:v>Māori</c:v>
                  </c:pt>
                  <c:pt idx="1">
                    <c:v>Non-Māori</c:v>
                  </c:pt>
                  <c:pt idx="2">
                    <c:v>Māori</c:v>
                  </c:pt>
                  <c:pt idx="3">
                    <c:v>Non-Māori</c:v>
                  </c:pt>
                  <c:pt idx="4">
                    <c:v>Māori</c:v>
                  </c:pt>
                  <c:pt idx="5">
                    <c:v>Non-Māori</c:v>
                  </c:pt>
                  <c:pt idx="6">
                    <c:v>Māori</c:v>
                  </c:pt>
                  <c:pt idx="7">
                    <c:v>Non-Māori</c:v>
                  </c:pt>
                </c:lvl>
                <c:lvl>
                  <c:pt idx="0">
                    <c:v>SCC</c:v>
                  </c:pt>
                  <c:pt idx="2">
                    <c:v>Adenocarcinoma</c:v>
                  </c:pt>
                  <c:pt idx="4">
                    <c:v>Adenosquamous</c:v>
                  </c:pt>
                  <c:pt idx="6">
                    <c:v>Other</c:v>
                  </c:pt>
                </c:lvl>
              </c:multiLvlStrCache>
            </c:multiLvlStrRef>
          </c:cat>
          <c:val>
            <c:numRef>
              <c:f>TSbyMaori!$K$4:$K$11</c:f>
              <c:numCache>
                <c:formatCode>General</c:formatCode>
                <c:ptCount val="8"/>
                <c:pt idx="0">
                  <c:v>46.153846153846153</c:v>
                </c:pt>
                <c:pt idx="1">
                  <c:v>38.78</c:v>
                </c:pt>
                <c:pt idx="2">
                  <c:v>11.834319526627219</c:v>
                </c:pt>
                <c:pt idx="3">
                  <c:v>14.965999999999999</c:v>
                </c:pt>
                <c:pt idx="4">
                  <c:v>0</c:v>
                </c:pt>
                <c:pt idx="6">
                  <c:v>0</c:v>
                </c:pt>
              </c:numCache>
            </c:numRef>
          </c:val>
          <c:extLst xmlns:c16r2="http://schemas.microsoft.com/office/drawing/2015/06/chart">
            <c:ext xmlns:c16="http://schemas.microsoft.com/office/drawing/2014/chart" uri="{C3380CC4-5D6E-409C-BE32-E72D297353CC}">
              <c16:uniqueId val="{00000001-223F-414A-8A88-25615DA825BB}"/>
            </c:ext>
          </c:extLst>
        </c:ser>
        <c:ser>
          <c:idx val="0"/>
          <c:order val="2"/>
          <c:tx>
            <c:strRef>
              <c:f>TSbyMaori!$J$3</c:f>
              <c:strCache>
                <c:ptCount val="1"/>
                <c:pt idx="0">
                  <c:v>1a</c:v>
                </c:pt>
              </c:strCache>
            </c:strRef>
          </c:tx>
          <c:spPr>
            <a:solidFill>
              <a:schemeClr val="accent1"/>
            </a:solidFill>
            <a:ln>
              <a:noFill/>
            </a:ln>
            <a:effectLst/>
          </c:spPr>
          <c:invertIfNegative val="0"/>
          <c:cat>
            <c:multiLvlStrRef>
              <c:f>TSbyMaori!$H$4:$I$11</c:f>
              <c:multiLvlStrCache>
                <c:ptCount val="8"/>
                <c:lvl>
                  <c:pt idx="0">
                    <c:v>Māori</c:v>
                  </c:pt>
                  <c:pt idx="1">
                    <c:v>Non-Māori</c:v>
                  </c:pt>
                  <c:pt idx="2">
                    <c:v>Māori</c:v>
                  </c:pt>
                  <c:pt idx="3">
                    <c:v>Non-Māori</c:v>
                  </c:pt>
                  <c:pt idx="4">
                    <c:v>Māori</c:v>
                  </c:pt>
                  <c:pt idx="5">
                    <c:v>Non-Māori</c:v>
                  </c:pt>
                  <c:pt idx="6">
                    <c:v>Māori</c:v>
                  </c:pt>
                  <c:pt idx="7">
                    <c:v>Non-Māori</c:v>
                  </c:pt>
                </c:lvl>
                <c:lvl>
                  <c:pt idx="0">
                    <c:v>SCC</c:v>
                  </c:pt>
                  <c:pt idx="2">
                    <c:v>Adenocarcinoma</c:v>
                  </c:pt>
                  <c:pt idx="4">
                    <c:v>Adenosquamous</c:v>
                  </c:pt>
                  <c:pt idx="6">
                    <c:v>Other</c:v>
                  </c:pt>
                </c:lvl>
              </c:multiLvlStrCache>
            </c:multiLvlStrRef>
          </c:cat>
          <c:val>
            <c:numRef>
              <c:f>TSbyMaori!$J$4:$J$11</c:f>
              <c:numCache>
                <c:formatCode>General</c:formatCode>
                <c:ptCount val="8"/>
                <c:pt idx="0">
                  <c:v>16.568047337278109</c:v>
                </c:pt>
                <c:pt idx="1">
                  <c:v>19.2</c:v>
                </c:pt>
                <c:pt idx="2">
                  <c:v>2.9585798816568047</c:v>
                </c:pt>
                <c:pt idx="3">
                  <c:v>3.9116</c:v>
                </c:pt>
                <c:pt idx="4">
                  <c:v>0</c:v>
                </c:pt>
                <c:pt idx="6">
                  <c:v>0</c:v>
                </c:pt>
              </c:numCache>
            </c:numRef>
          </c:val>
          <c:extLst xmlns:c16r2="http://schemas.microsoft.com/office/drawing/2015/06/chart">
            <c:ext xmlns:c16="http://schemas.microsoft.com/office/drawing/2014/chart" uri="{C3380CC4-5D6E-409C-BE32-E72D297353CC}">
              <c16:uniqueId val="{00000002-223F-414A-8A88-25615DA825BB}"/>
            </c:ext>
          </c:extLst>
        </c:ser>
        <c:ser>
          <c:idx val="2"/>
          <c:order val="3"/>
          <c:tx>
            <c:strRef>
              <c:f>TSbyMaori!$L$3</c:f>
              <c:strCache>
                <c:ptCount val="1"/>
                <c:pt idx="0">
                  <c:v>Unknown</c:v>
                </c:pt>
              </c:strCache>
            </c:strRef>
          </c:tx>
          <c:spPr>
            <a:solidFill>
              <a:schemeClr val="accent3"/>
            </a:solidFill>
            <a:ln>
              <a:noFill/>
            </a:ln>
            <a:effectLst/>
          </c:spPr>
          <c:invertIfNegative val="0"/>
          <c:cat>
            <c:multiLvlStrRef>
              <c:f>TSbyMaori!$H$4:$I$11</c:f>
              <c:multiLvlStrCache>
                <c:ptCount val="8"/>
                <c:lvl>
                  <c:pt idx="0">
                    <c:v>Māori</c:v>
                  </c:pt>
                  <c:pt idx="1">
                    <c:v>Non-Māori</c:v>
                  </c:pt>
                  <c:pt idx="2">
                    <c:v>Māori</c:v>
                  </c:pt>
                  <c:pt idx="3">
                    <c:v>Non-Māori</c:v>
                  </c:pt>
                  <c:pt idx="4">
                    <c:v>Māori</c:v>
                  </c:pt>
                  <c:pt idx="5">
                    <c:v>Non-Māori</c:v>
                  </c:pt>
                  <c:pt idx="6">
                    <c:v>Māori</c:v>
                  </c:pt>
                  <c:pt idx="7">
                    <c:v>Non-Māori</c:v>
                  </c:pt>
                </c:lvl>
                <c:lvl>
                  <c:pt idx="0">
                    <c:v>SCC</c:v>
                  </c:pt>
                  <c:pt idx="2">
                    <c:v>Adenocarcinoma</c:v>
                  </c:pt>
                  <c:pt idx="4">
                    <c:v>Adenosquamous</c:v>
                  </c:pt>
                  <c:pt idx="6">
                    <c:v>Other</c:v>
                  </c:pt>
                </c:lvl>
              </c:multiLvlStrCache>
            </c:multiLvlStrRef>
          </c:cat>
          <c:val>
            <c:numRef>
              <c:f>TSbyMaori!$L$4:$L$10</c:f>
              <c:numCache>
                <c:formatCode>General</c:formatCode>
                <c:ptCount val="7"/>
                <c:pt idx="0">
                  <c:v>12.42603550295858</c:v>
                </c:pt>
                <c:pt idx="1">
                  <c:v>12.585000000000001</c:v>
                </c:pt>
                <c:pt idx="2">
                  <c:v>1.1834319526627219</c:v>
                </c:pt>
                <c:pt idx="3">
                  <c:v>1.7007000000000001</c:v>
                </c:pt>
                <c:pt idx="4">
                  <c:v>0</c:v>
                </c:pt>
                <c:pt idx="6">
                  <c:v>0</c:v>
                </c:pt>
              </c:numCache>
            </c:numRef>
          </c:val>
          <c:extLst xmlns:c16r2="http://schemas.microsoft.com/office/drawing/2015/06/chart">
            <c:ext xmlns:c16="http://schemas.microsoft.com/office/drawing/2014/chart" uri="{C3380CC4-5D6E-409C-BE32-E72D297353CC}">
              <c16:uniqueId val="{00000003-223F-414A-8A88-25615DA825BB}"/>
            </c:ext>
          </c:extLst>
        </c:ser>
        <c:dLbls>
          <c:showLegendKey val="0"/>
          <c:showVal val="0"/>
          <c:showCatName val="0"/>
          <c:showSerName val="0"/>
          <c:showPercent val="0"/>
          <c:showBubbleSize val="0"/>
        </c:dLbls>
        <c:gapWidth val="150"/>
        <c:overlap val="100"/>
        <c:axId val="303240224"/>
        <c:axId val="303245712"/>
      </c:barChart>
      <c:catAx>
        <c:axId val="30324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3245712"/>
        <c:crosses val="autoZero"/>
        <c:auto val="1"/>
        <c:lblAlgn val="ctr"/>
        <c:lblOffset val="100"/>
        <c:noMultiLvlLbl val="0"/>
      </c:catAx>
      <c:valAx>
        <c:axId val="3032457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Percentage of cases</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3240224"/>
        <c:crosses val="autoZero"/>
        <c:crossBetween val="between"/>
      </c:valAx>
      <c:spPr>
        <a:noFill/>
        <a:ln>
          <a:noFill/>
        </a:ln>
        <a:effectLst/>
      </c:spPr>
    </c:plotArea>
    <c:legend>
      <c:legendPos val="r"/>
      <c:layout>
        <c:manualLayout>
          <c:xMode val="edge"/>
          <c:yMode val="edge"/>
          <c:x val="0.76100577755267185"/>
          <c:y val="5.2772416940937344E-2"/>
          <c:w val="0.22580121867504171"/>
          <c:h val="0.274542929840192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'T3.10-11'!$A$73</c:f>
              <c:strCache>
                <c:ptCount val="1"/>
                <c:pt idx="0">
                  <c:v>D1-2</c:v>
                </c:pt>
              </c:strCache>
            </c:strRef>
          </c:tx>
          <c:spPr>
            <a:solidFill>
              <a:schemeClr val="accent1"/>
            </a:solidFill>
            <a:ln>
              <a:noFill/>
            </a:ln>
            <a:effectLst/>
          </c:spPr>
          <c:invertIfNegative val="0"/>
          <c:cat>
            <c:strRef>
              <c:f>'T3.10-11'!$B$65:$I$65</c:f>
              <c:strCache>
                <c:ptCount val="8"/>
                <c:pt idx="0">
                  <c:v>SCC 1a</c:v>
                </c:pt>
                <c:pt idx="1">
                  <c:v>SCC 1b+</c:v>
                </c:pt>
                <c:pt idx="2">
                  <c:v>SCC unknown</c:v>
                </c:pt>
                <c:pt idx="3">
                  <c:v>Adeno 1a</c:v>
                </c:pt>
                <c:pt idx="4">
                  <c:v>Adeno 1b+ </c:v>
                </c:pt>
                <c:pt idx="5">
                  <c:v>Adeno unknown</c:v>
                </c:pt>
                <c:pt idx="6">
                  <c:v>Adenosquamous</c:v>
                </c:pt>
                <c:pt idx="7">
                  <c:v>Other</c:v>
                </c:pt>
              </c:strCache>
            </c:strRef>
          </c:cat>
          <c:val>
            <c:numRef>
              <c:f>('T3.10-11'!$B$73,'T3.10-11'!$D$73,'T3.10-11'!$F$73,'T3.10-11'!$H$73,'T3.10-11'!$J$73,'T3.10-11'!$L$73,'T3.10-11'!$N$73,'T3.10-11'!$P$73)</c:f>
              <c:numCache>
                <c:formatCode>General</c:formatCode>
                <c:ptCount val="8"/>
                <c:pt idx="0">
                  <c:v>22</c:v>
                </c:pt>
                <c:pt idx="1">
                  <c:v>49</c:v>
                </c:pt>
                <c:pt idx="2">
                  <c:v>17</c:v>
                </c:pt>
                <c:pt idx="3">
                  <c:v>6</c:v>
                </c:pt>
                <c:pt idx="4">
                  <c:v>20</c:v>
                </c:pt>
                <c:pt idx="5">
                  <c:v>3</c:v>
                </c:pt>
                <c:pt idx="6">
                  <c:v>2</c:v>
                </c:pt>
                <c:pt idx="7">
                  <c:v>7</c:v>
                </c:pt>
              </c:numCache>
            </c:numRef>
          </c:val>
          <c:extLst xmlns:c16r2="http://schemas.microsoft.com/office/drawing/2015/06/chart">
            <c:ext xmlns:c16="http://schemas.microsoft.com/office/drawing/2014/chart" uri="{C3380CC4-5D6E-409C-BE32-E72D297353CC}">
              <c16:uniqueId val="{00000000-50BC-49B2-AB45-9ADE5CD2B958}"/>
            </c:ext>
          </c:extLst>
        </c:ser>
        <c:ser>
          <c:idx val="1"/>
          <c:order val="1"/>
          <c:tx>
            <c:strRef>
              <c:f>'T3.10-11'!$A$74</c:f>
              <c:strCache>
                <c:ptCount val="1"/>
                <c:pt idx="0">
                  <c:v>D3-4</c:v>
                </c:pt>
              </c:strCache>
            </c:strRef>
          </c:tx>
          <c:spPr>
            <a:solidFill>
              <a:schemeClr val="accent2"/>
            </a:solidFill>
            <a:ln>
              <a:noFill/>
            </a:ln>
            <a:effectLst/>
          </c:spPr>
          <c:invertIfNegative val="0"/>
          <c:cat>
            <c:strRef>
              <c:f>'T3.10-11'!$B$65:$I$65</c:f>
              <c:strCache>
                <c:ptCount val="8"/>
                <c:pt idx="0">
                  <c:v>SCC 1a</c:v>
                </c:pt>
                <c:pt idx="1">
                  <c:v>SCC 1b+</c:v>
                </c:pt>
                <c:pt idx="2">
                  <c:v>SCC unknown</c:v>
                </c:pt>
                <c:pt idx="3">
                  <c:v>Adeno 1a</c:v>
                </c:pt>
                <c:pt idx="4">
                  <c:v>Adeno 1b+ </c:v>
                </c:pt>
                <c:pt idx="5">
                  <c:v>Adeno unknown</c:v>
                </c:pt>
                <c:pt idx="6">
                  <c:v>Adenosquamous</c:v>
                </c:pt>
                <c:pt idx="7">
                  <c:v>Other</c:v>
                </c:pt>
              </c:strCache>
            </c:strRef>
          </c:cat>
          <c:val>
            <c:numRef>
              <c:f>('T3.10-11'!$B$74,'T3.10-11'!$D$74,'T3.10-11'!$F$74,'T3.10-11'!$H$74,'T3.10-11'!$J$74,'T3.10-11'!$L$74,'T3.10-11'!$N$74,'T3.10-11'!$P$74)</c:f>
              <c:numCache>
                <c:formatCode>General</c:formatCode>
                <c:ptCount val="8"/>
                <c:pt idx="0">
                  <c:v>23</c:v>
                </c:pt>
                <c:pt idx="1">
                  <c:v>43</c:v>
                </c:pt>
                <c:pt idx="2">
                  <c:v>14</c:v>
                </c:pt>
                <c:pt idx="3">
                  <c:v>2</c:v>
                </c:pt>
                <c:pt idx="4">
                  <c:v>21</c:v>
                </c:pt>
                <c:pt idx="5">
                  <c:v>2</c:v>
                </c:pt>
                <c:pt idx="6">
                  <c:v>2</c:v>
                </c:pt>
                <c:pt idx="7">
                  <c:v>12</c:v>
                </c:pt>
              </c:numCache>
            </c:numRef>
          </c:val>
          <c:extLst xmlns:c16r2="http://schemas.microsoft.com/office/drawing/2015/06/chart">
            <c:ext xmlns:c16="http://schemas.microsoft.com/office/drawing/2014/chart" uri="{C3380CC4-5D6E-409C-BE32-E72D297353CC}">
              <c16:uniqueId val="{00000001-50BC-49B2-AB45-9ADE5CD2B958}"/>
            </c:ext>
          </c:extLst>
        </c:ser>
        <c:ser>
          <c:idx val="2"/>
          <c:order val="2"/>
          <c:tx>
            <c:strRef>
              <c:f>'T3.10-11'!$A$75</c:f>
              <c:strCache>
                <c:ptCount val="1"/>
                <c:pt idx="0">
                  <c:v>D5-6</c:v>
                </c:pt>
              </c:strCache>
            </c:strRef>
          </c:tx>
          <c:spPr>
            <a:solidFill>
              <a:schemeClr val="accent3"/>
            </a:solidFill>
            <a:ln>
              <a:noFill/>
            </a:ln>
            <a:effectLst/>
          </c:spPr>
          <c:invertIfNegative val="0"/>
          <c:cat>
            <c:strRef>
              <c:f>'T3.10-11'!$B$65:$I$65</c:f>
              <c:strCache>
                <c:ptCount val="8"/>
                <c:pt idx="0">
                  <c:v>SCC 1a</c:v>
                </c:pt>
                <c:pt idx="1">
                  <c:v>SCC 1b+</c:v>
                </c:pt>
                <c:pt idx="2">
                  <c:v>SCC unknown</c:v>
                </c:pt>
                <c:pt idx="3">
                  <c:v>Adeno 1a</c:v>
                </c:pt>
                <c:pt idx="4">
                  <c:v>Adeno 1b+ </c:v>
                </c:pt>
                <c:pt idx="5">
                  <c:v>Adeno unknown</c:v>
                </c:pt>
                <c:pt idx="6">
                  <c:v>Adenosquamous</c:v>
                </c:pt>
                <c:pt idx="7">
                  <c:v>Other</c:v>
                </c:pt>
              </c:strCache>
            </c:strRef>
          </c:cat>
          <c:val>
            <c:numRef>
              <c:f>('T3.10-11'!$B$75,'T3.10-11'!$D$75,'T3.10-11'!$F$75,'T3.10-11'!$H$75,'T3.10-11'!$J$75,'T3.10-11'!$L$75,'T3.10-11'!$N$75,'T3.10-11'!$P$75)</c:f>
              <c:numCache>
                <c:formatCode>General</c:formatCode>
                <c:ptCount val="8"/>
                <c:pt idx="0">
                  <c:v>29</c:v>
                </c:pt>
                <c:pt idx="1">
                  <c:v>51</c:v>
                </c:pt>
                <c:pt idx="2">
                  <c:v>18</c:v>
                </c:pt>
                <c:pt idx="3">
                  <c:v>8</c:v>
                </c:pt>
                <c:pt idx="4">
                  <c:v>24</c:v>
                </c:pt>
                <c:pt idx="5">
                  <c:v>5</c:v>
                </c:pt>
                <c:pt idx="6">
                  <c:v>4</c:v>
                </c:pt>
                <c:pt idx="7">
                  <c:v>6</c:v>
                </c:pt>
              </c:numCache>
            </c:numRef>
          </c:val>
          <c:extLst xmlns:c16r2="http://schemas.microsoft.com/office/drawing/2015/06/chart">
            <c:ext xmlns:c16="http://schemas.microsoft.com/office/drawing/2014/chart" uri="{C3380CC4-5D6E-409C-BE32-E72D297353CC}">
              <c16:uniqueId val="{00000002-50BC-49B2-AB45-9ADE5CD2B958}"/>
            </c:ext>
          </c:extLst>
        </c:ser>
        <c:ser>
          <c:idx val="3"/>
          <c:order val="3"/>
          <c:tx>
            <c:strRef>
              <c:f>'T3.10-11'!$A$76</c:f>
              <c:strCache>
                <c:ptCount val="1"/>
                <c:pt idx="0">
                  <c:v>D7-8</c:v>
                </c:pt>
              </c:strCache>
            </c:strRef>
          </c:tx>
          <c:spPr>
            <a:solidFill>
              <a:schemeClr val="accent4"/>
            </a:solidFill>
            <a:ln>
              <a:noFill/>
            </a:ln>
            <a:effectLst/>
          </c:spPr>
          <c:invertIfNegative val="0"/>
          <c:cat>
            <c:strRef>
              <c:f>'T3.10-11'!$B$65:$I$65</c:f>
              <c:strCache>
                <c:ptCount val="8"/>
                <c:pt idx="0">
                  <c:v>SCC 1a</c:v>
                </c:pt>
                <c:pt idx="1">
                  <c:v>SCC 1b+</c:v>
                </c:pt>
                <c:pt idx="2">
                  <c:v>SCC unknown</c:v>
                </c:pt>
                <c:pt idx="3">
                  <c:v>Adeno 1a</c:v>
                </c:pt>
                <c:pt idx="4">
                  <c:v>Adeno 1b+ </c:v>
                </c:pt>
                <c:pt idx="5">
                  <c:v>Adeno unknown</c:v>
                </c:pt>
                <c:pt idx="6">
                  <c:v>Adenosquamous</c:v>
                </c:pt>
                <c:pt idx="7">
                  <c:v>Other</c:v>
                </c:pt>
              </c:strCache>
            </c:strRef>
          </c:cat>
          <c:val>
            <c:numRef>
              <c:f>('T3.10-11'!$B$76,'T3.10-11'!$D$76,'T3.10-11'!$F$76,'T3.10-11'!$H$76,'T3.10-11'!$J$76,'T3.10-11'!$L$76,'T3.10-11'!$N$76,'T3.10-11'!$P$76)</c:f>
              <c:numCache>
                <c:formatCode>General</c:formatCode>
                <c:ptCount val="8"/>
                <c:pt idx="0">
                  <c:v>28</c:v>
                </c:pt>
                <c:pt idx="1">
                  <c:v>77</c:v>
                </c:pt>
                <c:pt idx="2">
                  <c:v>14</c:v>
                </c:pt>
                <c:pt idx="3">
                  <c:v>4</c:v>
                </c:pt>
                <c:pt idx="4">
                  <c:v>15</c:v>
                </c:pt>
                <c:pt idx="5">
                  <c:v>0</c:v>
                </c:pt>
                <c:pt idx="6">
                  <c:v>3</c:v>
                </c:pt>
                <c:pt idx="7">
                  <c:v>8</c:v>
                </c:pt>
              </c:numCache>
            </c:numRef>
          </c:val>
          <c:extLst xmlns:c16r2="http://schemas.microsoft.com/office/drawing/2015/06/chart">
            <c:ext xmlns:c16="http://schemas.microsoft.com/office/drawing/2014/chart" uri="{C3380CC4-5D6E-409C-BE32-E72D297353CC}">
              <c16:uniqueId val="{00000003-50BC-49B2-AB45-9ADE5CD2B958}"/>
            </c:ext>
          </c:extLst>
        </c:ser>
        <c:ser>
          <c:idx val="4"/>
          <c:order val="4"/>
          <c:tx>
            <c:strRef>
              <c:f>'T3.10-11'!$A$77</c:f>
              <c:strCache>
                <c:ptCount val="1"/>
                <c:pt idx="0">
                  <c:v>D9-10</c:v>
                </c:pt>
              </c:strCache>
            </c:strRef>
          </c:tx>
          <c:spPr>
            <a:solidFill>
              <a:schemeClr val="accent5"/>
            </a:solidFill>
            <a:ln>
              <a:noFill/>
            </a:ln>
            <a:effectLst/>
          </c:spPr>
          <c:invertIfNegative val="0"/>
          <c:cat>
            <c:strRef>
              <c:f>'T3.10-11'!$B$65:$I$65</c:f>
              <c:strCache>
                <c:ptCount val="8"/>
                <c:pt idx="0">
                  <c:v>SCC 1a</c:v>
                </c:pt>
                <c:pt idx="1">
                  <c:v>SCC 1b+</c:v>
                </c:pt>
                <c:pt idx="2">
                  <c:v>SCC unknown</c:v>
                </c:pt>
                <c:pt idx="3">
                  <c:v>Adeno 1a</c:v>
                </c:pt>
                <c:pt idx="4">
                  <c:v>Adeno 1b+ </c:v>
                </c:pt>
                <c:pt idx="5">
                  <c:v>Adeno unknown</c:v>
                </c:pt>
                <c:pt idx="6">
                  <c:v>Adenosquamous</c:v>
                </c:pt>
                <c:pt idx="7">
                  <c:v>Other</c:v>
                </c:pt>
              </c:strCache>
            </c:strRef>
          </c:cat>
          <c:val>
            <c:numRef>
              <c:f>('T3.10-11'!$B$77,'T3.10-11'!$D$77,'T3.10-11'!$F$77,'T3.10-11'!$H$77,'T3.10-11'!$J$77,'T3.10-11'!$L$77,'T3.10-11'!$N$77,'T3.10-11'!$P$77)</c:f>
              <c:numCache>
                <c:formatCode>General</c:formatCode>
                <c:ptCount val="8"/>
                <c:pt idx="0">
                  <c:v>32</c:v>
                </c:pt>
                <c:pt idx="1">
                  <c:v>83</c:v>
                </c:pt>
                <c:pt idx="2">
                  <c:v>30</c:v>
                </c:pt>
                <c:pt idx="3">
                  <c:v>8</c:v>
                </c:pt>
                <c:pt idx="4">
                  <c:v>28</c:v>
                </c:pt>
                <c:pt idx="5">
                  <c:v>2</c:v>
                </c:pt>
                <c:pt idx="6">
                  <c:v>8</c:v>
                </c:pt>
                <c:pt idx="7">
                  <c:v>17</c:v>
                </c:pt>
              </c:numCache>
            </c:numRef>
          </c:val>
          <c:extLst xmlns:c16r2="http://schemas.microsoft.com/office/drawing/2015/06/chart">
            <c:ext xmlns:c16="http://schemas.microsoft.com/office/drawing/2014/chart" uri="{C3380CC4-5D6E-409C-BE32-E72D297353CC}">
              <c16:uniqueId val="{00000004-50BC-49B2-AB45-9ADE5CD2B958}"/>
            </c:ext>
          </c:extLst>
        </c:ser>
        <c:dLbls>
          <c:showLegendKey val="0"/>
          <c:showVal val="0"/>
          <c:showCatName val="0"/>
          <c:showSerName val="0"/>
          <c:showPercent val="0"/>
          <c:showBubbleSize val="0"/>
        </c:dLbls>
        <c:gapWidth val="219"/>
        <c:overlap val="-27"/>
        <c:axId val="303244536"/>
        <c:axId val="303238264"/>
      </c:barChart>
      <c:catAx>
        <c:axId val="303244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Histological type and stage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238264"/>
        <c:crosses val="autoZero"/>
        <c:auto val="1"/>
        <c:lblAlgn val="ctr"/>
        <c:lblOffset val="100"/>
        <c:noMultiLvlLbl val="0"/>
      </c:catAx>
      <c:valAx>
        <c:axId val="303238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cervical cancer cases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24453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500D-A635-45CE-9832-B57A08710A13}">
  <ds:schemaRefs>
    <ds:schemaRef ds:uri="http://schemas.openxmlformats.org/officeDocument/2006/bibliography"/>
  </ds:schemaRefs>
</ds:datastoreItem>
</file>

<file path=customXml/itemProps2.xml><?xml version="1.0" encoding="utf-8"?>
<ds:datastoreItem xmlns:ds="http://schemas.openxmlformats.org/officeDocument/2006/customXml" ds:itemID="{589393C3-3AC0-4DE7-B6AF-AA940555A077}">
  <ds:schemaRefs>
    <ds:schemaRef ds:uri="http://schemas.openxmlformats.org/officeDocument/2006/bibliography"/>
  </ds:schemaRefs>
</ds:datastoreItem>
</file>

<file path=customXml/itemProps3.xml><?xml version="1.0" encoding="utf-8"?>
<ds:datastoreItem xmlns:ds="http://schemas.openxmlformats.org/officeDocument/2006/customXml" ds:itemID="{399B0EF8-5506-4D4B-815D-BC8DFE95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EFDD9FA3.dotm</Template>
  <TotalTime>33</TotalTime>
  <Pages>102</Pages>
  <Words>23763</Words>
  <Characters>156675</Characters>
  <Application>Microsoft Office Word</Application>
  <DocSecurity>0</DocSecurity>
  <Lines>1305</Lines>
  <Paragraphs>360</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180078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Sykes</dc:creator>
  <cp:lastModifiedBy>Ivan Rowe</cp:lastModifiedBy>
  <cp:revision>3</cp:revision>
  <cp:lastPrinted>2018-05-08T21:12:00Z</cp:lastPrinted>
  <dcterms:created xsi:type="dcterms:W3CDTF">2018-05-08T21:12:00Z</dcterms:created>
  <dcterms:modified xsi:type="dcterms:W3CDTF">2018-05-08T21:44:00Z</dcterms:modified>
</cp:coreProperties>
</file>