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5FAD" w:rsidRPr="001A04C3" w:rsidRDefault="0070528E" w:rsidP="001179D9">
      <w:pPr>
        <w:pStyle w:val="Heading1"/>
        <w:rPr>
          <w:b/>
          <w:sz w:val="40"/>
        </w:rPr>
      </w:pPr>
      <w:r w:rsidRPr="001A04C3">
        <w:rPr>
          <w:b/>
          <w:sz w:val="40"/>
        </w:rPr>
        <w:t xml:space="preserve">Equity and </w:t>
      </w:r>
      <w:r w:rsidR="00DE7AF5" w:rsidRPr="001A04C3">
        <w:rPr>
          <w:b/>
          <w:sz w:val="40"/>
        </w:rPr>
        <w:t>Performance M</w:t>
      </w:r>
      <w:r w:rsidRPr="001A04C3">
        <w:rPr>
          <w:b/>
          <w:sz w:val="40"/>
        </w:rPr>
        <w:t>atrix</w:t>
      </w:r>
    </w:p>
    <w:p w:rsidR="001179D9" w:rsidRDefault="00070F12" w:rsidP="001179D9">
      <w:r>
        <w:t>July</w:t>
      </w:r>
      <w:r w:rsidR="001179D9">
        <w:t xml:space="preserve"> 2019 </w:t>
      </w:r>
    </w:p>
    <w:p w:rsidR="00B61628" w:rsidRPr="001A04C3" w:rsidRDefault="0070528E" w:rsidP="001179D9">
      <w:pPr>
        <w:pStyle w:val="Heading2"/>
        <w:rPr>
          <w:sz w:val="32"/>
        </w:rPr>
      </w:pPr>
      <w:r w:rsidRPr="001A04C3">
        <w:rPr>
          <w:sz w:val="32"/>
        </w:rPr>
        <w:t>Introduction</w:t>
      </w:r>
    </w:p>
    <w:p w:rsidR="009D5EAA" w:rsidRPr="00EE5FCA" w:rsidRDefault="004D7B2A" w:rsidP="004D7B2A">
      <w:r w:rsidRPr="00EE5FCA">
        <w:t>In Aotearoa New Zealand, people have differences in health that are not only avoidable but unfair and unjust. Equity recognises different people with different levels of advantage require different approaches and resources to get equitable health outcomes</w:t>
      </w:r>
      <w:r w:rsidR="005179CE" w:rsidRPr="000C252A">
        <w:rPr>
          <w:vertAlign w:val="superscript"/>
        </w:rPr>
        <w:footnoteReference w:id="1"/>
      </w:r>
      <w:r w:rsidRPr="00EE5FCA">
        <w:t>.</w:t>
      </w:r>
      <w:r w:rsidR="009D5EAA" w:rsidRPr="00EE5FCA">
        <w:t xml:space="preserve"> While equity is an essential part of a functioning health system</w:t>
      </w:r>
      <w:r w:rsidR="00DF154F">
        <w:t>,</w:t>
      </w:r>
      <w:r w:rsidR="009D5EAA" w:rsidRPr="00EE5FCA">
        <w:t xml:space="preserve"> by itself it does not provide the full picture. Health systems must also be perf</w:t>
      </w:r>
      <w:r w:rsidR="0070528E">
        <w:t>orming to the expected levels.</w:t>
      </w:r>
    </w:p>
    <w:p w:rsidR="00B61628" w:rsidRPr="00BD2098" w:rsidRDefault="00DF154F" w:rsidP="00B61628">
      <w:pPr>
        <w:rPr>
          <w:rFonts w:ascii="Segoe UI" w:hAnsi="Segoe UI" w:cs="Segoe UI"/>
          <w:color w:val="000000"/>
          <w:sz w:val="20"/>
          <w:szCs w:val="20"/>
        </w:rPr>
      </w:pPr>
      <w:r>
        <w:t>Frequently the</w:t>
      </w:r>
      <w:r w:rsidR="009D5EAA" w:rsidRPr="00EE5FCA">
        <w:t xml:space="preserve"> two </w:t>
      </w:r>
      <w:r w:rsidR="00BD2098" w:rsidRPr="00EE5FCA">
        <w:t>measures</w:t>
      </w:r>
      <w:r w:rsidR="009D5EAA" w:rsidRPr="00EE5FCA">
        <w:t xml:space="preserve"> </w:t>
      </w:r>
      <w:r>
        <w:t xml:space="preserve">of equity and performance </w:t>
      </w:r>
      <w:r w:rsidR="009D5EAA" w:rsidRPr="00EE5FCA">
        <w:t>are viewed one at a time and</w:t>
      </w:r>
      <w:r w:rsidR="00BD2098" w:rsidRPr="00EE5FCA">
        <w:t xml:space="preserve"> invariably overall performance</w:t>
      </w:r>
      <w:r w:rsidR="00606D84">
        <w:t xml:space="preserve"> against a performance target</w:t>
      </w:r>
      <w:r w:rsidR="00BD2098" w:rsidRPr="00EE5FCA">
        <w:t xml:space="preserve"> takes precedence </w:t>
      </w:r>
      <w:r w:rsidR="005610B1">
        <w:t>as</w:t>
      </w:r>
      <w:r w:rsidR="00BD2098" w:rsidRPr="00EE5FCA">
        <w:t xml:space="preserve"> the headline measure while equity is relegated to a second tier measure. </w:t>
      </w:r>
      <w:r w:rsidR="00B61628">
        <w:t xml:space="preserve">Bringing these two </w:t>
      </w:r>
      <w:r w:rsidR="00BD2098">
        <w:t xml:space="preserve">measures </w:t>
      </w:r>
      <w:r w:rsidR="00B61628">
        <w:t>together in repo</w:t>
      </w:r>
      <w:r>
        <w:t xml:space="preserve">rting has been a challenge. The Equity and Performance Matrix </w:t>
      </w:r>
      <w:r w:rsidR="00B61628">
        <w:t xml:space="preserve">intertwines </w:t>
      </w:r>
      <w:r w:rsidR="006F742D">
        <w:t>both</w:t>
      </w:r>
      <w:r w:rsidR="00B61628">
        <w:t xml:space="preserve"> measure</w:t>
      </w:r>
      <w:r w:rsidR="006F742D">
        <w:t>s</w:t>
      </w:r>
      <w:r w:rsidR="00B61628">
        <w:t xml:space="preserve"> </w:t>
      </w:r>
      <w:r w:rsidR="00BD2098">
        <w:t>so that one cannot be considered without the other, essentially elevatin</w:t>
      </w:r>
      <w:r w:rsidR="0070528E">
        <w:t>g equity to a tier one measure.</w:t>
      </w:r>
    </w:p>
    <w:p w:rsidR="00B61628" w:rsidRDefault="00B61628" w:rsidP="00B61628">
      <w:r>
        <w:t xml:space="preserve">Health services that are failing to </w:t>
      </w:r>
      <w:r w:rsidR="00BD2098">
        <w:t>meet</w:t>
      </w:r>
      <w:r>
        <w:t xml:space="preserve"> </w:t>
      </w:r>
      <w:r w:rsidR="00BD2098">
        <w:t xml:space="preserve">performance </w:t>
      </w:r>
      <w:r>
        <w:t xml:space="preserve">targets are considered to be underperforming. Likewise </w:t>
      </w:r>
      <w:r w:rsidR="00BD2098">
        <w:t xml:space="preserve">health </w:t>
      </w:r>
      <w:r>
        <w:t xml:space="preserve">services that </w:t>
      </w:r>
      <w:r w:rsidR="003744EF">
        <w:t xml:space="preserve">result in equity gaps for </w:t>
      </w:r>
      <w:r w:rsidR="00BD2098">
        <w:t>differen</w:t>
      </w:r>
      <w:r w:rsidR="00860904">
        <w:t xml:space="preserve">t </w:t>
      </w:r>
      <w:r w:rsidR="00BD2098">
        <w:t xml:space="preserve">populations </w:t>
      </w:r>
      <w:r w:rsidR="00DF154F">
        <w:t>must</w:t>
      </w:r>
      <w:r w:rsidR="003744EF">
        <w:t xml:space="preserve"> also considered to be underperforming.</w:t>
      </w:r>
      <w:r w:rsidR="00777726">
        <w:t xml:space="preserve"> </w:t>
      </w:r>
      <w:r w:rsidR="006F742D">
        <w:t xml:space="preserve">Both </w:t>
      </w:r>
      <w:r w:rsidR="00237219">
        <w:t xml:space="preserve">situations may occur </w:t>
      </w:r>
      <w:r w:rsidR="000C252A">
        <w:t>simultaneously</w:t>
      </w:r>
      <w:r w:rsidR="00237219">
        <w:t xml:space="preserve">. </w:t>
      </w:r>
      <w:r>
        <w:t xml:space="preserve">In </w:t>
      </w:r>
      <w:r w:rsidR="00237219">
        <w:t>all</w:t>
      </w:r>
      <w:r>
        <w:t xml:space="preserve"> these situation</w:t>
      </w:r>
      <w:r w:rsidR="00237219">
        <w:t>s</w:t>
      </w:r>
      <w:r>
        <w:t xml:space="preserve"> health services should take action </w:t>
      </w:r>
      <w:r w:rsidR="0070528E">
        <w:t>to address these differences.</w:t>
      </w:r>
      <w:r w:rsidR="00DF154F" w:rsidRPr="00DF154F">
        <w:t xml:space="preserve"> </w:t>
      </w:r>
      <w:r w:rsidR="00DF154F">
        <w:t>The matrix provides a visual picture of any ‘equity gaps’ that exist as well as ‘how effectively’ health services are being delivered for a population against a defined target.</w:t>
      </w:r>
    </w:p>
    <w:p w:rsidR="00781E93" w:rsidRPr="001A04C3" w:rsidRDefault="00781E93" w:rsidP="00781E93">
      <w:pPr>
        <w:pStyle w:val="Heading2"/>
        <w:rPr>
          <w:sz w:val="32"/>
        </w:rPr>
      </w:pPr>
      <w:r w:rsidRPr="001A04C3">
        <w:rPr>
          <w:sz w:val="32"/>
        </w:rPr>
        <w:t>How the equity and performance matrix works</w:t>
      </w:r>
    </w:p>
    <w:p w:rsidR="00606D84" w:rsidRDefault="001B1A5A" w:rsidP="00606D84">
      <w:pPr>
        <w:rPr>
          <w:noProof/>
          <w:lang w:eastAsia="en-NZ"/>
        </w:rPr>
      </w:pPr>
      <w:r>
        <w:t xml:space="preserve">Any measure that has a target can be adapted to be </w:t>
      </w:r>
      <w:r w:rsidR="00312004">
        <w:t>incorporated</w:t>
      </w:r>
      <w:r>
        <w:t xml:space="preserve"> into the matrix and </w:t>
      </w:r>
      <w:r w:rsidR="00312004">
        <w:t xml:space="preserve">the dimension of equity can also be adapted to help demonstrate a particular issues be it ethnicity, deprivation, sex, rurality etc. </w:t>
      </w:r>
      <w:r w:rsidR="00781E93">
        <w:t xml:space="preserve">The key feature is the quadrant that </w:t>
      </w:r>
      <w:r w:rsidR="00DF154F">
        <w:t xml:space="preserve">the </w:t>
      </w:r>
      <w:r w:rsidR="00781E93">
        <w:t>provider or service falls wi</w:t>
      </w:r>
      <w:r w:rsidR="00D43E8A">
        <w:t>thin.</w:t>
      </w:r>
      <w:r w:rsidR="00606D84" w:rsidRPr="00606D84">
        <w:rPr>
          <w:noProof/>
          <w:lang w:eastAsia="en-NZ"/>
        </w:rPr>
        <w:t xml:space="preserve"> </w:t>
      </w:r>
    </w:p>
    <w:p w:rsidR="00207CAF" w:rsidRDefault="00283F3F" w:rsidP="00606D84">
      <w:pPr>
        <w:jc w:val="center"/>
        <w:rPr>
          <w:noProof/>
          <w:lang w:eastAsia="en-NZ"/>
        </w:rPr>
      </w:pPr>
      <w:r>
        <w:rPr>
          <w:noProof/>
          <w:lang w:eastAsia="en-NZ"/>
        </w:rPr>
        <w:drawing>
          <wp:inline distT="0" distB="0" distL="0" distR="0" wp14:anchorId="125E16B6" wp14:editId="788A8E22">
            <wp:extent cx="3055217" cy="3211373"/>
            <wp:effectExtent l="0" t="0" r="0" b="825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084670" cy="3242332"/>
                    </a:xfrm>
                    <a:prstGeom prst="rect">
                      <a:avLst/>
                    </a:prstGeom>
                  </pic:spPr>
                </pic:pic>
              </a:graphicData>
            </a:graphic>
          </wp:inline>
        </w:drawing>
      </w:r>
      <w:r w:rsidR="00207CAF">
        <w:rPr>
          <w:noProof/>
          <w:lang w:eastAsia="en-NZ"/>
        </w:rPr>
        <w:br w:type="page"/>
      </w:r>
    </w:p>
    <w:p w:rsidR="00F86FD5" w:rsidRPr="001A04C3" w:rsidRDefault="00A33E9B" w:rsidP="00283F3F">
      <w:pPr>
        <w:pStyle w:val="Heading2"/>
        <w:spacing w:before="0"/>
        <w:rPr>
          <w:noProof/>
          <w:sz w:val="32"/>
          <w:lang w:eastAsia="en-NZ"/>
        </w:rPr>
      </w:pPr>
      <w:r w:rsidRPr="001A04C3">
        <w:rPr>
          <w:noProof/>
          <w:sz w:val="32"/>
          <w:lang w:eastAsia="en-NZ"/>
        </w:rPr>
        <w:lastRenderedPageBreak/>
        <w:t>D</w:t>
      </w:r>
      <w:r w:rsidR="00F86FD5" w:rsidRPr="001A04C3">
        <w:rPr>
          <w:noProof/>
          <w:sz w:val="32"/>
          <w:lang w:eastAsia="en-NZ"/>
        </w:rPr>
        <w:t xml:space="preserve">efinitions </w:t>
      </w:r>
    </w:p>
    <w:p w:rsidR="00C41F96" w:rsidRDefault="00C41F96" w:rsidP="00F86FD5">
      <w:pPr>
        <w:rPr>
          <w:noProof/>
          <w:lang w:eastAsia="en-NZ"/>
        </w:rPr>
      </w:pPr>
      <w:r>
        <w:rPr>
          <w:noProof/>
          <w:lang w:eastAsia="en-NZ"/>
        </w:rPr>
        <w:t>Programme performance is measured for the population of interest</w:t>
      </w:r>
      <w:r w:rsidR="00070F12">
        <w:rPr>
          <w:noProof/>
          <w:lang w:eastAsia="en-NZ"/>
        </w:rPr>
        <w:t xml:space="preserve"> and typically assess a services perofrmance against a given target service level</w:t>
      </w:r>
      <w:r w:rsidR="005F4523">
        <w:rPr>
          <w:noProof/>
          <w:lang w:eastAsia="en-NZ"/>
        </w:rPr>
        <w:t>, for example</w:t>
      </w:r>
      <w:r>
        <w:rPr>
          <w:noProof/>
          <w:lang w:eastAsia="en-NZ"/>
        </w:rPr>
        <w:t>:</w:t>
      </w:r>
      <w:r w:rsidR="00F86FD5">
        <w:rPr>
          <w:noProof/>
          <w:lang w:eastAsia="en-NZ"/>
        </w:rPr>
        <w:t xml:space="preserve"> </w:t>
      </w:r>
    </w:p>
    <w:p w:rsidR="00C41F96" w:rsidRDefault="004D6022" w:rsidP="00F86FD5">
      <w:pPr>
        <w:rPr>
          <w:noProof/>
          <w:lang w:eastAsia="en-NZ"/>
        </w:rPr>
      </w:pPr>
      <m:oMathPara>
        <m:oMath>
          <m:f>
            <m:fPr>
              <m:ctrlPr>
                <w:rPr>
                  <w:rFonts w:ascii="Cambria Math" w:hAnsi="Cambria Math"/>
                  <w:i/>
                  <w:noProof/>
                  <w:lang w:eastAsia="en-NZ"/>
                </w:rPr>
              </m:ctrlPr>
            </m:fPr>
            <m:num>
              <m:r>
                <w:rPr>
                  <w:rFonts w:ascii="Cambria Math" w:hAnsi="Cambria Math"/>
                  <w:noProof/>
                  <w:lang w:eastAsia="en-NZ"/>
                </w:rPr>
                <m:t>Māori participaiton</m:t>
              </m:r>
            </m:num>
            <m:den>
              <m:r>
                <w:rPr>
                  <w:rFonts w:ascii="Cambria Math" w:hAnsi="Cambria Math"/>
                  <w:noProof/>
                  <w:lang w:eastAsia="en-NZ"/>
                </w:rPr>
                <m:t>Māori population</m:t>
              </m:r>
            </m:den>
          </m:f>
          <m:r>
            <w:rPr>
              <w:rFonts w:ascii="Cambria Math" w:hAnsi="Cambria Math"/>
              <w:noProof/>
              <w:lang w:eastAsia="en-NZ"/>
            </w:rPr>
            <m:t xml:space="preserve">=programme performance (Māori) </m:t>
          </m:r>
        </m:oMath>
      </m:oMathPara>
    </w:p>
    <w:p w:rsidR="00F86FD5" w:rsidRDefault="00070F12" w:rsidP="006A16DD">
      <w:pPr>
        <w:spacing w:after="0"/>
        <w:rPr>
          <w:noProof/>
          <w:lang w:eastAsia="en-NZ"/>
        </w:rPr>
      </w:pPr>
      <w:r>
        <w:rPr>
          <w:noProof/>
          <w:lang w:eastAsia="en-NZ"/>
        </w:rPr>
        <w:t>The e</w:t>
      </w:r>
      <w:r w:rsidR="00F86FD5">
        <w:rPr>
          <w:noProof/>
          <w:lang w:eastAsia="en-NZ"/>
        </w:rPr>
        <w:t xml:space="preserve">quity </w:t>
      </w:r>
      <w:r w:rsidR="00C41F96">
        <w:rPr>
          <w:noProof/>
          <w:lang w:eastAsia="en-NZ"/>
        </w:rPr>
        <w:t xml:space="preserve">gap is </w:t>
      </w:r>
      <w:r w:rsidR="00F86FD5">
        <w:rPr>
          <w:noProof/>
          <w:lang w:eastAsia="en-NZ"/>
        </w:rPr>
        <w:t>measure</w:t>
      </w:r>
      <w:r w:rsidR="00C41F96">
        <w:rPr>
          <w:noProof/>
          <w:lang w:eastAsia="en-NZ"/>
        </w:rPr>
        <w:t>d</w:t>
      </w:r>
      <w:r w:rsidR="00F86FD5">
        <w:rPr>
          <w:noProof/>
          <w:lang w:eastAsia="en-NZ"/>
        </w:rPr>
        <w:t xml:space="preserve"> </w:t>
      </w:r>
      <w:r w:rsidR="00C41F96">
        <w:rPr>
          <w:noProof/>
          <w:lang w:eastAsia="en-NZ"/>
        </w:rPr>
        <w:t>by subtracting the programme perfor</w:t>
      </w:r>
      <w:r>
        <w:rPr>
          <w:noProof/>
          <w:lang w:eastAsia="en-NZ"/>
        </w:rPr>
        <w:t xml:space="preserve">mance for comparator population </w:t>
      </w:r>
      <w:r w:rsidR="00C41F96">
        <w:rPr>
          <w:noProof/>
          <w:lang w:eastAsia="en-NZ"/>
        </w:rPr>
        <w:t>from the programme performance for t</w:t>
      </w:r>
      <w:r w:rsidR="005F4523">
        <w:rPr>
          <w:noProof/>
          <w:lang w:eastAsia="en-NZ"/>
        </w:rPr>
        <w:t>he population of interst, for example</w:t>
      </w:r>
      <w:r w:rsidR="00C41F96">
        <w:rPr>
          <w:noProof/>
          <w:lang w:eastAsia="en-NZ"/>
        </w:rPr>
        <w:t>:</w:t>
      </w:r>
      <w:r w:rsidR="00F86FD5">
        <w:rPr>
          <w:noProof/>
          <w:lang w:eastAsia="en-NZ"/>
        </w:rPr>
        <w:t xml:space="preserve">  </w:t>
      </w:r>
    </w:p>
    <w:p w:rsidR="00F86FD5" w:rsidRDefault="00F86FD5" w:rsidP="006A16DD">
      <w:pPr>
        <w:spacing w:after="0"/>
        <w:rPr>
          <w:noProof/>
          <w:lang w:eastAsia="en-NZ"/>
        </w:rPr>
      </w:pPr>
      <w:r w:rsidRPr="00AB7FDC">
        <w:rPr>
          <w:rFonts w:ascii="Arial" w:hAnsi="Arial" w:cs="Arial"/>
          <w:noProof/>
          <w:lang w:eastAsia="en-NZ"/>
        </w:rPr>
        <mc:AlternateContent>
          <mc:Choice Requires="wps">
            <w:drawing>
              <wp:inline distT="0" distB="0" distL="0" distR="0" wp14:anchorId="38492824" wp14:editId="6995B18F">
                <wp:extent cx="2059388" cy="545548"/>
                <wp:effectExtent l="0" t="0" r="0" b="698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9388" cy="545548"/>
                        </a:xfrm>
                        <a:prstGeom prst="rect">
                          <a:avLst/>
                        </a:prstGeom>
                        <a:solidFill>
                          <a:srgbClr val="FFFFFF"/>
                        </a:solidFill>
                        <a:ln w="9525">
                          <a:noFill/>
                          <a:miter lim="800000"/>
                          <a:headEnd/>
                          <a:tailEnd/>
                        </a:ln>
                      </wps:spPr>
                      <wps:txbx>
                        <w:txbxContent>
                          <w:p w:rsidR="00754D9C" w:rsidRPr="005F4523" w:rsidRDefault="00754D9C" w:rsidP="00F86FD5">
                            <w:pPr>
                              <w:shd w:val="clear" w:color="auto" w:fill="FFFFFF"/>
                              <w:spacing w:before="60" w:after="60"/>
                              <w:jc w:val="center"/>
                              <w:rPr>
                                <w:rFonts w:ascii="Cambria Math" w:hAnsi="Cambria Math" w:cs="Arial"/>
                                <w:i/>
                              </w:rPr>
                            </w:pPr>
                            <w:r w:rsidRPr="005F4523">
                              <w:rPr>
                                <w:rFonts w:ascii="Cambria Math" w:hAnsi="Cambria Math" w:cs="Arial"/>
                                <w:i/>
                              </w:rPr>
                              <w:t>Programme performance (%) (Māori)</w:t>
                            </w:r>
                          </w:p>
                        </w:txbxContent>
                      </wps:txbx>
                      <wps:bodyPr rot="0" vert="horz" wrap="square" lIns="91440" tIns="45720" rIns="91440" bIns="45720" anchor="t" anchorCtr="0">
                        <a:noAutofit/>
                      </wps:bodyPr>
                    </wps:wsp>
                  </a:graphicData>
                </a:graphic>
              </wp:inline>
            </w:drawing>
          </mc:Choice>
          <mc:Fallback>
            <w:pict>
              <v:shapetype w14:anchorId="38492824" id="_x0000_t202" coordsize="21600,21600" o:spt="202" path="m,l,21600r21600,l21600,xe">
                <v:stroke joinstyle="miter"/>
                <v:path gradientshapeok="t" o:connecttype="rect"/>
              </v:shapetype>
              <v:shape id="Text Box 2" o:spid="_x0000_s1026" type="#_x0000_t202" style="width:162.15pt;height:42.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" stroked="f">
                <v:textbox>
                  <w:txbxContent>
                    <w:p w:rsidR="00754D9C" w:rsidRPr="005F4523" w:rsidRDefault="00754D9C" w:rsidP="00F86FD5">
                      <w:pPr>
                        <w:shd w:val="clear" w:color="auto" w:fill="FFFFFF"/>
                        <w:spacing w:before="60" w:after="60"/>
                        <w:jc w:val="center"/>
                        <w:rPr>
                          <w:rFonts w:ascii="Cambria Math" w:hAnsi="Cambria Math" w:cs="Arial"/>
                          <w:i/>
                        </w:rPr>
                      </w:pPr>
                      <w:r w:rsidRPr="005F4523">
                        <w:rPr>
                          <w:rFonts w:ascii="Cambria Math" w:hAnsi="Cambria Math" w:cs="Arial"/>
                          <w:i/>
                        </w:rPr>
                        <w:t>Programme performance (%) (Māori)</w:t>
                      </w:r>
                    </w:p>
                  </w:txbxContent>
                </v:textbox>
                <w10:anchorlock/>
              </v:shape>
            </w:pict>
          </mc:Fallback>
        </mc:AlternateContent>
      </w:r>
      <w:r w:rsidRPr="00AB7FDC">
        <w:rPr>
          <w:rFonts w:ascii="Arial" w:hAnsi="Arial" w:cs="Arial"/>
          <w:noProof/>
          <w:lang w:eastAsia="en-NZ"/>
        </w:rPr>
        <mc:AlternateContent>
          <mc:Choice Requires="wps">
            <w:drawing>
              <wp:inline distT="0" distB="0" distL="0" distR="0" wp14:anchorId="2EC9BBE7" wp14:editId="0C3A578D">
                <wp:extent cx="246490" cy="651648"/>
                <wp:effectExtent l="0" t="0" r="1270" b="0"/>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490" cy="651648"/>
                        </a:xfrm>
                        <a:prstGeom prst="rect">
                          <a:avLst/>
                        </a:prstGeom>
                        <a:solidFill>
                          <a:srgbClr val="FFFFFF"/>
                        </a:solidFill>
                        <a:ln w="9525">
                          <a:noFill/>
                          <a:miter lim="800000"/>
                          <a:headEnd/>
                          <a:tailEnd/>
                        </a:ln>
                      </wps:spPr>
                      <wps:txbx>
                        <w:txbxContent>
                          <w:p w:rsidR="00754D9C" w:rsidRPr="00AB7FDC" w:rsidRDefault="00754D9C" w:rsidP="00F86FD5">
                            <w:pPr>
                              <w:shd w:val="clear" w:color="auto" w:fill="FFFFFF"/>
                              <w:spacing w:before="60" w:after="60"/>
                              <w:rPr>
                                <w:rFonts w:ascii="Arial" w:hAnsi="Arial" w:cs="Arial"/>
                                <w:sz w:val="40"/>
                              </w:rPr>
                            </w:pPr>
                            <w:r w:rsidRPr="00AB7FDC">
                              <w:rPr>
                                <w:rFonts w:ascii="Arial" w:hAnsi="Arial" w:cs="Arial"/>
                                <w:sz w:val="40"/>
                              </w:rPr>
                              <w:t>-</w:t>
                            </w:r>
                          </w:p>
                        </w:txbxContent>
                      </wps:txbx>
                      <wps:bodyPr rot="0" vert="horz" wrap="square" lIns="91440" tIns="45720" rIns="91440" bIns="45720" anchor="t" anchorCtr="0">
                        <a:noAutofit/>
                      </wps:bodyPr>
                    </wps:wsp>
                  </a:graphicData>
                </a:graphic>
              </wp:inline>
            </w:drawing>
          </mc:Choice>
          <mc:Fallback>
            <w:pict>
              <v:shape w14:anchorId="2EC9BBE7" id="Text Box 4" o:spid="_x0000_s1027" type="#_x0000_t202" style="width:19.4pt;height:5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" stroked="f">
                <v:textbox>
                  <w:txbxContent>
                    <w:p w:rsidR="00754D9C" w:rsidRPr="00AB7FDC" w:rsidRDefault="00754D9C" w:rsidP="00F86FD5">
                      <w:pPr>
                        <w:shd w:val="clear" w:color="auto" w:fill="FFFFFF"/>
                        <w:spacing w:before="60" w:after="60"/>
                        <w:rPr>
                          <w:rFonts w:ascii="Arial" w:hAnsi="Arial" w:cs="Arial"/>
                          <w:sz w:val="40"/>
                        </w:rPr>
                      </w:pPr>
                      <w:r w:rsidRPr="00AB7FDC">
                        <w:rPr>
                          <w:rFonts w:ascii="Arial" w:hAnsi="Arial" w:cs="Arial"/>
                          <w:sz w:val="40"/>
                        </w:rPr>
                        <w:t>-</w:t>
                      </w:r>
                    </w:p>
                  </w:txbxContent>
                </v:textbox>
                <w10:anchorlock/>
              </v:shape>
            </w:pict>
          </mc:Fallback>
        </mc:AlternateContent>
      </w:r>
      <w:r w:rsidRPr="00AB7FDC">
        <w:rPr>
          <w:rFonts w:ascii="Arial" w:hAnsi="Arial" w:cs="Arial"/>
          <w:noProof/>
          <w:lang w:eastAsia="en-NZ"/>
        </w:rPr>
        <mc:AlternateContent>
          <mc:Choice Requires="wps">
            <w:drawing>
              <wp:inline distT="0" distB="0" distL="0" distR="0" wp14:anchorId="353D6C67" wp14:editId="10747D65">
                <wp:extent cx="2075291" cy="556591"/>
                <wp:effectExtent l="0" t="0" r="1270" b="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5291" cy="556591"/>
                        </a:xfrm>
                        <a:prstGeom prst="rect">
                          <a:avLst/>
                        </a:prstGeom>
                        <a:solidFill>
                          <a:srgbClr val="FFFFFF"/>
                        </a:solidFill>
                        <a:ln w="9525">
                          <a:noFill/>
                          <a:miter lim="800000"/>
                          <a:headEnd/>
                          <a:tailEnd/>
                        </a:ln>
                      </wps:spPr>
                      <wps:txbx>
                        <w:txbxContent>
                          <w:p w:rsidR="00754D9C" w:rsidRPr="005F4523" w:rsidRDefault="00754D9C" w:rsidP="00F86FD5">
                            <w:pPr>
                              <w:shd w:val="clear" w:color="auto" w:fill="FFFFFF"/>
                              <w:spacing w:before="60" w:after="60"/>
                              <w:jc w:val="center"/>
                              <w:rPr>
                                <w:rFonts w:ascii="Cambria Math" w:hAnsi="Cambria Math" w:cs="Arial"/>
                                <w:i/>
                              </w:rPr>
                            </w:pPr>
                            <w:r w:rsidRPr="005F4523">
                              <w:rPr>
                                <w:rFonts w:ascii="Cambria Math" w:hAnsi="Cambria Math" w:cs="Arial"/>
                                <w:i/>
                              </w:rPr>
                              <w:t>Programme performance (%)</w:t>
                            </w:r>
                          </w:p>
                          <w:p w:rsidR="00754D9C" w:rsidRPr="005F4523" w:rsidRDefault="00754D9C" w:rsidP="00F86FD5">
                            <w:pPr>
                              <w:shd w:val="clear" w:color="auto" w:fill="FFFFFF"/>
                              <w:spacing w:before="60" w:after="60"/>
                              <w:jc w:val="center"/>
                              <w:rPr>
                                <w:rFonts w:ascii="Cambria Math" w:hAnsi="Cambria Math" w:cs="Arial"/>
                                <w:i/>
                              </w:rPr>
                            </w:pPr>
                            <w:r w:rsidRPr="005F4523">
                              <w:rPr>
                                <w:rFonts w:ascii="Cambria Math" w:hAnsi="Cambria Math" w:cs="Arial"/>
                                <w:i/>
                              </w:rPr>
                              <w:t>(</w:t>
                            </w:r>
                            <w:proofErr w:type="gramStart"/>
                            <w:r w:rsidRPr="005F4523">
                              <w:rPr>
                                <w:rFonts w:ascii="Cambria Math" w:hAnsi="Cambria Math" w:cs="Arial"/>
                                <w:i/>
                              </w:rPr>
                              <w:t>non-Māori</w:t>
                            </w:r>
                            <w:proofErr w:type="gramEnd"/>
                            <w:r w:rsidRPr="005F4523">
                              <w:rPr>
                                <w:rFonts w:ascii="Cambria Math" w:hAnsi="Cambria Math" w:cs="Arial"/>
                                <w:i/>
                              </w:rPr>
                              <w:t>)</w:t>
                            </w:r>
                          </w:p>
                        </w:txbxContent>
                      </wps:txbx>
                      <wps:bodyPr rot="0" vert="horz" wrap="square" lIns="91440" tIns="45720" rIns="91440" bIns="45720" anchor="t" anchorCtr="0">
                        <a:noAutofit/>
                      </wps:bodyPr>
                    </wps:wsp>
                  </a:graphicData>
                </a:graphic>
              </wp:inline>
            </w:drawing>
          </mc:Choice>
          <mc:Fallback>
            <w:pict>
              <v:shape w14:anchorId="353D6C67" id="_x0000_s1028" type="#_x0000_t202" style="width:163.4pt;height:4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" stroked="f">
                <v:textbox>
                  <w:txbxContent>
                    <w:p w:rsidR="00754D9C" w:rsidRPr="005F4523" w:rsidRDefault="00754D9C" w:rsidP="00F86FD5">
                      <w:pPr>
                        <w:shd w:val="clear" w:color="auto" w:fill="FFFFFF"/>
                        <w:spacing w:before="60" w:after="60"/>
                        <w:jc w:val="center"/>
                        <w:rPr>
                          <w:rFonts w:ascii="Cambria Math" w:hAnsi="Cambria Math" w:cs="Arial"/>
                          <w:i/>
                        </w:rPr>
                      </w:pPr>
                      <w:r w:rsidRPr="005F4523">
                        <w:rPr>
                          <w:rFonts w:ascii="Cambria Math" w:hAnsi="Cambria Math" w:cs="Arial"/>
                          <w:i/>
                        </w:rPr>
                        <w:t>Programme performance (%)</w:t>
                      </w:r>
                    </w:p>
                    <w:p w:rsidR="00754D9C" w:rsidRPr="005F4523" w:rsidRDefault="00754D9C" w:rsidP="00F86FD5">
                      <w:pPr>
                        <w:shd w:val="clear" w:color="auto" w:fill="FFFFFF"/>
                        <w:spacing w:before="60" w:after="60"/>
                        <w:jc w:val="center"/>
                        <w:rPr>
                          <w:rFonts w:ascii="Cambria Math" w:hAnsi="Cambria Math" w:cs="Arial"/>
                          <w:i/>
                        </w:rPr>
                      </w:pPr>
                      <w:r w:rsidRPr="005F4523">
                        <w:rPr>
                          <w:rFonts w:ascii="Cambria Math" w:hAnsi="Cambria Math" w:cs="Arial"/>
                          <w:i/>
                        </w:rPr>
                        <w:t>(</w:t>
                      </w:r>
                      <w:proofErr w:type="gramStart"/>
                      <w:r w:rsidRPr="005F4523">
                        <w:rPr>
                          <w:rFonts w:ascii="Cambria Math" w:hAnsi="Cambria Math" w:cs="Arial"/>
                          <w:i/>
                        </w:rPr>
                        <w:t>non-Māori</w:t>
                      </w:r>
                      <w:proofErr w:type="gramEnd"/>
                      <w:r w:rsidRPr="005F4523">
                        <w:rPr>
                          <w:rFonts w:ascii="Cambria Math" w:hAnsi="Cambria Math" w:cs="Arial"/>
                          <w:i/>
                        </w:rPr>
                        <w:t>)</w:t>
                      </w:r>
                    </w:p>
                  </w:txbxContent>
                </v:textbox>
                <w10:anchorlock/>
              </v:shape>
            </w:pict>
          </mc:Fallback>
        </mc:AlternateContent>
      </w:r>
      <w:r w:rsidRPr="00AB7FDC">
        <w:rPr>
          <w:rFonts w:ascii="Arial" w:hAnsi="Arial" w:cs="Arial"/>
          <w:noProof/>
          <w:lang w:eastAsia="en-NZ"/>
        </w:rPr>
        <mc:AlternateContent>
          <mc:Choice Requires="wps">
            <w:drawing>
              <wp:inline distT="0" distB="0" distL="0" distR="0" wp14:anchorId="5FFB343A" wp14:editId="430F792D">
                <wp:extent cx="246490" cy="591627"/>
                <wp:effectExtent l="0" t="0" r="1270" b="0"/>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490" cy="591627"/>
                        </a:xfrm>
                        <a:prstGeom prst="rect">
                          <a:avLst/>
                        </a:prstGeom>
                        <a:solidFill>
                          <a:srgbClr val="FFFFFF"/>
                        </a:solidFill>
                        <a:ln w="9525">
                          <a:noFill/>
                          <a:miter lim="800000"/>
                          <a:headEnd/>
                          <a:tailEnd/>
                        </a:ln>
                      </wps:spPr>
                      <wps:txbx>
                        <w:txbxContent>
                          <w:p w:rsidR="00754D9C" w:rsidRPr="00AB7FDC" w:rsidRDefault="00754D9C" w:rsidP="00F86FD5">
                            <w:pPr>
                              <w:shd w:val="clear" w:color="auto" w:fill="FFFFFF"/>
                              <w:spacing w:before="60" w:after="60"/>
                              <w:rPr>
                                <w:rFonts w:ascii="Arial" w:hAnsi="Arial" w:cs="Arial"/>
                                <w:sz w:val="28"/>
                              </w:rPr>
                            </w:pPr>
                            <w:r w:rsidRPr="00AB7FDC">
                              <w:rPr>
                                <w:rFonts w:ascii="Arial" w:hAnsi="Arial" w:cs="Arial"/>
                                <w:sz w:val="28"/>
                              </w:rPr>
                              <w:t>=</w:t>
                            </w:r>
                          </w:p>
                        </w:txbxContent>
                      </wps:txbx>
                      <wps:bodyPr rot="0" vert="horz" wrap="square" lIns="91440" tIns="45720" rIns="91440" bIns="45720" anchor="t" anchorCtr="0">
                        <a:noAutofit/>
                      </wps:bodyPr>
                    </wps:wsp>
                  </a:graphicData>
                </a:graphic>
              </wp:inline>
            </w:drawing>
          </mc:Choice>
          <mc:Fallback>
            <w:pict>
              <v:shape w14:anchorId="5FFB343A" id="Text Box 3" o:spid="_x0000_s1029" type="#_x0000_t202" style="width:19.4pt;height:46.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" stroked="f">
                <v:textbox>
                  <w:txbxContent>
                    <w:p w:rsidR="00754D9C" w:rsidRPr="00AB7FDC" w:rsidRDefault="00754D9C" w:rsidP="00F86FD5">
                      <w:pPr>
                        <w:shd w:val="clear" w:color="auto" w:fill="FFFFFF"/>
                        <w:spacing w:before="60" w:after="60"/>
                        <w:rPr>
                          <w:rFonts w:ascii="Arial" w:hAnsi="Arial" w:cs="Arial"/>
                          <w:sz w:val="28"/>
                        </w:rPr>
                      </w:pPr>
                      <w:r w:rsidRPr="00AB7FDC">
                        <w:rPr>
                          <w:rFonts w:ascii="Arial" w:hAnsi="Arial" w:cs="Arial"/>
                          <w:sz w:val="28"/>
                        </w:rPr>
                        <w:t>=</w:t>
                      </w:r>
                    </w:p>
                  </w:txbxContent>
                </v:textbox>
                <w10:anchorlock/>
              </v:shape>
            </w:pict>
          </mc:Fallback>
        </mc:AlternateContent>
      </w:r>
      <w:r w:rsidRPr="00AB7FDC">
        <w:rPr>
          <w:rFonts w:ascii="Arial" w:hAnsi="Arial" w:cs="Arial"/>
          <w:noProof/>
          <w:lang w:eastAsia="en-NZ"/>
        </w:rPr>
        <mc:AlternateContent>
          <mc:Choice Requires="wps">
            <w:drawing>
              <wp:inline distT="0" distB="0" distL="0" distR="0" wp14:anchorId="43A88099" wp14:editId="325A51D6">
                <wp:extent cx="930303" cy="563991"/>
                <wp:effectExtent l="0" t="0" r="3175" b="7620"/>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0303" cy="563991"/>
                        </a:xfrm>
                        <a:prstGeom prst="rect">
                          <a:avLst/>
                        </a:prstGeom>
                        <a:solidFill>
                          <a:srgbClr val="FFFFFF"/>
                        </a:solidFill>
                        <a:ln w="9525">
                          <a:noFill/>
                          <a:miter lim="800000"/>
                          <a:headEnd/>
                          <a:tailEnd/>
                        </a:ln>
                      </wps:spPr>
                      <wps:txbx>
                        <w:txbxContent>
                          <w:p w:rsidR="00754D9C" w:rsidRPr="005F4523" w:rsidRDefault="00754D9C" w:rsidP="005F4523">
                            <w:pPr>
                              <w:shd w:val="clear" w:color="auto" w:fill="FFFFFF"/>
                              <w:spacing w:before="60" w:after="60"/>
                              <w:jc w:val="center"/>
                              <w:rPr>
                                <w:rFonts w:ascii="Cambria Math" w:hAnsi="Cambria Math" w:cs="Arial"/>
                                <w:i/>
                              </w:rPr>
                            </w:pPr>
                            <w:r w:rsidRPr="005F4523">
                              <w:rPr>
                                <w:rFonts w:ascii="Cambria Math" w:hAnsi="Cambria Math" w:cs="Arial"/>
                                <w:i/>
                              </w:rPr>
                              <w:t>Equity gap</w:t>
                            </w:r>
                          </w:p>
                        </w:txbxContent>
                      </wps:txbx>
                      <wps:bodyPr rot="0" vert="horz" wrap="square" lIns="91440" tIns="45720" rIns="91440" bIns="45720" anchor="t" anchorCtr="0">
                        <a:noAutofit/>
                      </wps:bodyPr>
                    </wps:wsp>
                  </a:graphicData>
                </a:graphic>
              </wp:inline>
            </w:drawing>
          </mc:Choice>
          <mc:Fallback>
            <w:pict>
              <v:shape w14:anchorId="43A88099" id="Text Box 5" o:spid="_x0000_s1030" type="#_x0000_t202" style="width:73.25pt;height:44.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" stroked="f">
                <v:textbox>
                  <w:txbxContent>
                    <w:p w:rsidR="00754D9C" w:rsidRPr="005F4523" w:rsidRDefault="00754D9C" w:rsidP="005F4523">
                      <w:pPr>
                        <w:shd w:val="clear" w:color="auto" w:fill="FFFFFF"/>
                        <w:spacing w:before="60" w:after="60"/>
                        <w:jc w:val="center"/>
                        <w:rPr>
                          <w:rFonts w:ascii="Cambria Math" w:hAnsi="Cambria Math" w:cs="Arial"/>
                          <w:i/>
                        </w:rPr>
                      </w:pPr>
                      <w:r w:rsidRPr="005F4523">
                        <w:rPr>
                          <w:rFonts w:ascii="Cambria Math" w:hAnsi="Cambria Math" w:cs="Arial"/>
                          <w:i/>
                        </w:rPr>
                        <w:t>Equity gap</w:t>
                      </w:r>
                    </w:p>
                  </w:txbxContent>
                </v:textbox>
                <w10:anchorlock/>
              </v:shape>
            </w:pict>
          </mc:Fallback>
        </mc:AlternateContent>
      </w:r>
    </w:p>
    <w:p w:rsidR="00070F12" w:rsidRPr="001A04C3" w:rsidRDefault="00484C30" w:rsidP="00283F3F">
      <w:pPr>
        <w:pStyle w:val="Heading2"/>
        <w:spacing w:before="0"/>
        <w:rPr>
          <w:noProof/>
          <w:sz w:val="32"/>
          <w:lang w:eastAsia="en-NZ"/>
        </w:rPr>
      </w:pPr>
      <w:r w:rsidRPr="001A04C3">
        <w:rPr>
          <w:noProof/>
          <w:sz w:val="32"/>
          <w:lang w:eastAsia="en-NZ"/>
        </w:rPr>
        <w:t>Setti</w:t>
      </w:r>
      <w:r w:rsidR="00A33E9B" w:rsidRPr="001A04C3">
        <w:rPr>
          <w:noProof/>
          <w:sz w:val="32"/>
          <w:lang w:eastAsia="en-NZ"/>
        </w:rPr>
        <w:t>n</w:t>
      </w:r>
      <w:r w:rsidRPr="001A04C3">
        <w:rPr>
          <w:noProof/>
          <w:sz w:val="32"/>
          <w:lang w:eastAsia="en-NZ"/>
        </w:rPr>
        <w:t>g</w:t>
      </w:r>
      <w:r w:rsidR="00A33E9B" w:rsidRPr="001A04C3">
        <w:rPr>
          <w:noProof/>
          <w:sz w:val="32"/>
          <w:lang w:eastAsia="en-NZ"/>
        </w:rPr>
        <w:t xml:space="preserve"> </w:t>
      </w:r>
      <w:r w:rsidR="00070F12" w:rsidRPr="001A04C3">
        <w:rPr>
          <w:noProof/>
          <w:sz w:val="32"/>
          <w:lang w:eastAsia="en-NZ"/>
        </w:rPr>
        <w:t>targets</w:t>
      </w:r>
    </w:p>
    <w:p w:rsidR="00C35461" w:rsidRPr="00754D9C" w:rsidRDefault="00070F12" w:rsidP="00754D9C">
      <w:r>
        <w:t>The performance target should already be established however equity gap targets may not have been formally established</w:t>
      </w:r>
      <w:r w:rsidR="00644F4C">
        <w:t xml:space="preserve"> priority populations</w:t>
      </w:r>
      <w:r>
        <w:t>. In line with the policy direction of the Ministry of Health</w:t>
      </w:r>
      <w:r w:rsidR="00644F4C">
        <w:t>, legislation and Treaty obligation</w:t>
      </w:r>
      <w:r>
        <w:t xml:space="preserve"> all programmes should target a zero equity gap in service delivery.</w:t>
      </w:r>
      <w:r w:rsidR="005F4523">
        <w:t xml:space="preserve"> </w:t>
      </w:r>
      <w:r w:rsidR="00644F4C">
        <w:t>I</w:t>
      </w:r>
      <w:r>
        <w:t xml:space="preserve">t is possible to incorporate a phased approach for providers to achieve a zero equity gap, </w:t>
      </w:r>
      <w:r w:rsidR="00644F4C">
        <w:t xml:space="preserve">but </w:t>
      </w:r>
      <w:r w:rsidR="005F4523">
        <w:t xml:space="preserve">caution should be used </w:t>
      </w:r>
      <w:r>
        <w:t xml:space="preserve">to ensure that there is rapid progression to the zero equity gap target </w:t>
      </w:r>
      <w:r w:rsidR="005F4523">
        <w:t xml:space="preserve">and firm timeframes established. </w:t>
      </w:r>
      <w:r w:rsidR="00644F4C">
        <w:t xml:space="preserve">A positive equity gap may be desirable in the provision of services to achieve equitable outcomes. </w:t>
      </w:r>
      <w:r w:rsidR="00A33E9B">
        <w:t>Below is a</w:t>
      </w:r>
      <w:r w:rsidR="00754D9C">
        <w:t>n</w:t>
      </w:r>
      <w:r w:rsidR="00A33E9B">
        <w:t xml:space="preserve"> example of how equity and performance targets can set and used </w:t>
      </w:r>
      <w:r w:rsidR="00754D9C">
        <w:t>to measure service performance (base</w:t>
      </w:r>
      <w:r w:rsidR="00777726">
        <w:t>d on a performance target of 70 percent</w:t>
      </w:r>
      <w:r w:rsidR="00754D9C">
        <w:t xml:space="preserve">): </w:t>
      </w:r>
    </w:p>
    <w:tbl>
      <w:tblPr>
        <w:tblStyle w:val="GridTable6Colorful-Accent1"/>
        <w:tblW w:w="0" w:type="auto"/>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2830"/>
        <w:gridCol w:w="6906"/>
      </w:tblGrid>
      <w:tr w:rsidR="00A33E9B" w:rsidRPr="00A33E9B" w:rsidTr="00484C3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Borders>
              <w:bottom w:val="none" w:sz="0" w:space="0" w:color="auto"/>
            </w:tcBorders>
          </w:tcPr>
          <w:p w:rsidR="00A33E9B" w:rsidRPr="00A33E9B" w:rsidRDefault="00A33E9B" w:rsidP="00627B37">
            <w:pPr>
              <w:rPr>
                <w:b w:val="0"/>
                <w:i/>
              </w:rPr>
            </w:pPr>
            <w:r w:rsidRPr="00A33E9B">
              <w:rPr>
                <w:b w:val="0"/>
                <w:i/>
              </w:rPr>
              <w:t>Outstanding performer</w:t>
            </w:r>
          </w:p>
        </w:tc>
        <w:tc>
          <w:tcPr>
            <w:tcW w:w="6906" w:type="dxa"/>
            <w:tcBorders>
              <w:bottom w:val="none" w:sz="0" w:space="0" w:color="auto"/>
            </w:tcBorders>
          </w:tcPr>
          <w:p w:rsidR="00A33E9B" w:rsidRPr="00A33E9B" w:rsidRDefault="00A33E9B" w:rsidP="00627B37">
            <w:pPr>
              <w:cnfStyle w:val="100000000000" w:firstRow="1" w:lastRow="0" w:firstColumn="0" w:lastColumn="0" w:oddVBand="0" w:evenVBand="0" w:oddHBand="0" w:evenHBand="0" w:firstRowFirstColumn="0" w:firstRowLastColumn="0" w:lastRowFirstColumn="0" w:lastRowLastColumn="0"/>
              <w:rPr>
                <w:b w:val="0"/>
              </w:rPr>
            </w:pPr>
            <w:r w:rsidRPr="00A33E9B">
              <w:rPr>
                <w:b w:val="0"/>
              </w:rPr>
              <w:t xml:space="preserve">≥ 0 </w:t>
            </w:r>
            <w:r w:rsidR="00754D9C">
              <w:rPr>
                <w:b w:val="0"/>
              </w:rPr>
              <w:t xml:space="preserve">point </w:t>
            </w:r>
            <w:r w:rsidRPr="00A33E9B">
              <w:rPr>
                <w:b w:val="0"/>
              </w:rPr>
              <w:t xml:space="preserve">equity difference AND ≥ 71% </w:t>
            </w:r>
            <w:r w:rsidR="00754D9C" w:rsidRPr="00754D9C">
              <w:rPr>
                <w:b w:val="0"/>
              </w:rPr>
              <w:t>performance</w:t>
            </w:r>
          </w:p>
        </w:tc>
      </w:tr>
      <w:tr w:rsidR="00A33E9B" w:rsidRPr="00A33E9B" w:rsidTr="00484C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A33E9B" w:rsidRPr="00A33E9B" w:rsidRDefault="00A33E9B" w:rsidP="00627B37">
            <w:pPr>
              <w:rPr>
                <w:b w:val="0"/>
                <w:i/>
              </w:rPr>
            </w:pPr>
            <w:r w:rsidRPr="00A33E9B">
              <w:rPr>
                <w:b w:val="0"/>
                <w:i/>
              </w:rPr>
              <w:t>Achieved</w:t>
            </w:r>
          </w:p>
        </w:tc>
        <w:tc>
          <w:tcPr>
            <w:tcW w:w="6906" w:type="dxa"/>
          </w:tcPr>
          <w:p w:rsidR="00A33E9B" w:rsidRPr="00A33E9B" w:rsidRDefault="00A33E9B" w:rsidP="00627B37">
            <w:pPr>
              <w:cnfStyle w:val="000000100000" w:firstRow="0" w:lastRow="0" w:firstColumn="0" w:lastColumn="0" w:oddVBand="0" w:evenVBand="0" w:oddHBand="1" w:evenHBand="0" w:firstRowFirstColumn="0" w:firstRowLastColumn="0" w:lastRowFirstColumn="0" w:lastRowLastColumn="0"/>
            </w:pPr>
            <w:r w:rsidRPr="00A33E9B">
              <w:t xml:space="preserve">≥ 0 </w:t>
            </w:r>
            <w:r w:rsidR="00754D9C">
              <w:t xml:space="preserve">point </w:t>
            </w:r>
            <w:r w:rsidRPr="00A33E9B">
              <w:t xml:space="preserve">equity difference AND ≥ 70% </w:t>
            </w:r>
            <w:r w:rsidR="00754D9C">
              <w:t>performance</w:t>
            </w:r>
          </w:p>
        </w:tc>
      </w:tr>
      <w:tr w:rsidR="00A33E9B" w:rsidRPr="00A33E9B" w:rsidTr="00484C30">
        <w:tc>
          <w:tcPr>
            <w:cnfStyle w:val="001000000000" w:firstRow="0" w:lastRow="0" w:firstColumn="1" w:lastColumn="0" w:oddVBand="0" w:evenVBand="0" w:oddHBand="0" w:evenHBand="0" w:firstRowFirstColumn="0" w:firstRowLastColumn="0" w:lastRowFirstColumn="0" w:lastRowLastColumn="0"/>
            <w:tcW w:w="2830" w:type="dxa"/>
          </w:tcPr>
          <w:p w:rsidR="00A33E9B" w:rsidRPr="00A33E9B" w:rsidRDefault="00A33E9B" w:rsidP="00627B37">
            <w:pPr>
              <w:rPr>
                <w:b w:val="0"/>
                <w:i/>
              </w:rPr>
            </w:pPr>
            <w:r w:rsidRPr="00A33E9B">
              <w:rPr>
                <w:b w:val="0"/>
                <w:i/>
              </w:rPr>
              <w:t>Partially Achieved</w:t>
            </w:r>
          </w:p>
        </w:tc>
        <w:tc>
          <w:tcPr>
            <w:tcW w:w="6906" w:type="dxa"/>
          </w:tcPr>
          <w:p w:rsidR="00A33E9B" w:rsidRPr="00A33E9B" w:rsidRDefault="00A33E9B" w:rsidP="00A33E9B">
            <w:pPr>
              <w:cnfStyle w:val="000000000000" w:firstRow="0" w:lastRow="0" w:firstColumn="0" w:lastColumn="0" w:oddVBand="0" w:evenVBand="0" w:oddHBand="0" w:evenHBand="0" w:firstRowFirstColumn="0" w:firstRowLastColumn="0" w:lastRowFirstColumn="0" w:lastRowLastColumn="0"/>
            </w:pPr>
            <w:r w:rsidRPr="00A33E9B">
              <w:t xml:space="preserve">June 2020: ≥ </w:t>
            </w:r>
            <w:r w:rsidR="00754D9C">
              <w:t>-</w:t>
            </w:r>
            <w:r w:rsidRPr="00A33E9B">
              <w:t xml:space="preserve">6 point equity difference AND 65 – 69% </w:t>
            </w:r>
            <w:r w:rsidR="00754D9C">
              <w:t xml:space="preserve">performance </w:t>
            </w:r>
          </w:p>
          <w:p w:rsidR="00A33E9B" w:rsidRPr="00A33E9B" w:rsidRDefault="00A33E9B" w:rsidP="00754D9C">
            <w:pPr>
              <w:cnfStyle w:val="000000000000" w:firstRow="0" w:lastRow="0" w:firstColumn="0" w:lastColumn="0" w:oddVBand="0" w:evenVBand="0" w:oddHBand="0" w:evenHBand="0" w:firstRowFirstColumn="0" w:firstRowLastColumn="0" w:lastRowFirstColumn="0" w:lastRowLastColumn="0"/>
            </w:pPr>
            <w:r w:rsidRPr="00A33E9B">
              <w:t xml:space="preserve">June 2021: ≥ 0 point equity difference AND 65 – 69% </w:t>
            </w:r>
            <w:r w:rsidR="00754D9C">
              <w:t>performance</w:t>
            </w:r>
          </w:p>
        </w:tc>
      </w:tr>
      <w:tr w:rsidR="00A33E9B" w:rsidRPr="00A33E9B" w:rsidTr="00484C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A33E9B" w:rsidRPr="00A33E9B" w:rsidRDefault="00A33E9B" w:rsidP="00627B37">
            <w:pPr>
              <w:rPr>
                <w:b w:val="0"/>
                <w:i/>
              </w:rPr>
            </w:pPr>
            <w:r w:rsidRPr="00A33E9B">
              <w:rPr>
                <w:b w:val="0"/>
                <w:i/>
              </w:rPr>
              <w:t>Not Achieved</w:t>
            </w:r>
            <w:r w:rsidRPr="00A33E9B">
              <w:rPr>
                <w:b w:val="0"/>
                <w:i/>
              </w:rPr>
              <w:tab/>
            </w:r>
          </w:p>
        </w:tc>
        <w:tc>
          <w:tcPr>
            <w:tcW w:w="6906" w:type="dxa"/>
          </w:tcPr>
          <w:p w:rsidR="00A33E9B" w:rsidRPr="00A33E9B" w:rsidRDefault="00A33E9B" w:rsidP="00627B37">
            <w:pPr>
              <w:cnfStyle w:val="000000100000" w:firstRow="0" w:lastRow="0" w:firstColumn="0" w:lastColumn="0" w:oddVBand="0" w:evenVBand="0" w:oddHBand="1" w:evenHBand="0" w:firstRowFirstColumn="0" w:firstRowLastColumn="0" w:lastRowFirstColumn="0" w:lastRowLastColumn="0"/>
            </w:pPr>
            <w:r w:rsidRPr="00A33E9B">
              <w:t xml:space="preserve">June 2020: &lt; </w:t>
            </w:r>
            <w:r w:rsidR="00754D9C">
              <w:t>-</w:t>
            </w:r>
            <w:r w:rsidRPr="00A33E9B">
              <w:t xml:space="preserve">6 point equity difference OR &lt; 65% </w:t>
            </w:r>
            <w:r w:rsidR="00754D9C">
              <w:t>performance</w:t>
            </w:r>
          </w:p>
          <w:p w:rsidR="00A33E9B" w:rsidRPr="00A33E9B" w:rsidRDefault="00A33E9B" w:rsidP="00754D9C">
            <w:pPr>
              <w:cnfStyle w:val="000000100000" w:firstRow="0" w:lastRow="0" w:firstColumn="0" w:lastColumn="0" w:oddVBand="0" w:evenVBand="0" w:oddHBand="1" w:evenHBand="0" w:firstRowFirstColumn="0" w:firstRowLastColumn="0" w:lastRowFirstColumn="0" w:lastRowLastColumn="0"/>
            </w:pPr>
            <w:r w:rsidRPr="00A33E9B">
              <w:t xml:space="preserve">June 2021: &lt; 0 point equity difference OR &lt; 65% </w:t>
            </w:r>
            <w:r w:rsidR="00754D9C">
              <w:t>performance</w:t>
            </w:r>
          </w:p>
        </w:tc>
      </w:tr>
    </w:tbl>
    <w:p w:rsidR="00F86FD5" w:rsidRPr="00207CAF" w:rsidRDefault="00F86FD5" w:rsidP="00627B37"/>
    <w:p w:rsidR="00C10C0D" w:rsidRPr="001A04C3" w:rsidRDefault="00606D84" w:rsidP="00283F3F">
      <w:pPr>
        <w:pStyle w:val="Heading2"/>
        <w:spacing w:before="0"/>
        <w:rPr>
          <w:noProof/>
          <w:sz w:val="32"/>
          <w:lang w:eastAsia="en-NZ"/>
        </w:rPr>
      </w:pPr>
      <w:r w:rsidRPr="001A04C3">
        <w:rPr>
          <w:noProof/>
          <w:sz w:val="32"/>
          <w:lang w:eastAsia="en-NZ"/>
        </w:rPr>
        <w:t>Examples and interpr</w:t>
      </w:r>
      <w:r w:rsidR="00860904" w:rsidRPr="001A04C3">
        <w:rPr>
          <w:noProof/>
          <w:sz w:val="32"/>
          <w:lang w:eastAsia="en-NZ"/>
        </w:rPr>
        <w:t>e</w:t>
      </w:r>
      <w:r w:rsidRPr="001A04C3">
        <w:rPr>
          <w:noProof/>
          <w:sz w:val="32"/>
          <w:lang w:eastAsia="en-NZ"/>
        </w:rPr>
        <w:t>tation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2"/>
        <w:gridCol w:w="4444"/>
      </w:tblGrid>
      <w:tr w:rsidR="00627B37" w:rsidTr="00AF2DE2">
        <w:tc>
          <w:tcPr>
            <w:tcW w:w="4572" w:type="dxa"/>
          </w:tcPr>
          <w:p w:rsidR="00627B37" w:rsidRDefault="00283F3F" w:rsidP="00A33E9B">
            <w:pPr>
              <w:ind w:right="113"/>
              <w:jc w:val="center"/>
              <w:rPr>
                <w:sz w:val="20"/>
              </w:rPr>
            </w:pPr>
            <w:r>
              <w:rPr>
                <w:noProof/>
                <w:lang w:eastAsia="en-NZ"/>
              </w:rPr>
              <w:drawing>
                <wp:inline distT="0" distB="0" distL="0" distR="0" wp14:anchorId="61E1D34F" wp14:editId="21BAE205">
                  <wp:extent cx="1558137" cy="2196718"/>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580770" cy="2228627"/>
                          </a:xfrm>
                          <a:prstGeom prst="rect">
                            <a:avLst/>
                          </a:prstGeom>
                        </pic:spPr>
                      </pic:pic>
                    </a:graphicData>
                  </a:graphic>
                </wp:inline>
              </w:drawing>
            </w:r>
          </w:p>
        </w:tc>
        <w:tc>
          <w:tcPr>
            <w:tcW w:w="4444" w:type="dxa"/>
          </w:tcPr>
          <w:p w:rsidR="00627B37" w:rsidRDefault="00627B37" w:rsidP="00A33E9B">
            <w:pPr>
              <w:ind w:left="113" w:right="113"/>
              <w:jc w:val="center"/>
              <w:rPr>
                <w:sz w:val="20"/>
              </w:rPr>
            </w:pPr>
            <w:r>
              <w:rPr>
                <w:noProof/>
                <w:lang w:eastAsia="en-NZ"/>
              </w:rPr>
              <w:drawing>
                <wp:inline distT="0" distB="0" distL="0" distR="0" wp14:anchorId="0D82EA7D" wp14:editId="726A6365">
                  <wp:extent cx="1541759" cy="2202512"/>
                  <wp:effectExtent l="0" t="0" r="1905" b="762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Northland September 2018.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62676" cy="2232394"/>
                          </a:xfrm>
                          <a:prstGeom prst="rect">
                            <a:avLst/>
                          </a:prstGeom>
                        </pic:spPr>
                      </pic:pic>
                    </a:graphicData>
                  </a:graphic>
                </wp:inline>
              </w:drawing>
            </w:r>
          </w:p>
        </w:tc>
      </w:tr>
      <w:tr w:rsidR="006A4640" w:rsidTr="006A16DD">
        <w:tc>
          <w:tcPr>
            <w:tcW w:w="4572" w:type="dxa"/>
          </w:tcPr>
          <w:p w:rsidR="006A4640" w:rsidRDefault="00283F3F" w:rsidP="00777726">
            <w:pPr>
              <w:ind w:right="113"/>
              <w:rPr>
                <w:sz w:val="20"/>
              </w:rPr>
            </w:pPr>
            <w:r>
              <w:rPr>
                <w:sz w:val="20"/>
              </w:rPr>
              <w:t xml:space="preserve">For breast screening, the programme is achieving target participation for the Māori population but there is a </w:t>
            </w:r>
            <w:r w:rsidR="00777726">
              <w:rPr>
                <w:sz w:val="20"/>
              </w:rPr>
              <w:t>four</w:t>
            </w:r>
            <w:r>
              <w:rPr>
                <w:sz w:val="20"/>
              </w:rPr>
              <w:t xml:space="preserve"> point equity gap. For cervical screening the programme is not achieving target for Māori but is achieving equity with non-Māori. </w:t>
            </w:r>
          </w:p>
        </w:tc>
        <w:tc>
          <w:tcPr>
            <w:tcW w:w="4444" w:type="dxa"/>
          </w:tcPr>
          <w:p w:rsidR="006A4640" w:rsidRDefault="006A16DD" w:rsidP="00777726">
            <w:pPr>
              <w:ind w:left="113" w:right="113"/>
              <w:jc w:val="both"/>
              <w:rPr>
                <w:sz w:val="20"/>
              </w:rPr>
            </w:pPr>
            <w:r>
              <w:rPr>
                <w:sz w:val="20"/>
              </w:rPr>
              <w:t xml:space="preserve">For breast screening, the programme is achieving target participation for the Māori population and equity however for cervical screening programme is not achieving participation targets (10% below target) and there is a </w:t>
            </w:r>
            <w:r w:rsidR="00777726">
              <w:rPr>
                <w:sz w:val="20"/>
              </w:rPr>
              <w:t>7</w:t>
            </w:r>
            <w:r>
              <w:rPr>
                <w:sz w:val="20"/>
              </w:rPr>
              <w:t>% equity gap.</w:t>
            </w:r>
          </w:p>
        </w:tc>
      </w:tr>
    </w:tbl>
    <w:p w:rsidR="006A4640" w:rsidRPr="006A4640" w:rsidRDefault="006A4640" w:rsidP="00283F3F">
      <w:pPr>
        <w:ind w:right="113"/>
        <w:rPr>
          <w:sz w:val="20"/>
        </w:rPr>
      </w:pPr>
      <w:bookmarkStart w:id="0" w:name="_GoBack"/>
      <w:bookmarkEnd w:id="0"/>
    </w:p>
    <w:sectPr w:rsidR="006A4640" w:rsidRPr="006A4640" w:rsidSect="00FA25AE">
      <w:footerReference w:type="default" r:id="rId11"/>
      <w:headerReference w:type="first" r:id="rId12"/>
      <w:footerReference w:type="first" r:id="rId13"/>
      <w:pgSz w:w="11906" w:h="16838"/>
      <w:pgMar w:top="1440" w:right="1080" w:bottom="1440" w:left="1080" w:header="708" w:footer="708" w:gutter="0"/>
      <w:cols w:space="634"/>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6022" w:rsidRDefault="004D6022" w:rsidP="00A9416D">
      <w:pPr>
        <w:spacing w:after="0" w:line="240" w:lineRule="auto"/>
      </w:pPr>
      <w:r>
        <w:separator/>
      </w:r>
    </w:p>
  </w:endnote>
  <w:endnote w:type="continuationSeparator" w:id="0">
    <w:p w:rsidR="004D6022" w:rsidRDefault="004D6022" w:rsidP="00A941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2E4F" w:rsidRPr="00E72E4F" w:rsidRDefault="00E72E4F">
    <w:pPr>
      <w:pStyle w:val="Footer"/>
      <w:rPr>
        <w:sz w:val="16"/>
      </w:rPr>
    </w:pPr>
    <w:r w:rsidRPr="00E72E4F">
      <w:rPr>
        <w:sz w:val="16"/>
      </w:rPr>
      <w:t xml:space="preserve">For more information contact Toby Regan </w:t>
    </w:r>
    <w:hyperlink r:id="rId1" w:history="1">
      <w:r w:rsidR="009E0E09" w:rsidRPr="0009014C">
        <w:rPr>
          <w:rStyle w:val="Hyperlink"/>
          <w:sz w:val="16"/>
        </w:rPr>
        <w:t>toby.regan@health.govt.nz</w:t>
      </w:r>
    </w:hyperlink>
    <w:r w:rsidRPr="00E72E4F">
      <w:rPr>
        <w:sz w:val="16"/>
      </w:rPr>
      <w:t xml:space="preserve"> 027 246 4824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D9C" w:rsidRDefault="00754D9C">
    <w:pPr>
      <w:pStyle w:val="Footer"/>
    </w:pPr>
    <w:r>
      <w:rPr>
        <w:noProof/>
        <w:lang w:eastAsia="en-NZ"/>
      </w:rPr>
      <w:drawing>
        <wp:inline distT="0" distB="0" distL="0" distR="0" wp14:anchorId="393A0A85" wp14:editId="02B26404">
          <wp:extent cx="5731510" cy="92075"/>
          <wp:effectExtent l="0" t="0" r="2540" b="317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banner_bottom_thin.png"/>
                  <pic:cNvPicPr/>
                </pic:nvPicPr>
                <pic:blipFill>
                  <a:blip r:embed="rId1">
                    <a:extLst>
                      <a:ext uri="{28A0092B-C50C-407E-A947-70E740481C1C}">
                        <a14:useLocalDpi xmlns:a14="http://schemas.microsoft.com/office/drawing/2010/main" val="0"/>
                      </a:ext>
                    </a:extLst>
                  </a:blip>
                  <a:stretch>
                    <a:fillRect/>
                  </a:stretch>
                </pic:blipFill>
                <pic:spPr>
                  <a:xfrm>
                    <a:off x="0" y="0"/>
                    <a:ext cx="5731510" cy="92075"/>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6022" w:rsidRDefault="004D6022" w:rsidP="00A9416D">
      <w:pPr>
        <w:spacing w:after="0" w:line="240" w:lineRule="auto"/>
      </w:pPr>
      <w:r>
        <w:separator/>
      </w:r>
    </w:p>
  </w:footnote>
  <w:footnote w:type="continuationSeparator" w:id="0">
    <w:p w:rsidR="004D6022" w:rsidRDefault="004D6022" w:rsidP="00A9416D">
      <w:pPr>
        <w:spacing w:after="0" w:line="240" w:lineRule="auto"/>
      </w:pPr>
      <w:r>
        <w:continuationSeparator/>
      </w:r>
    </w:p>
  </w:footnote>
  <w:footnote w:id="1">
    <w:p w:rsidR="00754D9C" w:rsidRDefault="00754D9C">
      <w:pPr>
        <w:pStyle w:val="FootnoteText"/>
      </w:pPr>
      <w:r w:rsidRPr="005179CE">
        <w:rPr>
          <w:rStyle w:val="FootnoteReference"/>
          <w:sz w:val="16"/>
        </w:rPr>
        <w:footnoteRef/>
      </w:r>
      <w:r w:rsidRPr="005179CE">
        <w:rPr>
          <w:sz w:val="16"/>
        </w:rPr>
        <w:t xml:space="preserve"> Ministry of Health, 2019, Equity definition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D9C" w:rsidRDefault="00754D9C">
    <w:pPr>
      <w:pStyle w:val="Header"/>
    </w:pPr>
    <w:r>
      <w:rPr>
        <w:noProof/>
        <w:lang w:eastAsia="en-NZ"/>
      </w:rPr>
      <w:drawing>
        <wp:inline distT="0" distB="0" distL="0" distR="0" wp14:anchorId="1CFF2087" wp14:editId="028F9724">
          <wp:extent cx="5731510" cy="492760"/>
          <wp:effectExtent l="0" t="0" r="2540"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banner.png"/>
                  <pic:cNvPicPr/>
                </pic:nvPicPr>
                <pic:blipFill>
                  <a:blip r:embed="rId1">
                    <a:extLst>
                      <a:ext uri="{28A0092B-C50C-407E-A947-70E740481C1C}">
                        <a14:useLocalDpi xmlns:a14="http://schemas.microsoft.com/office/drawing/2010/main" val="0"/>
                      </a:ext>
                    </a:extLst>
                  </a:blip>
                  <a:stretch>
                    <a:fillRect/>
                  </a:stretch>
                </pic:blipFill>
                <pic:spPr>
                  <a:xfrm>
                    <a:off x="0" y="0"/>
                    <a:ext cx="5731510" cy="49276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047647"/>
    <w:multiLevelType w:val="hybridMultilevel"/>
    <w:tmpl w:val="9B48906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628"/>
    <w:rsid w:val="00070F12"/>
    <w:rsid w:val="00092725"/>
    <w:rsid w:val="000C252A"/>
    <w:rsid w:val="000F1F8A"/>
    <w:rsid w:val="001179D9"/>
    <w:rsid w:val="001310C3"/>
    <w:rsid w:val="001673A2"/>
    <w:rsid w:val="00180E9A"/>
    <w:rsid w:val="001844DD"/>
    <w:rsid w:val="001A04C3"/>
    <w:rsid w:val="001B1A5A"/>
    <w:rsid w:val="00201761"/>
    <w:rsid w:val="00207CAF"/>
    <w:rsid w:val="00237219"/>
    <w:rsid w:val="0026661D"/>
    <w:rsid w:val="00283F3F"/>
    <w:rsid w:val="00312004"/>
    <w:rsid w:val="003744EF"/>
    <w:rsid w:val="00404FEC"/>
    <w:rsid w:val="00484C30"/>
    <w:rsid w:val="00494D29"/>
    <w:rsid w:val="004A4995"/>
    <w:rsid w:val="004D6022"/>
    <w:rsid w:val="004D7B2A"/>
    <w:rsid w:val="00515807"/>
    <w:rsid w:val="005179CE"/>
    <w:rsid w:val="00553174"/>
    <w:rsid w:val="005610B1"/>
    <w:rsid w:val="005756C3"/>
    <w:rsid w:val="005D6454"/>
    <w:rsid w:val="005F4523"/>
    <w:rsid w:val="00602E65"/>
    <w:rsid w:val="00606D84"/>
    <w:rsid w:val="00611C21"/>
    <w:rsid w:val="006257E4"/>
    <w:rsid w:val="00627B37"/>
    <w:rsid w:val="00644F4C"/>
    <w:rsid w:val="00650F21"/>
    <w:rsid w:val="00675564"/>
    <w:rsid w:val="006873E9"/>
    <w:rsid w:val="006A16DD"/>
    <w:rsid w:val="006A3B55"/>
    <w:rsid w:val="006A4640"/>
    <w:rsid w:val="006C01CE"/>
    <w:rsid w:val="006F742D"/>
    <w:rsid w:val="0070528E"/>
    <w:rsid w:val="00754D9C"/>
    <w:rsid w:val="00777726"/>
    <w:rsid w:val="00781E93"/>
    <w:rsid w:val="007A035F"/>
    <w:rsid w:val="007D64F1"/>
    <w:rsid w:val="00845D17"/>
    <w:rsid w:val="00860904"/>
    <w:rsid w:val="00872674"/>
    <w:rsid w:val="008C28C9"/>
    <w:rsid w:val="009507A2"/>
    <w:rsid w:val="00954647"/>
    <w:rsid w:val="009D5EAA"/>
    <w:rsid w:val="009E0E09"/>
    <w:rsid w:val="009E3EF5"/>
    <w:rsid w:val="00A33E9B"/>
    <w:rsid w:val="00A53714"/>
    <w:rsid w:val="00A9416D"/>
    <w:rsid w:val="00AE33A2"/>
    <w:rsid w:val="00AF2DE2"/>
    <w:rsid w:val="00B35592"/>
    <w:rsid w:val="00B55FAD"/>
    <w:rsid w:val="00B61628"/>
    <w:rsid w:val="00B6224E"/>
    <w:rsid w:val="00B80E3B"/>
    <w:rsid w:val="00BD2098"/>
    <w:rsid w:val="00C10C0D"/>
    <w:rsid w:val="00C35461"/>
    <w:rsid w:val="00C41F96"/>
    <w:rsid w:val="00CA05F0"/>
    <w:rsid w:val="00D21624"/>
    <w:rsid w:val="00D43E8A"/>
    <w:rsid w:val="00D62E7E"/>
    <w:rsid w:val="00D70E1A"/>
    <w:rsid w:val="00DB1C87"/>
    <w:rsid w:val="00DE7AF5"/>
    <w:rsid w:val="00DF154F"/>
    <w:rsid w:val="00E72E4F"/>
    <w:rsid w:val="00EE5FCA"/>
    <w:rsid w:val="00F70EBE"/>
    <w:rsid w:val="00F86FD5"/>
    <w:rsid w:val="00F95B30"/>
    <w:rsid w:val="00FA25AE"/>
    <w:rsid w:val="00FA461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9498E7C-A6EC-44CC-A4C3-5171CF711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179D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179D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207CA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207CAF"/>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1628"/>
    <w:pPr>
      <w:ind w:left="720"/>
      <w:contextualSpacing/>
    </w:pPr>
  </w:style>
  <w:style w:type="character" w:customStyle="1" w:styleId="Heading1Char">
    <w:name w:val="Heading 1 Char"/>
    <w:basedOn w:val="DefaultParagraphFont"/>
    <w:link w:val="Heading1"/>
    <w:uiPriority w:val="9"/>
    <w:rsid w:val="001179D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179D9"/>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4D7B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7B2A"/>
    <w:rPr>
      <w:rFonts w:ascii="Segoe UI" w:hAnsi="Segoe UI" w:cs="Segoe UI"/>
      <w:sz w:val="18"/>
      <w:szCs w:val="18"/>
    </w:rPr>
  </w:style>
  <w:style w:type="paragraph" w:styleId="EndnoteText">
    <w:name w:val="endnote text"/>
    <w:basedOn w:val="Normal"/>
    <w:link w:val="EndnoteTextChar"/>
    <w:uiPriority w:val="99"/>
    <w:semiHidden/>
    <w:unhideWhenUsed/>
    <w:rsid w:val="00A9416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9416D"/>
    <w:rPr>
      <w:sz w:val="20"/>
      <w:szCs w:val="20"/>
    </w:rPr>
  </w:style>
  <w:style w:type="character" w:styleId="EndnoteReference">
    <w:name w:val="endnote reference"/>
    <w:basedOn w:val="DefaultParagraphFont"/>
    <w:uiPriority w:val="99"/>
    <w:semiHidden/>
    <w:unhideWhenUsed/>
    <w:rsid w:val="00A9416D"/>
    <w:rPr>
      <w:vertAlign w:val="superscript"/>
    </w:rPr>
  </w:style>
  <w:style w:type="paragraph" w:styleId="FootnoteText">
    <w:name w:val="footnote text"/>
    <w:basedOn w:val="Normal"/>
    <w:link w:val="FootnoteTextChar"/>
    <w:uiPriority w:val="99"/>
    <w:semiHidden/>
    <w:unhideWhenUsed/>
    <w:rsid w:val="005179C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179CE"/>
    <w:rPr>
      <w:sz w:val="20"/>
      <w:szCs w:val="20"/>
    </w:rPr>
  </w:style>
  <w:style w:type="character" w:styleId="FootnoteReference">
    <w:name w:val="footnote reference"/>
    <w:basedOn w:val="DefaultParagraphFont"/>
    <w:uiPriority w:val="99"/>
    <w:semiHidden/>
    <w:unhideWhenUsed/>
    <w:rsid w:val="005179CE"/>
    <w:rPr>
      <w:vertAlign w:val="superscript"/>
    </w:rPr>
  </w:style>
  <w:style w:type="paragraph" w:styleId="Header">
    <w:name w:val="header"/>
    <w:basedOn w:val="Normal"/>
    <w:link w:val="HeaderChar"/>
    <w:uiPriority w:val="99"/>
    <w:unhideWhenUsed/>
    <w:rsid w:val="006257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57E4"/>
  </w:style>
  <w:style w:type="paragraph" w:styleId="Footer">
    <w:name w:val="footer"/>
    <w:basedOn w:val="Normal"/>
    <w:link w:val="FooterChar"/>
    <w:uiPriority w:val="99"/>
    <w:unhideWhenUsed/>
    <w:rsid w:val="006257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57E4"/>
  </w:style>
  <w:style w:type="table" w:styleId="TableGrid">
    <w:name w:val="Table Grid"/>
    <w:basedOn w:val="TableNormal"/>
    <w:uiPriority w:val="39"/>
    <w:rsid w:val="00C10C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207CA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07CAF"/>
    <w:rPr>
      <w:rFonts w:asciiTheme="majorHAnsi" w:eastAsiaTheme="majorEastAsia" w:hAnsiTheme="majorHAnsi" w:cstheme="majorBidi"/>
      <w:spacing w:val="-10"/>
      <w:kern w:val="28"/>
      <w:sz w:val="56"/>
      <w:szCs w:val="56"/>
    </w:rPr>
  </w:style>
  <w:style w:type="character" w:customStyle="1" w:styleId="Heading3Char">
    <w:name w:val="Heading 3 Char"/>
    <w:basedOn w:val="DefaultParagraphFont"/>
    <w:link w:val="Heading3"/>
    <w:uiPriority w:val="9"/>
    <w:rsid w:val="00207CAF"/>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207CAF"/>
    <w:rPr>
      <w:rFonts w:asciiTheme="majorHAnsi" w:eastAsiaTheme="majorEastAsia" w:hAnsiTheme="majorHAnsi" w:cstheme="majorBidi"/>
      <w:i/>
      <w:iCs/>
      <w:color w:val="2E74B5" w:themeColor="accent1" w:themeShade="BF"/>
    </w:rPr>
  </w:style>
  <w:style w:type="paragraph" w:customStyle="1" w:styleId="SubOne">
    <w:name w:val="Sub One"/>
    <w:basedOn w:val="Normal"/>
    <w:rsid w:val="00F86FD5"/>
    <w:pPr>
      <w:spacing w:before="120" w:after="120" w:line="240" w:lineRule="auto"/>
    </w:pPr>
    <w:rPr>
      <w:rFonts w:ascii="Arial" w:eastAsia="Times New Roman" w:hAnsi="Arial" w:cs="Arial"/>
      <w:b/>
      <w:sz w:val="24"/>
    </w:rPr>
  </w:style>
  <w:style w:type="character" w:styleId="PlaceholderText">
    <w:name w:val="Placeholder Text"/>
    <w:basedOn w:val="DefaultParagraphFont"/>
    <w:uiPriority w:val="99"/>
    <w:semiHidden/>
    <w:rsid w:val="00C41F96"/>
    <w:rPr>
      <w:color w:val="808080"/>
    </w:rPr>
  </w:style>
  <w:style w:type="character" w:styleId="CommentReference">
    <w:name w:val="annotation reference"/>
    <w:basedOn w:val="DefaultParagraphFont"/>
    <w:uiPriority w:val="99"/>
    <w:semiHidden/>
    <w:unhideWhenUsed/>
    <w:rsid w:val="00644F4C"/>
    <w:rPr>
      <w:sz w:val="16"/>
      <w:szCs w:val="16"/>
    </w:rPr>
  </w:style>
  <w:style w:type="paragraph" w:styleId="CommentText">
    <w:name w:val="annotation text"/>
    <w:basedOn w:val="Normal"/>
    <w:link w:val="CommentTextChar"/>
    <w:uiPriority w:val="99"/>
    <w:semiHidden/>
    <w:unhideWhenUsed/>
    <w:rsid w:val="00644F4C"/>
    <w:pPr>
      <w:spacing w:line="240" w:lineRule="auto"/>
    </w:pPr>
    <w:rPr>
      <w:sz w:val="20"/>
      <w:szCs w:val="20"/>
    </w:rPr>
  </w:style>
  <w:style w:type="character" w:customStyle="1" w:styleId="CommentTextChar">
    <w:name w:val="Comment Text Char"/>
    <w:basedOn w:val="DefaultParagraphFont"/>
    <w:link w:val="CommentText"/>
    <w:uiPriority w:val="99"/>
    <w:semiHidden/>
    <w:rsid w:val="00644F4C"/>
    <w:rPr>
      <w:sz w:val="20"/>
      <w:szCs w:val="20"/>
    </w:rPr>
  </w:style>
  <w:style w:type="paragraph" w:styleId="CommentSubject">
    <w:name w:val="annotation subject"/>
    <w:basedOn w:val="CommentText"/>
    <w:next w:val="CommentText"/>
    <w:link w:val="CommentSubjectChar"/>
    <w:uiPriority w:val="99"/>
    <w:semiHidden/>
    <w:unhideWhenUsed/>
    <w:rsid w:val="00644F4C"/>
    <w:rPr>
      <w:b/>
      <w:bCs/>
    </w:rPr>
  </w:style>
  <w:style w:type="character" w:customStyle="1" w:styleId="CommentSubjectChar">
    <w:name w:val="Comment Subject Char"/>
    <w:basedOn w:val="CommentTextChar"/>
    <w:link w:val="CommentSubject"/>
    <w:uiPriority w:val="99"/>
    <w:semiHidden/>
    <w:rsid w:val="00644F4C"/>
    <w:rPr>
      <w:b/>
      <w:bCs/>
      <w:sz w:val="20"/>
      <w:szCs w:val="20"/>
    </w:rPr>
  </w:style>
  <w:style w:type="table" w:styleId="GridTable6Colorful-Accent1">
    <w:name w:val="Grid Table 6 Colorful Accent 1"/>
    <w:basedOn w:val="TableNormal"/>
    <w:uiPriority w:val="51"/>
    <w:rsid w:val="00A33E9B"/>
    <w:pPr>
      <w:spacing w:after="0" w:line="240" w:lineRule="auto"/>
    </w:pPr>
    <w:rPr>
      <w:color w:val="2E74B5" w:themeColor="accent1" w:themeShade="BF"/>
    </w:r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styleId="Hyperlink">
    <w:name w:val="Hyperlink"/>
    <w:basedOn w:val="DefaultParagraphFont"/>
    <w:uiPriority w:val="99"/>
    <w:unhideWhenUsed/>
    <w:rsid w:val="00E72E4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toby.regan@health.govt.nz"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5D84D8-E6DD-4337-A022-A7722B57D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B8FDA645</Template>
  <TotalTime>425</TotalTime>
  <Pages>2</Pages>
  <Words>602</Words>
  <Characters>3436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4030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Toby Regan</dc:creator>
  <cp:keywords/>
  <dc:description/>
  <cp:lastModifiedBy>Jade Badcock</cp:lastModifiedBy>
  <cp:revision>8</cp:revision>
  <cp:lastPrinted>2019-07-09T04:42:00Z</cp:lastPrinted>
  <dcterms:created xsi:type="dcterms:W3CDTF">2019-07-02T02:41:00Z</dcterms:created>
  <dcterms:modified xsi:type="dcterms:W3CDTF">2019-08-02T01:19:00Z</dcterms:modified>
</cp:coreProperties>
</file>