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DEF0E" w14:textId="77777777" w:rsidR="00626CA5" w:rsidRDefault="00626CA5" w:rsidP="00ED69DE">
      <w:pPr>
        <w:spacing w:before="0" w:after="0" w:line="264" w:lineRule="auto"/>
        <w:ind w:left="720" w:hanging="720"/>
        <w:rPr>
          <w:rFonts w:ascii="Candara" w:hAnsi="Candara"/>
          <w:b/>
          <w:sz w:val="56"/>
        </w:rPr>
      </w:pPr>
      <w:bookmarkStart w:id="0" w:name="_GoBack"/>
      <w:bookmarkEnd w:id="0"/>
    </w:p>
    <w:p w14:paraId="2928BE6F" w14:textId="77777777" w:rsidR="00626CA5" w:rsidRDefault="00626CA5" w:rsidP="00443D7D">
      <w:pPr>
        <w:spacing w:before="0" w:after="0" w:line="264" w:lineRule="auto"/>
        <w:rPr>
          <w:rFonts w:ascii="Candara" w:hAnsi="Candara"/>
          <w:b/>
          <w:sz w:val="56"/>
        </w:rPr>
      </w:pPr>
    </w:p>
    <w:p w14:paraId="1B1E73B4" w14:textId="77777777" w:rsidR="00CB050C" w:rsidRDefault="00CB050C" w:rsidP="00626CA5">
      <w:pPr>
        <w:spacing w:before="0" w:after="0" w:line="264" w:lineRule="auto"/>
        <w:jc w:val="right"/>
        <w:rPr>
          <w:rFonts w:ascii="Candara" w:hAnsi="Candara"/>
          <w:b/>
          <w:sz w:val="56"/>
        </w:rPr>
      </w:pPr>
    </w:p>
    <w:p w14:paraId="7A498FE3" w14:textId="77777777" w:rsidR="00CB050C" w:rsidRDefault="00CB050C" w:rsidP="00626CA5">
      <w:pPr>
        <w:spacing w:before="0" w:after="0" w:line="264" w:lineRule="auto"/>
        <w:jc w:val="right"/>
        <w:rPr>
          <w:rFonts w:ascii="Candara" w:hAnsi="Candara"/>
          <w:b/>
          <w:sz w:val="56"/>
        </w:rPr>
      </w:pPr>
    </w:p>
    <w:p w14:paraId="7321ECF3" w14:textId="77777777" w:rsidR="00CB050C" w:rsidRDefault="00CB050C" w:rsidP="00626CA5">
      <w:pPr>
        <w:spacing w:before="0" w:after="0" w:line="264" w:lineRule="auto"/>
        <w:jc w:val="right"/>
        <w:rPr>
          <w:rFonts w:ascii="Candara" w:hAnsi="Candara"/>
          <w:b/>
          <w:sz w:val="56"/>
        </w:rPr>
      </w:pPr>
    </w:p>
    <w:p w14:paraId="778C1F49" w14:textId="77777777" w:rsidR="00443D7D" w:rsidRPr="00C3366A" w:rsidRDefault="006A5084" w:rsidP="00626CA5">
      <w:pPr>
        <w:spacing w:before="0" w:after="0" w:line="264" w:lineRule="auto"/>
        <w:jc w:val="right"/>
        <w:rPr>
          <w:rFonts w:ascii="Candara" w:hAnsi="Candara"/>
          <w:b/>
          <w:color w:val="C00000"/>
          <w:sz w:val="60"/>
          <w:szCs w:val="60"/>
        </w:rPr>
      </w:pPr>
      <w:r w:rsidRPr="00C3366A">
        <w:rPr>
          <w:rFonts w:ascii="Candara" w:hAnsi="Candara"/>
          <w:b/>
          <w:color w:val="C00000"/>
          <w:sz w:val="60"/>
          <w:szCs w:val="60"/>
        </w:rPr>
        <w:t xml:space="preserve">Review of </w:t>
      </w:r>
    </w:p>
    <w:p w14:paraId="55991AD8" w14:textId="77777777" w:rsidR="008658ED" w:rsidRPr="00C3366A" w:rsidRDefault="00626CA5" w:rsidP="00626CA5">
      <w:pPr>
        <w:spacing w:before="0" w:after="0" w:line="264" w:lineRule="auto"/>
        <w:jc w:val="right"/>
        <w:rPr>
          <w:rFonts w:ascii="Candara" w:hAnsi="Candara"/>
          <w:b/>
          <w:color w:val="C00000"/>
          <w:sz w:val="60"/>
          <w:szCs w:val="60"/>
        </w:rPr>
      </w:pPr>
      <w:r w:rsidRPr="00C3366A">
        <w:rPr>
          <w:rFonts w:ascii="Candara" w:hAnsi="Candara"/>
          <w:b/>
          <w:color w:val="C00000"/>
          <w:sz w:val="60"/>
          <w:szCs w:val="60"/>
        </w:rPr>
        <w:t>n</w:t>
      </w:r>
      <w:r w:rsidR="006A5084" w:rsidRPr="00C3366A">
        <w:rPr>
          <w:rFonts w:ascii="Candara" w:hAnsi="Candara"/>
          <w:b/>
          <w:color w:val="C00000"/>
          <w:sz w:val="60"/>
          <w:szCs w:val="60"/>
        </w:rPr>
        <w:t xml:space="preserve">ewborn </w:t>
      </w:r>
      <w:r w:rsidRPr="00C3366A">
        <w:rPr>
          <w:rFonts w:ascii="Candara" w:hAnsi="Candara"/>
          <w:b/>
          <w:color w:val="C00000"/>
          <w:sz w:val="60"/>
          <w:szCs w:val="60"/>
        </w:rPr>
        <w:t>h</w:t>
      </w:r>
      <w:r w:rsidR="006A5084" w:rsidRPr="00C3366A">
        <w:rPr>
          <w:rFonts w:ascii="Candara" w:hAnsi="Candara"/>
          <w:b/>
          <w:color w:val="C00000"/>
          <w:sz w:val="60"/>
          <w:szCs w:val="60"/>
        </w:rPr>
        <w:t xml:space="preserve">earing </w:t>
      </w:r>
      <w:r w:rsidRPr="00C3366A">
        <w:rPr>
          <w:rFonts w:ascii="Candara" w:hAnsi="Candara"/>
          <w:b/>
          <w:color w:val="C00000"/>
          <w:sz w:val="60"/>
          <w:szCs w:val="60"/>
        </w:rPr>
        <w:t>s</w:t>
      </w:r>
      <w:r w:rsidR="006A5084" w:rsidRPr="00C3366A">
        <w:rPr>
          <w:rFonts w:ascii="Candara" w:hAnsi="Candara"/>
          <w:b/>
          <w:color w:val="C00000"/>
          <w:sz w:val="60"/>
          <w:szCs w:val="60"/>
        </w:rPr>
        <w:t xml:space="preserve">creening </w:t>
      </w:r>
      <w:r w:rsidRPr="00C3366A">
        <w:rPr>
          <w:rFonts w:ascii="Candara" w:hAnsi="Candara"/>
          <w:b/>
          <w:color w:val="C00000"/>
          <w:sz w:val="60"/>
          <w:szCs w:val="60"/>
        </w:rPr>
        <w:t>r</w:t>
      </w:r>
      <w:r w:rsidR="006A5084" w:rsidRPr="00C3366A">
        <w:rPr>
          <w:rFonts w:ascii="Candara" w:hAnsi="Candara"/>
          <w:b/>
          <w:color w:val="C00000"/>
          <w:sz w:val="60"/>
          <w:szCs w:val="60"/>
        </w:rPr>
        <w:t xml:space="preserve">egimes and </w:t>
      </w:r>
      <w:r w:rsidRPr="00C3366A">
        <w:rPr>
          <w:rFonts w:ascii="Candara" w:hAnsi="Candara"/>
          <w:b/>
          <w:color w:val="C00000"/>
          <w:sz w:val="60"/>
          <w:szCs w:val="60"/>
        </w:rPr>
        <w:t>a</w:t>
      </w:r>
      <w:r w:rsidR="006A5084" w:rsidRPr="00C3366A">
        <w:rPr>
          <w:rFonts w:ascii="Candara" w:hAnsi="Candara"/>
          <w:b/>
          <w:color w:val="C00000"/>
          <w:sz w:val="60"/>
          <w:szCs w:val="60"/>
        </w:rPr>
        <w:t xml:space="preserve">ssociated </w:t>
      </w:r>
      <w:r w:rsidRPr="00C3366A">
        <w:rPr>
          <w:rFonts w:ascii="Candara" w:hAnsi="Candara"/>
          <w:b/>
          <w:color w:val="C00000"/>
          <w:sz w:val="60"/>
          <w:szCs w:val="60"/>
        </w:rPr>
        <w:t>s</w:t>
      </w:r>
      <w:r w:rsidR="006A5084" w:rsidRPr="00C3366A">
        <w:rPr>
          <w:rFonts w:ascii="Candara" w:hAnsi="Candara"/>
          <w:b/>
          <w:color w:val="C00000"/>
          <w:sz w:val="60"/>
          <w:szCs w:val="60"/>
        </w:rPr>
        <w:t xml:space="preserve">creening </w:t>
      </w:r>
      <w:r w:rsidRPr="00C3366A">
        <w:rPr>
          <w:rFonts w:ascii="Candara" w:hAnsi="Candara"/>
          <w:b/>
          <w:color w:val="C00000"/>
          <w:sz w:val="60"/>
          <w:szCs w:val="60"/>
        </w:rPr>
        <w:t>d</w:t>
      </w:r>
      <w:r w:rsidR="006A5084" w:rsidRPr="00C3366A">
        <w:rPr>
          <w:rFonts w:ascii="Candara" w:hAnsi="Candara"/>
          <w:b/>
          <w:color w:val="C00000"/>
          <w:sz w:val="60"/>
          <w:szCs w:val="60"/>
        </w:rPr>
        <w:t>evices</w:t>
      </w:r>
    </w:p>
    <w:p w14:paraId="6DA7BCE3" w14:textId="77777777" w:rsidR="00CB050C" w:rsidRDefault="00CB050C" w:rsidP="00626CA5">
      <w:pPr>
        <w:spacing w:before="0" w:after="0" w:line="240" w:lineRule="auto"/>
        <w:jc w:val="right"/>
        <w:rPr>
          <w:rFonts w:ascii="Candara" w:hAnsi="Candara"/>
          <w:sz w:val="44"/>
        </w:rPr>
      </w:pPr>
    </w:p>
    <w:p w14:paraId="57064A4C" w14:textId="77777777" w:rsidR="00CB050C" w:rsidRDefault="00CB050C" w:rsidP="00626CA5">
      <w:pPr>
        <w:spacing w:before="0" w:after="0" w:line="240" w:lineRule="auto"/>
        <w:jc w:val="right"/>
        <w:rPr>
          <w:rFonts w:ascii="Candara" w:hAnsi="Candara"/>
          <w:sz w:val="44"/>
        </w:rPr>
      </w:pPr>
    </w:p>
    <w:p w14:paraId="275D2CF0" w14:textId="77777777" w:rsidR="00416FBB" w:rsidRDefault="00416FBB" w:rsidP="00C3366A">
      <w:pPr>
        <w:spacing w:before="0" w:after="240" w:line="240" w:lineRule="auto"/>
        <w:jc w:val="right"/>
        <w:rPr>
          <w:rFonts w:ascii="Candara" w:hAnsi="Candara"/>
          <w:sz w:val="44"/>
        </w:rPr>
      </w:pPr>
    </w:p>
    <w:p w14:paraId="3C91B92C" w14:textId="77777777" w:rsidR="006A5084" w:rsidRPr="00626CA5" w:rsidRDefault="006A5084" w:rsidP="00C3366A">
      <w:pPr>
        <w:spacing w:before="0" w:after="240" w:line="240" w:lineRule="auto"/>
        <w:jc w:val="right"/>
        <w:rPr>
          <w:rFonts w:ascii="Candara" w:hAnsi="Candara"/>
          <w:sz w:val="44"/>
        </w:rPr>
      </w:pPr>
      <w:r w:rsidRPr="00626CA5">
        <w:rPr>
          <w:rFonts w:ascii="Candara" w:hAnsi="Candara"/>
          <w:sz w:val="44"/>
        </w:rPr>
        <w:t xml:space="preserve">for the </w:t>
      </w:r>
    </w:p>
    <w:p w14:paraId="3D79997D" w14:textId="77777777" w:rsidR="006A5084" w:rsidRPr="00626CA5" w:rsidRDefault="006A5084" w:rsidP="00626CA5">
      <w:pPr>
        <w:spacing w:before="0" w:after="0" w:line="240" w:lineRule="auto"/>
        <w:jc w:val="right"/>
        <w:rPr>
          <w:rFonts w:ascii="Candara" w:hAnsi="Candara"/>
          <w:sz w:val="44"/>
        </w:rPr>
      </w:pPr>
      <w:r w:rsidRPr="00626CA5">
        <w:rPr>
          <w:rFonts w:ascii="Candara" w:hAnsi="Candara"/>
          <w:sz w:val="44"/>
        </w:rPr>
        <w:t>National Screening Unit</w:t>
      </w:r>
    </w:p>
    <w:p w14:paraId="7D021557" w14:textId="77777777" w:rsidR="006A5084" w:rsidRPr="00626CA5" w:rsidRDefault="006A5084" w:rsidP="00626CA5">
      <w:pPr>
        <w:spacing w:before="0" w:after="0" w:line="240" w:lineRule="auto"/>
        <w:jc w:val="right"/>
        <w:rPr>
          <w:rFonts w:ascii="Candara" w:hAnsi="Candara"/>
          <w:sz w:val="44"/>
        </w:rPr>
      </w:pPr>
      <w:r w:rsidRPr="00626CA5">
        <w:rPr>
          <w:rFonts w:ascii="Candara" w:hAnsi="Candara"/>
          <w:sz w:val="44"/>
        </w:rPr>
        <w:t>Ministry of Health</w:t>
      </w:r>
    </w:p>
    <w:p w14:paraId="53F9AF01" w14:textId="77777777" w:rsidR="00CF24FA" w:rsidRDefault="006A5084" w:rsidP="00626CA5">
      <w:pPr>
        <w:spacing w:before="0" w:after="0" w:line="240" w:lineRule="auto"/>
        <w:jc w:val="right"/>
        <w:rPr>
          <w:rFonts w:ascii="Candara" w:hAnsi="Candara"/>
          <w:sz w:val="44"/>
        </w:rPr>
      </w:pPr>
      <w:r w:rsidRPr="00626CA5">
        <w:rPr>
          <w:rFonts w:ascii="Candara" w:hAnsi="Candara"/>
          <w:sz w:val="44"/>
        </w:rPr>
        <w:t>New Zealand</w:t>
      </w:r>
    </w:p>
    <w:p w14:paraId="2CBB91B5" w14:textId="77777777" w:rsidR="00C3366A" w:rsidRDefault="00C3366A" w:rsidP="00626CA5">
      <w:pPr>
        <w:spacing w:before="0" w:after="0" w:line="240" w:lineRule="auto"/>
        <w:jc w:val="right"/>
        <w:rPr>
          <w:rFonts w:ascii="Candara" w:hAnsi="Candara"/>
          <w:sz w:val="44"/>
        </w:rPr>
      </w:pPr>
    </w:p>
    <w:p w14:paraId="32D18626" w14:textId="77777777" w:rsidR="00CF24FA" w:rsidRDefault="00CF24FA" w:rsidP="00C3366A">
      <w:pPr>
        <w:jc w:val="center"/>
      </w:pPr>
      <w:r w:rsidRPr="00F4021B">
        <w:rPr>
          <w:noProof/>
          <w:lang w:val="en-US"/>
        </w:rPr>
        <w:drawing>
          <wp:inline distT="0" distB="0" distL="0" distR="0" wp14:anchorId="04FD3749" wp14:editId="4883231C">
            <wp:extent cx="5417296" cy="1378360"/>
            <wp:effectExtent l="0" t="0" r="0" b="0"/>
            <wp:docPr id="26" name="Picture 26" descr="D:\Users\gretchen\Documents\My Dropbox\Young Futures\Templates\print\YOU12004_logopac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retchen\Documents\My Dropbox\Young Futures\Templates\print\YOU12004_logopack_CMYK.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59" b="21610"/>
                    <a:stretch/>
                  </pic:blipFill>
                  <pic:spPr bwMode="auto">
                    <a:xfrm>
                      <a:off x="0" y="0"/>
                      <a:ext cx="5439894" cy="1384110"/>
                    </a:xfrm>
                    <a:prstGeom prst="rect">
                      <a:avLst/>
                    </a:prstGeom>
                    <a:noFill/>
                    <a:ln>
                      <a:noFill/>
                    </a:ln>
                    <a:extLst>
                      <a:ext uri="{53640926-AAD7-44D8-BBD7-CCE9431645EC}">
                        <a14:shadowObscured xmlns:a14="http://schemas.microsoft.com/office/drawing/2010/main"/>
                      </a:ext>
                    </a:extLst>
                  </pic:spPr>
                </pic:pic>
              </a:graphicData>
            </a:graphic>
          </wp:inline>
        </w:drawing>
      </w:r>
    </w:p>
    <w:p w14:paraId="2B143EE4" w14:textId="77777777" w:rsidR="006738D9" w:rsidRDefault="00693078" w:rsidP="0070521F">
      <w:pPr>
        <w:spacing w:after="360"/>
        <w:jc w:val="center"/>
        <w:rPr>
          <w:rFonts w:ascii="Candara" w:hAnsi="Candara"/>
          <w:sz w:val="44"/>
        </w:rPr>
        <w:sectPr w:rsidR="006738D9" w:rsidSect="004C5234">
          <w:footerReference w:type="default" r:id="rId10"/>
          <w:pgSz w:w="11906" w:h="16838" w:code="9"/>
          <w:pgMar w:top="567" w:right="567" w:bottom="567" w:left="567" w:header="397" w:footer="391" w:gutter="0"/>
          <w:cols w:space="720"/>
          <w:titlePg/>
          <w:docGrid w:linePitch="299"/>
        </w:sectPr>
      </w:pPr>
      <w:r>
        <w:rPr>
          <w:rFonts w:ascii="Candara" w:hAnsi="Candara"/>
          <w:sz w:val="44"/>
        </w:rPr>
        <w:t xml:space="preserve">v2 July </w:t>
      </w:r>
      <w:r w:rsidR="00416FBB" w:rsidRPr="00416FBB">
        <w:rPr>
          <w:rFonts w:ascii="Candara" w:hAnsi="Candara"/>
          <w:sz w:val="44"/>
        </w:rPr>
        <w:t>2014</w:t>
      </w:r>
    </w:p>
    <w:p w14:paraId="42BD7790" w14:textId="77777777" w:rsidR="00416FBB" w:rsidRPr="004958B4" w:rsidRDefault="000E2827" w:rsidP="00AF1B62">
      <w:pPr>
        <w:pStyle w:val="NZExtras"/>
      </w:pPr>
      <w:bookmarkStart w:id="1" w:name="_Toc393664739"/>
      <w:r w:rsidRPr="004958B4">
        <w:lastRenderedPageBreak/>
        <w:t>Review team</w:t>
      </w:r>
      <w:bookmarkEnd w:id="1"/>
    </w:p>
    <w:p w14:paraId="79A094C5" w14:textId="77777777" w:rsidR="000E2827" w:rsidRPr="00B15842" w:rsidRDefault="000E2827" w:rsidP="000E2827">
      <w:pPr>
        <w:spacing w:after="360"/>
        <w:jc w:val="right"/>
        <w:rPr>
          <w:rFonts w:ascii="Candara" w:hAnsi="Candara"/>
          <w:sz w:val="28"/>
        </w:rPr>
      </w:pPr>
      <w:r w:rsidRPr="00B15842">
        <w:rPr>
          <w:rFonts w:ascii="Candara" w:hAnsi="Candara"/>
          <w:sz w:val="28"/>
        </w:rPr>
        <w:t>The team contributing to this review included:</w:t>
      </w:r>
    </w:p>
    <w:p w14:paraId="20783205" w14:textId="77777777" w:rsidR="004958B4" w:rsidRPr="004958B4" w:rsidRDefault="00B15842" w:rsidP="004958B4">
      <w:pPr>
        <w:spacing w:before="0" w:after="0" w:line="264" w:lineRule="auto"/>
        <w:jc w:val="right"/>
        <w:rPr>
          <w:rFonts w:ascii="Candara" w:hAnsi="Candara"/>
          <w:b/>
          <w:sz w:val="24"/>
        </w:rPr>
      </w:pPr>
      <w:r>
        <w:rPr>
          <w:rFonts w:ascii="Candara" w:hAnsi="Candara"/>
          <w:b/>
          <w:sz w:val="24"/>
        </w:rPr>
        <w:t xml:space="preserve">Ms </w:t>
      </w:r>
      <w:r w:rsidR="004958B4" w:rsidRPr="004958B4">
        <w:rPr>
          <w:rFonts w:ascii="Candara" w:hAnsi="Candara"/>
          <w:b/>
          <w:sz w:val="24"/>
        </w:rPr>
        <w:t>Gretchen Young</w:t>
      </w:r>
    </w:p>
    <w:p w14:paraId="3E23A563" w14:textId="77777777" w:rsidR="004958B4" w:rsidRPr="001029D0" w:rsidRDefault="004958B4" w:rsidP="004958B4">
      <w:pPr>
        <w:spacing w:before="0" w:after="0" w:line="264" w:lineRule="auto"/>
        <w:jc w:val="right"/>
        <w:rPr>
          <w:rFonts w:ascii="Candara" w:hAnsi="Candara"/>
          <w:sz w:val="24"/>
        </w:rPr>
      </w:pPr>
      <w:r w:rsidRPr="001029D0">
        <w:rPr>
          <w:rFonts w:ascii="Candara" w:hAnsi="Candara"/>
          <w:sz w:val="24"/>
        </w:rPr>
        <w:t>Young Futures</w:t>
      </w:r>
    </w:p>
    <w:p w14:paraId="788C89F3" w14:textId="77777777" w:rsidR="00B15842" w:rsidRDefault="007A3092" w:rsidP="004958B4">
      <w:pPr>
        <w:spacing w:before="0" w:after="0" w:line="264" w:lineRule="auto"/>
        <w:jc w:val="right"/>
        <w:rPr>
          <w:rFonts w:ascii="Candara" w:hAnsi="Candara"/>
          <w:sz w:val="24"/>
        </w:rPr>
      </w:pPr>
      <w:hyperlink r:id="rId11" w:history="1">
        <w:r w:rsidR="00B15842" w:rsidRPr="00B15842">
          <w:rPr>
            <w:rStyle w:val="Hyperlink"/>
            <w:rFonts w:ascii="Candara" w:hAnsi="Candara"/>
            <w:color w:val="auto"/>
            <w:sz w:val="24"/>
            <w:u w:val="none"/>
          </w:rPr>
          <w:t>www.youngfutures.com.au</w:t>
        </w:r>
      </w:hyperlink>
    </w:p>
    <w:p w14:paraId="429517F4" w14:textId="77777777" w:rsidR="00B15842" w:rsidRPr="00B15842" w:rsidRDefault="00B15842" w:rsidP="004958B4">
      <w:pPr>
        <w:spacing w:before="0" w:after="0" w:line="264" w:lineRule="auto"/>
        <w:jc w:val="right"/>
        <w:rPr>
          <w:rFonts w:ascii="Candara" w:hAnsi="Candara"/>
          <w:sz w:val="24"/>
        </w:rPr>
      </w:pPr>
    </w:p>
    <w:p w14:paraId="6CC4BC09" w14:textId="77777777" w:rsidR="00B15842" w:rsidRPr="00B15842" w:rsidRDefault="00B15842" w:rsidP="004958B4">
      <w:pPr>
        <w:spacing w:before="0" w:after="0" w:line="264" w:lineRule="auto"/>
        <w:jc w:val="right"/>
        <w:rPr>
          <w:rFonts w:ascii="Candara" w:hAnsi="Candara"/>
          <w:b/>
          <w:sz w:val="24"/>
        </w:rPr>
      </w:pPr>
      <w:r w:rsidRPr="00B15842">
        <w:rPr>
          <w:rFonts w:ascii="Candara" w:hAnsi="Candara"/>
          <w:b/>
          <w:sz w:val="24"/>
        </w:rPr>
        <w:t>Dr Tegan Keogh</w:t>
      </w:r>
    </w:p>
    <w:p w14:paraId="526EA1A6" w14:textId="77777777" w:rsidR="00B15842" w:rsidRPr="001029D0" w:rsidRDefault="00B15842" w:rsidP="004958B4">
      <w:pPr>
        <w:spacing w:before="0" w:after="0" w:line="264" w:lineRule="auto"/>
        <w:jc w:val="right"/>
        <w:rPr>
          <w:rFonts w:ascii="Candara" w:hAnsi="Candara"/>
          <w:sz w:val="24"/>
        </w:rPr>
      </w:pPr>
      <w:r w:rsidRPr="001029D0">
        <w:rPr>
          <w:rFonts w:ascii="Candara" w:hAnsi="Candara"/>
          <w:sz w:val="24"/>
        </w:rPr>
        <w:t>Hear Check</w:t>
      </w:r>
    </w:p>
    <w:p w14:paraId="793C4B39" w14:textId="77777777" w:rsidR="00095D91" w:rsidRDefault="00095D91" w:rsidP="004958B4">
      <w:pPr>
        <w:spacing w:before="0" w:after="0" w:line="264" w:lineRule="auto"/>
        <w:jc w:val="right"/>
        <w:rPr>
          <w:rFonts w:ascii="Candara" w:hAnsi="Candara"/>
          <w:b/>
          <w:sz w:val="24"/>
        </w:rPr>
      </w:pPr>
    </w:p>
    <w:p w14:paraId="191EB575" w14:textId="77777777" w:rsidR="00095D91" w:rsidRDefault="00095D91" w:rsidP="004958B4">
      <w:pPr>
        <w:spacing w:before="0" w:after="0" w:line="264" w:lineRule="auto"/>
        <w:jc w:val="right"/>
        <w:rPr>
          <w:rFonts w:ascii="Candara" w:hAnsi="Candara"/>
          <w:b/>
          <w:sz w:val="24"/>
        </w:rPr>
      </w:pPr>
      <w:r>
        <w:rPr>
          <w:rFonts w:ascii="Candara" w:hAnsi="Candara"/>
          <w:b/>
          <w:sz w:val="24"/>
        </w:rPr>
        <w:t>Ms Shirley Glennon</w:t>
      </w:r>
    </w:p>
    <w:p w14:paraId="4A2404C6" w14:textId="77777777" w:rsidR="00095D91" w:rsidRDefault="00095D91" w:rsidP="004958B4">
      <w:pPr>
        <w:spacing w:before="0" w:after="0" w:line="264" w:lineRule="auto"/>
        <w:jc w:val="right"/>
        <w:rPr>
          <w:rFonts w:ascii="Candara" w:hAnsi="Candara"/>
          <w:sz w:val="24"/>
        </w:rPr>
      </w:pPr>
      <w:r w:rsidRPr="001029D0">
        <w:rPr>
          <w:rFonts w:ascii="Candara" w:hAnsi="Candara"/>
          <w:sz w:val="24"/>
        </w:rPr>
        <w:t>Shirley Glennon Consulting</w:t>
      </w:r>
    </w:p>
    <w:p w14:paraId="62D7ED67" w14:textId="77777777" w:rsidR="008D2D59" w:rsidRDefault="008D2D59" w:rsidP="004958B4">
      <w:pPr>
        <w:spacing w:before="0" w:after="0" w:line="264" w:lineRule="auto"/>
        <w:jc w:val="right"/>
        <w:rPr>
          <w:rFonts w:ascii="Candara" w:hAnsi="Candara"/>
          <w:sz w:val="24"/>
        </w:rPr>
      </w:pPr>
    </w:p>
    <w:p w14:paraId="10BB8195" w14:textId="77777777" w:rsidR="008D2D59" w:rsidRDefault="008D2D59" w:rsidP="004958B4">
      <w:pPr>
        <w:spacing w:before="0" w:after="0" w:line="264" w:lineRule="auto"/>
        <w:jc w:val="right"/>
        <w:rPr>
          <w:rFonts w:ascii="Candara" w:hAnsi="Candara"/>
          <w:sz w:val="24"/>
        </w:rPr>
      </w:pPr>
    </w:p>
    <w:p w14:paraId="0466D998" w14:textId="77777777" w:rsidR="008D2D59" w:rsidRDefault="008D2D59" w:rsidP="004958B4">
      <w:pPr>
        <w:spacing w:before="0" w:after="0" w:line="264" w:lineRule="auto"/>
        <w:jc w:val="right"/>
        <w:rPr>
          <w:rFonts w:ascii="Candara" w:hAnsi="Candara"/>
          <w:sz w:val="24"/>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7891"/>
      </w:tblGrid>
      <w:tr w:rsidR="008D2D59" w14:paraId="55D29515" w14:textId="77777777" w:rsidTr="00CC71D5">
        <w:tc>
          <w:tcPr>
            <w:tcW w:w="7927" w:type="dxa"/>
            <w:tcBorders>
              <w:top w:val="single" w:sz="18" w:space="0" w:color="C00000"/>
              <w:left w:val="single" w:sz="18" w:space="0" w:color="C00000"/>
              <w:bottom w:val="single" w:sz="18" w:space="0" w:color="C00000"/>
              <w:right w:val="single" w:sz="18" w:space="0" w:color="C00000"/>
            </w:tcBorders>
          </w:tcPr>
          <w:p w14:paraId="78B652FD" w14:textId="04962F9D" w:rsidR="00AD2801" w:rsidRPr="00AD2801" w:rsidRDefault="00CC71D5" w:rsidP="00DC029E">
            <w:pPr>
              <w:spacing w:before="0" w:after="200" w:line="264" w:lineRule="auto"/>
              <w:rPr>
                <w:rFonts w:ascii="Candara" w:hAnsi="Candara"/>
                <w:b/>
                <w:sz w:val="24"/>
              </w:rPr>
            </w:pPr>
            <w:r w:rsidRPr="00AD2801">
              <w:rPr>
                <w:rFonts w:ascii="Candara" w:hAnsi="Candara"/>
                <w:b/>
                <w:sz w:val="24"/>
              </w:rPr>
              <w:t xml:space="preserve">Revisions to </w:t>
            </w:r>
            <w:r w:rsidR="007A792E">
              <w:rPr>
                <w:rFonts w:ascii="Candara" w:hAnsi="Candara"/>
                <w:b/>
                <w:sz w:val="24"/>
              </w:rPr>
              <w:t xml:space="preserve">the </w:t>
            </w:r>
            <w:r w:rsidR="00AD2801" w:rsidRPr="00AD2801">
              <w:rPr>
                <w:rFonts w:ascii="Candara" w:hAnsi="Candara"/>
                <w:b/>
                <w:i/>
                <w:sz w:val="24"/>
              </w:rPr>
              <w:t>Review of Newborn Hearing Screening and Associated Screening Devices</w:t>
            </w:r>
          </w:p>
          <w:p w14:paraId="059AABA6" w14:textId="69A2E0FB" w:rsidR="008D2D59" w:rsidRDefault="00367DFC" w:rsidP="00DC029E">
            <w:pPr>
              <w:spacing w:before="0" w:after="200" w:line="264" w:lineRule="auto"/>
              <w:rPr>
                <w:rFonts w:ascii="Candara" w:hAnsi="Candara"/>
                <w:sz w:val="24"/>
              </w:rPr>
            </w:pPr>
            <w:r>
              <w:rPr>
                <w:rFonts w:ascii="Candara" w:hAnsi="Candara"/>
                <w:sz w:val="24"/>
              </w:rPr>
              <w:t xml:space="preserve">This </w:t>
            </w:r>
            <w:r w:rsidR="008D2D59" w:rsidRPr="00AD2801">
              <w:rPr>
                <w:rFonts w:ascii="Candara" w:hAnsi="Candara"/>
                <w:i/>
                <w:sz w:val="24"/>
              </w:rPr>
              <w:t>Review of Newborn Hearing Screening and Associated Screening Devices</w:t>
            </w:r>
            <w:r w:rsidR="008D2D59">
              <w:rPr>
                <w:rFonts w:ascii="Candara" w:hAnsi="Candara"/>
                <w:sz w:val="24"/>
              </w:rPr>
              <w:t xml:space="preserve"> was first released in March 2014.</w:t>
            </w:r>
            <w:r w:rsidR="0021679D">
              <w:rPr>
                <w:rFonts w:ascii="Candara" w:hAnsi="Candara"/>
                <w:sz w:val="24"/>
              </w:rPr>
              <w:t xml:space="preserve"> </w:t>
            </w:r>
          </w:p>
          <w:p w14:paraId="19B7BCF9" w14:textId="62832CD2" w:rsidR="00E26D50" w:rsidRDefault="002910E1" w:rsidP="00DC029E">
            <w:pPr>
              <w:spacing w:before="0" w:after="200"/>
              <w:rPr>
                <w:rFonts w:ascii="Candara" w:hAnsi="Candara"/>
                <w:sz w:val="24"/>
              </w:rPr>
            </w:pPr>
            <w:r>
              <w:rPr>
                <w:rFonts w:ascii="Candara" w:hAnsi="Candara"/>
                <w:sz w:val="24"/>
              </w:rPr>
              <w:t xml:space="preserve">Following the report’s release </w:t>
            </w:r>
            <w:r w:rsidR="003E3F42">
              <w:rPr>
                <w:rFonts w:ascii="Candara" w:hAnsi="Candara"/>
                <w:sz w:val="24"/>
              </w:rPr>
              <w:t xml:space="preserve">it was identified that a number of </w:t>
            </w:r>
            <w:r w:rsidR="007A792E">
              <w:rPr>
                <w:rFonts w:ascii="Candara" w:hAnsi="Candara"/>
                <w:sz w:val="24"/>
              </w:rPr>
              <w:t xml:space="preserve">corrections </w:t>
            </w:r>
            <w:r w:rsidR="003E3F42">
              <w:rPr>
                <w:rFonts w:ascii="Candara" w:hAnsi="Candara"/>
                <w:sz w:val="24"/>
              </w:rPr>
              <w:t>and revisions needed to be made</w:t>
            </w:r>
            <w:r w:rsidR="00332C79">
              <w:rPr>
                <w:rFonts w:ascii="Candara" w:hAnsi="Candara"/>
                <w:sz w:val="24"/>
              </w:rPr>
              <w:t xml:space="preserve">. </w:t>
            </w:r>
            <w:r w:rsidR="00E26D50">
              <w:rPr>
                <w:rFonts w:ascii="Candara" w:hAnsi="Candara"/>
                <w:sz w:val="24"/>
              </w:rPr>
              <w:t xml:space="preserve">This is </w:t>
            </w:r>
            <w:r w:rsidR="00367DFC">
              <w:rPr>
                <w:rFonts w:ascii="Candara" w:hAnsi="Candara"/>
                <w:sz w:val="24"/>
              </w:rPr>
              <w:t xml:space="preserve">a </w:t>
            </w:r>
            <w:r w:rsidR="00E26D50">
              <w:rPr>
                <w:rFonts w:ascii="Candara" w:hAnsi="Candara"/>
                <w:sz w:val="24"/>
              </w:rPr>
              <w:t>revised version of the report</w:t>
            </w:r>
            <w:r w:rsidR="00367DFC">
              <w:rPr>
                <w:rFonts w:ascii="Candara" w:hAnsi="Candara"/>
                <w:sz w:val="24"/>
              </w:rPr>
              <w:t xml:space="preserve"> that includes these corrections and revisions</w:t>
            </w:r>
            <w:r w:rsidR="00E26D50">
              <w:rPr>
                <w:rFonts w:ascii="Candara" w:hAnsi="Candara"/>
                <w:sz w:val="24"/>
              </w:rPr>
              <w:t>.</w:t>
            </w:r>
          </w:p>
          <w:p w14:paraId="38D962BE" w14:textId="1187750A" w:rsidR="0021679D" w:rsidRDefault="00AE371B" w:rsidP="00DC029E">
            <w:pPr>
              <w:spacing w:before="0" w:after="200"/>
              <w:rPr>
                <w:rFonts w:ascii="Candara" w:hAnsi="Candara"/>
                <w:sz w:val="24"/>
              </w:rPr>
            </w:pPr>
            <w:r>
              <w:rPr>
                <w:rFonts w:ascii="Candara" w:hAnsi="Candara"/>
                <w:sz w:val="24"/>
              </w:rPr>
              <w:t xml:space="preserve">Details of the </w:t>
            </w:r>
            <w:r w:rsidR="007A792E">
              <w:rPr>
                <w:rFonts w:ascii="Candara" w:hAnsi="Candara"/>
                <w:sz w:val="24"/>
              </w:rPr>
              <w:t xml:space="preserve">corrections </w:t>
            </w:r>
            <w:r>
              <w:rPr>
                <w:rFonts w:ascii="Candara" w:hAnsi="Candara"/>
                <w:sz w:val="24"/>
              </w:rPr>
              <w:t xml:space="preserve">and </w:t>
            </w:r>
            <w:r w:rsidR="00BE66C1">
              <w:rPr>
                <w:rFonts w:ascii="Candara" w:hAnsi="Candara"/>
                <w:sz w:val="24"/>
              </w:rPr>
              <w:t xml:space="preserve">revisions </w:t>
            </w:r>
            <w:r w:rsidR="00DC029E">
              <w:rPr>
                <w:rFonts w:ascii="Candara" w:hAnsi="Candara"/>
                <w:sz w:val="24"/>
              </w:rPr>
              <w:t xml:space="preserve">are </w:t>
            </w:r>
            <w:r w:rsidR="002910E1">
              <w:rPr>
                <w:rFonts w:ascii="Candara" w:hAnsi="Candara"/>
                <w:sz w:val="24"/>
              </w:rPr>
              <w:t xml:space="preserve">available on the New Zealand Ministry of Health website at </w:t>
            </w:r>
            <w:hyperlink r:id="rId12" w:history="1">
              <w:r w:rsidR="002910E1" w:rsidRPr="005208BB">
                <w:rPr>
                  <w:rStyle w:val="Hyperlink"/>
                  <w:rFonts w:ascii="Candara" w:hAnsi="Candara"/>
                  <w:sz w:val="24"/>
                </w:rPr>
                <w:t>http://www.nsu.govt.nz/health-professionals/4627.aspx</w:t>
              </w:r>
            </w:hyperlink>
          </w:p>
          <w:p w14:paraId="06ADD50A" w14:textId="6AF3F250" w:rsidR="00E854FF" w:rsidRDefault="00E854FF" w:rsidP="007A792E">
            <w:pPr>
              <w:spacing w:before="0" w:after="0"/>
              <w:rPr>
                <w:rFonts w:ascii="Candara" w:hAnsi="Candara"/>
                <w:sz w:val="24"/>
              </w:rPr>
            </w:pPr>
            <w:r>
              <w:rPr>
                <w:rFonts w:ascii="Candara" w:hAnsi="Candara"/>
                <w:sz w:val="24"/>
              </w:rPr>
              <w:t xml:space="preserve">The </w:t>
            </w:r>
            <w:r w:rsidR="007A792E">
              <w:rPr>
                <w:rFonts w:ascii="Candara" w:hAnsi="Candara"/>
                <w:sz w:val="24"/>
              </w:rPr>
              <w:t xml:space="preserve">corrections and revisions </w:t>
            </w:r>
            <w:r>
              <w:rPr>
                <w:rFonts w:ascii="Candara" w:hAnsi="Candara"/>
                <w:sz w:val="24"/>
              </w:rPr>
              <w:t xml:space="preserve">do not impact on the report’s conclusions or the recommendations made </w:t>
            </w:r>
            <w:r w:rsidR="00EE762C">
              <w:rPr>
                <w:rFonts w:ascii="Candara" w:hAnsi="Candara"/>
                <w:sz w:val="24"/>
              </w:rPr>
              <w:t xml:space="preserve">by Young Futures </w:t>
            </w:r>
            <w:r>
              <w:rPr>
                <w:rFonts w:ascii="Candara" w:hAnsi="Candara"/>
                <w:sz w:val="24"/>
              </w:rPr>
              <w:t>to the New Zealand Ministry of Health.</w:t>
            </w:r>
          </w:p>
        </w:tc>
      </w:tr>
    </w:tbl>
    <w:p w14:paraId="0AAE262B" w14:textId="77777777" w:rsidR="00D046EE" w:rsidRDefault="00D046EE" w:rsidP="004958B4">
      <w:pPr>
        <w:spacing w:before="0" w:after="0" w:line="264" w:lineRule="auto"/>
        <w:jc w:val="right"/>
        <w:rPr>
          <w:rFonts w:ascii="Candara" w:hAnsi="Candara"/>
          <w:b/>
          <w:sz w:val="24"/>
        </w:rPr>
      </w:pPr>
    </w:p>
    <w:p w14:paraId="55FAE370" w14:textId="77777777" w:rsidR="00D046EE" w:rsidRDefault="00D046EE" w:rsidP="004958B4">
      <w:pPr>
        <w:spacing w:before="0" w:after="0" w:line="264" w:lineRule="auto"/>
        <w:jc w:val="right"/>
        <w:rPr>
          <w:rFonts w:ascii="Candara" w:hAnsi="Candara"/>
          <w:b/>
          <w:sz w:val="24"/>
        </w:rPr>
      </w:pPr>
    </w:p>
    <w:p w14:paraId="14F412C9" w14:textId="77777777" w:rsidR="00AF1B62" w:rsidRDefault="00AF1B62" w:rsidP="00820CF8">
      <w:pPr>
        <w:pStyle w:val="NZExtras"/>
        <w:spacing w:before="0"/>
      </w:pPr>
      <w:bookmarkStart w:id="2" w:name="_Toc393664740"/>
      <w:bookmarkStart w:id="3" w:name="_Toc381715312"/>
      <w:r>
        <w:lastRenderedPageBreak/>
        <w:t>Acknowledgements</w:t>
      </w:r>
      <w:bookmarkEnd w:id="2"/>
    </w:p>
    <w:p w14:paraId="72816D5A" w14:textId="77777777" w:rsidR="00E95575" w:rsidRPr="00820CF8" w:rsidRDefault="00E95575" w:rsidP="00820CF8">
      <w:pPr>
        <w:rPr>
          <w:sz w:val="21"/>
          <w:szCs w:val="21"/>
          <w:lang w:val="en-AU"/>
        </w:rPr>
      </w:pPr>
      <w:r w:rsidRPr="00820CF8">
        <w:rPr>
          <w:sz w:val="21"/>
          <w:szCs w:val="21"/>
          <w:lang w:val="en-AU"/>
        </w:rPr>
        <w:t xml:space="preserve">The review team would like to thank and acknowledge the valuable support and assistance of </w:t>
      </w:r>
      <w:r w:rsidR="00FE023B" w:rsidRPr="00820CF8">
        <w:rPr>
          <w:sz w:val="21"/>
          <w:szCs w:val="21"/>
          <w:lang w:val="en-AU"/>
        </w:rPr>
        <w:t xml:space="preserve">those who have contributed to the </w:t>
      </w:r>
      <w:r w:rsidRPr="00820CF8">
        <w:rPr>
          <w:sz w:val="21"/>
          <w:szCs w:val="21"/>
          <w:lang w:val="en-AU"/>
        </w:rPr>
        <w:t xml:space="preserve">successful completion of this </w:t>
      </w:r>
      <w:r w:rsidR="00FE023B" w:rsidRPr="00820CF8">
        <w:rPr>
          <w:sz w:val="21"/>
          <w:szCs w:val="21"/>
          <w:lang w:val="en-AU"/>
        </w:rPr>
        <w:t>review</w:t>
      </w:r>
      <w:r w:rsidR="00820CF8" w:rsidRPr="00820CF8">
        <w:rPr>
          <w:sz w:val="21"/>
          <w:szCs w:val="21"/>
          <w:lang w:val="en-AU"/>
        </w:rPr>
        <w:t>:</w:t>
      </w:r>
    </w:p>
    <w:p w14:paraId="6A4D08B5" w14:textId="77777777" w:rsidR="00820CF8" w:rsidRPr="00820CF8" w:rsidRDefault="00FE023B" w:rsidP="00820CF8">
      <w:pPr>
        <w:pStyle w:val="NZDotPoint"/>
        <w:rPr>
          <w:sz w:val="21"/>
          <w:szCs w:val="21"/>
          <w:lang w:val="en-AU"/>
        </w:rPr>
      </w:pPr>
      <w:r w:rsidRPr="00820CF8">
        <w:rPr>
          <w:sz w:val="21"/>
          <w:szCs w:val="21"/>
          <w:lang w:val="en-AU"/>
        </w:rPr>
        <w:t xml:space="preserve">The staff of the </w:t>
      </w:r>
      <w:r w:rsidRPr="00F662D5">
        <w:rPr>
          <w:sz w:val="21"/>
          <w:szCs w:val="21"/>
          <w:lang w:val="en-AU"/>
        </w:rPr>
        <w:t xml:space="preserve">National Screening Unit </w:t>
      </w:r>
      <w:r w:rsidR="00D078EF" w:rsidRPr="00F662D5">
        <w:rPr>
          <w:sz w:val="21"/>
          <w:szCs w:val="21"/>
          <w:lang w:val="en-AU"/>
        </w:rPr>
        <w:t xml:space="preserve">(NSU) </w:t>
      </w:r>
      <w:r w:rsidR="008E7A7F" w:rsidRPr="00F662D5">
        <w:rPr>
          <w:sz w:val="21"/>
          <w:szCs w:val="21"/>
          <w:lang w:val="en-AU"/>
        </w:rPr>
        <w:t>of the New Zealand Ministry of Health</w:t>
      </w:r>
      <w:r w:rsidR="002F4411" w:rsidRPr="00F662D5">
        <w:rPr>
          <w:sz w:val="21"/>
          <w:szCs w:val="21"/>
          <w:lang w:val="en-AU"/>
        </w:rPr>
        <w:t xml:space="preserve"> and the </w:t>
      </w:r>
      <w:r w:rsidR="0022285D" w:rsidRPr="00F662D5">
        <w:rPr>
          <w:sz w:val="21"/>
          <w:szCs w:val="21"/>
          <w:lang w:val="en-AU"/>
        </w:rPr>
        <w:t>project steering</w:t>
      </w:r>
      <w:r w:rsidR="002F4411" w:rsidRPr="00F662D5">
        <w:rPr>
          <w:sz w:val="21"/>
          <w:szCs w:val="21"/>
          <w:lang w:val="en-AU"/>
        </w:rPr>
        <w:t xml:space="preserve"> </w:t>
      </w:r>
      <w:r w:rsidR="0022285D" w:rsidRPr="00F662D5">
        <w:rPr>
          <w:sz w:val="21"/>
          <w:szCs w:val="21"/>
          <w:lang w:val="en-AU"/>
        </w:rPr>
        <w:t xml:space="preserve">group </w:t>
      </w:r>
      <w:r w:rsidRPr="00F662D5">
        <w:rPr>
          <w:sz w:val="21"/>
          <w:szCs w:val="21"/>
          <w:lang w:val="en-AU"/>
        </w:rPr>
        <w:t>for</w:t>
      </w:r>
      <w:r w:rsidR="008E7A7F" w:rsidRPr="00820CF8">
        <w:rPr>
          <w:sz w:val="21"/>
          <w:szCs w:val="21"/>
          <w:lang w:val="en-AU"/>
        </w:rPr>
        <w:t xml:space="preserve"> so </w:t>
      </w:r>
      <w:r w:rsidR="00401CFB" w:rsidRPr="00820CF8">
        <w:rPr>
          <w:sz w:val="21"/>
          <w:szCs w:val="21"/>
          <w:lang w:val="en-AU"/>
        </w:rPr>
        <w:t>promptly and constructively facilitating the completion of each stage of the review.</w:t>
      </w:r>
    </w:p>
    <w:p w14:paraId="28540111" w14:textId="77777777" w:rsidR="00847FC6" w:rsidRPr="00820CF8" w:rsidRDefault="007A65E5" w:rsidP="00820CF8">
      <w:pPr>
        <w:pStyle w:val="NZDotPoint"/>
        <w:rPr>
          <w:sz w:val="21"/>
          <w:szCs w:val="21"/>
          <w:lang w:val="en-AU"/>
        </w:rPr>
      </w:pPr>
      <w:r w:rsidRPr="00820CF8">
        <w:rPr>
          <w:sz w:val="21"/>
          <w:szCs w:val="21"/>
          <w:lang w:val="en-AU"/>
        </w:rPr>
        <w:t xml:space="preserve">The many staff and stakeholders of the UNHSEIP across New Zealand who gave of their time and experiences </w:t>
      </w:r>
      <w:r w:rsidR="00FB4499" w:rsidRPr="00820CF8">
        <w:rPr>
          <w:sz w:val="21"/>
          <w:szCs w:val="21"/>
          <w:lang w:val="en-AU"/>
        </w:rPr>
        <w:t xml:space="preserve">so generously </w:t>
      </w:r>
      <w:r w:rsidR="009E5B94" w:rsidRPr="00820CF8">
        <w:rPr>
          <w:sz w:val="21"/>
          <w:szCs w:val="21"/>
          <w:lang w:val="en-AU"/>
        </w:rPr>
        <w:t>and demonstrated such commitment to the continued development of newborn hearing screening in New Zealand</w:t>
      </w:r>
      <w:r w:rsidR="00FB4499" w:rsidRPr="00820CF8">
        <w:rPr>
          <w:sz w:val="21"/>
          <w:szCs w:val="21"/>
          <w:lang w:val="en-AU"/>
        </w:rPr>
        <w:t>.</w:t>
      </w:r>
    </w:p>
    <w:p w14:paraId="39B99F93" w14:textId="77777777" w:rsidR="003F60C4" w:rsidRPr="00820CF8" w:rsidRDefault="009A2D0E" w:rsidP="00820CF8">
      <w:pPr>
        <w:pStyle w:val="NZDotPoint"/>
        <w:rPr>
          <w:sz w:val="21"/>
          <w:szCs w:val="21"/>
          <w:lang w:val="en-AU"/>
        </w:rPr>
      </w:pPr>
      <w:r w:rsidRPr="00820CF8">
        <w:rPr>
          <w:sz w:val="21"/>
          <w:szCs w:val="21"/>
          <w:lang w:val="en-AU"/>
        </w:rPr>
        <w:t xml:space="preserve">Each of the international programmes </w:t>
      </w:r>
      <w:r w:rsidR="0090022D" w:rsidRPr="00820CF8">
        <w:rPr>
          <w:sz w:val="21"/>
          <w:szCs w:val="21"/>
          <w:lang w:val="en-AU"/>
        </w:rPr>
        <w:t xml:space="preserve">that </w:t>
      </w:r>
      <w:r w:rsidR="00D078EF" w:rsidRPr="00820CF8">
        <w:rPr>
          <w:sz w:val="21"/>
          <w:szCs w:val="21"/>
          <w:lang w:val="en-AU"/>
        </w:rPr>
        <w:t xml:space="preserve">so </w:t>
      </w:r>
      <w:r w:rsidR="00B7236B" w:rsidRPr="00820CF8">
        <w:rPr>
          <w:sz w:val="21"/>
          <w:szCs w:val="21"/>
          <w:lang w:val="en-AU"/>
        </w:rPr>
        <w:t xml:space="preserve">enthusiastically </w:t>
      </w:r>
      <w:r w:rsidR="00AA6F39" w:rsidRPr="00820CF8">
        <w:rPr>
          <w:sz w:val="21"/>
          <w:szCs w:val="21"/>
          <w:lang w:val="en-AU"/>
        </w:rPr>
        <w:t>and generously</w:t>
      </w:r>
      <w:r w:rsidRPr="00820CF8">
        <w:rPr>
          <w:sz w:val="21"/>
          <w:szCs w:val="21"/>
          <w:lang w:val="en-AU"/>
        </w:rPr>
        <w:t xml:space="preserve"> </w:t>
      </w:r>
      <w:r w:rsidR="00AA6F39" w:rsidRPr="00820CF8">
        <w:rPr>
          <w:sz w:val="21"/>
          <w:szCs w:val="21"/>
          <w:lang w:val="en-AU"/>
        </w:rPr>
        <w:t>shared their experiences</w:t>
      </w:r>
      <w:r w:rsidR="003F60C4" w:rsidRPr="00820CF8">
        <w:rPr>
          <w:sz w:val="21"/>
          <w:szCs w:val="21"/>
          <w:lang w:val="en-AU"/>
        </w:rPr>
        <w:t>. These programmes include:</w:t>
      </w:r>
    </w:p>
    <w:p w14:paraId="212B9F4C" w14:textId="77777777" w:rsidR="00B7236B" w:rsidRPr="00820CF8" w:rsidRDefault="00B7236B" w:rsidP="00820CF8">
      <w:pPr>
        <w:pStyle w:val="NZDotPoint2"/>
        <w:rPr>
          <w:sz w:val="21"/>
          <w:szCs w:val="21"/>
          <w:lang w:val="en-AU"/>
        </w:rPr>
      </w:pPr>
      <w:r w:rsidRPr="00820CF8">
        <w:rPr>
          <w:sz w:val="21"/>
          <w:szCs w:val="21"/>
          <w:lang w:val="en-AU"/>
        </w:rPr>
        <w:t>British Columbia Early Hearing Program, Provincial Health Services Authority, British Columbia, Canada</w:t>
      </w:r>
    </w:p>
    <w:p w14:paraId="218AF8BC" w14:textId="77777777" w:rsidR="00B7236B" w:rsidRPr="00820CF8" w:rsidRDefault="00B7236B" w:rsidP="00820CF8">
      <w:pPr>
        <w:pStyle w:val="NZDotPoint2"/>
        <w:rPr>
          <w:sz w:val="21"/>
          <w:szCs w:val="21"/>
          <w:lang w:val="en-AU"/>
        </w:rPr>
      </w:pPr>
      <w:r w:rsidRPr="00820CF8">
        <w:rPr>
          <w:sz w:val="21"/>
          <w:szCs w:val="21"/>
          <w:lang w:val="en-AU"/>
        </w:rPr>
        <w:t>Quebec Newborn Hearing Screening Program, Quebec, Canada</w:t>
      </w:r>
    </w:p>
    <w:p w14:paraId="6B74FAC4" w14:textId="77777777" w:rsidR="00B7236B" w:rsidRPr="00820CF8" w:rsidRDefault="00B7236B" w:rsidP="00820CF8">
      <w:pPr>
        <w:pStyle w:val="NZDotPoint2"/>
        <w:rPr>
          <w:sz w:val="21"/>
          <w:szCs w:val="21"/>
          <w:lang w:val="en-AU"/>
        </w:rPr>
      </w:pPr>
      <w:r w:rsidRPr="00820CF8">
        <w:rPr>
          <w:sz w:val="21"/>
          <w:szCs w:val="21"/>
          <w:lang w:val="en-AU"/>
        </w:rPr>
        <w:t>NHS Newborn Hearing Screening Program, England, United Kingdom</w:t>
      </w:r>
    </w:p>
    <w:p w14:paraId="01C5336F" w14:textId="77777777" w:rsidR="00B7236B" w:rsidRPr="00820CF8" w:rsidRDefault="00B7236B" w:rsidP="00820CF8">
      <w:pPr>
        <w:pStyle w:val="NZDotPoint2"/>
        <w:rPr>
          <w:sz w:val="21"/>
          <w:szCs w:val="21"/>
          <w:lang w:val="en-AU"/>
        </w:rPr>
      </w:pPr>
      <w:r w:rsidRPr="00820CF8">
        <w:rPr>
          <w:sz w:val="21"/>
          <w:szCs w:val="21"/>
        </w:rPr>
        <w:t xml:space="preserve">Kind en Gezin's Gehoorscreenings </w:t>
      </w:r>
      <w:r w:rsidR="00072C70" w:rsidRPr="00820CF8">
        <w:rPr>
          <w:sz w:val="21"/>
          <w:szCs w:val="21"/>
        </w:rPr>
        <w:t>P</w:t>
      </w:r>
      <w:r w:rsidRPr="00820CF8">
        <w:rPr>
          <w:sz w:val="21"/>
          <w:szCs w:val="21"/>
        </w:rPr>
        <w:t>rogramma, Flanders, Belgium</w:t>
      </w:r>
    </w:p>
    <w:p w14:paraId="0552D11D" w14:textId="77777777" w:rsidR="00B7236B" w:rsidRPr="00820CF8" w:rsidRDefault="00B7236B" w:rsidP="00820CF8">
      <w:pPr>
        <w:pStyle w:val="NZDotPoint2"/>
        <w:rPr>
          <w:sz w:val="21"/>
          <w:szCs w:val="21"/>
          <w:lang w:val="en-AU"/>
        </w:rPr>
      </w:pPr>
      <w:r w:rsidRPr="00820CF8">
        <w:rPr>
          <w:sz w:val="21"/>
          <w:szCs w:val="21"/>
          <w:lang w:val="en-AU"/>
        </w:rPr>
        <w:t>Colorado Early Hearing Detection and Intervention, Colorado, USA</w:t>
      </w:r>
    </w:p>
    <w:p w14:paraId="552D0A52" w14:textId="77777777" w:rsidR="003F60C4" w:rsidRPr="00820CF8" w:rsidRDefault="003F60C4" w:rsidP="00820CF8">
      <w:pPr>
        <w:pStyle w:val="NZDotPoint2"/>
        <w:rPr>
          <w:sz w:val="21"/>
          <w:szCs w:val="21"/>
          <w:lang w:val="en-AU"/>
        </w:rPr>
      </w:pPr>
      <w:r w:rsidRPr="00820CF8">
        <w:rPr>
          <w:sz w:val="21"/>
          <w:szCs w:val="21"/>
          <w:lang w:val="en-AU"/>
        </w:rPr>
        <w:t xml:space="preserve">Tasmanian </w:t>
      </w:r>
      <w:r w:rsidR="0098532D" w:rsidRPr="00820CF8">
        <w:rPr>
          <w:sz w:val="21"/>
          <w:szCs w:val="21"/>
          <w:lang w:val="en-AU"/>
        </w:rPr>
        <w:t xml:space="preserve">Universal </w:t>
      </w:r>
      <w:r w:rsidRPr="00820CF8">
        <w:rPr>
          <w:sz w:val="21"/>
          <w:szCs w:val="21"/>
          <w:lang w:val="en-AU"/>
        </w:rPr>
        <w:t>Newborn Hearing Screening Program</w:t>
      </w:r>
      <w:r w:rsidR="0098532D" w:rsidRPr="00820CF8">
        <w:rPr>
          <w:sz w:val="21"/>
          <w:szCs w:val="21"/>
          <w:lang w:val="en-AU"/>
        </w:rPr>
        <w:t>, Department of Health and Human Services, Tasmania</w:t>
      </w:r>
      <w:r w:rsidR="00820CF8">
        <w:rPr>
          <w:sz w:val="21"/>
          <w:szCs w:val="21"/>
          <w:lang w:val="en-AU"/>
        </w:rPr>
        <w:t>,</w:t>
      </w:r>
      <w:r w:rsidR="0098532D" w:rsidRPr="00820CF8">
        <w:rPr>
          <w:sz w:val="21"/>
          <w:szCs w:val="21"/>
          <w:lang w:val="en-AU"/>
        </w:rPr>
        <w:t xml:space="preserve"> Australia</w:t>
      </w:r>
    </w:p>
    <w:p w14:paraId="3BF1D2E2" w14:textId="77777777" w:rsidR="003F60C4" w:rsidRPr="00820CF8" w:rsidRDefault="003F60C4" w:rsidP="00820CF8">
      <w:pPr>
        <w:pStyle w:val="NZDotPoint2"/>
        <w:rPr>
          <w:sz w:val="21"/>
          <w:szCs w:val="21"/>
          <w:lang w:val="en-AU"/>
        </w:rPr>
      </w:pPr>
      <w:r w:rsidRPr="00820CF8">
        <w:rPr>
          <w:sz w:val="21"/>
          <w:szCs w:val="21"/>
          <w:lang w:val="en-AU"/>
        </w:rPr>
        <w:t xml:space="preserve">Healthy Hearing, Queensland Health, </w:t>
      </w:r>
      <w:r w:rsidR="0098532D" w:rsidRPr="00820CF8">
        <w:rPr>
          <w:sz w:val="21"/>
          <w:szCs w:val="21"/>
          <w:lang w:val="en-AU"/>
        </w:rPr>
        <w:t xml:space="preserve">Queensland, </w:t>
      </w:r>
      <w:r w:rsidRPr="00820CF8">
        <w:rPr>
          <w:sz w:val="21"/>
          <w:szCs w:val="21"/>
          <w:lang w:val="en-AU"/>
        </w:rPr>
        <w:t xml:space="preserve">Australia </w:t>
      </w:r>
    </w:p>
    <w:p w14:paraId="4733F042" w14:textId="77777777" w:rsidR="00AD6790" w:rsidRPr="00820CF8" w:rsidRDefault="00AD6790" w:rsidP="00820CF8">
      <w:pPr>
        <w:pStyle w:val="NZDotPoint2"/>
        <w:rPr>
          <w:sz w:val="21"/>
          <w:szCs w:val="21"/>
          <w:lang w:val="en-AU"/>
        </w:rPr>
      </w:pPr>
      <w:r w:rsidRPr="00820CF8">
        <w:rPr>
          <w:sz w:val="21"/>
          <w:szCs w:val="21"/>
          <w:lang w:val="en-AU"/>
        </w:rPr>
        <w:t xml:space="preserve">Victorian Infant Hearing Screening Program, </w:t>
      </w:r>
      <w:r w:rsidR="00782026" w:rsidRPr="00820CF8">
        <w:rPr>
          <w:sz w:val="21"/>
          <w:szCs w:val="21"/>
          <w:lang w:val="en-AU"/>
        </w:rPr>
        <w:t>Department of Health, Victoria</w:t>
      </w:r>
      <w:r w:rsidR="00730A9D" w:rsidRPr="00820CF8">
        <w:rPr>
          <w:sz w:val="21"/>
          <w:szCs w:val="21"/>
          <w:lang w:val="en-AU"/>
        </w:rPr>
        <w:t>, Australia</w:t>
      </w:r>
    </w:p>
    <w:p w14:paraId="2E94EABF" w14:textId="77777777" w:rsidR="0010035A" w:rsidRPr="00820CF8" w:rsidRDefault="00730A9D" w:rsidP="00820CF8">
      <w:pPr>
        <w:pStyle w:val="NZDotPoint2"/>
        <w:rPr>
          <w:sz w:val="21"/>
          <w:szCs w:val="21"/>
          <w:lang w:val="en-AU"/>
        </w:rPr>
      </w:pPr>
      <w:r w:rsidRPr="00820CF8">
        <w:rPr>
          <w:sz w:val="21"/>
          <w:szCs w:val="21"/>
          <w:lang w:val="en-AU"/>
        </w:rPr>
        <w:t>Newborn and Children’s Hearing, W</w:t>
      </w:r>
      <w:r w:rsidR="00072C70" w:rsidRPr="00820CF8">
        <w:rPr>
          <w:sz w:val="21"/>
          <w:szCs w:val="21"/>
          <w:lang w:val="en-AU"/>
        </w:rPr>
        <w:t>omen’s and Children’s Health Ne</w:t>
      </w:r>
      <w:r w:rsidRPr="00820CF8">
        <w:rPr>
          <w:sz w:val="21"/>
          <w:szCs w:val="21"/>
          <w:lang w:val="en-AU"/>
        </w:rPr>
        <w:t>twork, South Australia, Australia</w:t>
      </w:r>
    </w:p>
    <w:p w14:paraId="21FE61E7" w14:textId="77777777" w:rsidR="00820CF8" w:rsidRDefault="009E5B94" w:rsidP="00820CF8">
      <w:pPr>
        <w:pStyle w:val="NZDotPoint"/>
        <w:rPr>
          <w:rFonts w:eastAsiaTheme="minorHAnsi"/>
          <w:color w:val="000000"/>
          <w:sz w:val="21"/>
          <w:szCs w:val="21"/>
          <w:lang w:val="en-AU"/>
        </w:rPr>
      </w:pPr>
      <w:r w:rsidRPr="00820CF8">
        <w:rPr>
          <w:sz w:val="21"/>
          <w:szCs w:val="21"/>
        </w:rPr>
        <w:t>Dr Carlie Driscoll, Senior Lecturer in Audiology at the University of Queensland, and Ms Gwen Carr, Programme Lead of the NHS Newborn Hearing Screening Programme for contributi</w:t>
      </w:r>
      <w:r w:rsidR="00394742" w:rsidRPr="00820CF8">
        <w:rPr>
          <w:sz w:val="21"/>
          <w:szCs w:val="21"/>
        </w:rPr>
        <w:t>ng</w:t>
      </w:r>
      <w:r w:rsidRPr="00820CF8">
        <w:rPr>
          <w:sz w:val="21"/>
          <w:szCs w:val="21"/>
        </w:rPr>
        <w:t xml:space="preserve"> their expertise to inform the review method and recommendations.</w:t>
      </w:r>
    </w:p>
    <w:p w14:paraId="36FE9D75" w14:textId="77777777" w:rsidR="002F4411" w:rsidRPr="00820CF8" w:rsidRDefault="00394742" w:rsidP="00820CF8">
      <w:pPr>
        <w:pStyle w:val="NZDotPoint"/>
        <w:rPr>
          <w:rFonts w:eastAsiaTheme="minorHAnsi"/>
          <w:color w:val="000000"/>
          <w:sz w:val="21"/>
          <w:szCs w:val="21"/>
          <w:lang w:val="en-AU"/>
        </w:rPr>
      </w:pPr>
      <w:r w:rsidRPr="00820CF8">
        <w:rPr>
          <w:sz w:val="21"/>
          <w:szCs w:val="21"/>
        </w:rPr>
        <w:t>The manufacturers and suppliers of newborn hearing screening equipment</w:t>
      </w:r>
      <w:r w:rsidR="002F4411" w:rsidRPr="00820CF8">
        <w:rPr>
          <w:sz w:val="21"/>
          <w:szCs w:val="21"/>
        </w:rPr>
        <w:t>.</w:t>
      </w:r>
      <w:bookmarkEnd w:id="3"/>
    </w:p>
    <w:p w14:paraId="60EB505E" w14:textId="77777777" w:rsidR="00796E54" w:rsidRPr="004958B4" w:rsidRDefault="00796E54" w:rsidP="00AF1B62">
      <w:pPr>
        <w:pStyle w:val="NZExtras"/>
      </w:pPr>
      <w:bookmarkStart w:id="4" w:name="_Toc393664741"/>
      <w:r>
        <w:lastRenderedPageBreak/>
        <w:t>Limit</w:t>
      </w:r>
      <w:r w:rsidR="00740452">
        <w:t>s</w:t>
      </w:r>
      <w:r>
        <w:t xml:space="preserve"> of </w:t>
      </w:r>
      <w:r w:rsidRPr="00AF1B62">
        <w:t>this</w:t>
      </w:r>
      <w:r>
        <w:t xml:space="preserve"> work</w:t>
      </w:r>
      <w:bookmarkEnd w:id="4"/>
    </w:p>
    <w:p w14:paraId="3E770F33" w14:textId="77777777" w:rsidR="00512AB7" w:rsidRDefault="00796E54" w:rsidP="00512AB7">
      <w:pPr>
        <w:spacing w:before="0" w:after="0"/>
        <w:jc w:val="right"/>
        <w:rPr>
          <w:lang w:val="en-AU"/>
        </w:rPr>
      </w:pPr>
      <w:r w:rsidRPr="00796E54">
        <w:rPr>
          <w:lang w:val="en-AU"/>
        </w:rPr>
        <w:t xml:space="preserve">This report is prepared </w:t>
      </w:r>
      <w:r w:rsidR="00F278B1">
        <w:rPr>
          <w:lang w:val="en-AU"/>
        </w:rPr>
        <w:t xml:space="preserve">specifically </w:t>
      </w:r>
      <w:r w:rsidRPr="00796E54">
        <w:rPr>
          <w:lang w:val="en-AU"/>
        </w:rPr>
        <w:t xml:space="preserve">for the use of </w:t>
      </w:r>
    </w:p>
    <w:p w14:paraId="788EE453" w14:textId="77777777" w:rsidR="00565F8A" w:rsidRDefault="00834BE7" w:rsidP="00565F8A">
      <w:pPr>
        <w:spacing w:before="0"/>
        <w:jc w:val="right"/>
        <w:rPr>
          <w:lang w:val="en-AU"/>
        </w:rPr>
      </w:pPr>
      <w:r>
        <w:rPr>
          <w:lang w:val="en-AU"/>
        </w:rPr>
        <w:t xml:space="preserve">the </w:t>
      </w:r>
      <w:r w:rsidR="00F278B1">
        <w:rPr>
          <w:lang w:val="en-AU"/>
        </w:rPr>
        <w:t>National Screening Unit of the New Zealand Ministry of Health</w:t>
      </w:r>
      <w:r w:rsidR="00796E54" w:rsidRPr="00796E54">
        <w:rPr>
          <w:lang w:val="en-AU"/>
        </w:rPr>
        <w:t>.</w:t>
      </w:r>
    </w:p>
    <w:p w14:paraId="1CDA4B53" w14:textId="77777777" w:rsidR="002B1949" w:rsidRDefault="002B1949" w:rsidP="002B1949">
      <w:pPr>
        <w:jc w:val="right"/>
        <w:rPr>
          <w:lang w:val="en-AU"/>
        </w:rPr>
      </w:pPr>
      <w:r>
        <w:rPr>
          <w:lang w:val="en-AU"/>
        </w:rPr>
        <w:t xml:space="preserve">Young Futures </w:t>
      </w:r>
      <w:r w:rsidRPr="00796E54">
        <w:rPr>
          <w:lang w:val="en-AU"/>
        </w:rPr>
        <w:t>accept</w:t>
      </w:r>
      <w:r>
        <w:rPr>
          <w:lang w:val="en-AU"/>
        </w:rPr>
        <w:t>s</w:t>
      </w:r>
      <w:r w:rsidRPr="00796E54">
        <w:rPr>
          <w:lang w:val="en-AU"/>
        </w:rPr>
        <w:t xml:space="preserve"> no duty of care to any other person or entity. </w:t>
      </w:r>
    </w:p>
    <w:p w14:paraId="7D887CB3" w14:textId="77777777" w:rsidR="00434CF9" w:rsidRDefault="00565F8A" w:rsidP="00434CF9">
      <w:pPr>
        <w:spacing w:after="0"/>
        <w:jc w:val="right"/>
        <w:rPr>
          <w:lang w:val="en-AU"/>
        </w:rPr>
      </w:pPr>
      <w:r>
        <w:rPr>
          <w:lang w:val="en-AU"/>
        </w:rPr>
        <w:t xml:space="preserve">The areas of focus in the report respond to </w:t>
      </w:r>
    </w:p>
    <w:p w14:paraId="7824DF27" w14:textId="77777777" w:rsidR="00434CF9" w:rsidRDefault="00565F8A" w:rsidP="00434CF9">
      <w:pPr>
        <w:spacing w:before="0" w:after="0"/>
        <w:jc w:val="right"/>
        <w:rPr>
          <w:lang w:val="en-AU"/>
        </w:rPr>
      </w:pPr>
      <w:r>
        <w:rPr>
          <w:lang w:val="en-AU"/>
        </w:rPr>
        <w:t xml:space="preserve">the specific information needs of </w:t>
      </w:r>
      <w:r w:rsidR="00434CF9">
        <w:rPr>
          <w:lang w:val="en-AU"/>
        </w:rPr>
        <w:t xml:space="preserve">the </w:t>
      </w:r>
      <w:r>
        <w:rPr>
          <w:lang w:val="en-AU"/>
        </w:rPr>
        <w:t xml:space="preserve">New Zealand Ministry of Health. </w:t>
      </w:r>
    </w:p>
    <w:p w14:paraId="3991CC63" w14:textId="77777777" w:rsidR="00445848" w:rsidRDefault="00565F8A" w:rsidP="00434CF9">
      <w:pPr>
        <w:spacing w:before="0"/>
        <w:jc w:val="right"/>
        <w:rPr>
          <w:lang w:val="en-AU"/>
        </w:rPr>
      </w:pPr>
      <w:r>
        <w:rPr>
          <w:lang w:val="en-AU"/>
        </w:rPr>
        <w:t xml:space="preserve">As such, some issues and concepts </w:t>
      </w:r>
      <w:r w:rsidR="00434CF9">
        <w:rPr>
          <w:lang w:val="en-AU"/>
        </w:rPr>
        <w:t>receive greater emphasis than others.</w:t>
      </w:r>
      <w:r w:rsidR="002B1949">
        <w:rPr>
          <w:lang w:val="en-AU"/>
        </w:rPr>
        <w:t xml:space="preserve"> </w:t>
      </w:r>
    </w:p>
    <w:p w14:paraId="295AB720" w14:textId="77777777" w:rsidR="00445848" w:rsidRDefault="002B1949" w:rsidP="00445848">
      <w:pPr>
        <w:spacing w:after="0"/>
        <w:jc w:val="right"/>
        <w:rPr>
          <w:lang w:val="en-AU"/>
        </w:rPr>
      </w:pPr>
      <w:r>
        <w:rPr>
          <w:lang w:val="en-AU"/>
        </w:rPr>
        <w:t xml:space="preserve">The report does not intend to comprehensively </w:t>
      </w:r>
      <w:r w:rsidR="00445848">
        <w:rPr>
          <w:lang w:val="en-AU"/>
        </w:rPr>
        <w:t xml:space="preserve">attend to </w:t>
      </w:r>
    </w:p>
    <w:p w14:paraId="18301334" w14:textId="77777777" w:rsidR="00434CF9" w:rsidRDefault="00445848" w:rsidP="00434CF9">
      <w:pPr>
        <w:spacing w:before="0"/>
        <w:jc w:val="right"/>
        <w:rPr>
          <w:lang w:val="en-AU"/>
        </w:rPr>
      </w:pPr>
      <w:r>
        <w:rPr>
          <w:lang w:val="en-AU"/>
        </w:rPr>
        <w:t>every issue pertinent to newborn hearing screening.</w:t>
      </w:r>
    </w:p>
    <w:p w14:paraId="075D7DCC" w14:textId="77777777" w:rsidR="00D046EE" w:rsidRPr="00796E54" w:rsidRDefault="00796E54" w:rsidP="00AF1B62">
      <w:pPr>
        <w:jc w:val="right"/>
        <w:rPr>
          <w:color w:val="C00000"/>
          <w:sz w:val="52"/>
        </w:rPr>
      </w:pPr>
      <w:r w:rsidRPr="00796E54">
        <w:rPr>
          <w:lang w:val="en-AU"/>
        </w:rPr>
        <w:t xml:space="preserve">The report has been prepared for the purpose of </w:t>
      </w:r>
      <w:r w:rsidR="00CD7F5D">
        <w:rPr>
          <w:lang w:val="en-AU"/>
        </w:rPr>
        <w:t xml:space="preserve">making recommendations regarding </w:t>
      </w:r>
      <w:r w:rsidR="00F13A56">
        <w:rPr>
          <w:lang w:val="en-AU"/>
        </w:rPr>
        <w:t xml:space="preserve">the optimal </w:t>
      </w:r>
      <w:r w:rsidR="00CD7F5D">
        <w:rPr>
          <w:lang w:val="en-AU"/>
        </w:rPr>
        <w:t xml:space="preserve">universal </w:t>
      </w:r>
      <w:r w:rsidR="00F13A56">
        <w:rPr>
          <w:lang w:val="en-AU"/>
        </w:rPr>
        <w:t xml:space="preserve">newborn hearing screening regime for implementation </w:t>
      </w:r>
      <w:r w:rsidR="00CD7F5D">
        <w:rPr>
          <w:lang w:val="en-AU"/>
        </w:rPr>
        <w:t xml:space="preserve">by </w:t>
      </w:r>
      <w:r w:rsidR="00166EE4">
        <w:rPr>
          <w:lang w:val="en-AU"/>
        </w:rPr>
        <w:t xml:space="preserve">the </w:t>
      </w:r>
      <w:r w:rsidR="00CD7F5D">
        <w:rPr>
          <w:lang w:val="en-AU"/>
        </w:rPr>
        <w:t xml:space="preserve">Universal </w:t>
      </w:r>
      <w:r w:rsidR="00F13A56">
        <w:rPr>
          <w:lang w:val="en-AU"/>
        </w:rPr>
        <w:t>Newborn Hearing Screening and Early Intervention Progr</w:t>
      </w:r>
      <w:r w:rsidR="00B03D65">
        <w:rPr>
          <w:lang w:val="en-AU"/>
        </w:rPr>
        <w:t>a</w:t>
      </w:r>
      <w:r w:rsidR="00F13A56">
        <w:rPr>
          <w:lang w:val="en-AU"/>
        </w:rPr>
        <w:t>mme</w:t>
      </w:r>
      <w:r w:rsidR="00472112">
        <w:rPr>
          <w:lang w:val="en-AU"/>
        </w:rPr>
        <w:t>,</w:t>
      </w:r>
      <w:r w:rsidR="00B03D65">
        <w:rPr>
          <w:lang w:val="en-AU"/>
        </w:rPr>
        <w:t xml:space="preserve"> </w:t>
      </w:r>
      <w:r w:rsidR="00CD7F5D">
        <w:rPr>
          <w:lang w:val="en-AU"/>
        </w:rPr>
        <w:t>within the New Zealand context</w:t>
      </w:r>
      <w:r w:rsidR="00166EE4">
        <w:rPr>
          <w:lang w:val="en-AU"/>
        </w:rPr>
        <w:t>.</w:t>
      </w:r>
    </w:p>
    <w:p w14:paraId="28AFAEA9" w14:textId="77777777" w:rsidR="00D046EE" w:rsidRPr="00B15842" w:rsidRDefault="00D046EE" w:rsidP="004958B4">
      <w:pPr>
        <w:spacing w:before="0" w:after="0" w:line="264" w:lineRule="auto"/>
        <w:jc w:val="right"/>
        <w:rPr>
          <w:rFonts w:ascii="Candara" w:hAnsi="Candara"/>
          <w:b/>
          <w:sz w:val="24"/>
        </w:rPr>
      </w:pPr>
    </w:p>
    <w:p w14:paraId="76CC6208" w14:textId="77777777" w:rsidR="00F7570E" w:rsidRPr="00B15842" w:rsidRDefault="00F7570E" w:rsidP="004958B4">
      <w:pPr>
        <w:spacing w:before="0" w:after="0"/>
        <w:rPr>
          <w:b/>
        </w:rPr>
      </w:pPr>
    </w:p>
    <w:p w14:paraId="19D9C88A" w14:textId="77777777" w:rsidR="009E7A52" w:rsidRPr="004958B4" w:rsidRDefault="009E7A52" w:rsidP="009E7A52">
      <w:pPr>
        <w:pStyle w:val="NZExtras"/>
      </w:pPr>
      <w:bookmarkStart w:id="5" w:name="_Toc393664742"/>
      <w:r>
        <w:t>Conflicts of interest</w:t>
      </w:r>
      <w:bookmarkEnd w:id="5"/>
    </w:p>
    <w:p w14:paraId="52EF24E2" w14:textId="77777777" w:rsidR="00F44B49" w:rsidRDefault="009E7A52" w:rsidP="009E7A52">
      <w:pPr>
        <w:jc w:val="right"/>
      </w:pPr>
      <w:r>
        <w:t xml:space="preserve">The authors of this work have no personal or financial conflicts of interest that have </w:t>
      </w:r>
      <w:r w:rsidR="00E66CE8">
        <w:t xml:space="preserve">had undue </w:t>
      </w:r>
      <w:r>
        <w:t xml:space="preserve">influence </w:t>
      </w:r>
      <w:r w:rsidR="00E66CE8">
        <w:t xml:space="preserve">on </w:t>
      </w:r>
      <w:r>
        <w:t xml:space="preserve">either the </w:t>
      </w:r>
      <w:r w:rsidR="00E66CE8">
        <w:t>method used to undertake th</w:t>
      </w:r>
      <w:r w:rsidR="003F23A5">
        <w:t>e</w:t>
      </w:r>
      <w:r w:rsidR="00E66CE8">
        <w:t xml:space="preserve"> review or the recommendations made.</w:t>
      </w:r>
    </w:p>
    <w:p w14:paraId="3B66C845" w14:textId="77777777" w:rsidR="00F44B49" w:rsidRPr="00F44B49" w:rsidRDefault="00F44B49" w:rsidP="00F44B49"/>
    <w:p w14:paraId="711DD48F" w14:textId="77777777" w:rsidR="00F44B49" w:rsidRPr="00F44B49" w:rsidRDefault="00F44B49" w:rsidP="00F44B49"/>
    <w:p w14:paraId="20705575" w14:textId="77777777" w:rsidR="00F44B49" w:rsidRPr="00F44B49" w:rsidRDefault="00F44B49" w:rsidP="00F44B49"/>
    <w:p w14:paraId="108B2560" w14:textId="77777777" w:rsidR="00F44B49" w:rsidRPr="00F44B49" w:rsidRDefault="00F44B49" w:rsidP="00F44B49"/>
    <w:p w14:paraId="45258C5F" w14:textId="77777777" w:rsidR="00F44B49" w:rsidRDefault="00F44B49" w:rsidP="00F44B49">
      <w:pPr>
        <w:tabs>
          <w:tab w:val="left" w:pos="2890"/>
        </w:tabs>
      </w:pPr>
      <w:r>
        <w:tab/>
      </w:r>
    </w:p>
    <w:p w14:paraId="4C86F0B4" w14:textId="77777777" w:rsidR="00416FBB" w:rsidRPr="00F44B49" w:rsidRDefault="00F44B49" w:rsidP="00F44B49">
      <w:pPr>
        <w:tabs>
          <w:tab w:val="left" w:pos="2890"/>
        </w:tabs>
        <w:sectPr w:rsidR="00416FBB" w:rsidRPr="00F44B49" w:rsidSect="00B43166">
          <w:pgSz w:w="11906" w:h="16838" w:code="9"/>
          <w:pgMar w:top="2268" w:right="2268" w:bottom="1701" w:left="1701" w:header="397" w:footer="391" w:gutter="0"/>
          <w:pgNumType w:fmt="lowerRoman" w:start="1"/>
          <w:cols w:space="720"/>
          <w:docGrid w:linePitch="299"/>
        </w:sectPr>
      </w:pPr>
      <w:r>
        <w:tab/>
      </w:r>
    </w:p>
    <w:p w14:paraId="6FCCFB36" w14:textId="77777777" w:rsidR="00E054BA" w:rsidRPr="00D644CB" w:rsidRDefault="00E054BA" w:rsidP="00335C97">
      <w:pPr>
        <w:pStyle w:val="NZExtras"/>
      </w:pPr>
      <w:bookmarkStart w:id="6" w:name="_Toc381715313"/>
      <w:bookmarkStart w:id="7" w:name="_Toc393664743"/>
      <w:r w:rsidRPr="00D644CB">
        <w:lastRenderedPageBreak/>
        <w:t>Contents</w:t>
      </w:r>
      <w:bookmarkEnd w:id="6"/>
      <w:bookmarkEnd w:id="7"/>
    </w:p>
    <w:bookmarkStart w:id="8" w:name="_Toc381715314"/>
    <w:p w14:paraId="25CE2DF2" w14:textId="77777777" w:rsidR="00240B85" w:rsidRPr="00240B85" w:rsidRDefault="00335C97">
      <w:pPr>
        <w:pStyle w:val="TOC1"/>
        <w:rPr>
          <w:rFonts w:eastAsiaTheme="minorEastAsia" w:cstheme="minorBidi"/>
          <w:b w:val="0"/>
          <w:bCs w:val="0"/>
          <w:sz w:val="22"/>
          <w:szCs w:val="22"/>
          <w:lang w:val="en-US" w:eastAsia="en-US"/>
        </w:rPr>
      </w:pPr>
      <w:r w:rsidRPr="0064481A">
        <w:fldChar w:fldCharType="begin"/>
      </w:r>
      <w:r w:rsidRPr="0064481A">
        <w:instrText xml:space="preserve"> TOC \h \z \t "NZ 1,1,NZ2,2,NZ3,3,NZ Extras,1" </w:instrText>
      </w:r>
      <w:r w:rsidRPr="0064481A">
        <w:fldChar w:fldCharType="separate"/>
      </w:r>
      <w:hyperlink w:anchor="_Toc393664739" w:history="1">
        <w:r w:rsidR="00240B85" w:rsidRPr="00240B85">
          <w:rPr>
            <w:rStyle w:val="Hyperlink"/>
            <w:sz w:val="22"/>
            <w:szCs w:val="22"/>
          </w:rPr>
          <w:t>Review team</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_Toc393664739 \h </w:instrText>
        </w:r>
        <w:r w:rsidR="00240B85" w:rsidRPr="00240B85">
          <w:rPr>
            <w:webHidden/>
            <w:sz w:val="22"/>
            <w:szCs w:val="22"/>
          </w:rPr>
        </w:r>
        <w:r w:rsidR="00240B85" w:rsidRPr="00240B85">
          <w:rPr>
            <w:webHidden/>
            <w:sz w:val="22"/>
            <w:szCs w:val="22"/>
          </w:rPr>
          <w:fldChar w:fldCharType="separate"/>
        </w:r>
        <w:r w:rsidR="001F29E5">
          <w:rPr>
            <w:webHidden/>
            <w:sz w:val="22"/>
            <w:szCs w:val="22"/>
          </w:rPr>
          <w:t>i</w:t>
        </w:r>
        <w:r w:rsidR="00240B85" w:rsidRPr="00240B85">
          <w:rPr>
            <w:webHidden/>
            <w:sz w:val="22"/>
            <w:szCs w:val="22"/>
          </w:rPr>
          <w:fldChar w:fldCharType="end"/>
        </w:r>
      </w:hyperlink>
    </w:p>
    <w:p w14:paraId="71C562F8" w14:textId="77777777" w:rsidR="00240B85" w:rsidRPr="00240B85" w:rsidRDefault="007A3092">
      <w:pPr>
        <w:pStyle w:val="TOC1"/>
        <w:rPr>
          <w:rFonts w:eastAsiaTheme="minorEastAsia" w:cstheme="minorBidi"/>
          <w:b w:val="0"/>
          <w:bCs w:val="0"/>
          <w:sz w:val="22"/>
          <w:szCs w:val="22"/>
          <w:lang w:val="en-US" w:eastAsia="en-US"/>
        </w:rPr>
      </w:pPr>
      <w:hyperlink w:anchor="_Toc393664740" w:history="1">
        <w:r w:rsidR="00240B85" w:rsidRPr="00240B85">
          <w:rPr>
            <w:rStyle w:val="Hyperlink"/>
            <w:sz w:val="22"/>
            <w:szCs w:val="22"/>
          </w:rPr>
          <w:t>Acknowledgements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_Toc393664740 \h </w:instrText>
        </w:r>
        <w:r w:rsidR="00240B85" w:rsidRPr="00240B85">
          <w:rPr>
            <w:webHidden/>
            <w:sz w:val="22"/>
            <w:szCs w:val="22"/>
          </w:rPr>
        </w:r>
        <w:r w:rsidR="00240B85" w:rsidRPr="00240B85">
          <w:rPr>
            <w:webHidden/>
            <w:sz w:val="22"/>
            <w:szCs w:val="22"/>
          </w:rPr>
          <w:fldChar w:fldCharType="separate"/>
        </w:r>
        <w:r w:rsidR="001F29E5">
          <w:rPr>
            <w:webHidden/>
            <w:sz w:val="22"/>
            <w:szCs w:val="22"/>
          </w:rPr>
          <w:t>ii</w:t>
        </w:r>
        <w:r w:rsidR="00240B85" w:rsidRPr="00240B85">
          <w:rPr>
            <w:webHidden/>
            <w:sz w:val="22"/>
            <w:szCs w:val="22"/>
          </w:rPr>
          <w:fldChar w:fldCharType="end"/>
        </w:r>
      </w:hyperlink>
    </w:p>
    <w:p w14:paraId="3C72BDED" w14:textId="77777777" w:rsidR="00240B85" w:rsidRPr="00240B85" w:rsidRDefault="007A3092">
      <w:pPr>
        <w:pStyle w:val="TOC1"/>
        <w:rPr>
          <w:rFonts w:eastAsiaTheme="minorEastAsia" w:cstheme="minorBidi"/>
          <w:b w:val="0"/>
          <w:bCs w:val="0"/>
          <w:sz w:val="22"/>
          <w:szCs w:val="22"/>
          <w:lang w:val="en-US" w:eastAsia="en-US"/>
        </w:rPr>
      </w:pPr>
      <w:hyperlink w:anchor="_Toc393664741" w:history="1">
        <w:r w:rsidR="00240B85" w:rsidRPr="00240B85">
          <w:rPr>
            <w:rStyle w:val="Hyperlink"/>
            <w:sz w:val="22"/>
            <w:szCs w:val="22"/>
          </w:rPr>
          <w:t>Limits of this work</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_Toc393664741 \h </w:instrText>
        </w:r>
        <w:r w:rsidR="00240B85" w:rsidRPr="00240B85">
          <w:rPr>
            <w:webHidden/>
            <w:sz w:val="22"/>
            <w:szCs w:val="22"/>
          </w:rPr>
        </w:r>
        <w:r w:rsidR="00240B85" w:rsidRPr="00240B85">
          <w:rPr>
            <w:webHidden/>
            <w:sz w:val="22"/>
            <w:szCs w:val="22"/>
          </w:rPr>
          <w:fldChar w:fldCharType="separate"/>
        </w:r>
        <w:r w:rsidR="001F29E5">
          <w:rPr>
            <w:webHidden/>
            <w:sz w:val="22"/>
            <w:szCs w:val="22"/>
          </w:rPr>
          <w:t>iii</w:t>
        </w:r>
        <w:r w:rsidR="00240B85" w:rsidRPr="00240B85">
          <w:rPr>
            <w:webHidden/>
            <w:sz w:val="22"/>
            <w:szCs w:val="22"/>
          </w:rPr>
          <w:fldChar w:fldCharType="end"/>
        </w:r>
      </w:hyperlink>
    </w:p>
    <w:p w14:paraId="18ED146D" w14:textId="77777777" w:rsidR="00240B85" w:rsidRPr="00240B85" w:rsidRDefault="007A3092">
      <w:pPr>
        <w:pStyle w:val="TOC1"/>
        <w:rPr>
          <w:rFonts w:eastAsiaTheme="minorEastAsia" w:cstheme="minorBidi"/>
          <w:b w:val="0"/>
          <w:bCs w:val="0"/>
          <w:sz w:val="22"/>
          <w:szCs w:val="22"/>
          <w:lang w:val="en-US" w:eastAsia="en-US"/>
        </w:rPr>
      </w:pPr>
      <w:hyperlink w:anchor="_Toc393664742" w:history="1">
        <w:r w:rsidR="00240B85" w:rsidRPr="00240B85">
          <w:rPr>
            <w:rStyle w:val="Hyperlink"/>
            <w:sz w:val="22"/>
            <w:szCs w:val="22"/>
          </w:rPr>
          <w:t>Conflicts of interest</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_Toc393664742 \h </w:instrText>
        </w:r>
        <w:r w:rsidR="00240B85" w:rsidRPr="00240B85">
          <w:rPr>
            <w:webHidden/>
            <w:sz w:val="22"/>
            <w:szCs w:val="22"/>
          </w:rPr>
        </w:r>
        <w:r w:rsidR="00240B85" w:rsidRPr="00240B85">
          <w:rPr>
            <w:webHidden/>
            <w:sz w:val="22"/>
            <w:szCs w:val="22"/>
          </w:rPr>
          <w:fldChar w:fldCharType="separate"/>
        </w:r>
        <w:r w:rsidR="001F29E5">
          <w:rPr>
            <w:webHidden/>
            <w:sz w:val="22"/>
            <w:szCs w:val="22"/>
          </w:rPr>
          <w:t>iii</w:t>
        </w:r>
        <w:r w:rsidR="00240B85" w:rsidRPr="00240B85">
          <w:rPr>
            <w:webHidden/>
            <w:sz w:val="22"/>
            <w:szCs w:val="22"/>
          </w:rPr>
          <w:fldChar w:fldCharType="end"/>
        </w:r>
      </w:hyperlink>
    </w:p>
    <w:p w14:paraId="5A355F94" w14:textId="77777777" w:rsidR="00240B85" w:rsidRPr="00240B85" w:rsidRDefault="007A3092">
      <w:pPr>
        <w:pStyle w:val="TOC1"/>
        <w:rPr>
          <w:rFonts w:eastAsiaTheme="minorEastAsia" w:cstheme="minorBidi"/>
          <w:b w:val="0"/>
          <w:bCs w:val="0"/>
          <w:sz w:val="22"/>
          <w:szCs w:val="22"/>
          <w:lang w:val="en-US" w:eastAsia="en-US"/>
        </w:rPr>
      </w:pPr>
      <w:hyperlink w:anchor="_Toc393664743" w:history="1">
        <w:r w:rsidR="00240B85" w:rsidRPr="00240B85">
          <w:rPr>
            <w:rStyle w:val="Hyperlink"/>
            <w:sz w:val="22"/>
            <w:szCs w:val="22"/>
          </w:rPr>
          <w:t>Contents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_Toc393664743 \h </w:instrText>
        </w:r>
        <w:r w:rsidR="00240B85" w:rsidRPr="00240B85">
          <w:rPr>
            <w:webHidden/>
            <w:sz w:val="22"/>
            <w:szCs w:val="22"/>
          </w:rPr>
        </w:r>
        <w:r w:rsidR="00240B85" w:rsidRPr="00240B85">
          <w:rPr>
            <w:webHidden/>
            <w:sz w:val="22"/>
            <w:szCs w:val="22"/>
          </w:rPr>
          <w:fldChar w:fldCharType="separate"/>
        </w:r>
        <w:r w:rsidR="001F29E5">
          <w:rPr>
            <w:webHidden/>
            <w:sz w:val="22"/>
            <w:szCs w:val="22"/>
          </w:rPr>
          <w:t>iv</w:t>
        </w:r>
        <w:r w:rsidR="00240B85" w:rsidRPr="00240B85">
          <w:rPr>
            <w:webHidden/>
            <w:sz w:val="22"/>
            <w:szCs w:val="22"/>
          </w:rPr>
          <w:fldChar w:fldCharType="end"/>
        </w:r>
      </w:hyperlink>
    </w:p>
    <w:p w14:paraId="4CA0A3A1" w14:textId="77777777" w:rsidR="00240B85" w:rsidRPr="00240B85" w:rsidRDefault="007A3092">
      <w:pPr>
        <w:pStyle w:val="TOC1"/>
        <w:rPr>
          <w:rFonts w:eastAsiaTheme="minorEastAsia" w:cstheme="minorBidi"/>
          <w:b w:val="0"/>
          <w:bCs w:val="0"/>
          <w:sz w:val="22"/>
          <w:szCs w:val="22"/>
          <w:lang w:val="en-US" w:eastAsia="en-US"/>
        </w:rPr>
      </w:pPr>
      <w:hyperlink w:anchor="_Toc393664744" w:history="1">
        <w:r w:rsidR="00240B85" w:rsidRPr="00240B85">
          <w:rPr>
            <w:rStyle w:val="Hyperlink"/>
            <w:sz w:val="22"/>
            <w:szCs w:val="22"/>
          </w:rPr>
          <w:t>List of figures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_Toc393664744 \h </w:instrText>
        </w:r>
        <w:r w:rsidR="00240B85" w:rsidRPr="00240B85">
          <w:rPr>
            <w:webHidden/>
            <w:sz w:val="22"/>
            <w:szCs w:val="22"/>
          </w:rPr>
        </w:r>
        <w:r w:rsidR="00240B85" w:rsidRPr="00240B85">
          <w:rPr>
            <w:webHidden/>
            <w:sz w:val="22"/>
            <w:szCs w:val="22"/>
          </w:rPr>
          <w:fldChar w:fldCharType="separate"/>
        </w:r>
        <w:r w:rsidR="001F29E5">
          <w:rPr>
            <w:webHidden/>
            <w:sz w:val="22"/>
            <w:szCs w:val="22"/>
          </w:rPr>
          <w:t>viii</w:t>
        </w:r>
        <w:r w:rsidR="00240B85" w:rsidRPr="00240B85">
          <w:rPr>
            <w:webHidden/>
            <w:sz w:val="22"/>
            <w:szCs w:val="22"/>
          </w:rPr>
          <w:fldChar w:fldCharType="end"/>
        </w:r>
      </w:hyperlink>
    </w:p>
    <w:p w14:paraId="49B242C9" w14:textId="77777777" w:rsidR="00240B85" w:rsidRPr="00240B85" w:rsidRDefault="007A3092">
      <w:pPr>
        <w:pStyle w:val="TOC1"/>
        <w:rPr>
          <w:rFonts w:eastAsiaTheme="minorEastAsia" w:cstheme="minorBidi"/>
          <w:b w:val="0"/>
          <w:bCs w:val="0"/>
          <w:sz w:val="22"/>
          <w:szCs w:val="22"/>
          <w:lang w:val="en-US" w:eastAsia="en-US"/>
        </w:rPr>
      </w:pPr>
      <w:hyperlink w:anchor="_Toc393664745" w:history="1">
        <w:r w:rsidR="00240B85" w:rsidRPr="00240B85">
          <w:rPr>
            <w:rStyle w:val="Hyperlink"/>
            <w:sz w:val="22"/>
            <w:szCs w:val="22"/>
          </w:rPr>
          <w:t>List of tables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_Toc393664745 \h </w:instrText>
        </w:r>
        <w:r w:rsidR="00240B85" w:rsidRPr="00240B85">
          <w:rPr>
            <w:webHidden/>
            <w:sz w:val="22"/>
            <w:szCs w:val="22"/>
          </w:rPr>
        </w:r>
        <w:r w:rsidR="00240B85" w:rsidRPr="00240B85">
          <w:rPr>
            <w:webHidden/>
            <w:sz w:val="22"/>
            <w:szCs w:val="22"/>
          </w:rPr>
          <w:fldChar w:fldCharType="separate"/>
        </w:r>
        <w:r w:rsidR="001F29E5">
          <w:rPr>
            <w:webHidden/>
            <w:sz w:val="22"/>
            <w:szCs w:val="22"/>
          </w:rPr>
          <w:t>viii</w:t>
        </w:r>
        <w:r w:rsidR="00240B85" w:rsidRPr="00240B85">
          <w:rPr>
            <w:webHidden/>
            <w:sz w:val="22"/>
            <w:szCs w:val="22"/>
          </w:rPr>
          <w:fldChar w:fldCharType="end"/>
        </w:r>
      </w:hyperlink>
    </w:p>
    <w:p w14:paraId="56B8F70E" w14:textId="77777777" w:rsidR="00240B85" w:rsidRPr="00240B85" w:rsidRDefault="007A3092">
      <w:pPr>
        <w:pStyle w:val="TOC1"/>
        <w:rPr>
          <w:rFonts w:eastAsiaTheme="minorEastAsia" w:cstheme="minorBidi"/>
          <w:b w:val="0"/>
          <w:bCs w:val="0"/>
          <w:sz w:val="22"/>
          <w:szCs w:val="22"/>
          <w:lang w:val="en-US" w:eastAsia="en-US"/>
        </w:rPr>
      </w:pPr>
      <w:hyperlink w:anchor="_Toc393664746" w:history="1">
        <w:r w:rsidR="00240B85" w:rsidRPr="00240B85">
          <w:rPr>
            <w:rStyle w:val="Hyperlink"/>
            <w:sz w:val="22"/>
            <w:szCs w:val="22"/>
          </w:rPr>
          <w:t>List of abbreviations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_Toc393664746 \h </w:instrText>
        </w:r>
        <w:r w:rsidR="00240B85" w:rsidRPr="00240B85">
          <w:rPr>
            <w:webHidden/>
            <w:sz w:val="22"/>
            <w:szCs w:val="22"/>
          </w:rPr>
        </w:r>
        <w:r w:rsidR="00240B85" w:rsidRPr="00240B85">
          <w:rPr>
            <w:webHidden/>
            <w:sz w:val="22"/>
            <w:szCs w:val="22"/>
          </w:rPr>
          <w:fldChar w:fldCharType="separate"/>
        </w:r>
        <w:r w:rsidR="001F29E5">
          <w:rPr>
            <w:webHidden/>
            <w:sz w:val="22"/>
            <w:szCs w:val="22"/>
          </w:rPr>
          <w:t>ix</w:t>
        </w:r>
        <w:r w:rsidR="00240B85" w:rsidRPr="00240B85">
          <w:rPr>
            <w:webHidden/>
            <w:sz w:val="22"/>
            <w:szCs w:val="22"/>
          </w:rPr>
          <w:fldChar w:fldCharType="end"/>
        </w:r>
      </w:hyperlink>
    </w:p>
    <w:p w14:paraId="10EAAC5B" w14:textId="77777777" w:rsidR="00240B85" w:rsidRPr="00240B85" w:rsidRDefault="007A3092">
      <w:pPr>
        <w:pStyle w:val="TOC1"/>
        <w:rPr>
          <w:rFonts w:eastAsiaTheme="minorEastAsia" w:cstheme="minorBidi"/>
          <w:b w:val="0"/>
          <w:bCs w:val="0"/>
          <w:sz w:val="22"/>
          <w:szCs w:val="22"/>
          <w:lang w:val="en-US" w:eastAsia="en-US"/>
        </w:rPr>
      </w:pPr>
      <w:hyperlink w:anchor="_Toc393664747" w:history="1">
        <w:r w:rsidR="00240B85" w:rsidRPr="00240B85">
          <w:rPr>
            <w:rStyle w:val="Hyperlink"/>
            <w:sz w:val="22"/>
            <w:szCs w:val="22"/>
          </w:rPr>
          <w:t>Executive summary and recommendations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_Toc393664747 \h </w:instrText>
        </w:r>
        <w:r w:rsidR="00240B85" w:rsidRPr="00240B85">
          <w:rPr>
            <w:webHidden/>
            <w:sz w:val="22"/>
            <w:szCs w:val="22"/>
          </w:rPr>
        </w:r>
        <w:r w:rsidR="00240B85" w:rsidRPr="00240B85">
          <w:rPr>
            <w:webHidden/>
            <w:sz w:val="22"/>
            <w:szCs w:val="22"/>
          </w:rPr>
          <w:fldChar w:fldCharType="separate"/>
        </w:r>
        <w:r w:rsidR="001F29E5">
          <w:rPr>
            <w:webHidden/>
            <w:sz w:val="22"/>
            <w:szCs w:val="22"/>
          </w:rPr>
          <w:t>xi</w:t>
        </w:r>
        <w:r w:rsidR="00240B85" w:rsidRPr="00240B85">
          <w:rPr>
            <w:webHidden/>
            <w:sz w:val="22"/>
            <w:szCs w:val="22"/>
          </w:rPr>
          <w:fldChar w:fldCharType="end"/>
        </w:r>
      </w:hyperlink>
    </w:p>
    <w:p w14:paraId="15E2D17D" w14:textId="77777777" w:rsidR="00240B85" w:rsidRPr="00240B85" w:rsidRDefault="007A3092">
      <w:pPr>
        <w:pStyle w:val="TOC1"/>
        <w:rPr>
          <w:rFonts w:eastAsiaTheme="minorEastAsia" w:cstheme="minorBidi"/>
          <w:b w:val="0"/>
          <w:bCs w:val="0"/>
          <w:sz w:val="22"/>
          <w:szCs w:val="22"/>
          <w:lang w:val="en-US" w:eastAsia="en-US"/>
        </w:rPr>
      </w:pPr>
      <w:hyperlink w:anchor="_Toc393664751" w:history="1">
        <w:r w:rsidR="00240B85" w:rsidRPr="00240B85">
          <w:rPr>
            <w:rStyle w:val="Hyperlink"/>
            <w:sz w:val="22"/>
            <w:szCs w:val="22"/>
          </w:rPr>
          <w:t>Chapter 1 – Background</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_Toc393664751 \h </w:instrText>
        </w:r>
        <w:r w:rsidR="00240B85" w:rsidRPr="00240B85">
          <w:rPr>
            <w:webHidden/>
            <w:sz w:val="22"/>
            <w:szCs w:val="22"/>
          </w:rPr>
        </w:r>
        <w:r w:rsidR="00240B85" w:rsidRPr="00240B85">
          <w:rPr>
            <w:webHidden/>
            <w:sz w:val="22"/>
            <w:szCs w:val="22"/>
          </w:rPr>
          <w:fldChar w:fldCharType="separate"/>
        </w:r>
        <w:r w:rsidR="001F29E5">
          <w:rPr>
            <w:webHidden/>
            <w:sz w:val="22"/>
            <w:szCs w:val="22"/>
          </w:rPr>
          <w:t>1</w:t>
        </w:r>
        <w:r w:rsidR="00240B85" w:rsidRPr="00240B85">
          <w:rPr>
            <w:webHidden/>
            <w:sz w:val="22"/>
            <w:szCs w:val="22"/>
          </w:rPr>
          <w:fldChar w:fldCharType="end"/>
        </w:r>
      </w:hyperlink>
    </w:p>
    <w:p w14:paraId="398B6541" w14:textId="77777777" w:rsidR="00240B85" w:rsidRPr="00240B85" w:rsidRDefault="007A3092">
      <w:pPr>
        <w:pStyle w:val="TOC2"/>
        <w:rPr>
          <w:rFonts w:ascii="Candara" w:eastAsiaTheme="minorEastAsia" w:hAnsi="Candara" w:cstheme="minorBidi"/>
          <w:noProof/>
          <w:szCs w:val="22"/>
          <w:lang w:val="en-US"/>
        </w:rPr>
      </w:pPr>
      <w:hyperlink w:anchor="_Toc393664752" w:history="1">
        <w:r w:rsidR="00240B85" w:rsidRPr="00240B85">
          <w:rPr>
            <w:rStyle w:val="Hyperlink"/>
            <w:rFonts w:ascii="Candara" w:hAnsi="Candara"/>
            <w:noProof/>
            <w:szCs w:val="22"/>
          </w:rPr>
          <w:t>Introduction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w:t>
        </w:r>
        <w:r w:rsidR="00240B85" w:rsidRPr="00240B85">
          <w:rPr>
            <w:rFonts w:ascii="Candara" w:hAnsi="Candara"/>
            <w:noProof/>
            <w:webHidden/>
            <w:szCs w:val="22"/>
          </w:rPr>
          <w:fldChar w:fldCharType="end"/>
        </w:r>
      </w:hyperlink>
    </w:p>
    <w:p w14:paraId="33B834F9" w14:textId="77777777" w:rsidR="00240B85" w:rsidRPr="00240B85" w:rsidRDefault="007A3092">
      <w:pPr>
        <w:pStyle w:val="TOC2"/>
        <w:rPr>
          <w:rFonts w:ascii="Candara" w:eastAsiaTheme="minorEastAsia" w:hAnsi="Candara" w:cstheme="minorBidi"/>
          <w:noProof/>
          <w:szCs w:val="22"/>
          <w:lang w:val="en-US"/>
        </w:rPr>
      </w:pPr>
      <w:hyperlink w:anchor="_Toc393664753" w:history="1">
        <w:r w:rsidR="00240B85" w:rsidRPr="00240B85">
          <w:rPr>
            <w:rStyle w:val="Hyperlink"/>
            <w:rFonts w:ascii="Candara" w:hAnsi="Candara"/>
            <w:noProof/>
            <w:szCs w:val="22"/>
          </w:rPr>
          <w:t>The New Zealand UNHSEIP</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w:t>
        </w:r>
        <w:r w:rsidR="00240B85" w:rsidRPr="00240B85">
          <w:rPr>
            <w:rFonts w:ascii="Candara" w:hAnsi="Candara"/>
            <w:noProof/>
            <w:webHidden/>
            <w:szCs w:val="22"/>
          </w:rPr>
          <w:fldChar w:fldCharType="end"/>
        </w:r>
      </w:hyperlink>
    </w:p>
    <w:p w14:paraId="3CD4FD70" w14:textId="77777777" w:rsidR="00240B85" w:rsidRPr="00240B85" w:rsidRDefault="007A3092">
      <w:pPr>
        <w:pStyle w:val="TOC2"/>
        <w:rPr>
          <w:rFonts w:ascii="Candara" w:eastAsiaTheme="minorEastAsia" w:hAnsi="Candara" w:cstheme="minorBidi"/>
          <w:noProof/>
          <w:szCs w:val="22"/>
          <w:lang w:val="en-US"/>
        </w:rPr>
      </w:pPr>
      <w:hyperlink w:anchor="_Toc393664754" w:history="1">
        <w:r w:rsidR="00240B85" w:rsidRPr="00240B85">
          <w:rPr>
            <w:rStyle w:val="Hyperlink"/>
            <w:rFonts w:ascii="Candara" w:hAnsi="Candara"/>
            <w:noProof/>
            <w:szCs w:val="22"/>
          </w:rPr>
          <w:t>Falsification of screening records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_Toc393664754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2</w:t>
        </w:r>
        <w:r w:rsidR="00240B85" w:rsidRPr="00240B85">
          <w:rPr>
            <w:rFonts w:ascii="Candara" w:hAnsi="Candara"/>
            <w:noProof/>
            <w:webHidden/>
            <w:szCs w:val="22"/>
          </w:rPr>
          <w:fldChar w:fldCharType="end"/>
        </w:r>
      </w:hyperlink>
    </w:p>
    <w:p w14:paraId="520B8861" w14:textId="77777777" w:rsidR="00240B85" w:rsidRPr="00240B85" w:rsidRDefault="007A3092">
      <w:pPr>
        <w:pStyle w:val="TOC2"/>
        <w:rPr>
          <w:rFonts w:ascii="Candara" w:eastAsiaTheme="minorEastAsia" w:hAnsi="Candara" w:cstheme="minorBidi"/>
          <w:noProof/>
          <w:szCs w:val="22"/>
          <w:lang w:val="en-US"/>
        </w:rPr>
      </w:pPr>
      <w:hyperlink w:anchor="_Toc393664755" w:history="1">
        <w:r w:rsidR="00240B85" w:rsidRPr="00240B85">
          <w:rPr>
            <w:rStyle w:val="Hyperlink"/>
            <w:rFonts w:ascii="Candara" w:hAnsi="Candara"/>
            <w:noProof/>
            <w:szCs w:val="22"/>
          </w:rPr>
          <w:t>Overview of the report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4</w:t>
        </w:r>
        <w:r w:rsidR="00240B85" w:rsidRPr="00240B85">
          <w:rPr>
            <w:rFonts w:ascii="Candara" w:hAnsi="Candara"/>
            <w:noProof/>
            <w:webHidden/>
            <w:szCs w:val="22"/>
          </w:rPr>
          <w:fldChar w:fldCharType="end"/>
        </w:r>
      </w:hyperlink>
    </w:p>
    <w:p w14:paraId="1F7BD126" w14:textId="77777777" w:rsidR="00240B85" w:rsidRPr="00240B85" w:rsidRDefault="007A3092">
      <w:pPr>
        <w:pStyle w:val="TOC1"/>
        <w:rPr>
          <w:rFonts w:eastAsiaTheme="minorEastAsia" w:cstheme="minorBidi"/>
          <w:b w:val="0"/>
          <w:bCs w:val="0"/>
          <w:sz w:val="22"/>
          <w:szCs w:val="22"/>
          <w:lang w:val="en-US" w:eastAsia="en-US"/>
        </w:rPr>
      </w:pPr>
      <w:hyperlink w:anchor="_Toc393664756" w:history="1">
        <w:r w:rsidR="00240B85" w:rsidRPr="00240B85">
          <w:rPr>
            <w:rStyle w:val="Hyperlink"/>
            <w:sz w:val="22"/>
            <w:szCs w:val="22"/>
          </w:rPr>
          <w:t>Chapter 2 – International standards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_Toc393664756 \h </w:instrText>
        </w:r>
        <w:r w:rsidR="00240B85" w:rsidRPr="00240B85">
          <w:rPr>
            <w:webHidden/>
            <w:sz w:val="22"/>
            <w:szCs w:val="22"/>
          </w:rPr>
        </w:r>
        <w:r w:rsidR="00240B85" w:rsidRPr="00240B85">
          <w:rPr>
            <w:webHidden/>
            <w:sz w:val="22"/>
            <w:szCs w:val="22"/>
          </w:rPr>
          <w:fldChar w:fldCharType="separate"/>
        </w:r>
        <w:r w:rsidR="001F29E5">
          <w:rPr>
            <w:webHidden/>
            <w:sz w:val="22"/>
            <w:szCs w:val="22"/>
          </w:rPr>
          <w:t>5</w:t>
        </w:r>
        <w:r w:rsidR="00240B85" w:rsidRPr="00240B85">
          <w:rPr>
            <w:webHidden/>
            <w:sz w:val="22"/>
            <w:szCs w:val="22"/>
          </w:rPr>
          <w:fldChar w:fldCharType="end"/>
        </w:r>
      </w:hyperlink>
    </w:p>
    <w:p w14:paraId="6C136576" w14:textId="77777777" w:rsidR="00240B85" w:rsidRPr="00240B85" w:rsidRDefault="007A3092">
      <w:pPr>
        <w:pStyle w:val="TOC2"/>
        <w:rPr>
          <w:rFonts w:ascii="Candara" w:eastAsiaTheme="minorEastAsia" w:hAnsi="Candara" w:cstheme="minorBidi"/>
          <w:noProof/>
          <w:szCs w:val="22"/>
          <w:lang w:val="en-US"/>
        </w:rPr>
      </w:pPr>
      <w:hyperlink w:anchor="_Toc393664757" w:history="1">
        <w:r w:rsidR="00240B85" w:rsidRPr="00240B85">
          <w:rPr>
            <w:rStyle w:val="Hyperlink"/>
            <w:rFonts w:ascii="Candara" w:hAnsi="Candara"/>
            <w:noProof/>
            <w:szCs w:val="22"/>
          </w:rPr>
          <w:t>Approaches to newborn hearing screening</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w:t>
        </w:r>
        <w:r w:rsidR="00240B85" w:rsidRPr="00240B85">
          <w:rPr>
            <w:rFonts w:ascii="Candara" w:hAnsi="Candara"/>
            <w:noProof/>
            <w:webHidden/>
            <w:szCs w:val="22"/>
          </w:rPr>
          <w:fldChar w:fldCharType="end"/>
        </w:r>
      </w:hyperlink>
    </w:p>
    <w:p w14:paraId="3F2844B9" w14:textId="77777777" w:rsidR="00240B85" w:rsidRPr="00240B85" w:rsidRDefault="007A3092">
      <w:pPr>
        <w:pStyle w:val="TOC2"/>
        <w:rPr>
          <w:rFonts w:ascii="Candara" w:eastAsiaTheme="minorEastAsia" w:hAnsi="Candara" w:cstheme="minorBidi"/>
          <w:noProof/>
          <w:szCs w:val="22"/>
          <w:lang w:val="en-US"/>
        </w:rPr>
      </w:pPr>
      <w:hyperlink w:anchor="_Toc393664758" w:history="1">
        <w:r w:rsidR="00240B85" w:rsidRPr="00240B85">
          <w:rPr>
            <w:rStyle w:val="Hyperlink"/>
            <w:rFonts w:ascii="Candara" w:hAnsi="Candara"/>
            <w:noProof/>
            <w:szCs w:val="22"/>
          </w:rPr>
          <w:t>Screening devices and protocols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w:t>
        </w:r>
        <w:r w:rsidR="00240B85" w:rsidRPr="00240B85">
          <w:rPr>
            <w:rFonts w:ascii="Candara" w:hAnsi="Candara"/>
            <w:noProof/>
            <w:webHidden/>
            <w:szCs w:val="22"/>
          </w:rPr>
          <w:fldChar w:fldCharType="end"/>
        </w:r>
      </w:hyperlink>
    </w:p>
    <w:p w14:paraId="06E13392" w14:textId="77777777" w:rsidR="00240B85" w:rsidRPr="00240B85" w:rsidRDefault="007A3092">
      <w:pPr>
        <w:pStyle w:val="TOC2"/>
        <w:rPr>
          <w:rFonts w:ascii="Candara" w:eastAsiaTheme="minorEastAsia" w:hAnsi="Candara" w:cstheme="minorBidi"/>
          <w:noProof/>
          <w:szCs w:val="22"/>
          <w:lang w:val="en-US"/>
        </w:rPr>
      </w:pPr>
      <w:hyperlink w:anchor="_Toc393664759" w:history="1">
        <w:r w:rsidR="00240B85" w:rsidRPr="00240B85">
          <w:rPr>
            <w:rStyle w:val="Hyperlink"/>
            <w:rFonts w:ascii="Candara" w:hAnsi="Candara"/>
            <w:noProof/>
            <w:szCs w:val="22"/>
          </w:rPr>
          <w:t>Diagnostic audiology and medical assessment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_Toc393664759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w:t>
        </w:r>
        <w:r w:rsidR="00240B85" w:rsidRPr="00240B85">
          <w:rPr>
            <w:rFonts w:ascii="Candara" w:hAnsi="Candara"/>
            <w:noProof/>
            <w:webHidden/>
            <w:szCs w:val="22"/>
          </w:rPr>
          <w:fldChar w:fldCharType="end"/>
        </w:r>
      </w:hyperlink>
    </w:p>
    <w:p w14:paraId="08840AA9" w14:textId="77777777" w:rsidR="00240B85" w:rsidRPr="00240B85" w:rsidRDefault="007A3092">
      <w:pPr>
        <w:pStyle w:val="TOC3"/>
        <w:rPr>
          <w:rFonts w:ascii="Candara" w:eastAsiaTheme="minorEastAsia" w:hAnsi="Candara" w:cstheme="minorBidi"/>
          <w:noProof/>
          <w:szCs w:val="22"/>
          <w:lang w:val="en-US"/>
        </w:rPr>
      </w:pPr>
      <w:hyperlink w:anchor="_Toc393664760" w:history="1">
        <w:r w:rsidR="00240B85" w:rsidRPr="00240B85">
          <w:rPr>
            <w:rStyle w:val="Hyperlink"/>
            <w:rFonts w:ascii="Candara" w:hAnsi="Candara"/>
            <w:noProof/>
            <w:szCs w:val="22"/>
          </w:rPr>
          <w:t>Targeted audiology follow-up</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w:t>
        </w:r>
        <w:r w:rsidR="00240B85" w:rsidRPr="00240B85">
          <w:rPr>
            <w:rFonts w:ascii="Candara" w:hAnsi="Candara"/>
            <w:noProof/>
            <w:webHidden/>
            <w:szCs w:val="22"/>
          </w:rPr>
          <w:fldChar w:fldCharType="end"/>
        </w:r>
      </w:hyperlink>
    </w:p>
    <w:p w14:paraId="4C99A5B9" w14:textId="77777777" w:rsidR="00240B85" w:rsidRPr="00240B85" w:rsidRDefault="007A3092">
      <w:pPr>
        <w:pStyle w:val="TOC3"/>
        <w:rPr>
          <w:rFonts w:ascii="Candara" w:eastAsiaTheme="minorEastAsia" w:hAnsi="Candara" w:cstheme="minorBidi"/>
          <w:noProof/>
          <w:szCs w:val="22"/>
          <w:lang w:val="en-US"/>
        </w:rPr>
      </w:pPr>
      <w:hyperlink w:anchor="_Toc393664761" w:history="1">
        <w:r w:rsidR="00240B85" w:rsidRPr="00240B85">
          <w:rPr>
            <w:rStyle w:val="Hyperlink"/>
            <w:rFonts w:ascii="Candara" w:hAnsi="Candara"/>
            <w:noProof/>
            <w:szCs w:val="22"/>
          </w:rPr>
          <w:t>Partnerships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w:t>
        </w:r>
        <w:r w:rsidR="00240B85" w:rsidRPr="00240B85">
          <w:rPr>
            <w:rFonts w:ascii="Candara" w:hAnsi="Candara"/>
            <w:noProof/>
            <w:webHidden/>
            <w:szCs w:val="22"/>
          </w:rPr>
          <w:fldChar w:fldCharType="end"/>
        </w:r>
      </w:hyperlink>
    </w:p>
    <w:p w14:paraId="3D778A1E" w14:textId="77777777" w:rsidR="00240B85" w:rsidRPr="00240B85" w:rsidRDefault="007A3092">
      <w:pPr>
        <w:pStyle w:val="TOC3"/>
        <w:rPr>
          <w:rFonts w:ascii="Candara" w:eastAsiaTheme="minorEastAsia" w:hAnsi="Candara" w:cstheme="minorBidi"/>
          <w:noProof/>
          <w:szCs w:val="22"/>
          <w:lang w:val="en-US"/>
        </w:rPr>
      </w:pPr>
      <w:hyperlink w:anchor="_Toc393664762" w:history="1">
        <w:r w:rsidR="00240B85" w:rsidRPr="00240B85">
          <w:rPr>
            <w:rStyle w:val="Hyperlink"/>
            <w:rFonts w:ascii="Candara" w:hAnsi="Candara"/>
            <w:noProof/>
            <w:szCs w:val="22"/>
          </w:rPr>
          <w:t>Data management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w:t>
        </w:r>
        <w:r w:rsidR="00240B85" w:rsidRPr="00240B85">
          <w:rPr>
            <w:rFonts w:ascii="Candara" w:hAnsi="Candara"/>
            <w:noProof/>
            <w:webHidden/>
            <w:szCs w:val="22"/>
          </w:rPr>
          <w:fldChar w:fldCharType="end"/>
        </w:r>
      </w:hyperlink>
    </w:p>
    <w:p w14:paraId="2DFA678F" w14:textId="77777777" w:rsidR="00240B85" w:rsidRPr="00240B85" w:rsidRDefault="007A3092">
      <w:pPr>
        <w:pStyle w:val="TOC3"/>
        <w:rPr>
          <w:rFonts w:ascii="Candara" w:eastAsiaTheme="minorEastAsia" w:hAnsi="Candara" w:cstheme="minorBidi"/>
          <w:noProof/>
          <w:szCs w:val="22"/>
          <w:lang w:val="en-US"/>
        </w:rPr>
      </w:pPr>
      <w:hyperlink w:anchor="_Toc393664763" w:history="1">
        <w:r w:rsidR="00240B85" w:rsidRPr="00240B85">
          <w:rPr>
            <w:rStyle w:val="Hyperlink"/>
            <w:rFonts w:ascii="Candara" w:hAnsi="Candara"/>
            <w:noProof/>
            <w:szCs w:val="22"/>
          </w:rPr>
          <w:t>Quality management and benchmarks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w:t>
        </w:r>
        <w:r w:rsidR="00240B85" w:rsidRPr="00240B85">
          <w:rPr>
            <w:rFonts w:ascii="Candara" w:hAnsi="Candara"/>
            <w:noProof/>
            <w:webHidden/>
            <w:szCs w:val="22"/>
          </w:rPr>
          <w:fldChar w:fldCharType="end"/>
        </w:r>
      </w:hyperlink>
    </w:p>
    <w:p w14:paraId="7A639770" w14:textId="77777777" w:rsidR="00240B85" w:rsidRPr="00240B85" w:rsidRDefault="007A3092">
      <w:pPr>
        <w:pStyle w:val="TOC1"/>
        <w:rPr>
          <w:rFonts w:eastAsiaTheme="minorEastAsia" w:cstheme="minorBidi"/>
          <w:b w:val="0"/>
          <w:bCs w:val="0"/>
          <w:sz w:val="22"/>
          <w:szCs w:val="22"/>
          <w:lang w:val="en-US" w:eastAsia="en-US"/>
        </w:rPr>
      </w:pPr>
      <w:hyperlink w:anchor="_Toc393664764" w:history="1">
        <w:r w:rsidR="00240B85" w:rsidRPr="00240B85">
          <w:rPr>
            <w:rStyle w:val="Hyperlink"/>
            <w:sz w:val="22"/>
            <w:szCs w:val="22"/>
          </w:rPr>
          <w:t>Chapter 3 – Review method</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_Toc393664764 \h </w:instrText>
        </w:r>
        <w:r w:rsidR="00240B85" w:rsidRPr="00240B85">
          <w:rPr>
            <w:webHidden/>
            <w:sz w:val="22"/>
            <w:szCs w:val="22"/>
          </w:rPr>
        </w:r>
        <w:r w:rsidR="00240B85" w:rsidRPr="00240B85">
          <w:rPr>
            <w:webHidden/>
            <w:sz w:val="22"/>
            <w:szCs w:val="22"/>
          </w:rPr>
          <w:fldChar w:fldCharType="separate"/>
        </w:r>
        <w:r w:rsidR="001F29E5">
          <w:rPr>
            <w:webHidden/>
            <w:sz w:val="22"/>
            <w:szCs w:val="22"/>
          </w:rPr>
          <w:t>9</w:t>
        </w:r>
        <w:r w:rsidR="00240B85" w:rsidRPr="00240B85">
          <w:rPr>
            <w:webHidden/>
            <w:sz w:val="22"/>
            <w:szCs w:val="22"/>
          </w:rPr>
          <w:fldChar w:fldCharType="end"/>
        </w:r>
      </w:hyperlink>
    </w:p>
    <w:p w14:paraId="59B59042" w14:textId="77777777" w:rsidR="00240B85" w:rsidRPr="00240B85" w:rsidRDefault="007A3092">
      <w:pPr>
        <w:pStyle w:val="TOC2"/>
        <w:rPr>
          <w:rFonts w:ascii="Candara" w:eastAsiaTheme="minorEastAsia" w:hAnsi="Candara" w:cstheme="minorBidi"/>
          <w:noProof/>
          <w:szCs w:val="22"/>
          <w:lang w:val="en-US"/>
        </w:rPr>
      </w:pPr>
      <w:hyperlink w:anchor="_Toc393664765" w:history="1">
        <w:r w:rsidR="00240B85" w:rsidRPr="00240B85">
          <w:rPr>
            <w:rStyle w:val="Hyperlink"/>
            <w:rFonts w:ascii="Candara" w:hAnsi="Candara"/>
            <w:noProof/>
            <w:szCs w:val="22"/>
          </w:rPr>
          <w:t>Rapid review of the literature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w:t>
        </w:r>
        <w:r w:rsidR="00240B85" w:rsidRPr="00240B85">
          <w:rPr>
            <w:rFonts w:ascii="Candara" w:hAnsi="Candara"/>
            <w:noProof/>
            <w:webHidden/>
            <w:szCs w:val="22"/>
          </w:rPr>
          <w:fldChar w:fldCharType="end"/>
        </w:r>
      </w:hyperlink>
    </w:p>
    <w:p w14:paraId="256C1576" w14:textId="77777777" w:rsidR="00240B85" w:rsidRPr="00240B85" w:rsidRDefault="007A3092">
      <w:pPr>
        <w:pStyle w:val="TOC2"/>
        <w:rPr>
          <w:rFonts w:ascii="Candara" w:eastAsiaTheme="minorEastAsia" w:hAnsi="Candara" w:cstheme="minorBidi"/>
          <w:noProof/>
          <w:szCs w:val="22"/>
          <w:lang w:val="en-US"/>
        </w:rPr>
      </w:pPr>
      <w:hyperlink w:anchor="_Toc393664766" w:history="1">
        <w:r w:rsidR="00240B85" w:rsidRPr="00240B85">
          <w:rPr>
            <w:rStyle w:val="Hyperlink"/>
            <w:rFonts w:ascii="Candara" w:hAnsi="Candara"/>
            <w:noProof/>
            <w:szCs w:val="22"/>
          </w:rPr>
          <w:t>Review of selected international programmes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w:t>
        </w:r>
        <w:r w:rsidR="00240B85" w:rsidRPr="00240B85">
          <w:rPr>
            <w:rFonts w:ascii="Candara" w:hAnsi="Candara"/>
            <w:noProof/>
            <w:webHidden/>
            <w:szCs w:val="22"/>
          </w:rPr>
          <w:fldChar w:fldCharType="end"/>
        </w:r>
      </w:hyperlink>
    </w:p>
    <w:p w14:paraId="3E800F68" w14:textId="77777777" w:rsidR="00240B85" w:rsidRPr="00240B85" w:rsidRDefault="007A3092">
      <w:pPr>
        <w:pStyle w:val="TOC2"/>
        <w:rPr>
          <w:rFonts w:ascii="Candara" w:eastAsiaTheme="minorEastAsia" w:hAnsi="Candara" w:cstheme="minorBidi"/>
          <w:noProof/>
          <w:szCs w:val="22"/>
          <w:lang w:val="en-US"/>
        </w:rPr>
      </w:pPr>
      <w:hyperlink w:anchor="_Toc393664767" w:history="1">
        <w:r w:rsidR="00240B85" w:rsidRPr="00240B85">
          <w:rPr>
            <w:rStyle w:val="Hyperlink"/>
            <w:rFonts w:ascii="Candara" w:hAnsi="Candara"/>
            <w:noProof/>
            <w:szCs w:val="22"/>
          </w:rPr>
          <w:t>Understanding the UNHSEIP and its context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w:t>
        </w:r>
        <w:r w:rsidR="00240B85" w:rsidRPr="00240B85">
          <w:rPr>
            <w:rFonts w:ascii="Candara" w:hAnsi="Candara"/>
            <w:noProof/>
            <w:webHidden/>
            <w:szCs w:val="22"/>
          </w:rPr>
          <w:fldChar w:fldCharType="end"/>
        </w:r>
      </w:hyperlink>
    </w:p>
    <w:p w14:paraId="51DBE3D2" w14:textId="77777777" w:rsidR="00240B85" w:rsidRPr="00240B85" w:rsidRDefault="007A3092">
      <w:pPr>
        <w:pStyle w:val="TOC3"/>
        <w:rPr>
          <w:rFonts w:ascii="Candara" w:eastAsiaTheme="minorEastAsia" w:hAnsi="Candara" w:cstheme="minorBidi"/>
          <w:noProof/>
          <w:szCs w:val="22"/>
          <w:lang w:val="en-US"/>
        </w:rPr>
      </w:pPr>
      <w:hyperlink w:anchor="_Toc393664768" w:history="1">
        <w:r w:rsidR="00240B85" w:rsidRPr="00240B85">
          <w:rPr>
            <w:rStyle w:val="Hyperlink"/>
            <w:rFonts w:ascii="Candara" w:hAnsi="Candara"/>
            <w:noProof/>
            <w:szCs w:val="22"/>
          </w:rPr>
          <w:t>Reviewing UNHSEIP documents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w:t>
        </w:r>
        <w:r w:rsidR="00240B85" w:rsidRPr="00240B85">
          <w:rPr>
            <w:rFonts w:ascii="Candara" w:hAnsi="Candara"/>
            <w:noProof/>
            <w:webHidden/>
            <w:szCs w:val="22"/>
          </w:rPr>
          <w:fldChar w:fldCharType="end"/>
        </w:r>
      </w:hyperlink>
    </w:p>
    <w:p w14:paraId="7BBFBD5C" w14:textId="77777777" w:rsidR="00240B85" w:rsidRPr="00240B85" w:rsidRDefault="007A3092">
      <w:pPr>
        <w:pStyle w:val="TOC3"/>
        <w:rPr>
          <w:rFonts w:ascii="Candara" w:eastAsiaTheme="minorEastAsia" w:hAnsi="Candara" w:cstheme="minorBidi"/>
          <w:noProof/>
          <w:szCs w:val="22"/>
          <w:lang w:val="en-US"/>
        </w:rPr>
      </w:pPr>
      <w:hyperlink w:anchor="_Toc393664769" w:history="1">
        <w:r w:rsidR="00240B85" w:rsidRPr="00240B85">
          <w:rPr>
            <w:rStyle w:val="Hyperlink"/>
            <w:rFonts w:ascii="Candara" w:hAnsi="Candara"/>
            <w:noProof/>
            <w:szCs w:val="22"/>
          </w:rPr>
          <w:t>Interviewing UNHSEIP stakeholders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_Toc393664769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11</w:t>
        </w:r>
        <w:r w:rsidR="00240B85" w:rsidRPr="00240B85">
          <w:rPr>
            <w:rFonts w:ascii="Candara" w:hAnsi="Candara"/>
            <w:noProof/>
            <w:webHidden/>
            <w:szCs w:val="22"/>
          </w:rPr>
          <w:fldChar w:fldCharType="end"/>
        </w:r>
      </w:hyperlink>
    </w:p>
    <w:p w14:paraId="05D07CF8" w14:textId="77777777" w:rsidR="00240B85" w:rsidRPr="00240B85" w:rsidRDefault="007A3092">
      <w:pPr>
        <w:pStyle w:val="TOC3"/>
        <w:rPr>
          <w:rFonts w:ascii="Candara" w:eastAsiaTheme="minorEastAsia" w:hAnsi="Candara" w:cstheme="minorBidi"/>
          <w:noProof/>
          <w:szCs w:val="22"/>
          <w:lang w:val="en-US"/>
        </w:rPr>
      </w:pPr>
      <w:hyperlink w:anchor="_Toc393664770" w:history="1">
        <w:r w:rsidR="00240B85" w:rsidRPr="00240B85">
          <w:rPr>
            <w:rStyle w:val="Hyperlink"/>
            <w:rFonts w:ascii="Candara" w:hAnsi="Candara"/>
            <w:noProof/>
            <w:szCs w:val="22"/>
          </w:rPr>
          <w:t>Understanding the local context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12</w:t>
        </w:r>
        <w:r w:rsidR="00240B85" w:rsidRPr="00240B85">
          <w:rPr>
            <w:rFonts w:ascii="Candara" w:hAnsi="Candara"/>
            <w:noProof/>
            <w:webHidden/>
            <w:szCs w:val="22"/>
          </w:rPr>
          <w:fldChar w:fldCharType="end"/>
        </w:r>
      </w:hyperlink>
    </w:p>
    <w:p w14:paraId="2A56E407" w14:textId="77777777" w:rsidR="00240B85" w:rsidRPr="00240B85" w:rsidRDefault="007A3092">
      <w:pPr>
        <w:pStyle w:val="TOC2"/>
        <w:rPr>
          <w:rFonts w:ascii="Candara" w:eastAsiaTheme="minorEastAsia" w:hAnsi="Candara" w:cstheme="minorBidi"/>
          <w:noProof/>
          <w:szCs w:val="22"/>
          <w:lang w:val="en-US"/>
        </w:rPr>
      </w:pPr>
      <w:hyperlink w:anchor="_Toc393664771" w:history="1">
        <w:r w:rsidR="00240B85" w:rsidRPr="00240B85">
          <w:rPr>
            <w:rStyle w:val="Hyperlink"/>
            <w:rFonts w:ascii="Candara" w:hAnsi="Candara"/>
            <w:noProof/>
            <w:szCs w:val="22"/>
          </w:rPr>
          <w:t>Analysis of variables impacting on regime choice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12</w:t>
        </w:r>
        <w:r w:rsidR="00240B85" w:rsidRPr="00240B85">
          <w:rPr>
            <w:rFonts w:ascii="Candara" w:hAnsi="Candara"/>
            <w:noProof/>
            <w:webHidden/>
            <w:szCs w:val="22"/>
          </w:rPr>
          <w:fldChar w:fldCharType="end"/>
        </w:r>
      </w:hyperlink>
    </w:p>
    <w:p w14:paraId="6276A147" w14:textId="77777777" w:rsidR="00240B85" w:rsidRPr="00240B85" w:rsidRDefault="007A3092">
      <w:pPr>
        <w:pStyle w:val="TOC2"/>
        <w:rPr>
          <w:rFonts w:ascii="Candara" w:eastAsiaTheme="minorEastAsia" w:hAnsi="Candara" w:cstheme="minorBidi"/>
          <w:noProof/>
          <w:szCs w:val="22"/>
          <w:lang w:val="en-US"/>
        </w:rPr>
      </w:pPr>
      <w:hyperlink w:anchor="_Toc393664772" w:history="1">
        <w:r w:rsidR="00240B85" w:rsidRPr="00240B85">
          <w:rPr>
            <w:rStyle w:val="Hyperlink"/>
            <w:rFonts w:ascii="Candara" w:hAnsi="Candara"/>
            <w:noProof/>
            <w:szCs w:val="22"/>
          </w:rPr>
          <w:t>Review of devices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13</w:t>
        </w:r>
        <w:r w:rsidR="00240B85" w:rsidRPr="00240B85">
          <w:rPr>
            <w:rFonts w:ascii="Candara" w:hAnsi="Candara"/>
            <w:noProof/>
            <w:webHidden/>
            <w:szCs w:val="22"/>
          </w:rPr>
          <w:fldChar w:fldCharType="end"/>
        </w:r>
      </w:hyperlink>
    </w:p>
    <w:p w14:paraId="7C161E98" w14:textId="77777777" w:rsidR="00240B85" w:rsidRPr="00240B85" w:rsidRDefault="007A3092">
      <w:pPr>
        <w:pStyle w:val="TOC2"/>
        <w:rPr>
          <w:rFonts w:ascii="Candara" w:eastAsiaTheme="minorEastAsia" w:hAnsi="Candara" w:cstheme="minorBidi"/>
          <w:noProof/>
          <w:szCs w:val="22"/>
          <w:lang w:val="en-US"/>
        </w:rPr>
      </w:pPr>
      <w:hyperlink w:anchor="_Toc393664773" w:history="1">
        <w:r w:rsidR="00240B85" w:rsidRPr="00240B85">
          <w:rPr>
            <w:rStyle w:val="Hyperlink"/>
            <w:rFonts w:ascii="Candara" w:hAnsi="Candara"/>
            <w:noProof/>
            <w:szCs w:val="22"/>
          </w:rPr>
          <w:t>Expert advisors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13</w:t>
        </w:r>
        <w:r w:rsidR="00240B85" w:rsidRPr="00240B85">
          <w:rPr>
            <w:rFonts w:ascii="Candara" w:hAnsi="Candara"/>
            <w:noProof/>
            <w:webHidden/>
            <w:szCs w:val="22"/>
          </w:rPr>
          <w:fldChar w:fldCharType="end"/>
        </w:r>
      </w:hyperlink>
    </w:p>
    <w:p w14:paraId="77A0AC72" w14:textId="77777777" w:rsidR="00240B85" w:rsidRPr="00240B85" w:rsidRDefault="007A3092">
      <w:pPr>
        <w:pStyle w:val="TOC2"/>
        <w:rPr>
          <w:rFonts w:ascii="Candara" w:eastAsiaTheme="minorEastAsia" w:hAnsi="Candara" w:cstheme="minorBidi"/>
          <w:noProof/>
          <w:szCs w:val="22"/>
          <w:lang w:val="en-US"/>
        </w:rPr>
      </w:pPr>
      <w:hyperlink w:anchor="_Toc393664774" w:history="1">
        <w:r w:rsidR="00240B85" w:rsidRPr="00240B85">
          <w:rPr>
            <w:rStyle w:val="Hyperlink"/>
            <w:rFonts w:ascii="Candara" w:hAnsi="Candara"/>
            <w:noProof/>
            <w:szCs w:val="22"/>
          </w:rPr>
          <w:t>Limitations of the review</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_Toc393664774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13</w:t>
        </w:r>
        <w:r w:rsidR="00240B85" w:rsidRPr="00240B85">
          <w:rPr>
            <w:rFonts w:ascii="Candara" w:hAnsi="Candara"/>
            <w:noProof/>
            <w:webHidden/>
            <w:szCs w:val="22"/>
          </w:rPr>
          <w:fldChar w:fldCharType="end"/>
        </w:r>
      </w:hyperlink>
    </w:p>
    <w:p w14:paraId="6A047BBC" w14:textId="77777777" w:rsidR="00240B85" w:rsidRPr="00240B85" w:rsidRDefault="007A3092">
      <w:pPr>
        <w:pStyle w:val="TOC1"/>
        <w:rPr>
          <w:rFonts w:eastAsiaTheme="minorEastAsia" w:cstheme="minorBidi"/>
          <w:b w:val="0"/>
          <w:bCs w:val="0"/>
          <w:sz w:val="22"/>
          <w:szCs w:val="22"/>
          <w:lang w:val="en-US" w:eastAsia="en-US"/>
        </w:rPr>
      </w:pPr>
      <w:hyperlink w:anchor="_Toc393664775" w:history="1">
        <w:r w:rsidR="00240B85" w:rsidRPr="00240B85">
          <w:rPr>
            <w:rStyle w:val="Hyperlink"/>
            <w:sz w:val="22"/>
            <w:szCs w:val="22"/>
          </w:rPr>
          <w:t>Chapter 4 – Findings: Evidence from the literature</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_Toc393664775 \h </w:instrText>
        </w:r>
        <w:r w:rsidR="00240B85" w:rsidRPr="00240B85">
          <w:rPr>
            <w:webHidden/>
            <w:sz w:val="22"/>
            <w:szCs w:val="22"/>
          </w:rPr>
        </w:r>
        <w:r w:rsidR="00240B85" w:rsidRPr="00240B85">
          <w:rPr>
            <w:webHidden/>
            <w:sz w:val="22"/>
            <w:szCs w:val="22"/>
          </w:rPr>
          <w:fldChar w:fldCharType="separate"/>
        </w:r>
        <w:r w:rsidR="001F29E5">
          <w:rPr>
            <w:webHidden/>
            <w:sz w:val="22"/>
            <w:szCs w:val="22"/>
          </w:rPr>
          <w:t>15</w:t>
        </w:r>
        <w:r w:rsidR="00240B85" w:rsidRPr="00240B85">
          <w:rPr>
            <w:webHidden/>
            <w:sz w:val="22"/>
            <w:szCs w:val="22"/>
          </w:rPr>
          <w:fldChar w:fldCharType="end"/>
        </w:r>
      </w:hyperlink>
    </w:p>
    <w:p w14:paraId="490BD1E8" w14:textId="77777777" w:rsidR="00240B85" w:rsidRPr="00240B85" w:rsidRDefault="007A3092">
      <w:pPr>
        <w:pStyle w:val="TOC2"/>
        <w:rPr>
          <w:rFonts w:ascii="Candara" w:eastAsiaTheme="minorEastAsia" w:hAnsi="Candara" w:cstheme="minorBidi"/>
          <w:noProof/>
          <w:szCs w:val="22"/>
          <w:lang w:val="en-US"/>
        </w:rPr>
      </w:pPr>
      <w:hyperlink w:anchor="_Toc393664776" w:history="1">
        <w:r w:rsidR="00240B85" w:rsidRPr="00240B85">
          <w:rPr>
            <w:rStyle w:val="Hyperlink"/>
            <w:rFonts w:ascii="Candara" w:hAnsi="Candara"/>
            <w:noProof/>
            <w:szCs w:val="22"/>
          </w:rPr>
          <w:t>Introduction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15</w:t>
        </w:r>
        <w:r w:rsidR="00240B85" w:rsidRPr="00240B85">
          <w:rPr>
            <w:rFonts w:ascii="Candara" w:hAnsi="Candara"/>
            <w:noProof/>
            <w:webHidden/>
            <w:szCs w:val="22"/>
          </w:rPr>
          <w:fldChar w:fldCharType="end"/>
        </w:r>
      </w:hyperlink>
    </w:p>
    <w:p w14:paraId="65809FB9" w14:textId="77777777" w:rsidR="00240B85" w:rsidRPr="00240B85" w:rsidRDefault="007A3092">
      <w:pPr>
        <w:pStyle w:val="TOC2"/>
        <w:rPr>
          <w:rFonts w:ascii="Candara" w:eastAsiaTheme="minorEastAsia" w:hAnsi="Candara" w:cstheme="minorBidi"/>
          <w:noProof/>
          <w:szCs w:val="22"/>
          <w:lang w:val="en-US"/>
        </w:rPr>
      </w:pPr>
      <w:hyperlink w:anchor="_Toc393664777" w:history="1">
        <w:r w:rsidR="00240B85" w:rsidRPr="00240B85">
          <w:rPr>
            <w:rStyle w:val="Hyperlink"/>
            <w:rFonts w:ascii="Candara" w:hAnsi="Candara"/>
            <w:noProof/>
            <w:szCs w:val="22"/>
          </w:rPr>
          <w:t>Method</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15</w:t>
        </w:r>
        <w:r w:rsidR="00240B85" w:rsidRPr="00240B85">
          <w:rPr>
            <w:rFonts w:ascii="Candara" w:hAnsi="Candara"/>
            <w:noProof/>
            <w:webHidden/>
            <w:szCs w:val="22"/>
          </w:rPr>
          <w:fldChar w:fldCharType="end"/>
        </w:r>
      </w:hyperlink>
    </w:p>
    <w:p w14:paraId="127C725F" w14:textId="77777777" w:rsidR="00240B85" w:rsidRPr="00240B85" w:rsidRDefault="007A3092">
      <w:pPr>
        <w:pStyle w:val="TOC2"/>
        <w:rPr>
          <w:rFonts w:ascii="Candara" w:eastAsiaTheme="minorEastAsia" w:hAnsi="Candara" w:cstheme="minorBidi"/>
          <w:noProof/>
          <w:szCs w:val="22"/>
          <w:lang w:val="en-US"/>
        </w:rPr>
      </w:pPr>
      <w:hyperlink w:anchor="_Toc393664778" w:history="1">
        <w:r w:rsidR="00240B85" w:rsidRPr="00240B85">
          <w:rPr>
            <w:rStyle w:val="Hyperlink"/>
            <w:rFonts w:ascii="Candara" w:hAnsi="Candara"/>
            <w:noProof/>
            <w:szCs w:val="22"/>
          </w:rPr>
          <w:t>Screening stages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17</w:t>
        </w:r>
        <w:r w:rsidR="00240B85" w:rsidRPr="00240B85">
          <w:rPr>
            <w:rFonts w:ascii="Candara" w:hAnsi="Candara"/>
            <w:noProof/>
            <w:webHidden/>
            <w:szCs w:val="22"/>
          </w:rPr>
          <w:fldChar w:fldCharType="end"/>
        </w:r>
      </w:hyperlink>
    </w:p>
    <w:p w14:paraId="4B3C6B25" w14:textId="77777777" w:rsidR="00240B85" w:rsidRPr="00240B85" w:rsidRDefault="007A3092">
      <w:pPr>
        <w:pStyle w:val="TOC2"/>
        <w:rPr>
          <w:rFonts w:ascii="Candara" w:eastAsiaTheme="minorEastAsia" w:hAnsi="Candara" w:cstheme="minorBidi"/>
          <w:noProof/>
          <w:szCs w:val="22"/>
          <w:lang w:val="en-US"/>
        </w:rPr>
      </w:pPr>
      <w:hyperlink w:anchor="_Toc393664779" w:history="1">
        <w:r w:rsidR="00240B85" w:rsidRPr="00240B85">
          <w:rPr>
            <w:rStyle w:val="Hyperlink"/>
            <w:rFonts w:ascii="Candara" w:hAnsi="Candara"/>
            <w:noProof/>
            <w:szCs w:val="22"/>
          </w:rPr>
          <w:t>Literature review findings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_Toc393664779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19</w:t>
        </w:r>
        <w:r w:rsidR="00240B85" w:rsidRPr="00240B85">
          <w:rPr>
            <w:rFonts w:ascii="Candara" w:hAnsi="Candara"/>
            <w:noProof/>
            <w:webHidden/>
            <w:szCs w:val="22"/>
          </w:rPr>
          <w:fldChar w:fldCharType="end"/>
        </w:r>
      </w:hyperlink>
    </w:p>
    <w:p w14:paraId="67E752F7" w14:textId="77777777" w:rsidR="00240B85" w:rsidRPr="00240B85" w:rsidRDefault="007A3092">
      <w:pPr>
        <w:pStyle w:val="TOC3"/>
        <w:rPr>
          <w:rFonts w:ascii="Candara" w:eastAsiaTheme="minorEastAsia" w:hAnsi="Candara" w:cstheme="minorBidi"/>
          <w:noProof/>
          <w:szCs w:val="22"/>
          <w:lang w:val="en-US"/>
        </w:rPr>
      </w:pPr>
      <w:hyperlink w:anchor="_Toc393664780" w:history="1">
        <w:r w:rsidR="00240B85" w:rsidRPr="00240B85">
          <w:rPr>
            <w:rStyle w:val="Hyperlink"/>
            <w:rFonts w:ascii="Candara" w:hAnsi="Candara"/>
            <w:noProof/>
            <w:szCs w:val="22"/>
          </w:rPr>
          <w:t>Technologies on the horizon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19</w:t>
        </w:r>
        <w:r w:rsidR="00240B85" w:rsidRPr="00240B85">
          <w:rPr>
            <w:rFonts w:ascii="Candara" w:hAnsi="Candara"/>
            <w:noProof/>
            <w:webHidden/>
            <w:szCs w:val="22"/>
          </w:rPr>
          <w:fldChar w:fldCharType="end"/>
        </w:r>
      </w:hyperlink>
    </w:p>
    <w:p w14:paraId="3066B67B" w14:textId="77777777" w:rsidR="00240B85" w:rsidRPr="00240B85" w:rsidRDefault="007A3092">
      <w:pPr>
        <w:pStyle w:val="TOC3"/>
        <w:rPr>
          <w:rFonts w:ascii="Candara" w:eastAsiaTheme="minorEastAsia" w:hAnsi="Candara" w:cstheme="minorBidi"/>
          <w:noProof/>
          <w:szCs w:val="22"/>
          <w:lang w:val="en-US"/>
        </w:rPr>
      </w:pPr>
      <w:hyperlink w:anchor="_Toc393664781" w:history="1">
        <w:r w:rsidR="00240B85" w:rsidRPr="00240B85">
          <w:rPr>
            <w:rStyle w:val="Hyperlink"/>
            <w:rFonts w:ascii="Candara" w:hAnsi="Candara"/>
            <w:noProof/>
            <w:szCs w:val="22"/>
          </w:rPr>
          <w:t>Key findings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19</w:t>
        </w:r>
        <w:r w:rsidR="00240B85" w:rsidRPr="00240B85">
          <w:rPr>
            <w:rFonts w:ascii="Candara" w:hAnsi="Candara"/>
            <w:noProof/>
            <w:webHidden/>
            <w:szCs w:val="22"/>
          </w:rPr>
          <w:fldChar w:fldCharType="end"/>
        </w:r>
      </w:hyperlink>
    </w:p>
    <w:p w14:paraId="6F7363F9" w14:textId="77777777" w:rsidR="00240B85" w:rsidRPr="00240B85" w:rsidRDefault="007A3092">
      <w:pPr>
        <w:pStyle w:val="TOC3"/>
        <w:rPr>
          <w:rFonts w:ascii="Candara" w:eastAsiaTheme="minorEastAsia" w:hAnsi="Candara" w:cstheme="minorBidi"/>
          <w:noProof/>
          <w:szCs w:val="22"/>
          <w:lang w:val="en-US"/>
        </w:rPr>
      </w:pPr>
      <w:hyperlink w:anchor="_Toc393664782" w:history="1">
        <w:r w:rsidR="00240B85" w:rsidRPr="00240B85">
          <w:rPr>
            <w:rStyle w:val="Hyperlink"/>
            <w:rFonts w:ascii="Candara" w:hAnsi="Candara"/>
            <w:noProof/>
            <w:szCs w:val="22"/>
          </w:rPr>
          <w:t>Screening regimes using AOAE only</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24</w:t>
        </w:r>
        <w:r w:rsidR="00240B85" w:rsidRPr="00240B85">
          <w:rPr>
            <w:rFonts w:ascii="Candara" w:hAnsi="Candara"/>
            <w:noProof/>
            <w:webHidden/>
            <w:szCs w:val="22"/>
          </w:rPr>
          <w:fldChar w:fldCharType="end"/>
        </w:r>
      </w:hyperlink>
    </w:p>
    <w:p w14:paraId="38CF38C0" w14:textId="77777777" w:rsidR="00240B85" w:rsidRPr="00240B85" w:rsidRDefault="007A3092">
      <w:pPr>
        <w:pStyle w:val="TOC3"/>
        <w:rPr>
          <w:rFonts w:ascii="Candara" w:eastAsiaTheme="minorEastAsia" w:hAnsi="Candara" w:cstheme="minorBidi"/>
          <w:noProof/>
          <w:szCs w:val="22"/>
          <w:lang w:val="en-US"/>
        </w:rPr>
      </w:pPr>
      <w:hyperlink w:anchor="_Toc393664783" w:history="1">
        <w:r w:rsidR="00240B85" w:rsidRPr="00240B85">
          <w:rPr>
            <w:rStyle w:val="Hyperlink"/>
            <w:rFonts w:ascii="Candara" w:hAnsi="Candara"/>
            <w:noProof/>
            <w:szCs w:val="22"/>
          </w:rPr>
          <w:t>Screening regimes using a combination of AOAE and A-ABR</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30</w:t>
        </w:r>
        <w:r w:rsidR="00240B85" w:rsidRPr="00240B85">
          <w:rPr>
            <w:rFonts w:ascii="Candara" w:hAnsi="Candara"/>
            <w:noProof/>
            <w:webHidden/>
            <w:szCs w:val="22"/>
          </w:rPr>
          <w:fldChar w:fldCharType="end"/>
        </w:r>
      </w:hyperlink>
    </w:p>
    <w:p w14:paraId="00C0E9CE" w14:textId="77777777" w:rsidR="00240B85" w:rsidRPr="00240B85" w:rsidRDefault="007A3092">
      <w:pPr>
        <w:pStyle w:val="TOC3"/>
        <w:rPr>
          <w:rFonts w:ascii="Candara" w:eastAsiaTheme="minorEastAsia" w:hAnsi="Candara" w:cstheme="minorBidi"/>
          <w:noProof/>
          <w:szCs w:val="22"/>
          <w:lang w:val="en-US"/>
        </w:rPr>
      </w:pPr>
      <w:hyperlink w:anchor="_Toc393664784" w:history="1">
        <w:r w:rsidR="00240B85" w:rsidRPr="00240B85">
          <w:rPr>
            <w:rStyle w:val="Hyperlink"/>
            <w:rFonts w:ascii="Candara" w:hAnsi="Candara"/>
            <w:noProof/>
            <w:szCs w:val="22"/>
          </w:rPr>
          <w:t>Overview</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_Toc393664784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31</w:t>
        </w:r>
        <w:r w:rsidR="00240B85" w:rsidRPr="00240B85">
          <w:rPr>
            <w:rFonts w:ascii="Candara" w:hAnsi="Candara"/>
            <w:noProof/>
            <w:webHidden/>
            <w:szCs w:val="22"/>
          </w:rPr>
          <w:fldChar w:fldCharType="end"/>
        </w:r>
      </w:hyperlink>
    </w:p>
    <w:p w14:paraId="03D64554" w14:textId="77777777" w:rsidR="00240B85" w:rsidRPr="00240B85" w:rsidRDefault="007A3092">
      <w:pPr>
        <w:pStyle w:val="TOC3"/>
        <w:rPr>
          <w:rFonts w:ascii="Candara" w:eastAsiaTheme="minorEastAsia" w:hAnsi="Candara" w:cstheme="minorBidi"/>
          <w:noProof/>
          <w:szCs w:val="22"/>
          <w:lang w:val="en-US"/>
        </w:rPr>
      </w:pPr>
      <w:hyperlink w:anchor="_Toc393664785" w:history="1">
        <w:r w:rsidR="00240B85" w:rsidRPr="00240B85">
          <w:rPr>
            <w:rStyle w:val="Hyperlink"/>
            <w:rFonts w:ascii="Candara" w:hAnsi="Candara"/>
            <w:noProof/>
            <w:szCs w:val="22"/>
          </w:rPr>
          <w:t>Screening regimes using A-ABR only</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34</w:t>
        </w:r>
        <w:r w:rsidR="00240B85" w:rsidRPr="00240B85">
          <w:rPr>
            <w:rFonts w:ascii="Candara" w:hAnsi="Candara"/>
            <w:noProof/>
            <w:webHidden/>
            <w:szCs w:val="22"/>
          </w:rPr>
          <w:fldChar w:fldCharType="end"/>
        </w:r>
      </w:hyperlink>
    </w:p>
    <w:p w14:paraId="4E2E518D" w14:textId="77777777" w:rsidR="00240B85" w:rsidRPr="00240B85" w:rsidRDefault="007A3092">
      <w:pPr>
        <w:pStyle w:val="TOC3"/>
        <w:rPr>
          <w:rFonts w:ascii="Candara" w:eastAsiaTheme="minorEastAsia" w:hAnsi="Candara" w:cstheme="minorBidi"/>
          <w:noProof/>
          <w:szCs w:val="22"/>
          <w:lang w:val="en-US"/>
        </w:rPr>
      </w:pPr>
      <w:hyperlink w:anchor="_Toc393664786" w:history="1">
        <w:r w:rsidR="00240B85" w:rsidRPr="00240B85">
          <w:rPr>
            <w:rStyle w:val="Hyperlink"/>
            <w:rFonts w:ascii="Candara" w:hAnsi="Candara"/>
            <w:noProof/>
            <w:szCs w:val="22"/>
          </w:rPr>
          <w:t>CE chirp stimulus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39</w:t>
        </w:r>
        <w:r w:rsidR="00240B85" w:rsidRPr="00240B85">
          <w:rPr>
            <w:rFonts w:ascii="Candara" w:hAnsi="Candara"/>
            <w:noProof/>
            <w:webHidden/>
            <w:szCs w:val="22"/>
          </w:rPr>
          <w:fldChar w:fldCharType="end"/>
        </w:r>
      </w:hyperlink>
    </w:p>
    <w:p w14:paraId="61FB6FBC" w14:textId="77777777" w:rsidR="00240B85" w:rsidRPr="00240B85" w:rsidRDefault="007A3092">
      <w:pPr>
        <w:pStyle w:val="TOC1"/>
        <w:rPr>
          <w:rFonts w:eastAsiaTheme="minorEastAsia" w:cstheme="minorBidi"/>
          <w:b w:val="0"/>
          <w:bCs w:val="0"/>
          <w:sz w:val="22"/>
          <w:szCs w:val="22"/>
          <w:lang w:val="en-US" w:eastAsia="en-US"/>
        </w:rPr>
      </w:pPr>
      <w:hyperlink w:anchor="_Toc393664787" w:history="1">
        <w:r w:rsidR="00240B85" w:rsidRPr="00240B85">
          <w:rPr>
            <w:rStyle w:val="Hyperlink"/>
            <w:sz w:val="22"/>
            <w:szCs w:val="22"/>
          </w:rPr>
          <w:t>Chapter 5 – Findings: Evidence from international practice</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_Toc393664787 \h </w:instrText>
        </w:r>
        <w:r w:rsidR="00240B85" w:rsidRPr="00240B85">
          <w:rPr>
            <w:webHidden/>
            <w:sz w:val="22"/>
            <w:szCs w:val="22"/>
          </w:rPr>
        </w:r>
        <w:r w:rsidR="00240B85" w:rsidRPr="00240B85">
          <w:rPr>
            <w:webHidden/>
            <w:sz w:val="22"/>
            <w:szCs w:val="22"/>
          </w:rPr>
          <w:fldChar w:fldCharType="separate"/>
        </w:r>
        <w:r w:rsidR="001F29E5">
          <w:rPr>
            <w:webHidden/>
            <w:sz w:val="22"/>
            <w:szCs w:val="22"/>
          </w:rPr>
          <w:t>43</w:t>
        </w:r>
        <w:r w:rsidR="00240B85" w:rsidRPr="00240B85">
          <w:rPr>
            <w:webHidden/>
            <w:sz w:val="22"/>
            <w:szCs w:val="22"/>
          </w:rPr>
          <w:fldChar w:fldCharType="end"/>
        </w:r>
      </w:hyperlink>
    </w:p>
    <w:p w14:paraId="05FA7444" w14:textId="77777777" w:rsidR="00240B85" w:rsidRPr="00240B85" w:rsidRDefault="007A3092">
      <w:pPr>
        <w:pStyle w:val="TOC2"/>
        <w:rPr>
          <w:rFonts w:ascii="Candara" w:eastAsiaTheme="minorEastAsia" w:hAnsi="Candara" w:cstheme="minorBidi"/>
          <w:noProof/>
          <w:szCs w:val="22"/>
          <w:lang w:val="en-US"/>
        </w:rPr>
      </w:pPr>
      <w:hyperlink w:anchor="_Toc393664788" w:history="1">
        <w:r w:rsidR="00240B85" w:rsidRPr="00240B85">
          <w:rPr>
            <w:rStyle w:val="Hyperlink"/>
            <w:rFonts w:ascii="Candara" w:hAnsi="Candara"/>
            <w:noProof/>
            <w:szCs w:val="22"/>
          </w:rPr>
          <w:t>Introduction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43</w:t>
        </w:r>
        <w:r w:rsidR="00240B85" w:rsidRPr="00240B85">
          <w:rPr>
            <w:rFonts w:ascii="Candara" w:hAnsi="Candara"/>
            <w:noProof/>
            <w:webHidden/>
            <w:szCs w:val="22"/>
          </w:rPr>
          <w:fldChar w:fldCharType="end"/>
        </w:r>
      </w:hyperlink>
    </w:p>
    <w:p w14:paraId="744AF691" w14:textId="77777777" w:rsidR="00240B85" w:rsidRPr="00240B85" w:rsidRDefault="007A3092">
      <w:pPr>
        <w:pStyle w:val="TOC2"/>
        <w:rPr>
          <w:rFonts w:ascii="Candara" w:eastAsiaTheme="minorEastAsia" w:hAnsi="Candara" w:cstheme="minorBidi"/>
          <w:noProof/>
          <w:szCs w:val="22"/>
          <w:lang w:val="en-US"/>
        </w:rPr>
      </w:pPr>
      <w:hyperlink w:anchor="_Toc393664789" w:history="1">
        <w:r w:rsidR="00240B85" w:rsidRPr="00240B85">
          <w:rPr>
            <w:rStyle w:val="Hyperlink"/>
            <w:rFonts w:ascii="Candara" w:hAnsi="Candara"/>
            <w:noProof/>
            <w:szCs w:val="22"/>
          </w:rPr>
          <w:t>Regime selection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_Toc393664789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46</w:t>
        </w:r>
        <w:r w:rsidR="00240B85" w:rsidRPr="00240B85">
          <w:rPr>
            <w:rFonts w:ascii="Candara" w:hAnsi="Candara"/>
            <w:noProof/>
            <w:webHidden/>
            <w:szCs w:val="22"/>
          </w:rPr>
          <w:fldChar w:fldCharType="end"/>
        </w:r>
      </w:hyperlink>
    </w:p>
    <w:p w14:paraId="7AE21CC5" w14:textId="77777777" w:rsidR="00240B85" w:rsidRPr="00240B85" w:rsidRDefault="007A3092">
      <w:pPr>
        <w:pStyle w:val="TOC2"/>
        <w:rPr>
          <w:rFonts w:ascii="Candara" w:eastAsiaTheme="minorEastAsia" w:hAnsi="Candara" w:cstheme="minorBidi"/>
          <w:noProof/>
          <w:szCs w:val="22"/>
          <w:lang w:val="en-US"/>
        </w:rPr>
      </w:pPr>
      <w:hyperlink w:anchor="_Toc393664790" w:history="1">
        <w:r w:rsidR="00240B85" w:rsidRPr="00240B85">
          <w:rPr>
            <w:rStyle w:val="Hyperlink"/>
            <w:rFonts w:ascii="Candara" w:hAnsi="Candara"/>
            <w:noProof/>
            <w:szCs w:val="22"/>
          </w:rPr>
          <w:t>Screening timing and protocols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47</w:t>
        </w:r>
        <w:r w:rsidR="00240B85" w:rsidRPr="00240B85">
          <w:rPr>
            <w:rFonts w:ascii="Candara" w:hAnsi="Candara"/>
            <w:noProof/>
            <w:webHidden/>
            <w:szCs w:val="22"/>
          </w:rPr>
          <w:fldChar w:fldCharType="end"/>
        </w:r>
      </w:hyperlink>
    </w:p>
    <w:p w14:paraId="4F76BAC2" w14:textId="77777777" w:rsidR="00240B85" w:rsidRPr="00240B85" w:rsidRDefault="007A3092">
      <w:pPr>
        <w:pStyle w:val="TOC2"/>
        <w:rPr>
          <w:rFonts w:ascii="Candara" w:eastAsiaTheme="minorEastAsia" w:hAnsi="Candara" w:cstheme="minorBidi"/>
          <w:noProof/>
          <w:szCs w:val="22"/>
          <w:lang w:val="en-US"/>
        </w:rPr>
      </w:pPr>
      <w:hyperlink w:anchor="_Toc393664791" w:history="1">
        <w:r w:rsidR="00240B85" w:rsidRPr="00240B85">
          <w:rPr>
            <w:rStyle w:val="Hyperlink"/>
            <w:rFonts w:ascii="Candara" w:hAnsi="Candara"/>
            <w:noProof/>
            <w:szCs w:val="22"/>
          </w:rPr>
          <w:t>Screening devices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48</w:t>
        </w:r>
        <w:r w:rsidR="00240B85" w:rsidRPr="00240B85">
          <w:rPr>
            <w:rFonts w:ascii="Candara" w:hAnsi="Candara"/>
            <w:noProof/>
            <w:webHidden/>
            <w:szCs w:val="22"/>
          </w:rPr>
          <w:fldChar w:fldCharType="end"/>
        </w:r>
      </w:hyperlink>
    </w:p>
    <w:p w14:paraId="18E794CC" w14:textId="77777777" w:rsidR="00240B85" w:rsidRPr="00240B85" w:rsidRDefault="007A3092">
      <w:pPr>
        <w:pStyle w:val="TOC2"/>
        <w:rPr>
          <w:rFonts w:ascii="Candara" w:eastAsiaTheme="minorEastAsia" w:hAnsi="Candara" w:cstheme="minorBidi"/>
          <w:noProof/>
          <w:szCs w:val="22"/>
          <w:lang w:val="en-US"/>
        </w:rPr>
      </w:pPr>
      <w:hyperlink w:anchor="_Toc393664792" w:history="1">
        <w:r w:rsidR="00240B85" w:rsidRPr="00240B85">
          <w:rPr>
            <w:rStyle w:val="Hyperlink"/>
            <w:rFonts w:ascii="Candara" w:hAnsi="Candara"/>
            <w:noProof/>
            <w:szCs w:val="22"/>
          </w:rPr>
          <w:t>Inpatient, outpatient and community screening</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49</w:t>
        </w:r>
        <w:r w:rsidR="00240B85" w:rsidRPr="00240B85">
          <w:rPr>
            <w:rFonts w:ascii="Candara" w:hAnsi="Candara"/>
            <w:noProof/>
            <w:webHidden/>
            <w:szCs w:val="22"/>
          </w:rPr>
          <w:fldChar w:fldCharType="end"/>
        </w:r>
      </w:hyperlink>
    </w:p>
    <w:p w14:paraId="0744144E" w14:textId="77777777" w:rsidR="00240B85" w:rsidRPr="00240B85" w:rsidRDefault="007A3092">
      <w:pPr>
        <w:pStyle w:val="TOC2"/>
        <w:rPr>
          <w:rFonts w:ascii="Candara" w:eastAsiaTheme="minorEastAsia" w:hAnsi="Candara" w:cstheme="minorBidi"/>
          <w:noProof/>
          <w:szCs w:val="22"/>
          <w:lang w:val="en-US"/>
        </w:rPr>
      </w:pPr>
      <w:hyperlink w:anchor="_Toc393664793" w:history="1">
        <w:r w:rsidR="00240B85" w:rsidRPr="00240B85">
          <w:rPr>
            <w:rStyle w:val="Hyperlink"/>
            <w:rFonts w:ascii="Candara" w:hAnsi="Candara"/>
            <w:noProof/>
            <w:szCs w:val="22"/>
          </w:rPr>
          <w:t>Time and cost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50</w:t>
        </w:r>
        <w:r w:rsidR="00240B85" w:rsidRPr="00240B85">
          <w:rPr>
            <w:rFonts w:ascii="Candara" w:hAnsi="Candara"/>
            <w:noProof/>
            <w:webHidden/>
            <w:szCs w:val="22"/>
          </w:rPr>
          <w:fldChar w:fldCharType="end"/>
        </w:r>
      </w:hyperlink>
    </w:p>
    <w:p w14:paraId="59CB9EAB" w14:textId="77777777" w:rsidR="00240B85" w:rsidRPr="00240B85" w:rsidRDefault="007A3092">
      <w:pPr>
        <w:pStyle w:val="TOC2"/>
        <w:rPr>
          <w:rFonts w:ascii="Candara" w:eastAsiaTheme="minorEastAsia" w:hAnsi="Candara" w:cstheme="minorBidi"/>
          <w:noProof/>
          <w:szCs w:val="22"/>
          <w:lang w:val="en-US"/>
        </w:rPr>
      </w:pPr>
      <w:hyperlink w:anchor="_Toc393664794" w:history="1">
        <w:r w:rsidR="00240B85" w:rsidRPr="00240B85">
          <w:rPr>
            <w:rStyle w:val="Hyperlink"/>
            <w:rFonts w:ascii="Candara" w:hAnsi="Candara"/>
            <w:noProof/>
            <w:szCs w:val="22"/>
          </w:rPr>
          <w:t>Screening refer rates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_Toc393664794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51</w:t>
        </w:r>
        <w:r w:rsidR="00240B85" w:rsidRPr="00240B85">
          <w:rPr>
            <w:rFonts w:ascii="Candara" w:hAnsi="Candara"/>
            <w:noProof/>
            <w:webHidden/>
            <w:szCs w:val="22"/>
          </w:rPr>
          <w:fldChar w:fldCharType="end"/>
        </w:r>
      </w:hyperlink>
    </w:p>
    <w:p w14:paraId="7392F802" w14:textId="77777777" w:rsidR="00240B85" w:rsidRPr="00240B85" w:rsidRDefault="007A3092">
      <w:pPr>
        <w:pStyle w:val="TOC2"/>
        <w:rPr>
          <w:rFonts w:ascii="Candara" w:eastAsiaTheme="minorEastAsia" w:hAnsi="Candara" w:cstheme="minorBidi"/>
          <w:noProof/>
          <w:szCs w:val="22"/>
          <w:lang w:val="en-US"/>
        </w:rPr>
      </w:pPr>
      <w:hyperlink w:anchor="_Toc393664795" w:history="1">
        <w:r w:rsidR="00240B85" w:rsidRPr="00240B85">
          <w:rPr>
            <w:rStyle w:val="Hyperlink"/>
            <w:rFonts w:ascii="Candara" w:hAnsi="Candara"/>
            <w:noProof/>
            <w:szCs w:val="22"/>
          </w:rPr>
          <w:t>Rate of referral to audiology</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51</w:t>
        </w:r>
        <w:r w:rsidR="00240B85" w:rsidRPr="00240B85">
          <w:rPr>
            <w:rFonts w:ascii="Candara" w:hAnsi="Candara"/>
            <w:noProof/>
            <w:webHidden/>
            <w:szCs w:val="22"/>
          </w:rPr>
          <w:fldChar w:fldCharType="end"/>
        </w:r>
      </w:hyperlink>
    </w:p>
    <w:p w14:paraId="68416886" w14:textId="77777777" w:rsidR="00240B85" w:rsidRPr="00240B85" w:rsidRDefault="007A3092">
      <w:pPr>
        <w:pStyle w:val="TOC2"/>
        <w:rPr>
          <w:rFonts w:ascii="Candara" w:eastAsiaTheme="minorEastAsia" w:hAnsi="Candara" w:cstheme="minorBidi"/>
          <w:noProof/>
          <w:szCs w:val="22"/>
          <w:lang w:val="en-US"/>
        </w:rPr>
      </w:pPr>
      <w:hyperlink w:anchor="_Toc393664796" w:history="1">
        <w:r w:rsidR="00240B85" w:rsidRPr="00240B85">
          <w:rPr>
            <w:rStyle w:val="Hyperlink"/>
            <w:rFonts w:ascii="Candara" w:hAnsi="Candara"/>
            <w:noProof/>
            <w:szCs w:val="22"/>
          </w:rPr>
          <w:t>Data management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52</w:t>
        </w:r>
        <w:r w:rsidR="00240B85" w:rsidRPr="00240B85">
          <w:rPr>
            <w:rFonts w:ascii="Candara" w:hAnsi="Candara"/>
            <w:noProof/>
            <w:webHidden/>
            <w:szCs w:val="22"/>
          </w:rPr>
          <w:fldChar w:fldCharType="end"/>
        </w:r>
      </w:hyperlink>
    </w:p>
    <w:p w14:paraId="3053CA00" w14:textId="77777777" w:rsidR="00240B85" w:rsidRPr="00240B85" w:rsidRDefault="007A3092">
      <w:pPr>
        <w:pStyle w:val="TOC2"/>
        <w:rPr>
          <w:rFonts w:ascii="Candara" w:eastAsiaTheme="minorEastAsia" w:hAnsi="Candara" w:cstheme="minorBidi"/>
          <w:noProof/>
          <w:szCs w:val="22"/>
          <w:lang w:val="en-US"/>
        </w:rPr>
      </w:pPr>
      <w:hyperlink w:anchor="_Toc393664797" w:history="1">
        <w:r w:rsidR="00240B85" w:rsidRPr="00240B85">
          <w:rPr>
            <w:rStyle w:val="Hyperlink"/>
            <w:rFonts w:ascii="Candara" w:hAnsi="Candara"/>
            <w:noProof/>
            <w:szCs w:val="22"/>
          </w:rPr>
          <w:t>Workforce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55</w:t>
        </w:r>
        <w:r w:rsidR="00240B85" w:rsidRPr="00240B85">
          <w:rPr>
            <w:rFonts w:ascii="Candara" w:hAnsi="Candara"/>
            <w:noProof/>
            <w:webHidden/>
            <w:szCs w:val="22"/>
          </w:rPr>
          <w:fldChar w:fldCharType="end"/>
        </w:r>
      </w:hyperlink>
    </w:p>
    <w:p w14:paraId="19793C5E" w14:textId="77777777" w:rsidR="00240B85" w:rsidRPr="00240B85" w:rsidRDefault="007A3092">
      <w:pPr>
        <w:pStyle w:val="TOC2"/>
        <w:rPr>
          <w:rFonts w:ascii="Candara" w:eastAsiaTheme="minorEastAsia" w:hAnsi="Candara" w:cstheme="minorBidi"/>
          <w:noProof/>
          <w:szCs w:val="22"/>
          <w:lang w:val="en-US"/>
        </w:rPr>
      </w:pPr>
      <w:hyperlink w:anchor="_Toc393664798" w:history="1">
        <w:r w:rsidR="00240B85" w:rsidRPr="00240B85">
          <w:rPr>
            <w:rStyle w:val="Hyperlink"/>
            <w:rFonts w:ascii="Candara" w:hAnsi="Candara"/>
            <w:noProof/>
            <w:szCs w:val="22"/>
          </w:rPr>
          <w:t>Programme governance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_Toc393664798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55</w:t>
        </w:r>
        <w:r w:rsidR="00240B85" w:rsidRPr="00240B85">
          <w:rPr>
            <w:rFonts w:ascii="Candara" w:hAnsi="Candara"/>
            <w:noProof/>
            <w:webHidden/>
            <w:szCs w:val="22"/>
          </w:rPr>
          <w:fldChar w:fldCharType="end"/>
        </w:r>
      </w:hyperlink>
    </w:p>
    <w:p w14:paraId="5B0D97DF" w14:textId="77777777" w:rsidR="00240B85" w:rsidRPr="00240B85" w:rsidRDefault="007A3092">
      <w:pPr>
        <w:pStyle w:val="TOC1"/>
        <w:rPr>
          <w:rFonts w:eastAsiaTheme="minorEastAsia" w:cstheme="minorBidi"/>
          <w:b w:val="0"/>
          <w:bCs w:val="0"/>
          <w:sz w:val="22"/>
          <w:szCs w:val="22"/>
          <w:lang w:val="en-US" w:eastAsia="en-US"/>
        </w:rPr>
      </w:pPr>
      <w:hyperlink w:anchor="_Toc393664799" w:history="1">
        <w:r w:rsidR="00240B85" w:rsidRPr="00240B85">
          <w:rPr>
            <w:rStyle w:val="Hyperlink"/>
            <w:sz w:val="22"/>
            <w:szCs w:val="22"/>
          </w:rPr>
          <w:t>Chapter 6 – Findings: Evidence from UNHSEIP practice</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_Toc393664799 \h </w:instrText>
        </w:r>
        <w:r w:rsidR="00240B85" w:rsidRPr="00240B85">
          <w:rPr>
            <w:webHidden/>
            <w:sz w:val="22"/>
            <w:szCs w:val="22"/>
          </w:rPr>
        </w:r>
        <w:r w:rsidR="00240B85" w:rsidRPr="00240B85">
          <w:rPr>
            <w:webHidden/>
            <w:sz w:val="22"/>
            <w:szCs w:val="22"/>
          </w:rPr>
          <w:fldChar w:fldCharType="separate"/>
        </w:r>
        <w:r w:rsidR="001F29E5">
          <w:rPr>
            <w:webHidden/>
            <w:sz w:val="22"/>
            <w:szCs w:val="22"/>
          </w:rPr>
          <w:t>56</w:t>
        </w:r>
        <w:r w:rsidR="00240B85" w:rsidRPr="00240B85">
          <w:rPr>
            <w:webHidden/>
            <w:sz w:val="22"/>
            <w:szCs w:val="22"/>
          </w:rPr>
          <w:fldChar w:fldCharType="end"/>
        </w:r>
      </w:hyperlink>
    </w:p>
    <w:p w14:paraId="338828EB" w14:textId="77777777" w:rsidR="00240B85" w:rsidRPr="00240B85" w:rsidRDefault="007A3092">
      <w:pPr>
        <w:pStyle w:val="TOC2"/>
        <w:rPr>
          <w:rFonts w:ascii="Candara" w:eastAsiaTheme="minorEastAsia" w:hAnsi="Candara" w:cstheme="minorBidi"/>
          <w:noProof/>
          <w:szCs w:val="22"/>
          <w:lang w:val="en-US"/>
        </w:rPr>
      </w:pPr>
      <w:hyperlink w:anchor="_Toc393664800" w:history="1">
        <w:r w:rsidR="00240B85" w:rsidRPr="00240B85">
          <w:rPr>
            <w:rStyle w:val="Hyperlink"/>
            <w:rFonts w:ascii="Candara" w:hAnsi="Candara"/>
            <w:noProof/>
            <w:szCs w:val="22"/>
          </w:rPr>
          <w:t>Introduction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56</w:t>
        </w:r>
        <w:r w:rsidR="00240B85" w:rsidRPr="00240B85">
          <w:rPr>
            <w:rFonts w:ascii="Candara" w:hAnsi="Candara"/>
            <w:noProof/>
            <w:webHidden/>
            <w:szCs w:val="22"/>
          </w:rPr>
          <w:fldChar w:fldCharType="end"/>
        </w:r>
      </w:hyperlink>
    </w:p>
    <w:p w14:paraId="09969039" w14:textId="77777777" w:rsidR="00240B85" w:rsidRPr="00240B85" w:rsidRDefault="007A3092">
      <w:pPr>
        <w:pStyle w:val="TOC2"/>
        <w:rPr>
          <w:rFonts w:ascii="Candara" w:eastAsiaTheme="minorEastAsia" w:hAnsi="Candara" w:cstheme="minorBidi"/>
          <w:noProof/>
          <w:szCs w:val="22"/>
          <w:lang w:val="en-US"/>
        </w:rPr>
      </w:pPr>
      <w:hyperlink w:anchor="_Toc393664801" w:history="1">
        <w:r w:rsidR="00240B85" w:rsidRPr="00240B85">
          <w:rPr>
            <w:rStyle w:val="Hyperlink"/>
            <w:rFonts w:ascii="Candara" w:hAnsi="Candara"/>
            <w:noProof/>
            <w:szCs w:val="22"/>
          </w:rPr>
          <w:t>Programme inception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57</w:t>
        </w:r>
        <w:r w:rsidR="00240B85" w:rsidRPr="00240B85">
          <w:rPr>
            <w:rFonts w:ascii="Candara" w:hAnsi="Candara"/>
            <w:noProof/>
            <w:webHidden/>
            <w:szCs w:val="22"/>
          </w:rPr>
          <w:fldChar w:fldCharType="end"/>
        </w:r>
      </w:hyperlink>
    </w:p>
    <w:p w14:paraId="70278DCE" w14:textId="77777777" w:rsidR="00240B85" w:rsidRPr="00240B85" w:rsidRDefault="007A3092">
      <w:pPr>
        <w:pStyle w:val="TOC2"/>
        <w:rPr>
          <w:rFonts w:ascii="Candara" w:eastAsiaTheme="minorEastAsia" w:hAnsi="Candara" w:cstheme="minorBidi"/>
          <w:noProof/>
          <w:szCs w:val="22"/>
          <w:lang w:val="en-US"/>
        </w:rPr>
      </w:pPr>
      <w:hyperlink w:anchor="_Toc393664802" w:history="1">
        <w:r w:rsidR="00240B85" w:rsidRPr="00240B85">
          <w:rPr>
            <w:rStyle w:val="Hyperlink"/>
            <w:rFonts w:ascii="Candara" w:hAnsi="Candara"/>
            <w:noProof/>
            <w:szCs w:val="22"/>
          </w:rPr>
          <w:t>Programme governance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57</w:t>
        </w:r>
        <w:r w:rsidR="00240B85" w:rsidRPr="00240B85">
          <w:rPr>
            <w:rFonts w:ascii="Candara" w:hAnsi="Candara"/>
            <w:noProof/>
            <w:webHidden/>
            <w:szCs w:val="22"/>
          </w:rPr>
          <w:fldChar w:fldCharType="end"/>
        </w:r>
      </w:hyperlink>
    </w:p>
    <w:p w14:paraId="38781365" w14:textId="77777777" w:rsidR="00240B85" w:rsidRPr="00240B85" w:rsidRDefault="007A3092">
      <w:pPr>
        <w:pStyle w:val="TOC2"/>
        <w:rPr>
          <w:rFonts w:ascii="Candara" w:eastAsiaTheme="minorEastAsia" w:hAnsi="Candara" w:cstheme="minorBidi"/>
          <w:noProof/>
          <w:szCs w:val="22"/>
          <w:lang w:val="en-US"/>
        </w:rPr>
      </w:pPr>
      <w:hyperlink w:anchor="_Toc393664803" w:history="1">
        <w:r w:rsidR="00240B85" w:rsidRPr="00240B85">
          <w:rPr>
            <w:rStyle w:val="Hyperlink"/>
            <w:rFonts w:ascii="Candara" w:hAnsi="Candara"/>
            <w:noProof/>
            <w:szCs w:val="22"/>
          </w:rPr>
          <w:t>Regime and rationale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59</w:t>
        </w:r>
        <w:r w:rsidR="00240B85" w:rsidRPr="00240B85">
          <w:rPr>
            <w:rFonts w:ascii="Candara" w:hAnsi="Candara"/>
            <w:noProof/>
            <w:webHidden/>
            <w:szCs w:val="22"/>
          </w:rPr>
          <w:fldChar w:fldCharType="end"/>
        </w:r>
      </w:hyperlink>
    </w:p>
    <w:p w14:paraId="718CD165" w14:textId="77777777" w:rsidR="00240B85" w:rsidRPr="00240B85" w:rsidRDefault="007A3092">
      <w:pPr>
        <w:pStyle w:val="TOC2"/>
        <w:rPr>
          <w:rFonts w:ascii="Candara" w:eastAsiaTheme="minorEastAsia" w:hAnsi="Candara" w:cstheme="minorBidi"/>
          <w:noProof/>
          <w:szCs w:val="22"/>
          <w:lang w:val="en-US"/>
        </w:rPr>
      </w:pPr>
      <w:hyperlink w:anchor="_Toc393664804" w:history="1">
        <w:r w:rsidR="00240B85" w:rsidRPr="00240B85">
          <w:rPr>
            <w:rStyle w:val="Hyperlink"/>
            <w:rFonts w:ascii="Candara" w:hAnsi="Candara"/>
            <w:noProof/>
            <w:szCs w:val="22"/>
          </w:rPr>
          <w:t>Screening timing and protocols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_Toc393664804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62</w:t>
        </w:r>
        <w:r w:rsidR="00240B85" w:rsidRPr="00240B85">
          <w:rPr>
            <w:rFonts w:ascii="Candara" w:hAnsi="Candara"/>
            <w:noProof/>
            <w:webHidden/>
            <w:szCs w:val="22"/>
          </w:rPr>
          <w:fldChar w:fldCharType="end"/>
        </w:r>
      </w:hyperlink>
    </w:p>
    <w:p w14:paraId="424A0960" w14:textId="77777777" w:rsidR="00240B85" w:rsidRPr="00240B85" w:rsidRDefault="007A3092">
      <w:pPr>
        <w:pStyle w:val="TOC2"/>
        <w:rPr>
          <w:rFonts w:ascii="Candara" w:eastAsiaTheme="minorEastAsia" w:hAnsi="Candara" w:cstheme="minorBidi"/>
          <w:noProof/>
          <w:szCs w:val="22"/>
          <w:lang w:val="en-US"/>
        </w:rPr>
      </w:pPr>
      <w:hyperlink w:anchor="_Toc393664805" w:history="1">
        <w:r w:rsidR="00240B85" w:rsidRPr="00240B85">
          <w:rPr>
            <w:rStyle w:val="Hyperlink"/>
            <w:rFonts w:ascii="Candara" w:hAnsi="Candara"/>
            <w:noProof/>
            <w:szCs w:val="22"/>
          </w:rPr>
          <w:t>Screening devices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63</w:t>
        </w:r>
        <w:r w:rsidR="00240B85" w:rsidRPr="00240B85">
          <w:rPr>
            <w:rFonts w:ascii="Candara" w:hAnsi="Candara"/>
            <w:noProof/>
            <w:webHidden/>
            <w:szCs w:val="22"/>
          </w:rPr>
          <w:fldChar w:fldCharType="end"/>
        </w:r>
      </w:hyperlink>
    </w:p>
    <w:p w14:paraId="2D56811E" w14:textId="77777777" w:rsidR="00240B85" w:rsidRPr="00240B85" w:rsidRDefault="007A3092">
      <w:pPr>
        <w:pStyle w:val="TOC2"/>
        <w:rPr>
          <w:rFonts w:ascii="Candara" w:eastAsiaTheme="minorEastAsia" w:hAnsi="Candara" w:cstheme="minorBidi"/>
          <w:noProof/>
          <w:szCs w:val="22"/>
          <w:lang w:val="en-US"/>
        </w:rPr>
      </w:pPr>
      <w:hyperlink w:anchor="_Toc393664806" w:history="1">
        <w:r w:rsidR="00240B85" w:rsidRPr="00240B85">
          <w:rPr>
            <w:rStyle w:val="Hyperlink"/>
            <w:rFonts w:ascii="Candara" w:hAnsi="Candara"/>
            <w:noProof/>
            <w:szCs w:val="22"/>
          </w:rPr>
          <w:t>Inpatient and community screening</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64</w:t>
        </w:r>
        <w:r w:rsidR="00240B85" w:rsidRPr="00240B85">
          <w:rPr>
            <w:rFonts w:ascii="Candara" w:hAnsi="Candara"/>
            <w:noProof/>
            <w:webHidden/>
            <w:szCs w:val="22"/>
          </w:rPr>
          <w:fldChar w:fldCharType="end"/>
        </w:r>
      </w:hyperlink>
    </w:p>
    <w:p w14:paraId="6AA41C2F" w14:textId="77777777" w:rsidR="00240B85" w:rsidRPr="00240B85" w:rsidRDefault="007A3092">
      <w:pPr>
        <w:pStyle w:val="TOC2"/>
        <w:rPr>
          <w:rFonts w:ascii="Candara" w:eastAsiaTheme="minorEastAsia" w:hAnsi="Candara" w:cstheme="minorBidi"/>
          <w:noProof/>
          <w:szCs w:val="22"/>
          <w:lang w:val="en-US"/>
        </w:rPr>
      </w:pPr>
      <w:hyperlink w:anchor="_Toc393664807" w:history="1">
        <w:r w:rsidR="00240B85" w:rsidRPr="00240B85">
          <w:rPr>
            <w:rStyle w:val="Hyperlink"/>
            <w:rFonts w:ascii="Candara" w:hAnsi="Candara"/>
            <w:noProof/>
            <w:szCs w:val="22"/>
          </w:rPr>
          <w:t>Workforce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65</w:t>
        </w:r>
        <w:r w:rsidR="00240B85" w:rsidRPr="00240B85">
          <w:rPr>
            <w:rFonts w:ascii="Candara" w:hAnsi="Candara"/>
            <w:noProof/>
            <w:webHidden/>
            <w:szCs w:val="22"/>
          </w:rPr>
          <w:fldChar w:fldCharType="end"/>
        </w:r>
      </w:hyperlink>
    </w:p>
    <w:p w14:paraId="34DA316F" w14:textId="77777777" w:rsidR="00240B85" w:rsidRPr="00240B85" w:rsidRDefault="007A3092">
      <w:pPr>
        <w:pStyle w:val="TOC2"/>
        <w:rPr>
          <w:rFonts w:ascii="Candara" w:eastAsiaTheme="minorEastAsia" w:hAnsi="Candara" w:cstheme="minorBidi"/>
          <w:noProof/>
          <w:szCs w:val="22"/>
          <w:lang w:val="en-US"/>
        </w:rPr>
      </w:pPr>
      <w:hyperlink w:anchor="_Toc393664808" w:history="1">
        <w:r w:rsidR="00240B85" w:rsidRPr="00240B85">
          <w:rPr>
            <w:rStyle w:val="Hyperlink"/>
            <w:rFonts w:ascii="Candara" w:hAnsi="Candara"/>
            <w:noProof/>
            <w:szCs w:val="22"/>
          </w:rPr>
          <w:t>Screening capture, completion and refer rates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66</w:t>
        </w:r>
        <w:r w:rsidR="00240B85" w:rsidRPr="00240B85">
          <w:rPr>
            <w:rFonts w:ascii="Candara" w:hAnsi="Candara"/>
            <w:noProof/>
            <w:webHidden/>
            <w:szCs w:val="22"/>
          </w:rPr>
          <w:fldChar w:fldCharType="end"/>
        </w:r>
      </w:hyperlink>
    </w:p>
    <w:p w14:paraId="31A73A8E" w14:textId="77777777" w:rsidR="00240B85" w:rsidRPr="00240B85" w:rsidRDefault="007A3092">
      <w:pPr>
        <w:pStyle w:val="TOC2"/>
        <w:rPr>
          <w:rFonts w:ascii="Candara" w:eastAsiaTheme="minorEastAsia" w:hAnsi="Candara" w:cstheme="minorBidi"/>
          <w:noProof/>
          <w:szCs w:val="22"/>
          <w:lang w:val="en-US"/>
        </w:rPr>
      </w:pPr>
      <w:hyperlink w:anchor="_Toc393664809" w:history="1">
        <w:r w:rsidR="00240B85" w:rsidRPr="00240B85">
          <w:rPr>
            <w:rStyle w:val="Hyperlink"/>
            <w:rFonts w:ascii="Candara" w:hAnsi="Candara"/>
            <w:noProof/>
            <w:szCs w:val="22"/>
          </w:rPr>
          <w:t>Audiology</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_Toc393664809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67</w:t>
        </w:r>
        <w:r w:rsidR="00240B85" w:rsidRPr="00240B85">
          <w:rPr>
            <w:rFonts w:ascii="Candara" w:hAnsi="Candara"/>
            <w:noProof/>
            <w:webHidden/>
            <w:szCs w:val="22"/>
          </w:rPr>
          <w:fldChar w:fldCharType="end"/>
        </w:r>
      </w:hyperlink>
    </w:p>
    <w:p w14:paraId="777E1B25" w14:textId="77777777" w:rsidR="00240B85" w:rsidRPr="00240B85" w:rsidRDefault="007A3092">
      <w:pPr>
        <w:pStyle w:val="TOC2"/>
        <w:rPr>
          <w:rFonts w:ascii="Candara" w:eastAsiaTheme="minorEastAsia" w:hAnsi="Candara" w:cstheme="minorBidi"/>
          <w:noProof/>
          <w:szCs w:val="22"/>
          <w:lang w:val="en-US"/>
        </w:rPr>
      </w:pPr>
      <w:hyperlink w:anchor="_Toc393664810" w:history="1">
        <w:r w:rsidR="00240B85" w:rsidRPr="00240B85">
          <w:rPr>
            <w:rStyle w:val="Hyperlink"/>
            <w:rFonts w:ascii="Candara" w:hAnsi="Candara"/>
            <w:noProof/>
            <w:szCs w:val="22"/>
          </w:rPr>
          <w:t>Data management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_Toc393664810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67</w:t>
        </w:r>
        <w:r w:rsidR="00240B85" w:rsidRPr="00240B85">
          <w:rPr>
            <w:rFonts w:ascii="Candara" w:hAnsi="Candara"/>
            <w:noProof/>
            <w:webHidden/>
            <w:szCs w:val="22"/>
          </w:rPr>
          <w:fldChar w:fldCharType="end"/>
        </w:r>
      </w:hyperlink>
    </w:p>
    <w:p w14:paraId="3BE4582C" w14:textId="77777777" w:rsidR="00240B85" w:rsidRPr="00240B85" w:rsidRDefault="007A3092">
      <w:pPr>
        <w:pStyle w:val="TOC2"/>
        <w:rPr>
          <w:rFonts w:ascii="Candara" w:eastAsiaTheme="minorEastAsia" w:hAnsi="Candara" w:cstheme="minorBidi"/>
          <w:noProof/>
          <w:szCs w:val="22"/>
          <w:lang w:val="en-US"/>
        </w:rPr>
      </w:pPr>
      <w:hyperlink w:anchor="_Toc393664811" w:history="1">
        <w:r w:rsidR="00240B85" w:rsidRPr="00240B85">
          <w:rPr>
            <w:rStyle w:val="Hyperlink"/>
            <w:rFonts w:ascii="Candara" w:hAnsi="Candara"/>
            <w:noProof/>
            <w:szCs w:val="22"/>
          </w:rPr>
          <w:t>Screening incident</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_Toc393664811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69</w:t>
        </w:r>
        <w:r w:rsidR="00240B85" w:rsidRPr="00240B85">
          <w:rPr>
            <w:rFonts w:ascii="Candara" w:hAnsi="Candara"/>
            <w:noProof/>
            <w:webHidden/>
            <w:szCs w:val="22"/>
          </w:rPr>
          <w:fldChar w:fldCharType="end"/>
        </w:r>
      </w:hyperlink>
    </w:p>
    <w:p w14:paraId="42176208" w14:textId="77777777" w:rsidR="00240B85" w:rsidRPr="00240B85" w:rsidRDefault="007A3092">
      <w:pPr>
        <w:pStyle w:val="TOC1"/>
        <w:rPr>
          <w:rFonts w:eastAsiaTheme="minorEastAsia" w:cstheme="minorBidi"/>
          <w:b w:val="0"/>
          <w:bCs w:val="0"/>
          <w:sz w:val="22"/>
          <w:szCs w:val="22"/>
          <w:lang w:val="en-US" w:eastAsia="en-US"/>
        </w:rPr>
      </w:pPr>
      <w:hyperlink w:anchor="_Toc393664812" w:history="1">
        <w:r w:rsidR="00240B85" w:rsidRPr="00240B85">
          <w:rPr>
            <w:rStyle w:val="Hyperlink"/>
            <w:sz w:val="22"/>
            <w:szCs w:val="22"/>
          </w:rPr>
          <w:t>Chapter 7 – Integrating the findings: Variables impacting on regime choice</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_Toc393664812 \h </w:instrText>
        </w:r>
        <w:r w:rsidR="00240B85" w:rsidRPr="00240B85">
          <w:rPr>
            <w:webHidden/>
            <w:sz w:val="22"/>
            <w:szCs w:val="22"/>
          </w:rPr>
        </w:r>
        <w:r w:rsidR="00240B85" w:rsidRPr="00240B85">
          <w:rPr>
            <w:webHidden/>
            <w:sz w:val="22"/>
            <w:szCs w:val="22"/>
          </w:rPr>
          <w:fldChar w:fldCharType="separate"/>
        </w:r>
        <w:r w:rsidR="001F29E5">
          <w:rPr>
            <w:webHidden/>
            <w:sz w:val="22"/>
            <w:szCs w:val="22"/>
          </w:rPr>
          <w:t>70</w:t>
        </w:r>
        <w:r w:rsidR="00240B85" w:rsidRPr="00240B85">
          <w:rPr>
            <w:webHidden/>
            <w:sz w:val="22"/>
            <w:szCs w:val="22"/>
          </w:rPr>
          <w:fldChar w:fldCharType="end"/>
        </w:r>
      </w:hyperlink>
    </w:p>
    <w:p w14:paraId="1618A2C7" w14:textId="77777777" w:rsidR="00240B85" w:rsidRPr="00240B85" w:rsidRDefault="007A3092">
      <w:pPr>
        <w:pStyle w:val="TOC2"/>
        <w:rPr>
          <w:rFonts w:ascii="Candara" w:eastAsiaTheme="minorEastAsia" w:hAnsi="Candara" w:cstheme="minorBidi"/>
          <w:noProof/>
          <w:szCs w:val="22"/>
          <w:lang w:val="en-US"/>
        </w:rPr>
      </w:pPr>
      <w:hyperlink w:anchor="_Toc393664813" w:history="1">
        <w:r w:rsidR="00240B85" w:rsidRPr="00240B85">
          <w:rPr>
            <w:rStyle w:val="Hyperlink"/>
            <w:rFonts w:ascii="Candara" w:hAnsi="Candara"/>
            <w:noProof/>
            <w:szCs w:val="22"/>
          </w:rPr>
          <w:t>Delivering optimal clinical efficacy</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_Toc393664813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70</w:t>
        </w:r>
        <w:r w:rsidR="00240B85" w:rsidRPr="00240B85">
          <w:rPr>
            <w:rFonts w:ascii="Candara" w:hAnsi="Candara"/>
            <w:noProof/>
            <w:webHidden/>
            <w:szCs w:val="22"/>
          </w:rPr>
          <w:fldChar w:fldCharType="end"/>
        </w:r>
      </w:hyperlink>
    </w:p>
    <w:p w14:paraId="4A2965EA" w14:textId="77777777" w:rsidR="00240B85" w:rsidRPr="00240B85" w:rsidRDefault="007A3092">
      <w:pPr>
        <w:pStyle w:val="TOC2"/>
        <w:rPr>
          <w:rFonts w:ascii="Candara" w:eastAsiaTheme="minorEastAsia" w:hAnsi="Candara" w:cstheme="minorBidi"/>
          <w:noProof/>
          <w:szCs w:val="22"/>
          <w:lang w:val="en-US"/>
        </w:rPr>
      </w:pPr>
      <w:hyperlink w:anchor="_Toc393664819" w:history="1">
        <w:r w:rsidR="00240B85" w:rsidRPr="00240B85">
          <w:rPr>
            <w:rStyle w:val="Hyperlink"/>
            <w:rFonts w:ascii="Candara" w:hAnsi="Candara"/>
            <w:noProof/>
            <w:szCs w:val="22"/>
          </w:rPr>
          <w:t>Facilitating diagnostic audiology assessment as early as possible</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_Toc393664819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73</w:t>
        </w:r>
        <w:r w:rsidR="00240B85" w:rsidRPr="00240B85">
          <w:rPr>
            <w:rFonts w:ascii="Candara" w:hAnsi="Candara"/>
            <w:noProof/>
            <w:webHidden/>
            <w:szCs w:val="22"/>
          </w:rPr>
          <w:fldChar w:fldCharType="end"/>
        </w:r>
      </w:hyperlink>
    </w:p>
    <w:p w14:paraId="31378FA2" w14:textId="77777777" w:rsidR="00240B85" w:rsidRPr="00240B85" w:rsidRDefault="007A3092">
      <w:pPr>
        <w:pStyle w:val="TOC2"/>
        <w:rPr>
          <w:rFonts w:ascii="Candara" w:eastAsiaTheme="minorEastAsia" w:hAnsi="Candara" w:cstheme="minorBidi"/>
          <w:noProof/>
          <w:szCs w:val="22"/>
          <w:lang w:val="en-US"/>
        </w:rPr>
      </w:pPr>
      <w:hyperlink w:anchor="_Toc393664820" w:history="1">
        <w:r w:rsidR="00240B85" w:rsidRPr="00240B85">
          <w:rPr>
            <w:rStyle w:val="Hyperlink"/>
            <w:rFonts w:ascii="Candara" w:hAnsi="Candara"/>
            <w:noProof/>
            <w:szCs w:val="22"/>
          </w:rPr>
          <w:t>Achieving optimal screening capture and completion rates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_Toc393664820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75</w:t>
        </w:r>
        <w:r w:rsidR="00240B85" w:rsidRPr="00240B85">
          <w:rPr>
            <w:rFonts w:ascii="Candara" w:hAnsi="Candara"/>
            <w:noProof/>
            <w:webHidden/>
            <w:szCs w:val="22"/>
          </w:rPr>
          <w:fldChar w:fldCharType="end"/>
        </w:r>
      </w:hyperlink>
    </w:p>
    <w:p w14:paraId="3B8E1A96" w14:textId="77777777" w:rsidR="00240B85" w:rsidRPr="00240B85" w:rsidRDefault="007A3092">
      <w:pPr>
        <w:pStyle w:val="TOC2"/>
        <w:rPr>
          <w:rFonts w:ascii="Candara" w:eastAsiaTheme="minorEastAsia" w:hAnsi="Candara" w:cstheme="minorBidi"/>
          <w:noProof/>
          <w:szCs w:val="22"/>
          <w:lang w:val="en-US"/>
        </w:rPr>
      </w:pPr>
      <w:hyperlink w:anchor="_Toc393664821" w:history="1">
        <w:r w:rsidR="00240B85" w:rsidRPr="00240B85">
          <w:rPr>
            <w:rStyle w:val="Hyperlink"/>
            <w:rFonts w:ascii="Candara" w:hAnsi="Candara"/>
            <w:noProof/>
            <w:szCs w:val="22"/>
          </w:rPr>
          <w:t>Minimising the impacts on families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_Toc393664821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77</w:t>
        </w:r>
        <w:r w:rsidR="00240B85" w:rsidRPr="00240B85">
          <w:rPr>
            <w:rFonts w:ascii="Candara" w:hAnsi="Candara"/>
            <w:noProof/>
            <w:webHidden/>
            <w:szCs w:val="22"/>
          </w:rPr>
          <w:fldChar w:fldCharType="end"/>
        </w:r>
      </w:hyperlink>
    </w:p>
    <w:p w14:paraId="559EB313" w14:textId="77777777" w:rsidR="00240B85" w:rsidRPr="00240B85" w:rsidRDefault="007A3092">
      <w:pPr>
        <w:pStyle w:val="TOC2"/>
        <w:rPr>
          <w:rFonts w:ascii="Candara" w:eastAsiaTheme="minorEastAsia" w:hAnsi="Candara" w:cstheme="minorBidi"/>
          <w:noProof/>
          <w:szCs w:val="22"/>
          <w:lang w:val="en-US"/>
        </w:rPr>
      </w:pPr>
      <w:hyperlink w:anchor="_Toc393664825" w:history="1">
        <w:r w:rsidR="00240B85" w:rsidRPr="00240B85">
          <w:rPr>
            <w:rStyle w:val="Hyperlink"/>
            <w:rFonts w:ascii="Candara" w:hAnsi="Candara"/>
            <w:noProof/>
            <w:szCs w:val="22"/>
          </w:rPr>
          <w:t>Achieving optimal operational efficiency</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_Toc393664825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79</w:t>
        </w:r>
        <w:r w:rsidR="00240B85" w:rsidRPr="00240B85">
          <w:rPr>
            <w:rFonts w:ascii="Candara" w:hAnsi="Candara"/>
            <w:noProof/>
            <w:webHidden/>
            <w:szCs w:val="22"/>
          </w:rPr>
          <w:fldChar w:fldCharType="end"/>
        </w:r>
      </w:hyperlink>
    </w:p>
    <w:p w14:paraId="4448BDCA" w14:textId="77777777" w:rsidR="00240B85" w:rsidRPr="00240B85" w:rsidRDefault="007A3092">
      <w:pPr>
        <w:pStyle w:val="TOC2"/>
        <w:rPr>
          <w:rFonts w:ascii="Candara" w:eastAsiaTheme="minorEastAsia" w:hAnsi="Candara" w:cstheme="minorBidi"/>
          <w:noProof/>
          <w:szCs w:val="22"/>
          <w:lang w:val="en-US"/>
        </w:rPr>
      </w:pPr>
      <w:hyperlink w:anchor="_Toc393664829" w:history="1">
        <w:r w:rsidR="00240B85" w:rsidRPr="00240B85">
          <w:rPr>
            <w:rStyle w:val="Hyperlink"/>
            <w:rFonts w:ascii="Candara" w:hAnsi="Candara"/>
            <w:noProof/>
            <w:szCs w:val="22"/>
          </w:rPr>
          <w:t>Supporting the maintenance of quality standards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_Toc393664829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89</w:t>
        </w:r>
        <w:r w:rsidR="00240B85" w:rsidRPr="00240B85">
          <w:rPr>
            <w:rFonts w:ascii="Candara" w:hAnsi="Candara"/>
            <w:noProof/>
            <w:webHidden/>
            <w:szCs w:val="22"/>
          </w:rPr>
          <w:fldChar w:fldCharType="end"/>
        </w:r>
      </w:hyperlink>
    </w:p>
    <w:p w14:paraId="35A5B8B6" w14:textId="77777777" w:rsidR="00240B85" w:rsidRPr="00240B85" w:rsidRDefault="007A3092">
      <w:pPr>
        <w:pStyle w:val="TOC1"/>
        <w:rPr>
          <w:rFonts w:eastAsiaTheme="minorEastAsia" w:cstheme="minorBidi"/>
          <w:b w:val="0"/>
          <w:bCs w:val="0"/>
          <w:sz w:val="22"/>
          <w:szCs w:val="22"/>
          <w:lang w:val="en-US" w:eastAsia="en-US"/>
        </w:rPr>
      </w:pPr>
      <w:hyperlink w:anchor="_Toc393664832" w:history="1">
        <w:r w:rsidR="00240B85" w:rsidRPr="00240B85">
          <w:rPr>
            <w:rStyle w:val="Hyperlink"/>
            <w:sz w:val="22"/>
            <w:szCs w:val="22"/>
          </w:rPr>
          <w:t>Chapter 8 – Devices for newborn hearing screening</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_Toc393664832 \h </w:instrText>
        </w:r>
        <w:r w:rsidR="00240B85" w:rsidRPr="00240B85">
          <w:rPr>
            <w:webHidden/>
            <w:sz w:val="22"/>
            <w:szCs w:val="22"/>
          </w:rPr>
        </w:r>
        <w:r w:rsidR="00240B85" w:rsidRPr="00240B85">
          <w:rPr>
            <w:webHidden/>
            <w:sz w:val="22"/>
            <w:szCs w:val="22"/>
          </w:rPr>
          <w:fldChar w:fldCharType="separate"/>
        </w:r>
        <w:r w:rsidR="001F29E5">
          <w:rPr>
            <w:webHidden/>
            <w:sz w:val="22"/>
            <w:szCs w:val="22"/>
          </w:rPr>
          <w:t>92</w:t>
        </w:r>
        <w:r w:rsidR="00240B85" w:rsidRPr="00240B85">
          <w:rPr>
            <w:webHidden/>
            <w:sz w:val="22"/>
            <w:szCs w:val="22"/>
          </w:rPr>
          <w:fldChar w:fldCharType="end"/>
        </w:r>
      </w:hyperlink>
    </w:p>
    <w:p w14:paraId="31ABFF27" w14:textId="77777777" w:rsidR="00240B85" w:rsidRPr="00240B85" w:rsidRDefault="007A3092">
      <w:pPr>
        <w:pStyle w:val="TOC2"/>
        <w:rPr>
          <w:rFonts w:ascii="Candara" w:eastAsiaTheme="minorEastAsia" w:hAnsi="Candara" w:cstheme="minorBidi"/>
          <w:noProof/>
          <w:szCs w:val="22"/>
          <w:lang w:val="en-US"/>
        </w:rPr>
      </w:pPr>
      <w:hyperlink w:anchor="_Toc393664833" w:history="1">
        <w:r w:rsidR="00240B85" w:rsidRPr="00240B85">
          <w:rPr>
            <w:rStyle w:val="Hyperlink"/>
            <w:rFonts w:ascii="Candara" w:hAnsi="Candara"/>
            <w:noProof/>
            <w:szCs w:val="22"/>
          </w:rPr>
          <w:t>Introduction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92</w:t>
        </w:r>
        <w:r w:rsidR="00240B85" w:rsidRPr="00240B85">
          <w:rPr>
            <w:rFonts w:ascii="Candara" w:hAnsi="Candara"/>
            <w:noProof/>
            <w:webHidden/>
            <w:szCs w:val="22"/>
          </w:rPr>
          <w:fldChar w:fldCharType="end"/>
        </w:r>
      </w:hyperlink>
    </w:p>
    <w:p w14:paraId="2E683743" w14:textId="77777777" w:rsidR="00240B85" w:rsidRPr="00240B85" w:rsidRDefault="007A3092">
      <w:pPr>
        <w:pStyle w:val="TOC2"/>
        <w:rPr>
          <w:rFonts w:ascii="Candara" w:eastAsiaTheme="minorEastAsia" w:hAnsi="Candara" w:cstheme="minorBidi"/>
          <w:noProof/>
          <w:szCs w:val="22"/>
          <w:lang w:val="en-US"/>
        </w:rPr>
      </w:pPr>
      <w:hyperlink w:anchor="_Toc393664834" w:history="1">
        <w:r w:rsidR="00240B85" w:rsidRPr="00240B85">
          <w:rPr>
            <w:rStyle w:val="Hyperlink"/>
            <w:rFonts w:ascii="Candara" w:hAnsi="Candara"/>
            <w:noProof/>
            <w:szCs w:val="22"/>
          </w:rPr>
          <w:t>Criteria for reviewing screening devices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_Toc393664834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92</w:t>
        </w:r>
        <w:r w:rsidR="00240B85" w:rsidRPr="00240B85">
          <w:rPr>
            <w:rFonts w:ascii="Candara" w:hAnsi="Candara"/>
            <w:noProof/>
            <w:webHidden/>
            <w:szCs w:val="22"/>
          </w:rPr>
          <w:fldChar w:fldCharType="end"/>
        </w:r>
      </w:hyperlink>
    </w:p>
    <w:p w14:paraId="6F1CD2BD" w14:textId="77777777" w:rsidR="00240B85" w:rsidRPr="00240B85" w:rsidRDefault="007A3092">
      <w:pPr>
        <w:pStyle w:val="TOC2"/>
        <w:rPr>
          <w:rFonts w:ascii="Candara" w:eastAsiaTheme="minorEastAsia" w:hAnsi="Candara" w:cstheme="minorBidi"/>
          <w:noProof/>
          <w:szCs w:val="22"/>
          <w:lang w:val="en-US"/>
        </w:rPr>
      </w:pPr>
      <w:hyperlink w:anchor="_Toc393664835" w:history="1">
        <w:r w:rsidR="00240B85" w:rsidRPr="00240B85">
          <w:rPr>
            <w:rStyle w:val="Hyperlink"/>
            <w:rFonts w:ascii="Candara" w:hAnsi="Candara"/>
            <w:noProof/>
            <w:szCs w:val="22"/>
          </w:rPr>
          <w:t>Device comparisons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93</w:t>
        </w:r>
        <w:r w:rsidR="00240B85" w:rsidRPr="00240B85">
          <w:rPr>
            <w:rFonts w:ascii="Candara" w:hAnsi="Candara"/>
            <w:noProof/>
            <w:webHidden/>
            <w:szCs w:val="22"/>
          </w:rPr>
          <w:fldChar w:fldCharType="end"/>
        </w:r>
      </w:hyperlink>
    </w:p>
    <w:p w14:paraId="3FCD8EDA" w14:textId="77777777" w:rsidR="00240B85" w:rsidRPr="00240B85" w:rsidRDefault="007A3092">
      <w:pPr>
        <w:pStyle w:val="TOC2"/>
        <w:rPr>
          <w:rFonts w:ascii="Candara" w:eastAsiaTheme="minorEastAsia" w:hAnsi="Candara" w:cstheme="minorBidi"/>
          <w:noProof/>
          <w:szCs w:val="22"/>
          <w:lang w:val="en-US"/>
        </w:rPr>
      </w:pPr>
      <w:hyperlink w:anchor="_Toc393664836" w:history="1">
        <w:r w:rsidR="00240B85" w:rsidRPr="00240B85">
          <w:rPr>
            <w:rStyle w:val="Hyperlink"/>
            <w:rFonts w:ascii="Candara" w:hAnsi="Candara"/>
            <w:noProof/>
            <w:szCs w:val="22"/>
          </w:rPr>
          <w:t>Device clinical features and risks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98</w:t>
        </w:r>
        <w:r w:rsidR="00240B85" w:rsidRPr="00240B85">
          <w:rPr>
            <w:rFonts w:ascii="Candara" w:hAnsi="Candara"/>
            <w:noProof/>
            <w:webHidden/>
            <w:szCs w:val="22"/>
          </w:rPr>
          <w:fldChar w:fldCharType="end"/>
        </w:r>
      </w:hyperlink>
    </w:p>
    <w:p w14:paraId="4BEE1424" w14:textId="77777777" w:rsidR="00240B85" w:rsidRPr="00240B85" w:rsidRDefault="007A3092">
      <w:pPr>
        <w:pStyle w:val="TOC3"/>
        <w:rPr>
          <w:rFonts w:ascii="Candara" w:eastAsiaTheme="minorEastAsia" w:hAnsi="Candara" w:cstheme="minorBidi"/>
          <w:noProof/>
          <w:szCs w:val="22"/>
          <w:lang w:val="en-US"/>
        </w:rPr>
      </w:pPr>
      <w:hyperlink w:anchor="_Toc393664837" w:history="1">
        <w:r w:rsidR="00240B85" w:rsidRPr="00240B85">
          <w:rPr>
            <w:rStyle w:val="Hyperlink"/>
            <w:rFonts w:ascii="Candara" w:hAnsi="Candara"/>
            <w:noProof/>
            <w:szCs w:val="22"/>
          </w:rPr>
          <w:t>MAICO MB 11 BERAphone/MAICO MB11 Classic</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98</w:t>
        </w:r>
        <w:r w:rsidR="00240B85" w:rsidRPr="00240B85">
          <w:rPr>
            <w:rFonts w:ascii="Candara" w:hAnsi="Candara"/>
            <w:noProof/>
            <w:webHidden/>
            <w:szCs w:val="22"/>
          </w:rPr>
          <w:fldChar w:fldCharType="end"/>
        </w:r>
      </w:hyperlink>
    </w:p>
    <w:p w14:paraId="078785D8" w14:textId="77777777" w:rsidR="00240B85" w:rsidRPr="00240B85" w:rsidRDefault="007A3092">
      <w:pPr>
        <w:pStyle w:val="TOC3"/>
        <w:rPr>
          <w:rFonts w:ascii="Candara" w:eastAsiaTheme="minorEastAsia" w:hAnsi="Candara" w:cstheme="minorBidi"/>
          <w:noProof/>
          <w:szCs w:val="22"/>
          <w:lang w:val="en-US"/>
        </w:rPr>
      </w:pPr>
      <w:hyperlink w:anchor="_Toc393664838" w:history="1">
        <w:r w:rsidR="00240B85" w:rsidRPr="00240B85">
          <w:rPr>
            <w:rStyle w:val="Hyperlink"/>
            <w:rFonts w:ascii="Candara" w:hAnsi="Candara"/>
            <w:noProof/>
            <w:szCs w:val="22"/>
          </w:rPr>
          <w:t>Natus ALGO 3i</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_Toc393664838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99</w:t>
        </w:r>
        <w:r w:rsidR="00240B85" w:rsidRPr="00240B85">
          <w:rPr>
            <w:rFonts w:ascii="Candara" w:hAnsi="Candara"/>
            <w:noProof/>
            <w:webHidden/>
            <w:szCs w:val="22"/>
          </w:rPr>
          <w:fldChar w:fldCharType="end"/>
        </w:r>
      </w:hyperlink>
    </w:p>
    <w:p w14:paraId="75265DFF" w14:textId="77777777" w:rsidR="00240B85" w:rsidRPr="00240B85" w:rsidRDefault="007A3092">
      <w:pPr>
        <w:pStyle w:val="TOC3"/>
        <w:rPr>
          <w:rFonts w:ascii="Candara" w:eastAsiaTheme="minorEastAsia" w:hAnsi="Candara" w:cstheme="minorBidi"/>
          <w:noProof/>
          <w:szCs w:val="22"/>
          <w:lang w:val="en-US"/>
        </w:rPr>
      </w:pPr>
      <w:hyperlink w:anchor="_Toc393664839" w:history="1">
        <w:r w:rsidR="00240B85" w:rsidRPr="00240B85">
          <w:rPr>
            <w:rStyle w:val="Hyperlink"/>
            <w:rFonts w:ascii="Candara" w:hAnsi="Candara"/>
            <w:noProof/>
            <w:szCs w:val="22"/>
          </w:rPr>
          <w:t>MADSEN AccuScreen</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_Toc393664839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99</w:t>
        </w:r>
        <w:r w:rsidR="00240B85" w:rsidRPr="00240B85">
          <w:rPr>
            <w:rFonts w:ascii="Candara" w:hAnsi="Candara"/>
            <w:noProof/>
            <w:webHidden/>
            <w:szCs w:val="22"/>
          </w:rPr>
          <w:fldChar w:fldCharType="end"/>
        </w:r>
      </w:hyperlink>
    </w:p>
    <w:p w14:paraId="5BF0F81F" w14:textId="77777777" w:rsidR="00240B85" w:rsidRPr="00240B85" w:rsidRDefault="007A3092">
      <w:pPr>
        <w:pStyle w:val="TOC2"/>
        <w:rPr>
          <w:rFonts w:ascii="Candara" w:eastAsiaTheme="minorEastAsia" w:hAnsi="Candara" w:cstheme="minorBidi"/>
          <w:noProof/>
          <w:szCs w:val="22"/>
          <w:lang w:val="en-US"/>
        </w:rPr>
      </w:pPr>
      <w:hyperlink w:anchor="_Toc393664840" w:history="1">
        <w:r w:rsidR="00240B85" w:rsidRPr="00240B85">
          <w:rPr>
            <w:rStyle w:val="Hyperlink"/>
            <w:rFonts w:ascii="Candara" w:hAnsi="Candara"/>
            <w:noProof/>
            <w:szCs w:val="22"/>
          </w:rPr>
          <w:t>Cost of device and associated consumables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_Toc393664840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100</w:t>
        </w:r>
        <w:r w:rsidR="00240B85" w:rsidRPr="00240B85">
          <w:rPr>
            <w:rFonts w:ascii="Candara" w:hAnsi="Candara"/>
            <w:noProof/>
            <w:webHidden/>
            <w:szCs w:val="22"/>
          </w:rPr>
          <w:fldChar w:fldCharType="end"/>
        </w:r>
      </w:hyperlink>
    </w:p>
    <w:p w14:paraId="466B9A19" w14:textId="77777777" w:rsidR="00240B85" w:rsidRPr="00240B85" w:rsidRDefault="007A3092">
      <w:pPr>
        <w:pStyle w:val="TOC2"/>
        <w:rPr>
          <w:rFonts w:ascii="Candara" w:eastAsiaTheme="minorEastAsia" w:hAnsi="Candara" w:cstheme="minorBidi"/>
          <w:noProof/>
          <w:szCs w:val="22"/>
          <w:lang w:val="en-US"/>
        </w:rPr>
      </w:pPr>
      <w:hyperlink w:anchor="_Toc393664841" w:history="1">
        <w:r w:rsidR="00240B85" w:rsidRPr="00240B85">
          <w:rPr>
            <w:rStyle w:val="Hyperlink"/>
            <w:rFonts w:ascii="Candara" w:hAnsi="Candara"/>
            <w:noProof/>
            <w:szCs w:val="22"/>
          </w:rPr>
          <w:t>Infection control</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_Toc393664841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100</w:t>
        </w:r>
        <w:r w:rsidR="00240B85" w:rsidRPr="00240B85">
          <w:rPr>
            <w:rFonts w:ascii="Candara" w:hAnsi="Candara"/>
            <w:noProof/>
            <w:webHidden/>
            <w:szCs w:val="22"/>
          </w:rPr>
          <w:fldChar w:fldCharType="end"/>
        </w:r>
      </w:hyperlink>
    </w:p>
    <w:p w14:paraId="29038CF2" w14:textId="77777777" w:rsidR="00240B85" w:rsidRPr="00240B85" w:rsidRDefault="007A3092">
      <w:pPr>
        <w:pStyle w:val="TOC2"/>
        <w:rPr>
          <w:rFonts w:ascii="Candara" w:eastAsiaTheme="minorEastAsia" w:hAnsi="Candara" w:cstheme="minorBidi"/>
          <w:noProof/>
          <w:szCs w:val="22"/>
          <w:lang w:val="en-US"/>
        </w:rPr>
      </w:pPr>
      <w:hyperlink w:anchor="_Toc393664842" w:history="1">
        <w:r w:rsidR="00240B85" w:rsidRPr="00240B85">
          <w:rPr>
            <w:rStyle w:val="Hyperlink"/>
            <w:rFonts w:ascii="Candara" w:hAnsi="Candara"/>
            <w:noProof/>
            <w:szCs w:val="22"/>
          </w:rPr>
          <w:t>Risks</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_Toc393664842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100</w:t>
        </w:r>
        <w:r w:rsidR="00240B85" w:rsidRPr="00240B85">
          <w:rPr>
            <w:rFonts w:ascii="Candara" w:hAnsi="Candara"/>
            <w:noProof/>
            <w:webHidden/>
            <w:szCs w:val="22"/>
          </w:rPr>
          <w:fldChar w:fldCharType="end"/>
        </w:r>
      </w:hyperlink>
    </w:p>
    <w:p w14:paraId="0842EDEB" w14:textId="77777777" w:rsidR="00240B85" w:rsidRPr="00240B85" w:rsidRDefault="007A3092">
      <w:pPr>
        <w:pStyle w:val="TOC2"/>
        <w:rPr>
          <w:rFonts w:ascii="Candara" w:eastAsiaTheme="minorEastAsia" w:hAnsi="Candara" w:cstheme="minorBidi"/>
          <w:noProof/>
          <w:szCs w:val="22"/>
          <w:lang w:val="en-US"/>
        </w:rPr>
      </w:pPr>
      <w:hyperlink w:anchor="_Toc393664843" w:history="1">
        <w:r w:rsidR="00240B85" w:rsidRPr="00240B85">
          <w:rPr>
            <w:rStyle w:val="Hyperlink"/>
            <w:rFonts w:ascii="Candara" w:hAnsi="Candara"/>
            <w:noProof/>
            <w:szCs w:val="22"/>
          </w:rPr>
          <w:t>Training</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_Toc393664843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102</w:t>
        </w:r>
        <w:r w:rsidR="00240B85" w:rsidRPr="00240B85">
          <w:rPr>
            <w:rFonts w:ascii="Candara" w:hAnsi="Candara"/>
            <w:noProof/>
            <w:webHidden/>
            <w:szCs w:val="22"/>
          </w:rPr>
          <w:fldChar w:fldCharType="end"/>
        </w:r>
      </w:hyperlink>
    </w:p>
    <w:p w14:paraId="0AAE0739" w14:textId="77777777" w:rsidR="00240B85" w:rsidRPr="00240B85" w:rsidRDefault="007A3092">
      <w:pPr>
        <w:pStyle w:val="TOC1"/>
        <w:rPr>
          <w:rFonts w:eastAsiaTheme="minorEastAsia" w:cstheme="minorBidi"/>
          <w:b w:val="0"/>
          <w:bCs w:val="0"/>
          <w:sz w:val="22"/>
          <w:szCs w:val="22"/>
          <w:lang w:val="en-US" w:eastAsia="en-US"/>
        </w:rPr>
      </w:pPr>
      <w:hyperlink w:anchor="_Toc393664844" w:history="1">
        <w:r w:rsidR="00240B85" w:rsidRPr="00240B85">
          <w:rPr>
            <w:rStyle w:val="Hyperlink"/>
            <w:sz w:val="22"/>
            <w:szCs w:val="22"/>
          </w:rPr>
          <w:t>Chapter 9 – Recommendations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_Toc393664844 \h </w:instrText>
        </w:r>
        <w:r w:rsidR="00240B85" w:rsidRPr="00240B85">
          <w:rPr>
            <w:webHidden/>
            <w:sz w:val="22"/>
            <w:szCs w:val="22"/>
          </w:rPr>
        </w:r>
        <w:r w:rsidR="00240B85" w:rsidRPr="00240B85">
          <w:rPr>
            <w:webHidden/>
            <w:sz w:val="22"/>
            <w:szCs w:val="22"/>
          </w:rPr>
          <w:fldChar w:fldCharType="separate"/>
        </w:r>
        <w:r w:rsidR="001F29E5">
          <w:rPr>
            <w:webHidden/>
            <w:sz w:val="22"/>
            <w:szCs w:val="22"/>
          </w:rPr>
          <w:t>103</w:t>
        </w:r>
        <w:r w:rsidR="00240B85" w:rsidRPr="00240B85">
          <w:rPr>
            <w:webHidden/>
            <w:sz w:val="22"/>
            <w:szCs w:val="22"/>
          </w:rPr>
          <w:fldChar w:fldCharType="end"/>
        </w:r>
      </w:hyperlink>
    </w:p>
    <w:p w14:paraId="5157C7AF" w14:textId="77777777" w:rsidR="00240B85" w:rsidRPr="00240B85" w:rsidRDefault="007A3092">
      <w:pPr>
        <w:pStyle w:val="TOC2"/>
        <w:rPr>
          <w:rFonts w:ascii="Candara" w:eastAsiaTheme="minorEastAsia" w:hAnsi="Candara" w:cstheme="minorBidi"/>
          <w:noProof/>
          <w:szCs w:val="22"/>
          <w:lang w:val="en-US"/>
        </w:rPr>
      </w:pPr>
      <w:hyperlink w:anchor="_Toc393664845" w:history="1">
        <w:r w:rsidR="00240B85" w:rsidRPr="00240B85">
          <w:rPr>
            <w:rStyle w:val="Hyperlink"/>
            <w:rFonts w:ascii="Candara" w:hAnsi="Candara"/>
            <w:noProof/>
            <w:szCs w:val="22"/>
          </w:rPr>
          <w:t>Recommendation 1</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_Toc393664845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103</w:t>
        </w:r>
        <w:r w:rsidR="00240B85" w:rsidRPr="00240B85">
          <w:rPr>
            <w:rFonts w:ascii="Candara" w:hAnsi="Candara"/>
            <w:noProof/>
            <w:webHidden/>
            <w:szCs w:val="22"/>
          </w:rPr>
          <w:fldChar w:fldCharType="end"/>
        </w:r>
      </w:hyperlink>
    </w:p>
    <w:p w14:paraId="2F946455" w14:textId="77777777" w:rsidR="00240B85" w:rsidRPr="00240B85" w:rsidRDefault="007A3092">
      <w:pPr>
        <w:pStyle w:val="TOC2"/>
        <w:rPr>
          <w:rFonts w:ascii="Candara" w:eastAsiaTheme="minorEastAsia" w:hAnsi="Candara" w:cstheme="minorBidi"/>
          <w:noProof/>
          <w:szCs w:val="22"/>
          <w:lang w:val="en-US"/>
        </w:rPr>
      </w:pPr>
      <w:hyperlink w:anchor="_Toc393664846" w:history="1">
        <w:r w:rsidR="00240B85" w:rsidRPr="00240B85">
          <w:rPr>
            <w:rStyle w:val="Hyperlink"/>
            <w:rFonts w:ascii="Candara" w:hAnsi="Candara"/>
            <w:noProof/>
            <w:szCs w:val="22"/>
          </w:rPr>
          <w:t>Recommendation 2</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_Toc393664846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103</w:t>
        </w:r>
        <w:r w:rsidR="00240B85" w:rsidRPr="00240B85">
          <w:rPr>
            <w:rFonts w:ascii="Candara" w:hAnsi="Candara"/>
            <w:noProof/>
            <w:webHidden/>
            <w:szCs w:val="22"/>
          </w:rPr>
          <w:fldChar w:fldCharType="end"/>
        </w:r>
      </w:hyperlink>
    </w:p>
    <w:p w14:paraId="6AD9EFF6" w14:textId="77777777" w:rsidR="00240B85" w:rsidRPr="00240B85" w:rsidRDefault="007A3092">
      <w:pPr>
        <w:pStyle w:val="TOC2"/>
        <w:rPr>
          <w:rFonts w:ascii="Candara" w:eastAsiaTheme="minorEastAsia" w:hAnsi="Candara" w:cstheme="minorBidi"/>
          <w:noProof/>
          <w:szCs w:val="22"/>
          <w:lang w:val="en-US"/>
        </w:rPr>
      </w:pPr>
      <w:hyperlink w:anchor="_Toc393664847" w:history="1">
        <w:r w:rsidR="00240B85" w:rsidRPr="00240B85">
          <w:rPr>
            <w:rStyle w:val="Hyperlink"/>
            <w:rFonts w:ascii="Candara" w:hAnsi="Candara"/>
            <w:noProof/>
            <w:szCs w:val="22"/>
          </w:rPr>
          <w:t>Recommendation 3</w:t>
        </w:r>
        <w:r w:rsidR="00240B85" w:rsidRPr="00240B85">
          <w:rPr>
            <w:rFonts w:ascii="Candara" w:hAnsi="Candara"/>
            <w:noProof/>
            <w:webHidden/>
            <w:szCs w:val="22"/>
          </w:rPr>
          <w:tab/>
        </w:r>
        <w:r w:rsidR="00240B85" w:rsidRPr="00240B85">
          <w:rPr>
            <w:rFonts w:ascii="Candara" w:hAnsi="Candara"/>
            <w:noProof/>
            <w:webHidden/>
            <w:szCs w:val="22"/>
          </w:rPr>
          <w:fldChar w:fldCharType="begin"/>
        </w:r>
        <w:r w:rsidR="00240B85" w:rsidRPr="00240B85">
          <w:rPr>
            <w:rFonts w:ascii="Candara" w:hAnsi="Candara"/>
            <w:noProof/>
            <w:webHidden/>
            <w:szCs w:val="22"/>
          </w:rPr>
          <w:instrText xml:space="preserve"> PAGEREF _Toc393664847 \h </w:instrText>
        </w:r>
        <w:r w:rsidR="00240B85" w:rsidRPr="00240B85">
          <w:rPr>
            <w:rFonts w:ascii="Candara" w:hAnsi="Candara"/>
            <w:noProof/>
            <w:webHidden/>
            <w:szCs w:val="22"/>
          </w:rPr>
        </w:r>
        <w:r w:rsidR="00240B85" w:rsidRPr="00240B85">
          <w:rPr>
            <w:rFonts w:ascii="Candara" w:hAnsi="Candara"/>
            <w:noProof/>
            <w:webHidden/>
            <w:szCs w:val="22"/>
          </w:rPr>
          <w:fldChar w:fldCharType="separate"/>
        </w:r>
        <w:r w:rsidR="001F29E5">
          <w:rPr>
            <w:rFonts w:ascii="Candara" w:hAnsi="Candara"/>
            <w:noProof/>
            <w:webHidden/>
            <w:szCs w:val="22"/>
          </w:rPr>
          <w:t>104</w:t>
        </w:r>
        <w:r w:rsidR="00240B85" w:rsidRPr="00240B85">
          <w:rPr>
            <w:rFonts w:ascii="Candara" w:hAnsi="Candara"/>
            <w:noProof/>
            <w:webHidden/>
            <w:szCs w:val="22"/>
          </w:rPr>
          <w:fldChar w:fldCharType="end"/>
        </w:r>
      </w:hyperlink>
    </w:p>
    <w:p w14:paraId="45D79D76" w14:textId="77777777" w:rsidR="00240B85" w:rsidRPr="00240B85" w:rsidRDefault="007A3092">
      <w:pPr>
        <w:pStyle w:val="TOC1"/>
        <w:rPr>
          <w:rFonts w:eastAsiaTheme="minorEastAsia" w:cstheme="minorBidi"/>
          <w:b w:val="0"/>
          <w:bCs w:val="0"/>
          <w:sz w:val="22"/>
          <w:szCs w:val="22"/>
          <w:lang w:val="en-US" w:eastAsia="en-US"/>
        </w:rPr>
      </w:pPr>
      <w:hyperlink w:anchor="_Toc393664858" w:history="1">
        <w:r w:rsidR="00240B85" w:rsidRPr="00240B85">
          <w:rPr>
            <w:rStyle w:val="Hyperlink"/>
            <w:sz w:val="22"/>
            <w:szCs w:val="22"/>
          </w:rPr>
          <w:t>Glossary</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_Toc393664858 \h </w:instrText>
        </w:r>
        <w:r w:rsidR="00240B85" w:rsidRPr="00240B85">
          <w:rPr>
            <w:webHidden/>
            <w:sz w:val="22"/>
            <w:szCs w:val="22"/>
          </w:rPr>
        </w:r>
        <w:r w:rsidR="00240B85" w:rsidRPr="00240B85">
          <w:rPr>
            <w:webHidden/>
            <w:sz w:val="22"/>
            <w:szCs w:val="22"/>
          </w:rPr>
          <w:fldChar w:fldCharType="separate"/>
        </w:r>
        <w:r w:rsidR="001F29E5">
          <w:rPr>
            <w:webHidden/>
            <w:sz w:val="22"/>
            <w:szCs w:val="22"/>
          </w:rPr>
          <w:t>113</w:t>
        </w:r>
        <w:r w:rsidR="00240B85" w:rsidRPr="00240B85">
          <w:rPr>
            <w:webHidden/>
            <w:sz w:val="22"/>
            <w:szCs w:val="22"/>
          </w:rPr>
          <w:fldChar w:fldCharType="end"/>
        </w:r>
      </w:hyperlink>
    </w:p>
    <w:p w14:paraId="7BC0A3B0" w14:textId="77777777" w:rsidR="00240B85" w:rsidRPr="00240B85" w:rsidRDefault="007A3092">
      <w:pPr>
        <w:pStyle w:val="TOC1"/>
        <w:rPr>
          <w:rFonts w:eastAsiaTheme="minorEastAsia" w:cstheme="minorBidi"/>
          <w:b w:val="0"/>
          <w:bCs w:val="0"/>
          <w:sz w:val="22"/>
          <w:szCs w:val="22"/>
          <w:lang w:val="en-US" w:eastAsia="en-US"/>
        </w:rPr>
      </w:pPr>
      <w:hyperlink w:anchor="_Toc393664859" w:history="1">
        <w:r w:rsidR="00240B85" w:rsidRPr="00240B85">
          <w:rPr>
            <w:rStyle w:val="Hyperlink"/>
            <w:sz w:val="22"/>
            <w:szCs w:val="22"/>
          </w:rPr>
          <w:t>Appendix A – Literature review search terms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_Toc393664859 \h </w:instrText>
        </w:r>
        <w:r w:rsidR="00240B85" w:rsidRPr="00240B85">
          <w:rPr>
            <w:webHidden/>
            <w:sz w:val="22"/>
            <w:szCs w:val="22"/>
          </w:rPr>
        </w:r>
        <w:r w:rsidR="00240B85" w:rsidRPr="00240B85">
          <w:rPr>
            <w:webHidden/>
            <w:sz w:val="22"/>
            <w:szCs w:val="22"/>
          </w:rPr>
          <w:fldChar w:fldCharType="separate"/>
        </w:r>
        <w:r w:rsidR="001F29E5">
          <w:rPr>
            <w:webHidden/>
            <w:sz w:val="22"/>
            <w:szCs w:val="22"/>
          </w:rPr>
          <w:t>121</w:t>
        </w:r>
        <w:r w:rsidR="00240B85" w:rsidRPr="00240B85">
          <w:rPr>
            <w:webHidden/>
            <w:sz w:val="22"/>
            <w:szCs w:val="22"/>
          </w:rPr>
          <w:fldChar w:fldCharType="end"/>
        </w:r>
      </w:hyperlink>
    </w:p>
    <w:p w14:paraId="28547F64" w14:textId="77777777" w:rsidR="00240B85" w:rsidRPr="00240B85" w:rsidRDefault="007A3092">
      <w:pPr>
        <w:pStyle w:val="TOC1"/>
        <w:rPr>
          <w:rFonts w:eastAsiaTheme="minorEastAsia" w:cstheme="minorBidi"/>
          <w:b w:val="0"/>
          <w:bCs w:val="0"/>
          <w:sz w:val="22"/>
          <w:szCs w:val="22"/>
          <w:lang w:val="en-US" w:eastAsia="en-US"/>
        </w:rPr>
      </w:pPr>
      <w:hyperlink w:anchor="_Toc393664860" w:history="1">
        <w:r w:rsidR="00240B85" w:rsidRPr="00240B85">
          <w:rPr>
            <w:rStyle w:val="Hyperlink"/>
            <w:sz w:val="22"/>
            <w:szCs w:val="22"/>
          </w:rPr>
          <w:t>Appendix B – Literature review summary of bottom line statements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_Toc393664860 \h </w:instrText>
        </w:r>
        <w:r w:rsidR="00240B85" w:rsidRPr="00240B85">
          <w:rPr>
            <w:webHidden/>
            <w:sz w:val="22"/>
            <w:szCs w:val="22"/>
          </w:rPr>
        </w:r>
        <w:r w:rsidR="00240B85" w:rsidRPr="00240B85">
          <w:rPr>
            <w:webHidden/>
            <w:sz w:val="22"/>
            <w:szCs w:val="22"/>
          </w:rPr>
          <w:fldChar w:fldCharType="separate"/>
        </w:r>
        <w:r w:rsidR="001F29E5">
          <w:rPr>
            <w:webHidden/>
            <w:sz w:val="22"/>
            <w:szCs w:val="22"/>
          </w:rPr>
          <w:t>123</w:t>
        </w:r>
        <w:r w:rsidR="00240B85" w:rsidRPr="00240B85">
          <w:rPr>
            <w:webHidden/>
            <w:sz w:val="22"/>
            <w:szCs w:val="22"/>
          </w:rPr>
          <w:fldChar w:fldCharType="end"/>
        </w:r>
      </w:hyperlink>
    </w:p>
    <w:p w14:paraId="4CA7DAE5" w14:textId="77777777" w:rsidR="00240B85" w:rsidRPr="00240B85" w:rsidRDefault="007A3092">
      <w:pPr>
        <w:pStyle w:val="TOC1"/>
        <w:rPr>
          <w:rFonts w:eastAsiaTheme="minorEastAsia" w:cstheme="minorBidi"/>
          <w:b w:val="0"/>
          <w:bCs w:val="0"/>
          <w:sz w:val="22"/>
          <w:szCs w:val="22"/>
          <w:lang w:val="en-US" w:eastAsia="en-US"/>
        </w:rPr>
      </w:pPr>
      <w:hyperlink w:anchor="_Toc393664862" w:history="1">
        <w:r w:rsidR="00240B85" w:rsidRPr="00240B85">
          <w:rPr>
            <w:rStyle w:val="Hyperlink"/>
            <w:sz w:val="22"/>
            <w:szCs w:val="22"/>
          </w:rPr>
          <w:t>Appendix C – International programme reviews: interview questions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_Toc393664862 \h </w:instrText>
        </w:r>
        <w:r w:rsidR="00240B85" w:rsidRPr="00240B85">
          <w:rPr>
            <w:webHidden/>
            <w:sz w:val="22"/>
            <w:szCs w:val="22"/>
          </w:rPr>
        </w:r>
        <w:r w:rsidR="00240B85" w:rsidRPr="00240B85">
          <w:rPr>
            <w:webHidden/>
            <w:sz w:val="22"/>
            <w:szCs w:val="22"/>
          </w:rPr>
          <w:fldChar w:fldCharType="separate"/>
        </w:r>
        <w:r w:rsidR="001F29E5">
          <w:rPr>
            <w:webHidden/>
            <w:sz w:val="22"/>
            <w:szCs w:val="22"/>
          </w:rPr>
          <w:t>125</w:t>
        </w:r>
        <w:r w:rsidR="00240B85" w:rsidRPr="00240B85">
          <w:rPr>
            <w:webHidden/>
            <w:sz w:val="22"/>
            <w:szCs w:val="22"/>
          </w:rPr>
          <w:fldChar w:fldCharType="end"/>
        </w:r>
      </w:hyperlink>
    </w:p>
    <w:p w14:paraId="5E856C8A" w14:textId="77777777" w:rsidR="00240B85" w:rsidRPr="00240B85" w:rsidRDefault="007A3092">
      <w:pPr>
        <w:pStyle w:val="TOC1"/>
        <w:rPr>
          <w:rFonts w:eastAsiaTheme="minorEastAsia" w:cstheme="minorBidi"/>
          <w:b w:val="0"/>
          <w:bCs w:val="0"/>
          <w:sz w:val="22"/>
          <w:szCs w:val="22"/>
          <w:lang w:val="en-US" w:eastAsia="en-US"/>
        </w:rPr>
      </w:pPr>
      <w:hyperlink w:anchor="_Toc393664863" w:history="1">
        <w:r w:rsidR="00240B85" w:rsidRPr="00240B85">
          <w:rPr>
            <w:rStyle w:val="Hyperlink"/>
            <w:sz w:val="22"/>
            <w:szCs w:val="22"/>
          </w:rPr>
          <w:t>Appendix D – International programme reviews: data collection</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_Toc393664863 \h </w:instrText>
        </w:r>
        <w:r w:rsidR="00240B85" w:rsidRPr="00240B85">
          <w:rPr>
            <w:webHidden/>
            <w:sz w:val="22"/>
            <w:szCs w:val="22"/>
          </w:rPr>
        </w:r>
        <w:r w:rsidR="00240B85" w:rsidRPr="00240B85">
          <w:rPr>
            <w:webHidden/>
            <w:sz w:val="22"/>
            <w:szCs w:val="22"/>
          </w:rPr>
          <w:fldChar w:fldCharType="separate"/>
        </w:r>
        <w:r w:rsidR="001F29E5">
          <w:rPr>
            <w:webHidden/>
            <w:sz w:val="22"/>
            <w:szCs w:val="22"/>
          </w:rPr>
          <w:t>127</w:t>
        </w:r>
        <w:r w:rsidR="00240B85" w:rsidRPr="00240B85">
          <w:rPr>
            <w:webHidden/>
            <w:sz w:val="22"/>
            <w:szCs w:val="22"/>
          </w:rPr>
          <w:fldChar w:fldCharType="end"/>
        </w:r>
      </w:hyperlink>
    </w:p>
    <w:p w14:paraId="3FA1D2CF" w14:textId="77777777" w:rsidR="00240B85" w:rsidRPr="00240B85" w:rsidRDefault="007A3092">
      <w:pPr>
        <w:pStyle w:val="TOC1"/>
        <w:rPr>
          <w:rFonts w:eastAsiaTheme="minorEastAsia" w:cstheme="minorBidi"/>
          <w:b w:val="0"/>
          <w:bCs w:val="0"/>
          <w:sz w:val="22"/>
          <w:szCs w:val="22"/>
          <w:lang w:val="en-US" w:eastAsia="en-US"/>
        </w:rPr>
      </w:pPr>
      <w:hyperlink w:anchor="_Toc393664864" w:history="1">
        <w:r w:rsidR="00240B85" w:rsidRPr="00240B85">
          <w:rPr>
            <w:rStyle w:val="Hyperlink"/>
            <w:sz w:val="22"/>
            <w:szCs w:val="22"/>
          </w:rPr>
          <w:t>Appendix E – UNHSEIP documents reviewed</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_Toc393664864 \h </w:instrText>
        </w:r>
        <w:r w:rsidR="00240B85" w:rsidRPr="00240B85">
          <w:rPr>
            <w:webHidden/>
            <w:sz w:val="22"/>
            <w:szCs w:val="22"/>
          </w:rPr>
        </w:r>
        <w:r w:rsidR="00240B85" w:rsidRPr="00240B85">
          <w:rPr>
            <w:webHidden/>
            <w:sz w:val="22"/>
            <w:szCs w:val="22"/>
          </w:rPr>
          <w:fldChar w:fldCharType="separate"/>
        </w:r>
        <w:r w:rsidR="001F29E5">
          <w:rPr>
            <w:webHidden/>
            <w:sz w:val="22"/>
            <w:szCs w:val="22"/>
          </w:rPr>
          <w:t>128</w:t>
        </w:r>
        <w:r w:rsidR="00240B85" w:rsidRPr="00240B85">
          <w:rPr>
            <w:webHidden/>
            <w:sz w:val="22"/>
            <w:szCs w:val="22"/>
          </w:rPr>
          <w:fldChar w:fldCharType="end"/>
        </w:r>
      </w:hyperlink>
    </w:p>
    <w:p w14:paraId="3E211F86" w14:textId="77777777" w:rsidR="00240B85" w:rsidRPr="00240B85" w:rsidRDefault="007A3092">
      <w:pPr>
        <w:pStyle w:val="TOC1"/>
        <w:rPr>
          <w:rFonts w:eastAsiaTheme="minorEastAsia" w:cstheme="minorBidi"/>
          <w:b w:val="0"/>
          <w:bCs w:val="0"/>
          <w:sz w:val="22"/>
          <w:szCs w:val="22"/>
          <w:lang w:val="en-US" w:eastAsia="en-US"/>
        </w:rPr>
      </w:pPr>
      <w:hyperlink w:anchor="_Toc393664871" w:history="1">
        <w:r w:rsidR="00240B85" w:rsidRPr="00240B85">
          <w:rPr>
            <w:rStyle w:val="Hyperlink"/>
            <w:sz w:val="22"/>
            <w:szCs w:val="22"/>
          </w:rPr>
          <w:t>Appendix F – Purpose and parameters of the cost analysis</w:t>
        </w:r>
        <w:r w:rsidR="00240B85" w:rsidRPr="00240B85">
          <w:rPr>
            <w:webHidden/>
            <w:sz w:val="22"/>
            <w:szCs w:val="22"/>
          </w:rPr>
          <w:tab/>
        </w:r>
        <w:r w:rsidR="00240B85" w:rsidRPr="00240B85">
          <w:rPr>
            <w:webHidden/>
            <w:sz w:val="22"/>
            <w:szCs w:val="22"/>
          </w:rPr>
          <w:fldChar w:fldCharType="begin"/>
        </w:r>
        <w:r w:rsidR="00240B85" w:rsidRPr="00240B85">
          <w:rPr>
            <w:webHidden/>
            <w:sz w:val="22"/>
            <w:szCs w:val="22"/>
          </w:rPr>
          <w:instrText xml:space="preserve"> PAGEREF _Toc393664871 \h </w:instrText>
        </w:r>
        <w:r w:rsidR="00240B85" w:rsidRPr="00240B85">
          <w:rPr>
            <w:webHidden/>
            <w:sz w:val="22"/>
            <w:szCs w:val="22"/>
          </w:rPr>
        </w:r>
        <w:r w:rsidR="00240B85" w:rsidRPr="00240B85">
          <w:rPr>
            <w:webHidden/>
            <w:sz w:val="22"/>
            <w:szCs w:val="22"/>
          </w:rPr>
          <w:fldChar w:fldCharType="separate"/>
        </w:r>
        <w:r w:rsidR="001F29E5">
          <w:rPr>
            <w:webHidden/>
            <w:sz w:val="22"/>
            <w:szCs w:val="22"/>
          </w:rPr>
          <w:t>132</w:t>
        </w:r>
        <w:r w:rsidR="00240B85" w:rsidRPr="00240B85">
          <w:rPr>
            <w:webHidden/>
            <w:sz w:val="22"/>
            <w:szCs w:val="22"/>
          </w:rPr>
          <w:fldChar w:fldCharType="end"/>
        </w:r>
      </w:hyperlink>
    </w:p>
    <w:p w14:paraId="17C326BB" w14:textId="77777777" w:rsidR="00240B85" w:rsidRDefault="00240B85">
      <w:pPr>
        <w:pStyle w:val="TOC2"/>
        <w:rPr>
          <w:rFonts w:asciiTheme="minorHAnsi" w:eastAsiaTheme="minorEastAsia" w:hAnsiTheme="minorHAnsi" w:cstheme="minorBidi"/>
          <w:noProof/>
          <w:szCs w:val="22"/>
          <w:lang w:val="en-US"/>
        </w:rPr>
      </w:pPr>
    </w:p>
    <w:p w14:paraId="34B19F9D" w14:textId="77777777" w:rsidR="00592B67" w:rsidRDefault="00335C97" w:rsidP="00472112">
      <w:pPr>
        <w:spacing w:before="0" w:after="0" w:line="240" w:lineRule="auto"/>
        <w:rPr>
          <w:rFonts w:ascii="Candara" w:hAnsi="Candara"/>
          <w:b/>
          <w:smallCaps/>
          <w:sz w:val="48"/>
          <w:szCs w:val="44"/>
        </w:rPr>
      </w:pPr>
      <w:r w:rsidRPr="0064481A">
        <w:rPr>
          <w:rFonts w:ascii="Candara" w:hAnsi="Candara"/>
        </w:rPr>
        <w:fldChar w:fldCharType="end"/>
      </w:r>
      <w:r w:rsidR="00592B67">
        <w:br w:type="page"/>
      </w:r>
    </w:p>
    <w:p w14:paraId="1D450F0C" w14:textId="77777777" w:rsidR="002D53B6" w:rsidRPr="00D644CB" w:rsidRDefault="002D53B6" w:rsidP="00915E9B">
      <w:pPr>
        <w:pStyle w:val="NZExtras"/>
        <w:jc w:val="left"/>
      </w:pPr>
      <w:bookmarkStart w:id="9" w:name="_Toc393664744"/>
      <w:r w:rsidRPr="00D644CB">
        <w:lastRenderedPageBreak/>
        <w:t>List of figures</w:t>
      </w:r>
      <w:bookmarkEnd w:id="8"/>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6846"/>
        <w:gridCol w:w="1091"/>
      </w:tblGrid>
      <w:tr w:rsidR="002F0C2F" w14:paraId="694ED6AE" w14:textId="77777777" w:rsidTr="002D126E">
        <w:tc>
          <w:tcPr>
            <w:tcW w:w="6928" w:type="dxa"/>
          </w:tcPr>
          <w:p w14:paraId="7D5EFDFF" w14:textId="77777777" w:rsidR="002F0C2F" w:rsidRPr="002A085A" w:rsidRDefault="002F0C2F" w:rsidP="002A085A">
            <w:pPr>
              <w:spacing w:before="0" w:after="0" w:line="240" w:lineRule="auto"/>
              <w:rPr>
                <w:rFonts w:ascii="Candara" w:hAnsi="Candara"/>
                <w:szCs w:val="20"/>
              </w:rPr>
            </w:pPr>
            <w:r w:rsidRPr="002A085A">
              <w:rPr>
                <w:rFonts w:ascii="Candara" w:hAnsi="Candara"/>
                <w:b/>
                <w:szCs w:val="20"/>
              </w:rPr>
              <w:t>Figure 1.</w:t>
            </w:r>
            <w:r w:rsidRPr="002A085A">
              <w:rPr>
                <w:rFonts w:ascii="Candara" w:hAnsi="Candara"/>
                <w:szCs w:val="20"/>
              </w:rPr>
              <w:t xml:space="preserve"> </w:t>
            </w:r>
            <w:r w:rsidR="0099561B" w:rsidRPr="002A085A">
              <w:rPr>
                <w:rFonts w:ascii="Candara" w:hAnsi="Candara"/>
                <w:szCs w:val="20"/>
              </w:rPr>
              <w:tab/>
            </w:r>
            <w:r w:rsidRPr="002A085A">
              <w:rPr>
                <w:rFonts w:ascii="Candara" w:hAnsi="Candara"/>
                <w:szCs w:val="20"/>
              </w:rPr>
              <w:t xml:space="preserve">UNHSEIP well-baby newborn hearing screening </w:t>
            </w:r>
            <w:r w:rsidR="0099561B" w:rsidRPr="002A085A">
              <w:rPr>
                <w:rFonts w:ascii="Candara" w:hAnsi="Candara"/>
                <w:szCs w:val="20"/>
              </w:rPr>
              <w:tab/>
            </w:r>
            <w:r w:rsidR="0099561B" w:rsidRPr="002A085A">
              <w:rPr>
                <w:rFonts w:ascii="Candara" w:hAnsi="Candara"/>
                <w:szCs w:val="20"/>
              </w:rPr>
              <w:tab/>
            </w:r>
            <w:r w:rsidR="002D126E">
              <w:rPr>
                <w:rFonts w:ascii="Candara" w:hAnsi="Candara"/>
                <w:szCs w:val="20"/>
              </w:rPr>
              <w:tab/>
            </w:r>
            <w:r w:rsidRPr="002A085A">
              <w:rPr>
                <w:rFonts w:ascii="Candara" w:hAnsi="Candara"/>
                <w:szCs w:val="20"/>
              </w:rPr>
              <w:t>regime</w:t>
            </w:r>
            <w:r w:rsidR="005F1EA2">
              <w:rPr>
                <w:rFonts w:ascii="Candara" w:hAnsi="Candara"/>
                <w:szCs w:val="20"/>
              </w:rPr>
              <w:t>.</w:t>
            </w:r>
            <w:r w:rsidR="002D126E">
              <w:rPr>
                <w:rFonts w:ascii="Candara" w:hAnsi="Candara"/>
                <w:szCs w:val="20"/>
              </w:rPr>
              <w:tab/>
            </w:r>
          </w:p>
        </w:tc>
        <w:tc>
          <w:tcPr>
            <w:tcW w:w="1100" w:type="dxa"/>
          </w:tcPr>
          <w:p w14:paraId="40431A25" w14:textId="0493AF5E" w:rsidR="002F0C2F" w:rsidRPr="002A085A" w:rsidRDefault="00D402D1" w:rsidP="00D402D1">
            <w:pPr>
              <w:spacing w:before="0" w:after="0" w:line="240" w:lineRule="auto"/>
              <w:rPr>
                <w:rFonts w:ascii="Candara" w:hAnsi="Candara"/>
                <w:szCs w:val="20"/>
              </w:rPr>
            </w:pPr>
            <w:r>
              <w:rPr>
                <w:rFonts w:ascii="Candara" w:hAnsi="Candara"/>
                <w:szCs w:val="20"/>
              </w:rPr>
              <w:t>60</w:t>
            </w:r>
          </w:p>
        </w:tc>
      </w:tr>
      <w:tr w:rsidR="002F0C2F" w14:paraId="32DD2E63" w14:textId="77777777" w:rsidTr="002D126E">
        <w:tc>
          <w:tcPr>
            <w:tcW w:w="6928" w:type="dxa"/>
          </w:tcPr>
          <w:p w14:paraId="108EB7DE" w14:textId="77777777" w:rsidR="002F0C2F" w:rsidRPr="002A085A" w:rsidRDefault="002F0C2F" w:rsidP="000771BB">
            <w:pPr>
              <w:spacing w:before="0" w:after="0" w:line="240" w:lineRule="auto"/>
              <w:rPr>
                <w:rFonts w:ascii="Candara" w:hAnsi="Candara"/>
                <w:szCs w:val="20"/>
              </w:rPr>
            </w:pPr>
            <w:r w:rsidRPr="002A085A">
              <w:rPr>
                <w:rFonts w:ascii="Candara" w:hAnsi="Candara"/>
                <w:b/>
                <w:szCs w:val="20"/>
              </w:rPr>
              <w:t>Figure 2.</w:t>
            </w:r>
            <w:r w:rsidR="0099561B" w:rsidRPr="002A085A">
              <w:rPr>
                <w:rFonts w:ascii="Candara" w:hAnsi="Candara"/>
                <w:szCs w:val="20"/>
              </w:rPr>
              <w:tab/>
            </w:r>
            <w:r w:rsidRPr="002A085A">
              <w:rPr>
                <w:rFonts w:ascii="Candara" w:hAnsi="Candara"/>
                <w:szCs w:val="20"/>
              </w:rPr>
              <w:t xml:space="preserve">Comparison of screening and audiology costs (NZ$) </w:t>
            </w:r>
            <w:r w:rsidR="0099561B" w:rsidRPr="002A085A">
              <w:rPr>
                <w:rFonts w:ascii="Candara" w:hAnsi="Candara"/>
                <w:szCs w:val="20"/>
              </w:rPr>
              <w:tab/>
            </w:r>
            <w:r w:rsidR="0099561B" w:rsidRPr="002A085A">
              <w:rPr>
                <w:rFonts w:ascii="Candara" w:hAnsi="Candara"/>
                <w:szCs w:val="20"/>
              </w:rPr>
              <w:tab/>
            </w:r>
            <w:r w:rsidR="002D126E">
              <w:rPr>
                <w:rFonts w:ascii="Candara" w:hAnsi="Candara"/>
                <w:szCs w:val="20"/>
              </w:rPr>
              <w:tab/>
            </w:r>
            <w:r w:rsidRPr="002A085A">
              <w:rPr>
                <w:rFonts w:ascii="Candara" w:hAnsi="Candara"/>
                <w:szCs w:val="20"/>
              </w:rPr>
              <w:t>p</w:t>
            </w:r>
            <w:r w:rsidR="000771BB">
              <w:rPr>
                <w:rFonts w:ascii="Candara" w:hAnsi="Candara"/>
                <w:szCs w:val="20"/>
              </w:rPr>
              <w:t xml:space="preserve">er 1,000 infants screened with </w:t>
            </w:r>
            <w:r w:rsidRPr="002A085A">
              <w:rPr>
                <w:rFonts w:ascii="Candara" w:hAnsi="Candara"/>
                <w:szCs w:val="20"/>
              </w:rPr>
              <w:t>AOAE</w:t>
            </w:r>
            <w:r w:rsidR="000771BB">
              <w:rPr>
                <w:rFonts w:ascii="Candara" w:hAnsi="Candara"/>
                <w:szCs w:val="20"/>
              </w:rPr>
              <w:t xml:space="preserve">, </w:t>
            </w:r>
            <w:r w:rsidRPr="002A085A">
              <w:rPr>
                <w:rFonts w:ascii="Candara" w:hAnsi="Candara"/>
                <w:szCs w:val="20"/>
              </w:rPr>
              <w:t>A</w:t>
            </w:r>
            <w:r w:rsidR="00931B3B">
              <w:rPr>
                <w:rFonts w:ascii="Candara" w:hAnsi="Candara"/>
                <w:szCs w:val="20"/>
              </w:rPr>
              <w:t>-</w:t>
            </w:r>
            <w:r w:rsidRPr="002A085A">
              <w:rPr>
                <w:rFonts w:ascii="Candara" w:hAnsi="Candara"/>
                <w:szCs w:val="20"/>
              </w:rPr>
              <w:t>ABR/A</w:t>
            </w:r>
            <w:r w:rsidR="00931B3B">
              <w:rPr>
                <w:rFonts w:ascii="Candara" w:hAnsi="Candara"/>
                <w:szCs w:val="20"/>
              </w:rPr>
              <w:t>-</w:t>
            </w:r>
            <w:r w:rsidRPr="002A085A">
              <w:rPr>
                <w:rFonts w:ascii="Candara" w:hAnsi="Candara"/>
                <w:szCs w:val="20"/>
              </w:rPr>
              <w:t xml:space="preserve">ABR </w:t>
            </w:r>
            <w:r w:rsidR="0099561B" w:rsidRPr="002A085A">
              <w:rPr>
                <w:rFonts w:ascii="Candara" w:hAnsi="Candara"/>
                <w:szCs w:val="20"/>
              </w:rPr>
              <w:tab/>
            </w:r>
            <w:r w:rsidR="0099561B" w:rsidRPr="002A085A">
              <w:rPr>
                <w:rFonts w:ascii="Candara" w:hAnsi="Candara"/>
                <w:szCs w:val="20"/>
              </w:rPr>
              <w:tab/>
            </w:r>
            <w:r w:rsidR="002D126E">
              <w:rPr>
                <w:rFonts w:ascii="Candara" w:hAnsi="Candara"/>
                <w:szCs w:val="20"/>
              </w:rPr>
              <w:tab/>
            </w:r>
            <w:r w:rsidRPr="002A085A">
              <w:rPr>
                <w:rFonts w:ascii="Candara" w:hAnsi="Candara"/>
                <w:szCs w:val="20"/>
              </w:rPr>
              <w:t xml:space="preserve">and </w:t>
            </w:r>
            <w:r w:rsidRPr="002A085A">
              <w:rPr>
                <w:rFonts w:ascii="Candara" w:hAnsi="Candara"/>
                <w:noProof/>
                <w:szCs w:val="20"/>
                <w:lang w:eastAsia="en-AU"/>
              </w:rPr>
              <w:t>A</w:t>
            </w:r>
            <w:r w:rsidR="00931B3B">
              <w:rPr>
                <w:rFonts w:ascii="Candara" w:hAnsi="Candara"/>
                <w:noProof/>
                <w:szCs w:val="20"/>
                <w:lang w:eastAsia="en-AU"/>
              </w:rPr>
              <w:t>-</w:t>
            </w:r>
            <w:r w:rsidRPr="002A085A">
              <w:rPr>
                <w:rFonts w:ascii="Candara" w:hAnsi="Candara"/>
                <w:noProof/>
                <w:szCs w:val="20"/>
                <w:lang w:eastAsia="en-AU"/>
              </w:rPr>
              <w:t>ABR/A</w:t>
            </w:r>
            <w:r w:rsidR="00931B3B">
              <w:rPr>
                <w:rFonts w:ascii="Candara" w:hAnsi="Candara"/>
                <w:noProof/>
                <w:szCs w:val="20"/>
                <w:lang w:eastAsia="en-AU"/>
              </w:rPr>
              <w:t>-</w:t>
            </w:r>
            <w:r w:rsidRPr="002A085A">
              <w:rPr>
                <w:rFonts w:ascii="Candara" w:hAnsi="Candara"/>
                <w:noProof/>
                <w:szCs w:val="20"/>
                <w:lang w:eastAsia="en-AU"/>
              </w:rPr>
              <w:t>A</w:t>
            </w:r>
            <w:r w:rsidR="0099561B" w:rsidRPr="002A085A">
              <w:rPr>
                <w:rFonts w:ascii="Candara" w:hAnsi="Candara"/>
                <w:noProof/>
                <w:szCs w:val="20"/>
                <w:lang w:eastAsia="en-AU"/>
              </w:rPr>
              <w:t>BR with and without consumables</w:t>
            </w:r>
            <w:r w:rsidR="005F1EA2">
              <w:rPr>
                <w:rFonts w:ascii="Candara" w:hAnsi="Candara"/>
                <w:noProof/>
                <w:szCs w:val="20"/>
                <w:lang w:eastAsia="en-AU"/>
              </w:rPr>
              <w:t>.</w:t>
            </w:r>
          </w:p>
        </w:tc>
        <w:tc>
          <w:tcPr>
            <w:tcW w:w="1100" w:type="dxa"/>
          </w:tcPr>
          <w:p w14:paraId="4E306D47" w14:textId="1DE0432E" w:rsidR="002F0C2F" w:rsidRPr="002A085A" w:rsidRDefault="00283CC8" w:rsidP="00D402D1">
            <w:pPr>
              <w:spacing w:before="0" w:after="0" w:line="240" w:lineRule="auto"/>
              <w:rPr>
                <w:szCs w:val="20"/>
              </w:rPr>
            </w:pPr>
            <w:r>
              <w:rPr>
                <w:szCs w:val="20"/>
              </w:rPr>
              <w:t>8</w:t>
            </w:r>
            <w:r w:rsidR="00D402D1">
              <w:rPr>
                <w:szCs w:val="20"/>
              </w:rPr>
              <w:t>6</w:t>
            </w:r>
          </w:p>
        </w:tc>
      </w:tr>
      <w:tr w:rsidR="002F0C2F" w14:paraId="63328D0A" w14:textId="77777777" w:rsidTr="002D126E">
        <w:tc>
          <w:tcPr>
            <w:tcW w:w="6928" w:type="dxa"/>
          </w:tcPr>
          <w:p w14:paraId="6A494D86" w14:textId="77777777" w:rsidR="002F0C2F" w:rsidRPr="002A085A" w:rsidRDefault="002F0C2F" w:rsidP="000771BB">
            <w:pPr>
              <w:spacing w:before="0" w:after="0" w:line="240" w:lineRule="auto"/>
              <w:rPr>
                <w:rFonts w:ascii="Candara" w:hAnsi="Candara"/>
                <w:szCs w:val="20"/>
              </w:rPr>
            </w:pPr>
            <w:r w:rsidRPr="002A085A">
              <w:rPr>
                <w:rFonts w:ascii="Candara" w:hAnsi="Candara"/>
                <w:b/>
                <w:szCs w:val="20"/>
              </w:rPr>
              <w:t>Figure F1.</w:t>
            </w:r>
            <w:r w:rsidRPr="002A085A">
              <w:rPr>
                <w:rFonts w:ascii="Candara" w:hAnsi="Candara"/>
                <w:szCs w:val="20"/>
              </w:rPr>
              <w:t xml:space="preserve"> </w:t>
            </w:r>
            <w:r w:rsidR="0099561B" w:rsidRPr="002A085A">
              <w:rPr>
                <w:rFonts w:ascii="Candara" w:hAnsi="Candara"/>
                <w:szCs w:val="20"/>
              </w:rPr>
              <w:tab/>
            </w:r>
            <w:r w:rsidRPr="002A085A">
              <w:rPr>
                <w:rFonts w:ascii="Candara" w:hAnsi="Candara"/>
                <w:szCs w:val="20"/>
              </w:rPr>
              <w:t xml:space="preserve">Comparison of screening and audiology costs (NZ$) </w:t>
            </w:r>
            <w:r w:rsidR="0099561B" w:rsidRPr="002A085A">
              <w:rPr>
                <w:rFonts w:ascii="Candara" w:hAnsi="Candara"/>
                <w:szCs w:val="20"/>
              </w:rPr>
              <w:tab/>
            </w:r>
            <w:r w:rsidR="0099561B" w:rsidRPr="002A085A">
              <w:rPr>
                <w:rFonts w:ascii="Candara" w:hAnsi="Candara"/>
                <w:szCs w:val="20"/>
              </w:rPr>
              <w:tab/>
            </w:r>
            <w:r w:rsidR="002D126E">
              <w:rPr>
                <w:rFonts w:ascii="Candara" w:hAnsi="Candara"/>
                <w:szCs w:val="20"/>
              </w:rPr>
              <w:tab/>
            </w:r>
            <w:r w:rsidRPr="002A085A">
              <w:rPr>
                <w:rFonts w:ascii="Candara" w:hAnsi="Candara"/>
                <w:szCs w:val="20"/>
              </w:rPr>
              <w:t>p</w:t>
            </w:r>
            <w:r w:rsidR="000771BB">
              <w:rPr>
                <w:rFonts w:ascii="Candara" w:hAnsi="Candara"/>
                <w:szCs w:val="20"/>
              </w:rPr>
              <w:t xml:space="preserve">er 1,000 infants screened with AOAE, </w:t>
            </w:r>
            <w:r w:rsidRPr="002A085A">
              <w:rPr>
                <w:rFonts w:ascii="Candara" w:hAnsi="Candara"/>
                <w:szCs w:val="20"/>
              </w:rPr>
              <w:t>A</w:t>
            </w:r>
            <w:r w:rsidR="00931B3B">
              <w:rPr>
                <w:rFonts w:ascii="Candara" w:hAnsi="Candara"/>
                <w:szCs w:val="20"/>
              </w:rPr>
              <w:t>-</w:t>
            </w:r>
            <w:r w:rsidRPr="002A085A">
              <w:rPr>
                <w:rFonts w:ascii="Candara" w:hAnsi="Candara"/>
                <w:szCs w:val="20"/>
              </w:rPr>
              <w:t>ABR/A</w:t>
            </w:r>
            <w:r w:rsidR="00931B3B">
              <w:rPr>
                <w:rFonts w:ascii="Candara" w:hAnsi="Candara"/>
                <w:szCs w:val="20"/>
              </w:rPr>
              <w:t>-</w:t>
            </w:r>
            <w:r w:rsidRPr="002A085A">
              <w:rPr>
                <w:rFonts w:ascii="Candara" w:hAnsi="Candara"/>
                <w:szCs w:val="20"/>
              </w:rPr>
              <w:t xml:space="preserve">ABR </w:t>
            </w:r>
            <w:r w:rsidR="0099561B" w:rsidRPr="002A085A">
              <w:rPr>
                <w:rFonts w:ascii="Candara" w:hAnsi="Candara"/>
                <w:szCs w:val="20"/>
              </w:rPr>
              <w:tab/>
            </w:r>
            <w:r w:rsidR="0099561B" w:rsidRPr="002A085A">
              <w:rPr>
                <w:rFonts w:ascii="Candara" w:hAnsi="Candara"/>
                <w:szCs w:val="20"/>
              </w:rPr>
              <w:tab/>
            </w:r>
            <w:r w:rsidR="002D126E">
              <w:rPr>
                <w:rFonts w:ascii="Candara" w:hAnsi="Candara"/>
                <w:szCs w:val="20"/>
              </w:rPr>
              <w:tab/>
            </w:r>
            <w:r w:rsidRPr="002A085A">
              <w:rPr>
                <w:rFonts w:ascii="Candara" w:hAnsi="Candara"/>
                <w:szCs w:val="20"/>
              </w:rPr>
              <w:t xml:space="preserve">and </w:t>
            </w:r>
            <w:r w:rsidRPr="002A085A">
              <w:rPr>
                <w:rFonts w:ascii="Candara" w:hAnsi="Candara"/>
                <w:noProof/>
                <w:szCs w:val="20"/>
                <w:lang w:eastAsia="en-AU"/>
              </w:rPr>
              <w:t>A</w:t>
            </w:r>
            <w:r w:rsidR="00931B3B">
              <w:rPr>
                <w:rFonts w:ascii="Candara" w:hAnsi="Candara"/>
                <w:noProof/>
                <w:szCs w:val="20"/>
                <w:lang w:eastAsia="en-AU"/>
              </w:rPr>
              <w:t>-</w:t>
            </w:r>
            <w:r w:rsidRPr="002A085A">
              <w:rPr>
                <w:rFonts w:ascii="Candara" w:hAnsi="Candara"/>
                <w:noProof/>
                <w:szCs w:val="20"/>
                <w:lang w:eastAsia="en-AU"/>
              </w:rPr>
              <w:t>ABR/A</w:t>
            </w:r>
            <w:r w:rsidR="00931B3B">
              <w:rPr>
                <w:rFonts w:ascii="Candara" w:hAnsi="Candara"/>
                <w:noProof/>
                <w:szCs w:val="20"/>
                <w:lang w:eastAsia="en-AU"/>
              </w:rPr>
              <w:t>-</w:t>
            </w:r>
            <w:r w:rsidRPr="002A085A">
              <w:rPr>
                <w:rFonts w:ascii="Candara" w:hAnsi="Candara"/>
                <w:noProof/>
                <w:szCs w:val="20"/>
                <w:lang w:eastAsia="en-AU"/>
              </w:rPr>
              <w:t>A</w:t>
            </w:r>
            <w:r w:rsidR="0099561B" w:rsidRPr="002A085A">
              <w:rPr>
                <w:rFonts w:ascii="Candara" w:hAnsi="Candara"/>
                <w:noProof/>
                <w:szCs w:val="20"/>
                <w:lang w:eastAsia="en-AU"/>
              </w:rPr>
              <w:t>BR with and without consumables</w:t>
            </w:r>
            <w:r w:rsidR="005F1EA2">
              <w:rPr>
                <w:rFonts w:ascii="Candara" w:hAnsi="Candara"/>
                <w:noProof/>
                <w:szCs w:val="20"/>
                <w:lang w:eastAsia="en-AU"/>
              </w:rPr>
              <w:t>.</w:t>
            </w:r>
          </w:p>
        </w:tc>
        <w:tc>
          <w:tcPr>
            <w:tcW w:w="1100" w:type="dxa"/>
          </w:tcPr>
          <w:p w14:paraId="19300B69" w14:textId="5FD778E1" w:rsidR="002F0C2F" w:rsidRPr="002A085A" w:rsidRDefault="00283CC8" w:rsidP="00D402D1">
            <w:pPr>
              <w:spacing w:before="0" w:after="0" w:line="240" w:lineRule="auto"/>
              <w:rPr>
                <w:szCs w:val="20"/>
              </w:rPr>
            </w:pPr>
            <w:r>
              <w:rPr>
                <w:szCs w:val="20"/>
              </w:rPr>
              <w:t>13</w:t>
            </w:r>
            <w:r w:rsidR="00D402D1">
              <w:rPr>
                <w:szCs w:val="20"/>
              </w:rPr>
              <w:t>8</w:t>
            </w:r>
          </w:p>
        </w:tc>
      </w:tr>
    </w:tbl>
    <w:p w14:paraId="2559A6EE" w14:textId="77777777" w:rsidR="002F0C2F" w:rsidRDefault="002F0C2F" w:rsidP="008352E1">
      <w:pPr>
        <w:spacing w:after="0" w:line="240" w:lineRule="auto"/>
        <w:rPr>
          <w:i/>
        </w:rPr>
      </w:pPr>
    </w:p>
    <w:p w14:paraId="7B65BA52" w14:textId="77777777" w:rsidR="002D53B6" w:rsidRPr="00D644CB" w:rsidRDefault="002D53B6" w:rsidP="00915E9B">
      <w:pPr>
        <w:pStyle w:val="NZExtras"/>
        <w:jc w:val="left"/>
      </w:pPr>
      <w:bookmarkStart w:id="10" w:name="_Toc381715315"/>
      <w:bookmarkStart w:id="11" w:name="_Toc393664745"/>
      <w:r w:rsidRPr="00D644CB">
        <w:t>List of tables</w:t>
      </w:r>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6831"/>
        <w:gridCol w:w="1106"/>
      </w:tblGrid>
      <w:tr w:rsidR="00AB3B78" w:rsidRPr="00B0794E" w14:paraId="1D8EFDF6" w14:textId="77777777" w:rsidTr="002D126E">
        <w:trPr>
          <w:trHeight w:val="170"/>
        </w:trPr>
        <w:tc>
          <w:tcPr>
            <w:tcW w:w="6912" w:type="dxa"/>
          </w:tcPr>
          <w:p w14:paraId="08A9CF08" w14:textId="77777777" w:rsidR="00AB3B78" w:rsidRPr="002A085A" w:rsidRDefault="00AB3B78" w:rsidP="00B87CD0">
            <w:pPr>
              <w:spacing w:before="0" w:after="0" w:line="240" w:lineRule="auto"/>
              <w:rPr>
                <w:rFonts w:ascii="Candara" w:hAnsi="Candara"/>
                <w:szCs w:val="20"/>
              </w:rPr>
            </w:pPr>
            <w:r w:rsidRPr="002A085A">
              <w:rPr>
                <w:rFonts w:ascii="Candara" w:hAnsi="Candara"/>
                <w:b/>
                <w:szCs w:val="20"/>
              </w:rPr>
              <w:t>Table 1.</w:t>
            </w:r>
            <w:r w:rsidRPr="002A085A">
              <w:rPr>
                <w:rFonts w:ascii="Candara" w:hAnsi="Candara"/>
                <w:szCs w:val="20"/>
              </w:rPr>
              <w:t xml:space="preserve"> </w:t>
            </w:r>
            <w:r w:rsidR="00B0794E" w:rsidRPr="002A085A">
              <w:rPr>
                <w:rFonts w:ascii="Candara" w:hAnsi="Candara"/>
                <w:szCs w:val="20"/>
              </w:rPr>
              <w:tab/>
            </w:r>
            <w:r w:rsidRPr="002A085A">
              <w:rPr>
                <w:rFonts w:ascii="Candara" w:hAnsi="Candara"/>
                <w:szCs w:val="20"/>
              </w:rPr>
              <w:t>S</w:t>
            </w:r>
            <w:r w:rsidR="00B87CD0">
              <w:rPr>
                <w:rFonts w:ascii="Candara" w:hAnsi="Candara"/>
                <w:szCs w:val="20"/>
              </w:rPr>
              <w:t>tages</w:t>
            </w:r>
            <w:r w:rsidRPr="002A085A">
              <w:rPr>
                <w:rFonts w:ascii="Candara" w:hAnsi="Candara"/>
                <w:szCs w:val="20"/>
              </w:rPr>
              <w:t xml:space="preserve"> in newborn hearing screening programs</w:t>
            </w:r>
            <w:r w:rsidR="000B6B3A">
              <w:rPr>
                <w:rFonts w:ascii="Candara" w:hAnsi="Candara"/>
                <w:szCs w:val="20"/>
              </w:rPr>
              <w:t>.</w:t>
            </w:r>
          </w:p>
        </w:tc>
        <w:tc>
          <w:tcPr>
            <w:tcW w:w="1116" w:type="dxa"/>
          </w:tcPr>
          <w:p w14:paraId="75782777" w14:textId="77777777" w:rsidR="00AB3B78" w:rsidRPr="002A085A" w:rsidRDefault="00382F39" w:rsidP="00B0794E">
            <w:pPr>
              <w:spacing w:before="0" w:after="0" w:line="240" w:lineRule="auto"/>
              <w:rPr>
                <w:rFonts w:ascii="Candara" w:hAnsi="Candara"/>
                <w:szCs w:val="20"/>
              </w:rPr>
            </w:pPr>
            <w:r>
              <w:rPr>
                <w:rFonts w:ascii="Candara" w:hAnsi="Candara"/>
                <w:szCs w:val="20"/>
              </w:rPr>
              <w:t>18</w:t>
            </w:r>
          </w:p>
        </w:tc>
      </w:tr>
      <w:tr w:rsidR="00AB3B78" w:rsidRPr="00B0794E" w14:paraId="218272DC" w14:textId="77777777" w:rsidTr="002D126E">
        <w:trPr>
          <w:trHeight w:val="170"/>
        </w:trPr>
        <w:tc>
          <w:tcPr>
            <w:tcW w:w="6912" w:type="dxa"/>
          </w:tcPr>
          <w:p w14:paraId="11B1986B" w14:textId="77777777" w:rsidR="00AB3B78" w:rsidRPr="002A085A" w:rsidRDefault="00AB3B78" w:rsidP="002A085A">
            <w:pPr>
              <w:spacing w:before="0" w:after="0" w:line="240" w:lineRule="auto"/>
              <w:rPr>
                <w:rFonts w:ascii="Candara" w:hAnsi="Candara"/>
                <w:szCs w:val="20"/>
              </w:rPr>
            </w:pPr>
            <w:r w:rsidRPr="002A085A">
              <w:rPr>
                <w:rFonts w:ascii="Candara" w:hAnsi="Candara"/>
                <w:b/>
                <w:szCs w:val="20"/>
              </w:rPr>
              <w:t>Table 2.</w:t>
            </w:r>
            <w:r w:rsidR="00B0794E" w:rsidRPr="002A085A">
              <w:rPr>
                <w:rFonts w:ascii="Candara" w:hAnsi="Candara"/>
                <w:szCs w:val="20"/>
              </w:rPr>
              <w:tab/>
            </w:r>
            <w:r w:rsidRPr="002A085A">
              <w:rPr>
                <w:rFonts w:ascii="Candara" w:hAnsi="Candara"/>
                <w:szCs w:val="20"/>
              </w:rPr>
              <w:t xml:space="preserve">Programme data provided by participating </w:t>
            </w:r>
            <w:r w:rsidR="00B0794E" w:rsidRPr="002A085A">
              <w:rPr>
                <w:rFonts w:ascii="Candara" w:hAnsi="Candara"/>
                <w:szCs w:val="20"/>
              </w:rPr>
              <w:tab/>
            </w:r>
            <w:r w:rsidR="00B0794E" w:rsidRPr="002A085A">
              <w:rPr>
                <w:rFonts w:ascii="Candara" w:hAnsi="Candara"/>
                <w:szCs w:val="20"/>
              </w:rPr>
              <w:tab/>
            </w:r>
            <w:r w:rsidR="00B0794E" w:rsidRPr="002A085A">
              <w:rPr>
                <w:rFonts w:ascii="Candara" w:hAnsi="Candara"/>
                <w:szCs w:val="20"/>
              </w:rPr>
              <w:tab/>
            </w:r>
            <w:r w:rsidR="002D126E">
              <w:rPr>
                <w:rFonts w:ascii="Candara" w:hAnsi="Candara"/>
                <w:szCs w:val="20"/>
              </w:rPr>
              <w:tab/>
            </w:r>
            <w:r w:rsidRPr="002A085A">
              <w:rPr>
                <w:rFonts w:ascii="Candara" w:hAnsi="Candara"/>
                <w:szCs w:val="20"/>
              </w:rPr>
              <w:t>international programmes</w:t>
            </w:r>
            <w:r w:rsidR="000B6B3A">
              <w:rPr>
                <w:rFonts w:ascii="Candara" w:hAnsi="Candara"/>
                <w:szCs w:val="20"/>
              </w:rPr>
              <w:t>.</w:t>
            </w:r>
          </w:p>
        </w:tc>
        <w:tc>
          <w:tcPr>
            <w:tcW w:w="1116" w:type="dxa"/>
          </w:tcPr>
          <w:p w14:paraId="6530F060" w14:textId="446F355D" w:rsidR="00AB3B78" w:rsidRPr="002A085A" w:rsidRDefault="002B0D6F" w:rsidP="00D402D1">
            <w:pPr>
              <w:spacing w:before="0" w:after="0" w:line="240" w:lineRule="auto"/>
              <w:rPr>
                <w:rFonts w:ascii="Candara" w:hAnsi="Candara"/>
                <w:szCs w:val="20"/>
              </w:rPr>
            </w:pPr>
            <w:r>
              <w:rPr>
                <w:rFonts w:ascii="Candara" w:hAnsi="Candara"/>
                <w:szCs w:val="20"/>
              </w:rPr>
              <w:t>4</w:t>
            </w:r>
            <w:r w:rsidR="00D402D1">
              <w:rPr>
                <w:rFonts w:ascii="Candara" w:hAnsi="Candara"/>
                <w:szCs w:val="20"/>
              </w:rPr>
              <w:t>4</w:t>
            </w:r>
          </w:p>
        </w:tc>
      </w:tr>
      <w:tr w:rsidR="00AB3B78" w:rsidRPr="00B0794E" w14:paraId="1FEF03CE" w14:textId="77777777" w:rsidTr="002D126E">
        <w:trPr>
          <w:trHeight w:val="170"/>
        </w:trPr>
        <w:tc>
          <w:tcPr>
            <w:tcW w:w="6912" w:type="dxa"/>
          </w:tcPr>
          <w:p w14:paraId="247D2F8D" w14:textId="77777777" w:rsidR="00AB3B78" w:rsidRPr="002A085A" w:rsidRDefault="00AB3B78" w:rsidP="002A085A">
            <w:pPr>
              <w:spacing w:before="0" w:after="0" w:line="240" w:lineRule="auto"/>
              <w:rPr>
                <w:rFonts w:ascii="Candara" w:hAnsi="Candara"/>
                <w:szCs w:val="20"/>
              </w:rPr>
            </w:pPr>
            <w:r w:rsidRPr="002A085A">
              <w:rPr>
                <w:rFonts w:ascii="Candara" w:hAnsi="Candara"/>
                <w:b/>
                <w:szCs w:val="20"/>
              </w:rPr>
              <w:t>Table 3.</w:t>
            </w:r>
            <w:r w:rsidRPr="002A085A">
              <w:rPr>
                <w:rFonts w:ascii="Candara" w:hAnsi="Candara"/>
                <w:szCs w:val="20"/>
              </w:rPr>
              <w:t xml:space="preserve"> </w:t>
            </w:r>
            <w:r w:rsidR="00B0794E" w:rsidRPr="002A085A">
              <w:rPr>
                <w:rFonts w:ascii="Candara" w:hAnsi="Candara"/>
                <w:szCs w:val="20"/>
              </w:rPr>
              <w:tab/>
            </w:r>
            <w:r w:rsidRPr="002A085A">
              <w:rPr>
                <w:rFonts w:ascii="Candara" w:hAnsi="Candara"/>
                <w:szCs w:val="20"/>
              </w:rPr>
              <w:t xml:space="preserve">Profile of data management systems of </w:t>
            </w:r>
            <w:r w:rsidR="00B0794E" w:rsidRPr="002A085A">
              <w:rPr>
                <w:rFonts w:ascii="Candara" w:hAnsi="Candara"/>
                <w:szCs w:val="20"/>
              </w:rPr>
              <w:tab/>
            </w:r>
            <w:r w:rsidR="00B0794E" w:rsidRPr="002A085A">
              <w:rPr>
                <w:rFonts w:ascii="Candara" w:hAnsi="Candara"/>
                <w:szCs w:val="20"/>
              </w:rPr>
              <w:tab/>
            </w:r>
            <w:r w:rsidR="00B0794E" w:rsidRPr="002A085A">
              <w:rPr>
                <w:rFonts w:ascii="Candara" w:hAnsi="Candara"/>
                <w:szCs w:val="20"/>
              </w:rPr>
              <w:tab/>
            </w:r>
            <w:r w:rsidR="002D126E">
              <w:rPr>
                <w:rFonts w:ascii="Candara" w:hAnsi="Candara"/>
                <w:szCs w:val="20"/>
              </w:rPr>
              <w:tab/>
            </w:r>
            <w:r w:rsidRPr="002A085A">
              <w:rPr>
                <w:rFonts w:ascii="Candara" w:hAnsi="Candara"/>
                <w:szCs w:val="20"/>
              </w:rPr>
              <w:t>participating international programmes</w:t>
            </w:r>
            <w:r w:rsidR="000B6B3A">
              <w:rPr>
                <w:rFonts w:ascii="Candara" w:hAnsi="Candara"/>
                <w:szCs w:val="20"/>
              </w:rPr>
              <w:t>.</w:t>
            </w:r>
          </w:p>
        </w:tc>
        <w:tc>
          <w:tcPr>
            <w:tcW w:w="1116" w:type="dxa"/>
          </w:tcPr>
          <w:p w14:paraId="7195EE97" w14:textId="4D80B54C" w:rsidR="00AB3B78" w:rsidRPr="002A085A" w:rsidRDefault="00D402D1" w:rsidP="00B0794E">
            <w:pPr>
              <w:spacing w:before="0" w:after="0" w:line="240" w:lineRule="auto"/>
              <w:rPr>
                <w:rFonts w:ascii="Candara" w:hAnsi="Candara"/>
                <w:szCs w:val="20"/>
              </w:rPr>
            </w:pPr>
            <w:r>
              <w:rPr>
                <w:rFonts w:ascii="Candara" w:hAnsi="Candara"/>
                <w:szCs w:val="20"/>
              </w:rPr>
              <w:t>53</w:t>
            </w:r>
          </w:p>
        </w:tc>
      </w:tr>
      <w:tr w:rsidR="00AB3B78" w:rsidRPr="00B0794E" w14:paraId="0229B691" w14:textId="77777777" w:rsidTr="002D126E">
        <w:trPr>
          <w:trHeight w:val="170"/>
        </w:trPr>
        <w:tc>
          <w:tcPr>
            <w:tcW w:w="6912" w:type="dxa"/>
          </w:tcPr>
          <w:p w14:paraId="2F71AD82" w14:textId="77777777" w:rsidR="00AB3B78" w:rsidRPr="002A085A" w:rsidRDefault="00AB3B78" w:rsidP="002A085A">
            <w:pPr>
              <w:spacing w:before="0" w:after="0" w:line="240" w:lineRule="auto"/>
              <w:rPr>
                <w:rFonts w:ascii="Candara" w:hAnsi="Candara"/>
                <w:szCs w:val="20"/>
              </w:rPr>
            </w:pPr>
            <w:r w:rsidRPr="002A085A">
              <w:rPr>
                <w:rFonts w:ascii="Candara" w:hAnsi="Candara"/>
                <w:b/>
                <w:noProof/>
                <w:szCs w:val="20"/>
                <w:lang w:eastAsia="en-AU"/>
              </w:rPr>
              <w:t>Table 4.</w:t>
            </w:r>
            <w:r w:rsidRPr="002A085A">
              <w:rPr>
                <w:rFonts w:ascii="Candara" w:hAnsi="Candara"/>
                <w:noProof/>
                <w:szCs w:val="20"/>
                <w:lang w:eastAsia="en-AU"/>
              </w:rPr>
              <w:t xml:space="preserve"> </w:t>
            </w:r>
            <w:r w:rsidR="00B0794E" w:rsidRPr="002A085A">
              <w:rPr>
                <w:rFonts w:ascii="Candara" w:hAnsi="Candara"/>
                <w:noProof/>
                <w:szCs w:val="20"/>
                <w:lang w:eastAsia="en-AU"/>
              </w:rPr>
              <w:tab/>
            </w:r>
            <w:r w:rsidRPr="002A085A">
              <w:rPr>
                <w:rFonts w:ascii="Candara" w:hAnsi="Candara"/>
                <w:noProof/>
                <w:szCs w:val="20"/>
                <w:lang w:eastAsia="en-AU"/>
              </w:rPr>
              <w:t>Comparison of device features</w:t>
            </w:r>
            <w:r w:rsidR="000B6B3A">
              <w:rPr>
                <w:rFonts w:ascii="Candara" w:hAnsi="Candara"/>
                <w:noProof/>
                <w:szCs w:val="20"/>
                <w:lang w:eastAsia="en-AU"/>
              </w:rPr>
              <w:t>.</w:t>
            </w:r>
          </w:p>
        </w:tc>
        <w:tc>
          <w:tcPr>
            <w:tcW w:w="1116" w:type="dxa"/>
          </w:tcPr>
          <w:p w14:paraId="371A2C7E" w14:textId="77EB44F6" w:rsidR="00AB3B78" w:rsidRPr="002A085A" w:rsidRDefault="00382F39" w:rsidP="009505F0">
            <w:pPr>
              <w:spacing w:before="0" w:after="0" w:line="240" w:lineRule="auto"/>
              <w:rPr>
                <w:rFonts w:ascii="Candara" w:hAnsi="Candara"/>
                <w:szCs w:val="20"/>
              </w:rPr>
            </w:pPr>
            <w:r>
              <w:rPr>
                <w:rFonts w:ascii="Candara" w:hAnsi="Candara"/>
                <w:szCs w:val="20"/>
              </w:rPr>
              <w:t>9</w:t>
            </w:r>
            <w:r w:rsidR="00D402D1">
              <w:rPr>
                <w:rFonts w:ascii="Candara" w:hAnsi="Candara"/>
                <w:szCs w:val="20"/>
              </w:rPr>
              <w:t>5</w:t>
            </w:r>
          </w:p>
        </w:tc>
      </w:tr>
      <w:tr w:rsidR="00AB3B78" w:rsidRPr="00B0794E" w14:paraId="7CAB2DD4" w14:textId="77777777" w:rsidTr="002D126E">
        <w:trPr>
          <w:trHeight w:val="170"/>
        </w:trPr>
        <w:tc>
          <w:tcPr>
            <w:tcW w:w="6912" w:type="dxa"/>
          </w:tcPr>
          <w:p w14:paraId="154D9585" w14:textId="77777777" w:rsidR="00AB3B78" w:rsidRPr="002A085A" w:rsidRDefault="00AB3B78" w:rsidP="00B0794E">
            <w:pPr>
              <w:spacing w:before="0" w:after="0" w:line="240" w:lineRule="auto"/>
              <w:rPr>
                <w:rFonts w:ascii="Candara" w:hAnsi="Candara"/>
                <w:szCs w:val="20"/>
              </w:rPr>
            </w:pPr>
            <w:r w:rsidRPr="002A085A">
              <w:rPr>
                <w:rFonts w:ascii="Candara" w:hAnsi="Candara"/>
                <w:b/>
                <w:szCs w:val="20"/>
              </w:rPr>
              <w:t>Table F1.</w:t>
            </w:r>
            <w:r w:rsidRPr="002A085A">
              <w:rPr>
                <w:rFonts w:ascii="Candara" w:hAnsi="Candara"/>
                <w:szCs w:val="20"/>
              </w:rPr>
              <w:t xml:space="preserve"> </w:t>
            </w:r>
            <w:r w:rsidR="00B0794E" w:rsidRPr="002A085A">
              <w:rPr>
                <w:rFonts w:ascii="Candara" w:hAnsi="Candara"/>
                <w:szCs w:val="20"/>
              </w:rPr>
              <w:tab/>
            </w:r>
            <w:r w:rsidRPr="002A085A">
              <w:rPr>
                <w:rFonts w:ascii="Candara" w:hAnsi="Candara"/>
                <w:szCs w:val="20"/>
              </w:rPr>
              <w:t>Summary costs for all screening regimes</w:t>
            </w:r>
            <w:r w:rsidR="000B6B3A">
              <w:rPr>
                <w:rFonts w:ascii="Candara" w:hAnsi="Candara"/>
                <w:szCs w:val="20"/>
              </w:rPr>
              <w:t>.</w:t>
            </w:r>
          </w:p>
        </w:tc>
        <w:tc>
          <w:tcPr>
            <w:tcW w:w="1116" w:type="dxa"/>
          </w:tcPr>
          <w:p w14:paraId="5C6DD5AD" w14:textId="77BB22A1" w:rsidR="00AB3B78" w:rsidRPr="002A085A" w:rsidRDefault="003240D5" w:rsidP="00D402D1">
            <w:pPr>
              <w:spacing w:before="0" w:after="0" w:line="240" w:lineRule="auto"/>
              <w:rPr>
                <w:rFonts w:ascii="Candara" w:hAnsi="Candara"/>
                <w:szCs w:val="20"/>
              </w:rPr>
            </w:pPr>
            <w:r>
              <w:rPr>
                <w:rFonts w:ascii="Candara" w:hAnsi="Candara"/>
                <w:szCs w:val="20"/>
              </w:rPr>
              <w:t>13</w:t>
            </w:r>
            <w:r w:rsidR="00D402D1">
              <w:rPr>
                <w:rFonts w:ascii="Candara" w:hAnsi="Candara"/>
                <w:szCs w:val="20"/>
              </w:rPr>
              <w:t>6</w:t>
            </w:r>
          </w:p>
        </w:tc>
      </w:tr>
      <w:tr w:rsidR="00AB3B78" w:rsidRPr="00B0794E" w14:paraId="010832AB" w14:textId="77777777" w:rsidTr="002D126E">
        <w:trPr>
          <w:trHeight w:val="170"/>
        </w:trPr>
        <w:tc>
          <w:tcPr>
            <w:tcW w:w="6912" w:type="dxa"/>
          </w:tcPr>
          <w:p w14:paraId="4E0A1201" w14:textId="77777777" w:rsidR="00AB3B78" w:rsidRPr="002A085A" w:rsidRDefault="00AB3B78" w:rsidP="00B0794E">
            <w:pPr>
              <w:spacing w:before="0" w:after="0" w:line="240" w:lineRule="auto"/>
              <w:rPr>
                <w:rFonts w:ascii="Candara" w:hAnsi="Candara"/>
                <w:szCs w:val="20"/>
              </w:rPr>
            </w:pPr>
            <w:r w:rsidRPr="002A085A">
              <w:rPr>
                <w:rFonts w:ascii="Candara" w:hAnsi="Candara"/>
                <w:b/>
                <w:bCs/>
                <w:szCs w:val="20"/>
                <w:lang w:eastAsia="en-AU"/>
              </w:rPr>
              <w:t>Table F2.</w:t>
            </w:r>
            <w:r w:rsidRPr="002A085A">
              <w:rPr>
                <w:rFonts w:ascii="Candara" w:hAnsi="Candara"/>
                <w:bCs/>
                <w:szCs w:val="20"/>
                <w:lang w:eastAsia="en-AU"/>
              </w:rPr>
              <w:t xml:space="preserve"> </w:t>
            </w:r>
            <w:r w:rsidR="00B0794E" w:rsidRPr="002A085A">
              <w:rPr>
                <w:rFonts w:ascii="Candara" w:hAnsi="Candara"/>
                <w:bCs/>
                <w:szCs w:val="20"/>
                <w:lang w:eastAsia="en-AU"/>
              </w:rPr>
              <w:tab/>
            </w:r>
            <w:r w:rsidRPr="002A085A">
              <w:rPr>
                <w:rFonts w:ascii="Candara" w:hAnsi="Candara"/>
                <w:szCs w:val="20"/>
                <w:lang w:eastAsia="en-AU"/>
              </w:rPr>
              <w:t>Setup equipment and maintenance costs</w:t>
            </w:r>
            <w:r w:rsidR="000B6B3A">
              <w:rPr>
                <w:rFonts w:ascii="Candara" w:hAnsi="Candara"/>
                <w:szCs w:val="20"/>
                <w:lang w:eastAsia="en-AU"/>
              </w:rPr>
              <w:t>.</w:t>
            </w:r>
          </w:p>
        </w:tc>
        <w:tc>
          <w:tcPr>
            <w:tcW w:w="1116" w:type="dxa"/>
          </w:tcPr>
          <w:p w14:paraId="73619118" w14:textId="7FBCA8E1" w:rsidR="00AB3B78" w:rsidRPr="002A085A" w:rsidRDefault="003240D5" w:rsidP="009505F0">
            <w:pPr>
              <w:spacing w:before="0" w:after="0" w:line="240" w:lineRule="auto"/>
              <w:rPr>
                <w:rFonts w:ascii="Candara" w:hAnsi="Candara"/>
                <w:szCs w:val="20"/>
              </w:rPr>
            </w:pPr>
            <w:r>
              <w:rPr>
                <w:rFonts w:ascii="Candara" w:hAnsi="Candara"/>
                <w:szCs w:val="20"/>
              </w:rPr>
              <w:t>1</w:t>
            </w:r>
            <w:r w:rsidR="00D402D1">
              <w:rPr>
                <w:rFonts w:ascii="Candara" w:hAnsi="Candara"/>
                <w:szCs w:val="20"/>
              </w:rPr>
              <w:t>43</w:t>
            </w:r>
          </w:p>
        </w:tc>
      </w:tr>
      <w:tr w:rsidR="00AB3B78" w:rsidRPr="00B0794E" w14:paraId="106B5462" w14:textId="77777777" w:rsidTr="002D126E">
        <w:trPr>
          <w:trHeight w:val="170"/>
        </w:trPr>
        <w:tc>
          <w:tcPr>
            <w:tcW w:w="6912" w:type="dxa"/>
          </w:tcPr>
          <w:p w14:paraId="328C81CB" w14:textId="77777777" w:rsidR="00AB3B78" w:rsidRPr="002A085A" w:rsidRDefault="00AB3B78" w:rsidP="00B0794E">
            <w:pPr>
              <w:spacing w:before="0" w:after="0" w:line="240" w:lineRule="auto"/>
              <w:rPr>
                <w:rFonts w:ascii="Candara" w:hAnsi="Candara"/>
                <w:szCs w:val="20"/>
              </w:rPr>
            </w:pPr>
            <w:r w:rsidRPr="002A085A">
              <w:rPr>
                <w:rFonts w:ascii="Candara" w:hAnsi="Candara"/>
                <w:b/>
                <w:szCs w:val="20"/>
                <w:lang w:eastAsia="en-AU"/>
              </w:rPr>
              <w:t>Table F3.</w:t>
            </w:r>
            <w:r w:rsidRPr="002A085A">
              <w:rPr>
                <w:rFonts w:ascii="Candara" w:hAnsi="Candara"/>
                <w:szCs w:val="20"/>
                <w:lang w:eastAsia="en-AU"/>
              </w:rPr>
              <w:t xml:space="preserve"> </w:t>
            </w:r>
            <w:r w:rsidR="00B0794E" w:rsidRPr="002A085A">
              <w:rPr>
                <w:rFonts w:ascii="Candara" w:hAnsi="Candara"/>
                <w:szCs w:val="20"/>
                <w:lang w:eastAsia="en-AU"/>
              </w:rPr>
              <w:tab/>
            </w:r>
            <w:r w:rsidRPr="002A085A">
              <w:rPr>
                <w:rFonts w:ascii="Candara" w:hAnsi="Candara"/>
                <w:szCs w:val="20"/>
                <w:lang w:eastAsia="en-AU"/>
              </w:rPr>
              <w:t>Family costs</w:t>
            </w:r>
            <w:r w:rsidR="000B6B3A">
              <w:rPr>
                <w:rFonts w:ascii="Candara" w:hAnsi="Candara"/>
                <w:szCs w:val="20"/>
                <w:lang w:eastAsia="en-AU"/>
              </w:rPr>
              <w:t>.</w:t>
            </w:r>
          </w:p>
        </w:tc>
        <w:tc>
          <w:tcPr>
            <w:tcW w:w="1116" w:type="dxa"/>
          </w:tcPr>
          <w:p w14:paraId="535C2103" w14:textId="538A08BF" w:rsidR="00AB3B78" w:rsidRPr="002A085A" w:rsidRDefault="003240D5" w:rsidP="00D402D1">
            <w:pPr>
              <w:spacing w:before="0" w:after="0" w:line="240" w:lineRule="auto"/>
              <w:rPr>
                <w:rFonts w:ascii="Candara" w:hAnsi="Candara"/>
                <w:szCs w:val="20"/>
              </w:rPr>
            </w:pPr>
            <w:r>
              <w:rPr>
                <w:rFonts w:ascii="Candara" w:hAnsi="Candara"/>
                <w:szCs w:val="20"/>
              </w:rPr>
              <w:t>14</w:t>
            </w:r>
            <w:r w:rsidR="00D402D1">
              <w:rPr>
                <w:rFonts w:ascii="Candara" w:hAnsi="Candara"/>
                <w:szCs w:val="20"/>
              </w:rPr>
              <w:t>4</w:t>
            </w:r>
          </w:p>
        </w:tc>
      </w:tr>
      <w:tr w:rsidR="00AB3B78" w:rsidRPr="00B0794E" w14:paraId="546A867B" w14:textId="77777777" w:rsidTr="002D126E">
        <w:trPr>
          <w:trHeight w:val="170"/>
        </w:trPr>
        <w:tc>
          <w:tcPr>
            <w:tcW w:w="6912" w:type="dxa"/>
          </w:tcPr>
          <w:p w14:paraId="0090FF22" w14:textId="77777777" w:rsidR="00AB3B78" w:rsidRPr="002A085A" w:rsidRDefault="00AB3B78" w:rsidP="00B0794E">
            <w:pPr>
              <w:spacing w:before="0" w:after="0" w:line="240" w:lineRule="auto"/>
              <w:rPr>
                <w:rFonts w:ascii="Candara" w:hAnsi="Candara"/>
                <w:szCs w:val="20"/>
              </w:rPr>
            </w:pPr>
            <w:r w:rsidRPr="002A085A">
              <w:rPr>
                <w:rFonts w:ascii="Candara" w:hAnsi="Candara"/>
                <w:b/>
                <w:szCs w:val="20"/>
                <w:lang w:eastAsia="en-AU"/>
              </w:rPr>
              <w:t>Table F4.</w:t>
            </w:r>
            <w:r w:rsidRPr="002A085A">
              <w:rPr>
                <w:rFonts w:ascii="Candara" w:hAnsi="Candara"/>
                <w:szCs w:val="20"/>
                <w:lang w:eastAsia="en-AU"/>
              </w:rPr>
              <w:t xml:space="preserve"> </w:t>
            </w:r>
            <w:r w:rsidR="00B0794E" w:rsidRPr="002A085A">
              <w:rPr>
                <w:rFonts w:ascii="Candara" w:hAnsi="Candara"/>
                <w:szCs w:val="20"/>
                <w:lang w:eastAsia="en-AU"/>
              </w:rPr>
              <w:tab/>
            </w:r>
            <w:r w:rsidRPr="002A085A">
              <w:rPr>
                <w:rFonts w:ascii="Candara" w:hAnsi="Candara"/>
                <w:szCs w:val="20"/>
                <w:lang w:eastAsia="en-AU"/>
              </w:rPr>
              <w:t>Screening costs</w:t>
            </w:r>
            <w:r w:rsidR="000B6B3A">
              <w:rPr>
                <w:rFonts w:ascii="Candara" w:hAnsi="Candara"/>
                <w:szCs w:val="20"/>
                <w:lang w:eastAsia="en-AU"/>
              </w:rPr>
              <w:t>.</w:t>
            </w:r>
          </w:p>
        </w:tc>
        <w:tc>
          <w:tcPr>
            <w:tcW w:w="1116" w:type="dxa"/>
          </w:tcPr>
          <w:p w14:paraId="5598726C" w14:textId="1805E403" w:rsidR="00AB3B78" w:rsidRPr="002A085A" w:rsidRDefault="00CD0EC3" w:rsidP="00D402D1">
            <w:pPr>
              <w:spacing w:before="0" w:after="0" w:line="240" w:lineRule="auto"/>
              <w:rPr>
                <w:rFonts w:ascii="Candara" w:hAnsi="Candara"/>
                <w:szCs w:val="20"/>
              </w:rPr>
            </w:pPr>
            <w:r>
              <w:rPr>
                <w:rFonts w:ascii="Candara" w:hAnsi="Candara"/>
                <w:szCs w:val="20"/>
              </w:rPr>
              <w:t>14</w:t>
            </w:r>
            <w:r w:rsidR="00D402D1">
              <w:rPr>
                <w:rFonts w:ascii="Candara" w:hAnsi="Candara"/>
                <w:szCs w:val="20"/>
              </w:rPr>
              <w:t>5</w:t>
            </w:r>
          </w:p>
        </w:tc>
      </w:tr>
      <w:tr w:rsidR="00AB3B78" w:rsidRPr="00B0794E" w14:paraId="211BC0C3" w14:textId="77777777" w:rsidTr="002D126E">
        <w:trPr>
          <w:trHeight w:val="227"/>
        </w:trPr>
        <w:tc>
          <w:tcPr>
            <w:tcW w:w="6912" w:type="dxa"/>
          </w:tcPr>
          <w:p w14:paraId="15B5FB8C" w14:textId="77777777" w:rsidR="00AB3B78" w:rsidRPr="002A085A" w:rsidRDefault="00AB3B78" w:rsidP="00B0794E">
            <w:pPr>
              <w:spacing w:before="0" w:after="0" w:line="240" w:lineRule="auto"/>
              <w:rPr>
                <w:rFonts w:ascii="Candara" w:hAnsi="Candara"/>
                <w:szCs w:val="20"/>
              </w:rPr>
            </w:pPr>
            <w:r w:rsidRPr="002A085A">
              <w:rPr>
                <w:rFonts w:ascii="Candara" w:hAnsi="Candara"/>
                <w:b/>
                <w:szCs w:val="20"/>
                <w:lang w:eastAsia="en-AU"/>
              </w:rPr>
              <w:t>Table F5.</w:t>
            </w:r>
            <w:r w:rsidRPr="002A085A">
              <w:rPr>
                <w:rFonts w:ascii="Candara" w:hAnsi="Candara"/>
                <w:szCs w:val="20"/>
                <w:lang w:eastAsia="en-AU"/>
              </w:rPr>
              <w:t xml:space="preserve"> </w:t>
            </w:r>
            <w:r w:rsidR="00B0794E" w:rsidRPr="002A085A">
              <w:rPr>
                <w:rFonts w:ascii="Candara" w:hAnsi="Candara"/>
                <w:szCs w:val="20"/>
                <w:lang w:eastAsia="en-AU"/>
              </w:rPr>
              <w:tab/>
            </w:r>
            <w:r w:rsidRPr="002A085A">
              <w:rPr>
                <w:rFonts w:ascii="Candara" w:hAnsi="Candara"/>
                <w:szCs w:val="20"/>
                <w:lang w:eastAsia="en-AU"/>
              </w:rPr>
              <w:t>Audiology costs</w:t>
            </w:r>
            <w:r w:rsidR="000B6B3A">
              <w:rPr>
                <w:rFonts w:ascii="Candara" w:hAnsi="Candara"/>
                <w:szCs w:val="20"/>
                <w:lang w:eastAsia="en-AU"/>
              </w:rPr>
              <w:t>.</w:t>
            </w:r>
          </w:p>
        </w:tc>
        <w:tc>
          <w:tcPr>
            <w:tcW w:w="1116" w:type="dxa"/>
          </w:tcPr>
          <w:p w14:paraId="017FDBB1" w14:textId="3794FAEA" w:rsidR="00AB3B78" w:rsidRPr="002A085A" w:rsidRDefault="009505F0" w:rsidP="00D402D1">
            <w:pPr>
              <w:spacing w:before="0" w:after="0" w:line="240" w:lineRule="auto"/>
              <w:rPr>
                <w:rFonts w:ascii="Candara" w:hAnsi="Candara"/>
                <w:szCs w:val="20"/>
              </w:rPr>
            </w:pPr>
            <w:r>
              <w:rPr>
                <w:rFonts w:ascii="Candara" w:hAnsi="Candara"/>
                <w:szCs w:val="20"/>
              </w:rPr>
              <w:t>14</w:t>
            </w:r>
            <w:r w:rsidR="00D402D1">
              <w:rPr>
                <w:rFonts w:ascii="Candara" w:hAnsi="Candara"/>
                <w:szCs w:val="20"/>
              </w:rPr>
              <w:t>9</w:t>
            </w:r>
          </w:p>
        </w:tc>
      </w:tr>
      <w:tr w:rsidR="00AB3B78" w:rsidRPr="00B0794E" w14:paraId="216C55E7" w14:textId="77777777" w:rsidTr="002D126E">
        <w:trPr>
          <w:trHeight w:val="227"/>
        </w:trPr>
        <w:tc>
          <w:tcPr>
            <w:tcW w:w="6912" w:type="dxa"/>
          </w:tcPr>
          <w:p w14:paraId="40BEB9CE" w14:textId="77777777" w:rsidR="00AB3B78" w:rsidRPr="002A085A" w:rsidRDefault="00AB3B78" w:rsidP="00B0794E">
            <w:pPr>
              <w:spacing w:before="0" w:after="0" w:line="240" w:lineRule="auto"/>
              <w:rPr>
                <w:rFonts w:ascii="Candara" w:hAnsi="Candara"/>
                <w:szCs w:val="20"/>
              </w:rPr>
            </w:pPr>
            <w:r w:rsidRPr="002A085A">
              <w:rPr>
                <w:rFonts w:ascii="Candara" w:hAnsi="Candara"/>
                <w:b/>
                <w:szCs w:val="20"/>
                <w:lang w:eastAsia="en-AU"/>
              </w:rPr>
              <w:t>Table F6.</w:t>
            </w:r>
            <w:r w:rsidRPr="002A085A">
              <w:rPr>
                <w:rFonts w:ascii="Candara" w:hAnsi="Candara"/>
                <w:szCs w:val="20"/>
                <w:lang w:eastAsia="en-AU"/>
              </w:rPr>
              <w:t xml:space="preserve"> </w:t>
            </w:r>
            <w:r w:rsidR="00B0794E" w:rsidRPr="002A085A">
              <w:rPr>
                <w:rFonts w:ascii="Candara" w:hAnsi="Candara"/>
                <w:szCs w:val="20"/>
                <w:lang w:eastAsia="en-AU"/>
              </w:rPr>
              <w:tab/>
            </w:r>
            <w:r w:rsidRPr="002A085A">
              <w:rPr>
                <w:rFonts w:ascii="Candara" w:hAnsi="Candara"/>
                <w:szCs w:val="20"/>
                <w:lang w:eastAsia="en-AU"/>
              </w:rPr>
              <w:t>Data management costs</w:t>
            </w:r>
            <w:r w:rsidR="000B6B3A">
              <w:rPr>
                <w:rFonts w:ascii="Candara" w:hAnsi="Candara"/>
                <w:szCs w:val="20"/>
                <w:lang w:eastAsia="en-AU"/>
              </w:rPr>
              <w:t>.</w:t>
            </w:r>
          </w:p>
        </w:tc>
        <w:tc>
          <w:tcPr>
            <w:tcW w:w="1116" w:type="dxa"/>
          </w:tcPr>
          <w:p w14:paraId="6FEAE551" w14:textId="543FB92E" w:rsidR="00AB3B78" w:rsidRPr="002A085A" w:rsidRDefault="00CC1C85" w:rsidP="00D402D1">
            <w:pPr>
              <w:spacing w:before="0" w:after="0" w:line="240" w:lineRule="auto"/>
              <w:rPr>
                <w:rFonts w:ascii="Candara" w:hAnsi="Candara"/>
                <w:szCs w:val="20"/>
              </w:rPr>
            </w:pPr>
            <w:r>
              <w:rPr>
                <w:rFonts w:ascii="Candara" w:hAnsi="Candara"/>
                <w:szCs w:val="20"/>
              </w:rPr>
              <w:t>1</w:t>
            </w:r>
            <w:r w:rsidR="00D402D1">
              <w:rPr>
                <w:rFonts w:ascii="Candara" w:hAnsi="Candara"/>
                <w:szCs w:val="20"/>
              </w:rPr>
              <w:t>50</w:t>
            </w:r>
          </w:p>
        </w:tc>
      </w:tr>
    </w:tbl>
    <w:p w14:paraId="542853F6" w14:textId="77777777" w:rsidR="002D53B6" w:rsidRPr="00D644CB" w:rsidRDefault="001B5C80" w:rsidP="00915E9B">
      <w:pPr>
        <w:pStyle w:val="NZExtras"/>
        <w:jc w:val="left"/>
      </w:pPr>
      <w:bookmarkStart w:id="12" w:name="_Toc381715316"/>
      <w:bookmarkStart w:id="13" w:name="_Toc393664746"/>
      <w:r w:rsidRPr="00D644CB">
        <w:lastRenderedPageBreak/>
        <w:t>List of abbreviations</w:t>
      </w:r>
      <w:bookmarkEnd w:id="12"/>
      <w:bookmarkEnd w:id="13"/>
    </w:p>
    <w:p w14:paraId="2A29E46D" w14:textId="77777777" w:rsidR="00192DE3" w:rsidRPr="00903F64" w:rsidRDefault="00192DE3" w:rsidP="00903F64">
      <w:r w:rsidRPr="00903F64">
        <w:t>A</w:t>
      </w:r>
      <w:r w:rsidR="00881672">
        <w:t>-</w:t>
      </w:r>
      <w:r w:rsidRPr="00903F64">
        <w:t>ABR</w:t>
      </w:r>
      <w:r w:rsidRPr="00903F64">
        <w:tab/>
      </w:r>
      <w:r w:rsidRPr="00903F64">
        <w:tab/>
      </w:r>
      <w:r w:rsidR="00F44B49" w:rsidRPr="00903F64">
        <w:tab/>
      </w:r>
      <w:r w:rsidRPr="00903F64">
        <w:t>Automated auditory brainstem response</w:t>
      </w:r>
    </w:p>
    <w:p w14:paraId="242CFE32" w14:textId="77777777" w:rsidR="00192DE3" w:rsidRPr="00903F64" w:rsidRDefault="00BA3FA6" w:rsidP="00903F64">
      <w:r>
        <w:t>AS</w:t>
      </w:r>
      <w:r w:rsidR="00192DE3" w:rsidRPr="00903F64">
        <w:t>SR</w:t>
      </w:r>
      <w:r w:rsidR="00192DE3" w:rsidRPr="00903F64">
        <w:tab/>
      </w:r>
      <w:r w:rsidR="00192DE3" w:rsidRPr="00903F64">
        <w:tab/>
      </w:r>
      <w:r w:rsidR="00F44B49" w:rsidRPr="00903F64">
        <w:tab/>
      </w:r>
      <w:r w:rsidR="00192DE3" w:rsidRPr="00903F64">
        <w:t>Auditory steady state evoked response</w:t>
      </w:r>
    </w:p>
    <w:p w14:paraId="6D207A69" w14:textId="77777777" w:rsidR="005007DB" w:rsidRPr="00903F64" w:rsidRDefault="005007DB" w:rsidP="00903F64">
      <w:r w:rsidRPr="00903F64">
        <w:t>ABR</w:t>
      </w:r>
      <w:r w:rsidR="00C0417B" w:rsidRPr="00903F64">
        <w:tab/>
      </w:r>
      <w:r w:rsidR="00C0417B" w:rsidRPr="00903F64">
        <w:tab/>
      </w:r>
      <w:r w:rsidR="00F44B49" w:rsidRPr="00903F64">
        <w:tab/>
      </w:r>
      <w:r w:rsidRPr="00903F64">
        <w:t>Auditory brainstem response</w:t>
      </w:r>
    </w:p>
    <w:p w14:paraId="1204FB78" w14:textId="77777777" w:rsidR="005007DB" w:rsidRPr="00903F64" w:rsidRDefault="00B4710C" w:rsidP="00903F64">
      <w:r w:rsidRPr="00903F64">
        <w:t>ANS</w:t>
      </w:r>
      <w:r w:rsidR="005007DB" w:rsidRPr="00903F64">
        <w:t>D</w:t>
      </w:r>
      <w:r w:rsidR="00C0417B" w:rsidRPr="00903F64">
        <w:tab/>
      </w:r>
      <w:r w:rsidR="00F44B49" w:rsidRPr="00903F64">
        <w:tab/>
      </w:r>
      <w:r w:rsidRPr="00903F64">
        <w:tab/>
      </w:r>
      <w:r w:rsidR="005007DB" w:rsidRPr="00903F64">
        <w:t xml:space="preserve">Auditory </w:t>
      </w:r>
      <w:r w:rsidRPr="00903F64">
        <w:t>neuropathy spectrum disorder</w:t>
      </w:r>
    </w:p>
    <w:p w14:paraId="642FDEAB" w14:textId="77777777" w:rsidR="00AE005F" w:rsidRPr="00903F64" w:rsidRDefault="005007DB" w:rsidP="00903F64">
      <w:r w:rsidRPr="00903F64">
        <w:t>AOAE</w:t>
      </w:r>
      <w:r w:rsidR="00C0417B" w:rsidRPr="00903F64">
        <w:tab/>
      </w:r>
      <w:r w:rsidR="00C0417B" w:rsidRPr="00903F64">
        <w:tab/>
      </w:r>
      <w:r w:rsidR="00F44B49" w:rsidRPr="00903F64">
        <w:tab/>
      </w:r>
      <w:r w:rsidRPr="00903F64">
        <w:t>Automated otoacoustic emissions</w:t>
      </w:r>
    </w:p>
    <w:p w14:paraId="1B7E292E" w14:textId="77777777" w:rsidR="00AE005F" w:rsidRPr="00903F64" w:rsidRDefault="00AE005F" w:rsidP="00903F64">
      <w:r w:rsidRPr="00903F64">
        <w:t>CE chirp</w:t>
      </w:r>
      <w:r w:rsidR="00C0417B" w:rsidRPr="00903F64">
        <w:tab/>
      </w:r>
      <w:r w:rsidR="00F44B49" w:rsidRPr="00903F64">
        <w:tab/>
      </w:r>
      <w:r w:rsidR="00A205C3" w:rsidRPr="00903F64">
        <w:t>Claus E</w:t>
      </w:r>
      <w:r w:rsidR="00D81B24" w:rsidRPr="00903F64">
        <w:t>l</w:t>
      </w:r>
      <w:r w:rsidR="0029434B" w:rsidRPr="00903F64">
        <w:t>berling c</w:t>
      </w:r>
      <w:r w:rsidRPr="00903F64">
        <w:t>hirp</w:t>
      </w:r>
    </w:p>
    <w:p w14:paraId="51FE8222" w14:textId="77777777" w:rsidR="00AE005F" w:rsidRPr="00903F64" w:rsidRDefault="00AE005F" w:rsidP="00903F64">
      <w:r w:rsidRPr="00903F64">
        <w:t>CMV</w:t>
      </w:r>
      <w:r w:rsidR="00C91ECF" w:rsidRPr="00903F64">
        <w:tab/>
      </w:r>
      <w:r w:rsidR="00C91ECF" w:rsidRPr="00903F64">
        <w:tab/>
      </w:r>
      <w:r w:rsidR="00F44B49" w:rsidRPr="00903F64">
        <w:tab/>
      </w:r>
      <w:r w:rsidRPr="00903F64">
        <w:t>Cytomegalovirus</w:t>
      </w:r>
    </w:p>
    <w:p w14:paraId="2BD32393" w14:textId="77777777" w:rsidR="009C438E" w:rsidRPr="00903F64" w:rsidRDefault="009C438E" w:rsidP="00903F64">
      <w:r w:rsidRPr="00903F64">
        <w:t>dB</w:t>
      </w:r>
      <w:r w:rsidR="00C91ECF" w:rsidRPr="00903F64">
        <w:tab/>
      </w:r>
      <w:r w:rsidR="00C91ECF" w:rsidRPr="00903F64">
        <w:tab/>
      </w:r>
      <w:r w:rsidR="00F44B49" w:rsidRPr="00903F64">
        <w:tab/>
      </w:r>
      <w:r w:rsidRPr="00903F64">
        <w:t>Decibel</w:t>
      </w:r>
    </w:p>
    <w:p w14:paraId="5E089458" w14:textId="77777777" w:rsidR="009C438E" w:rsidRPr="00903F64" w:rsidRDefault="009C438E" w:rsidP="00903F64">
      <w:r w:rsidRPr="00903F64">
        <w:t>dBnHL</w:t>
      </w:r>
      <w:r w:rsidR="00C91ECF" w:rsidRPr="00903F64">
        <w:tab/>
      </w:r>
      <w:r w:rsidR="00C91ECF" w:rsidRPr="00903F64">
        <w:tab/>
      </w:r>
      <w:r w:rsidR="00F44B49" w:rsidRPr="00903F64">
        <w:tab/>
      </w:r>
      <w:r w:rsidR="00C91ECF" w:rsidRPr="00903F64">
        <w:t>D</w:t>
      </w:r>
      <w:r w:rsidRPr="00903F64">
        <w:t>ecibel normalised hearing level</w:t>
      </w:r>
    </w:p>
    <w:p w14:paraId="0A2FDAED" w14:textId="77777777" w:rsidR="005007DB" w:rsidRPr="00903F64" w:rsidRDefault="005007DB" w:rsidP="00903F64">
      <w:r w:rsidRPr="00903F64">
        <w:t>DHB</w:t>
      </w:r>
      <w:r w:rsidR="00C91ECF" w:rsidRPr="00903F64">
        <w:tab/>
      </w:r>
      <w:r w:rsidR="00C91ECF" w:rsidRPr="00903F64">
        <w:tab/>
      </w:r>
      <w:r w:rsidR="00F44B49" w:rsidRPr="00903F64">
        <w:tab/>
      </w:r>
      <w:r w:rsidRPr="00903F64">
        <w:t xml:space="preserve">District </w:t>
      </w:r>
      <w:r w:rsidR="00C91ECF" w:rsidRPr="00903F64">
        <w:t>H</w:t>
      </w:r>
      <w:r w:rsidRPr="00903F64">
        <w:t xml:space="preserve">ealth </w:t>
      </w:r>
      <w:r w:rsidR="00C91ECF" w:rsidRPr="00903F64">
        <w:t>Board</w:t>
      </w:r>
    </w:p>
    <w:p w14:paraId="68EE593D" w14:textId="77777777" w:rsidR="005007DB" w:rsidRPr="00903F64" w:rsidRDefault="005007DB" w:rsidP="00903F64">
      <w:r w:rsidRPr="00903F64">
        <w:t>DPOAE</w:t>
      </w:r>
      <w:r w:rsidR="00C91ECF" w:rsidRPr="00903F64">
        <w:tab/>
      </w:r>
      <w:r w:rsidR="00F44B49" w:rsidRPr="00903F64">
        <w:tab/>
      </w:r>
      <w:r w:rsidRPr="00903F64">
        <w:t>Distortion product otoacoustic emissions</w:t>
      </w:r>
    </w:p>
    <w:p w14:paraId="1AE25A45" w14:textId="77777777" w:rsidR="00AE005F" w:rsidRPr="00903F64" w:rsidRDefault="00AE005F" w:rsidP="00903F64">
      <w:r w:rsidRPr="00903F64">
        <w:t>ENT</w:t>
      </w:r>
      <w:r w:rsidR="00C91ECF" w:rsidRPr="00903F64">
        <w:tab/>
      </w:r>
      <w:r w:rsidR="00C91ECF" w:rsidRPr="00903F64">
        <w:tab/>
      </w:r>
      <w:r w:rsidR="00F44B49" w:rsidRPr="00903F64">
        <w:tab/>
      </w:r>
      <w:r w:rsidRPr="00903F64">
        <w:t>Ear, Nose and Throat</w:t>
      </w:r>
    </w:p>
    <w:p w14:paraId="78ADCC20" w14:textId="77777777" w:rsidR="005007DB" w:rsidRPr="00903F64" w:rsidRDefault="005007DB" w:rsidP="00903F64">
      <w:r w:rsidRPr="00903F64">
        <w:t>JCIH</w:t>
      </w:r>
      <w:r w:rsidR="00C91ECF" w:rsidRPr="00903F64">
        <w:tab/>
      </w:r>
      <w:r w:rsidR="00C91ECF" w:rsidRPr="00903F64">
        <w:tab/>
      </w:r>
      <w:r w:rsidR="00F44B49" w:rsidRPr="00903F64">
        <w:tab/>
      </w:r>
      <w:r w:rsidRPr="00903F64">
        <w:t>Joint Committee on Infant Hearing</w:t>
      </w:r>
    </w:p>
    <w:p w14:paraId="3E7CD745" w14:textId="77777777" w:rsidR="00AE005F" w:rsidRPr="00903F64" w:rsidRDefault="00F44B49" w:rsidP="00903F64">
      <w:r w:rsidRPr="00903F64">
        <w:t>MA</w:t>
      </w:r>
      <w:r w:rsidR="00AE005F" w:rsidRPr="00903F64">
        <w:t>S</w:t>
      </w:r>
      <w:r w:rsidR="00CB3BB8" w:rsidRPr="00903F64">
        <w:t>S</w:t>
      </w:r>
      <w:r w:rsidR="00AE005F" w:rsidRPr="00903F64">
        <w:t>R</w:t>
      </w:r>
      <w:r w:rsidR="00C91ECF" w:rsidRPr="00903F64">
        <w:tab/>
      </w:r>
      <w:r w:rsidRPr="00903F64">
        <w:tab/>
      </w:r>
      <w:r w:rsidR="00C91ECF" w:rsidRPr="00903F64">
        <w:t>M</w:t>
      </w:r>
      <w:r w:rsidR="00AE005F" w:rsidRPr="00903F64">
        <w:t>ulti-frequency auditory steady state evoked response</w:t>
      </w:r>
    </w:p>
    <w:p w14:paraId="565B3E6B" w14:textId="77777777" w:rsidR="009C438E" w:rsidRPr="00903F64" w:rsidRDefault="009C438E" w:rsidP="00903F64">
      <w:r w:rsidRPr="00903F64">
        <w:t>MSAC</w:t>
      </w:r>
      <w:r w:rsidR="00C91ECF" w:rsidRPr="00903F64">
        <w:tab/>
      </w:r>
      <w:r w:rsidR="00C91ECF" w:rsidRPr="00903F64">
        <w:tab/>
      </w:r>
      <w:r w:rsidR="00A205C3" w:rsidRPr="00903F64">
        <w:tab/>
      </w:r>
      <w:r w:rsidRPr="00903F64">
        <w:t>Medical Services Advisory Committee</w:t>
      </w:r>
    </w:p>
    <w:p w14:paraId="05766C3C" w14:textId="77777777" w:rsidR="00192DE3" w:rsidRPr="00903F64" w:rsidRDefault="00192DE3" w:rsidP="00903F64">
      <w:r w:rsidRPr="00903F64">
        <w:t>NHS</w:t>
      </w:r>
      <w:r w:rsidRPr="00903F64">
        <w:tab/>
      </w:r>
      <w:r w:rsidRPr="00903F64">
        <w:tab/>
      </w:r>
      <w:r w:rsidR="00A205C3" w:rsidRPr="00903F64">
        <w:tab/>
      </w:r>
      <w:r w:rsidRPr="00903F64">
        <w:t>N</w:t>
      </w:r>
      <w:r w:rsidR="00B73DD4" w:rsidRPr="00903F64">
        <w:t>ational Health Service</w:t>
      </w:r>
    </w:p>
    <w:p w14:paraId="2B22F9B6" w14:textId="77777777" w:rsidR="00192DE3" w:rsidRPr="00903F64" w:rsidRDefault="00192DE3" w:rsidP="00903F64">
      <w:r w:rsidRPr="00903F64">
        <w:t>NHSP</w:t>
      </w:r>
      <w:r w:rsidRPr="00903F64">
        <w:tab/>
      </w:r>
      <w:r w:rsidRPr="00903F64">
        <w:tab/>
      </w:r>
      <w:r w:rsidR="00A205C3" w:rsidRPr="00903F64">
        <w:tab/>
      </w:r>
      <w:r w:rsidRPr="00903F64">
        <w:t>Newborn hearing screening programme</w:t>
      </w:r>
    </w:p>
    <w:p w14:paraId="77D292A1" w14:textId="77777777" w:rsidR="009C438E" w:rsidRPr="00903F64" w:rsidRDefault="009C438E" w:rsidP="00903F64">
      <w:r w:rsidRPr="00903F64">
        <w:t>NICU</w:t>
      </w:r>
      <w:r w:rsidR="00C91ECF" w:rsidRPr="00903F64">
        <w:tab/>
      </w:r>
      <w:r w:rsidR="00C91ECF" w:rsidRPr="00903F64">
        <w:tab/>
      </w:r>
      <w:r w:rsidR="00A205C3" w:rsidRPr="00903F64">
        <w:tab/>
      </w:r>
      <w:r w:rsidRPr="00903F64">
        <w:t>Neonatal intensive care unit</w:t>
      </w:r>
    </w:p>
    <w:p w14:paraId="645030AF" w14:textId="77777777" w:rsidR="00192DE3" w:rsidRPr="00903F64" w:rsidRDefault="00192DE3" w:rsidP="00903F64">
      <w:r w:rsidRPr="00903F64">
        <w:t>NSU</w:t>
      </w:r>
      <w:r w:rsidRPr="00903F64">
        <w:tab/>
      </w:r>
      <w:r w:rsidRPr="00903F64">
        <w:tab/>
      </w:r>
      <w:r w:rsidR="00A205C3" w:rsidRPr="00903F64">
        <w:tab/>
      </w:r>
      <w:r w:rsidR="006C3D2C" w:rsidRPr="00903F64">
        <w:t>National Screening U</w:t>
      </w:r>
      <w:r w:rsidRPr="00903F64">
        <w:t>nit</w:t>
      </w:r>
    </w:p>
    <w:p w14:paraId="73688FB3" w14:textId="77777777" w:rsidR="00192DE3" w:rsidRPr="00903F64" w:rsidRDefault="00192DE3" w:rsidP="00903F64">
      <w:r w:rsidRPr="00903F64">
        <w:t>NZ</w:t>
      </w:r>
      <w:r w:rsidRPr="00903F64">
        <w:tab/>
      </w:r>
      <w:r w:rsidRPr="00903F64">
        <w:tab/>
      </w:r>
      <w:r w:rsidR="00A205C3" w:rsidRPr="00903F64">
        <w:tab/>
      </w:r>
      <w:r w:rsidRPr="00903F64">
        <w:t>New Zealand</w:t>
      </w:r>
    </w:p>
    <w:p w14:paraId="0D5DB5F9" w14:textId="77777777" w:rsidR="005007DB" w:rsidRPr="00903F64" w:rsidRDefault="005007DB" w:rsidP="00903F64">
      <w:r w:rsidRPr="00903F64">
        <w:t>PCHI</w:t>
      </w:r>
      <w:r w:rsidR="00C91ECF" w:rsidRPr="00903F64">
        <w:tab/>
      </w:r>
      <w:r w:rsidR="00C91ECF" w:rsidRPr="00903F64">
        <w:tab/>
      </w:r>
      <w:r w:rsidR="00A205C3" w:rsidRPr="00903F64">
        <w:tab/>
      </w:r>
      <w:r w:rsidRPr="00903F64">
        <w:t>Permanent childhood hearing impairment</w:t>
      </w:r>
    </w:p>
    <w:p w14:paraId="5F1AD351" w14:textId="77777777" w:rsidR="006C3D2C" w:rsidRPr="00903F64" w:rsidRDefault="006C3D2C" w:rsidP="00903F64">
      <w:r w:rsidRPr="00903F64">
        <w:t>SCBU</w:t>
      </w:r>
      <w:r w:rsidRPr="00903F64">
        <w:tab/>
      </w:r>
      <w:r w:rsidRPr="00903F64">
        <w:tab/>
      </w:r>
      <w:r w:rsidRPr="00903F64">
        <w:tab/>
        <w:t>Special care baby unit</w:t>
      </w:r>
    </w:p>
    <w:p w14:paraId="2329BDAB" w14:textId="77777777" w:rsidR="005007DB" w:rsidRPr="00903F64" w:rsidRDefault="005007DB" w:rsidP="00903F64">
      <w:r w:rsidRPr="00903F64">
        <w:lastRenderedPageBreak/>
        <w:t>TEOAE</w:t>
      </w:r>
      <w:r w:rsidR="00241DDA" w:rsidRPr="00903F64">
        <w:tab/>
      </w:r>
      <w:r w:rsidR="00A205C3" w:rsidRPr="00903F64">
        <w:tab/>
      </w:r>
      <w:r w:rsidRPr="00903F64">
        <w:t>Transient evoked otoacoustic emissions</w:t>
      </w:r>
    </w:p>
    <w:p w14:paraId="135E0A89" w14:textId="77777777" w:rsidR="009C438E" w:rsidRPr="00903F64" w:rsidRDefault="009C438E" w:rsidP="00903F64">
      <w:r w:rsidRPr="00903F64">
        <w:t>UK</w:t>
      </w:r>
      <w:r w:rsidR="00241DDA" w:rsidRPr="00903F64">
        <w:tab/>
      </w:r>
      <w:r w:rsidR="00241DDA" w:rsidRPr="00903F64">
        <w:tab/>
      </w:r>
      <w:r w:rsidR="00A205C3" w:rsidRPr="00903F64">
        <w:tab/>
      </w:r>
      <w:r w:rsidR="00241DDA" w:rsidRPr="00903F64">
        <w:t>U</w:t>
      </w:r>
      <w:r w:rsidRPr="00903F64">
        <w:t>nited Kingdom</w:t>
      </w:r>
    </w:p>
    <w:p w14:paraId="19C6F334" w14:textId="77777777" w:rsidR="00192DE3" w:rsidRPr="00903F64" w:rsidRDefault="00192DE3" w:rsidP="00903F64">
      <w:pPr>
        <w:ind w:left="2160" w:hanging="2160"/>
      </w:pPr>
      <w:r w:rsidRPr="00903F64">
        <w:t>UNHSEIP</w:t>
      </w:r>
      <w:r w:rsidRPr="00903F64">
        <w:tab/>
        <w:t>Universal Newborn Hearing Screening and Early Intervention Programme</w:t>
      </w:r>
    </w:p>
    <w:p w14:paraId="006CC5AC" w14:textId="77777777" w:rsidR="00DC79DC" w:rsidRPr="00903F64" w:rsidRDefault="00DC79DC" w:rsidP="00903F64">
      <w:r w:rsidRPr="00903F64">
        <w:t>UNHSI</w:t>
      </w:r>
      <w:r w:rsidR="00241DDA" w:rsidRPr="00903F64">
        <w:tab/>
      </w:r>
      <w:r w:rsidR="00A205C3" w:rsidRPr="00903F64">
        <w:tab/>
      </w:r>
      <w:r w:rsidRPr="00903F64">
        <w:t xml:space="preserve">Universal newborn hearing screening and intervention </w:t>
      </w:r>
    </w:p>
    <w:p w14:paraId="67E7F84D" w14:textId="77777777" w:rsidR="005007DB" w:rsidRPr="00903F64" w:rsidRDefault="005007DB" w:rsidP="00903F64">
      <w:r w:rsidRPr="00903F64">
        <w:t>USA</w:t>
      </w:r>
      <w:r w:rsidR="00241DDA" w:rsidRPr="00903F64">
        <w:tab/>
      </w:r>
      <w:r w:rsidR="00241DDA" w:rsidRPr="00903F64">
        <w:tab/>
      </w:r>
      <w:r w:rsidR="00A205C3" w:rsidRPr="00903F64">
        <w:tab/>
      </w:r>
      <w:r w:rsidRPr="00903F64">
        <w:t>United States of America</w:t>
      </w:r>
    </w:p>
    <w:p w14:paraId="492D913E" w14:textId="77777777" w:rsidR="00AE005F" w:rsidRPr="00903F64" w:rsidRDefault="00AE005F" w:rsidP="00903F64">
      <w:r w:rsidRPr="00903F64">
        <w:t>WAI</w:t>
      </w:r>
      <w:r w:rsidR="00241DDA" w:rsidRPr="00903F64">
        <w:tab/>
      </w:r>
      <w:r w:rsidR="00241DDA" w:rsidRPr="00903F64">
        <w:tab/>
      </w:r>
      <w:r w:rsidR="00A205C3" w:rsidRPr="00903F64">
        <w:tab/>
      </w:r>
      <w:r w:rsidR="00241DDA" w:rsidRPr="00903F64">
        <w:t xml:space="preserve">Wideband </w:t>
      </w:r>
      <w:r w:rsidRPr="00903F64">
        <w:t>acoustic immittance</w:t>
      </w:r>
    </w:p>
    <w:p w14:paraId="7429D2B5" w14:textId="77777777" w:rsidR="00B87420" w:rsidRPr="00903F64" w:rsidRDefault="00241DDA" w:rsidP="00903F64">
      <w:pPr>
        <w:sectPr w:rsidR="00B87420" w:rsidRPr="00903F64" w:rsidSect="00D96480">
          <w:headerReference w:type="even" r:id="rId13"/>
          <w:headerReference w:type="default" r:id="rId14"/>
          <w:headerReference w:type="first" r:id="rId15"/>
          <w:pgSz w:w="11906" w:h="16838" w:code="9"/>
          <w:pgMar w:top="2268" w:right="2268" w:bottom="1701" w:left="1701" w:header="397" w:footer="389" w:gutter="0"/>
          <w:pgNumType w:fmt="lowerRoman"/>
          <w:cols w:space="720"/>
          <w:docGrid w:linePitch="299"/>
        </w:sectPr>
      </w:pPr>
      <w:r w:rsidRPr="00903F64">
        <w:t>WHO</w:t>
      </w:r>
      <w:r w:rsidRPr="00903F64">
        <w:tab/>
      </w:r>
      <w:r w:rsidRPr="00903F64">
        <w:tab/>
      </w:r>
      <w:r w:rsidR="00A205C3" w:rsidRPr="00903F64">
        <w:tab/>
      </w:r>
      <w:r w:rsidR="005007DB" w:rsidRPr="00903F64">
        <w:t>World Health Organi</w:t>
      </w:r>
      <w:r w:rsidR="00A757BC" w:rsidRPr="00903F64">
        <w:t>z</w:t>
      </w:r>
      <w:r w:rsidR="005007DB" w:rsidRPr="00903F64">
        <w:t>ation</w:t>
      </w:r>
    </w:p>
    <w:p w14:paraId="03856C22" w14:textId="77777777" w:rsidR="003E34D9" w:rsidRDefault="003E34D9" w:rsidP="00010FF2">
      <w:pPr>
        <w:pStyle w:val="NZExtras"/>
        <w:spacing w:before="0" w:line="240" w:lineRule="auto"/>
        <w:jc w:val="left"/>
      </w:pPr>
      <w:bookmarkStart w:id="14" w:name="_Toc381715317"/>
      <w:bookmarkStart w:id="15" w:name="_Toc393664747"/>
      <w:r w:rsidRPr="0048475D">
        <w:lastRenderedPageBreak/>
        <w:t>Executive summary</w:t>
      </w:r>
      <w:bookmarkEnd w:id="14"/>
      <w:r w:rsidR="00881616">
        <w:t xml:space="preserve"> and recommendations</w:t>
      </w:r>
      <w:bookmarkEnd w:id="15"/>
    </w:p>
    <w:p w14:paraId="309209ED" w14:textId="77777777" w:rsidR="00881616" w:rsidRPr="00D160D7" w:rsidRDefault="00881616" w:rsidP="0015779D">
      <w:pPr>
        <w:pStyle w:val="NZExecSumm1"/>
      </w:pPr>
      <w:r w:rsidRPr="00D160D7">
        <w:t>Review</w:t>
      </w:r>
      <w:r w:rsidR="0027042A">
        <w:t xml:space="preserve"> objective, </w:t>
      </w:r>
      <w:r w:rsidRPr="00D160D7">
        <w:t>method</w:t>
      </w:r>
      <w:r w:rsidR="0027042A">
        <w:t xml:space="preserve"> and context</w:t>
      </w:r>
    </w:p>
    <w:p w14:paraId="6D939E10" w14:textId="77777777" w:rsidR="00881616" w:rsidRPr="00D45F47" w:rsidRDefault="00881616" w:rsidP="00881616">
      <w:r w:rsidRPr="00D45F47">
        <w:t>In September 2013, the New Zealand Ministry of Health contracted Young Futures to:</w:t>
      </w:r>
    </w:p>
    <w:tbl>
      <w:tblPr>
        <w:tblStyle w:val="TableGrid"/>
        <w:tblW w:w="0" w:type="auto"/>
        <w:jc w:val="center"/>
        <w:tblCellMar>
          <w:top w:w="284" w:type="dxa"/>
          <w:left w:w="284" w:type="dxa"/>
          <w:bottom w:w="284" w:type="dxa"/>
        </w:tblCellMar>
        <w:tblLook w:val="04A0" w:firstRow="1" w:lastRow="0" w:firstColumn="1" w:lastColumn="0" w:noHBand="0" w:noVBand="1"/>
      </w:tblPr>
      <w:tblGrid>
        <w:gridCol w:w="7937"/>
      </w:tblGrid>
      <w:tr w:rsidR="00881616" w:rsidRPr="00D45F47" w14:paraId="1F39C87F" w14:textId="77777777" w:rsidTr="0096247E">
        <w:trPr>
          <w:jc w:val="center"/>
        </w:trPr>
        <w:tc>
          <w:tcPr>
            <w:tcW w:w="7974" w:type="dxa"/>
            <w:tcBorders>
              <w:top w:val="nil"/>
              <w:left w:val="nil"/>
              <w:bottom w:val="nil"/>
              <w:right w:val="nil"/>
            </w:tcBorders>
            <w:shd w:val="clear" w:color="auto" w:fill="BFBFBF" w:themeFill="background1" w:themeFillShade="BF"/>
          </w:tcPr>
          <w:p w14:paraId="5323CB44" w14:textId="77777777" w:rsidR="00881616" w:rsidRPr="00D45F47" w:rsidRDefault="00881616" w:rsidP="002E377A">
            <w:pPr>
              <w:spacing w:before="0" w:after="0"/>
              <w:rPr>
                <w:i/>
                <w:szCs w:val="22"/>
              </w:rPr>
            </w:pPr>
            <w:r w:rsidRPr="00D45F47">
              <w:rPr>
                <w:i/>
                <w:szCs w:val="22"/>
              </w:rPr>
              <w:t>examine best practice in newborn hearing screening regimes, including associated equipment options, to assist the National Screening Unit to determine the most appropriate screening regime for the New Zealand Universal Newborn Hearing Screening and Early Intervention Programme.</w:t>
            </w:r>
          </w:p>
        </w:tc>
      </w:tr>
    </w:tbl>
    <w:p w14:paraId="06CD6CFB" w14:textId="77777777" w:rsidR="000D055B" w:rsidRPr="00010FF2" w:rsidRDefault="000D055B" w:rsidP="00C53321">
      <w:pPr>
        <w:spacing w:before="360"/>
      </w:pPr>
      <w:r w:rsidRPr="00010FF2">
        <w:rPr>
          <w:szCs w:val="22"/>
        </w:rPr>
        <w:t xml:space="preserve">The stimulus for </w:t>
      </w:r>
      <w:r w:rsidR="00D212D4">
        <w:rPr>
          <w:szCs w:val="22"/>
        </w:rPr>
        <w:t xml:space="preserve">the work </w:t>
      </w:r>
      <w:r w:rsidRPr="00010FF2">
        <w:rPr>
          <w:szCs w:val="22"/>
        </w:rPr>
        <w:t xml:space="preserve">was the </w:t>
      </w:r>
      <w:r w:rsidRPr="00010FF2">
        <w:rPr>
          <w:i/>
          <w:szCs w:val="22"/>
        </w:rPr>
        <w:t>Quality improvement review of a screening event in the Universal Newborn Hearing Screening and Early Int</w:t>
      </w:r>
      <w:r w:rsidR="00DE078B" w:rsidRPr="00010FF2">
        <w:rPr>
          <w:i/>
          <w:szCs w:val="22"/>
        </w:rPr>
        <w:t>ervention Programme</w:t>
      </w:r>
      <w:r w:rsidR="00116BAF">
        <w:rPr>
          <w:rStyle w:val="FootnoteReference"/>
          <w:i/>
          <w:szCs w:val="22"/>
        </w:rPr>
        <w:footnoteReference w:id="1"/>
      </w:r>
      <w:r w:rsidR="00DE078B" w:rsidRPr="00010FF2">
        <w:rPr>
          <w:i/>
          <w:szCs w:val="22"/>
        </w:rPr>
        <w:t>,</w:t>
      </w:r>
      <w:r w:rsidR="00DE078B" w:rsidRPr="00010FF2">
        <w:rPr>
          <w:szCs w:val="22"/>
        </w:rPr>
        <w:t xml:space="preserve"> which recommended that: </w:t>
      </w:r>
    </w:p>
    <w:p w14:paraId="11DA9F8B" w14:textId="77777777" w:rsidR="00C53321" w:rsidRPr="00010FF2" w:rsidRDefault="00C53321" w:rsidP="00C53321">
      <w:pPr>
        <w:ind w:left="720"/>
        <w:rPr>
          <w:i/>
        </w:rPr>
      </w:pPr>
      <w:r w:rsidRPr="00010FF2">
        <w:rPr>
          <w:i/>
        </w:rPr>
        <w:t>The NSU must reassess the screening protocol with a view to changing to an A</w:t>
      </w:r>
      <w:r w:rsidR="00881672">
        <w:rPr>
          <w:i/>
        </w:rPr>
        <w:t>-</w:t>
      </w:r>
      <w:r w:rsidRPr="00010FF2">
        <w:rPr>
          <w:i/>
        </w:rPr>
        <w:t>ABR only protocol.</w:t>
      </w:r>
    </w:p>
    <w:p w14:paraId="0B27607B" w14:textId="2282B685" w:rsidR="00010FF2" w:rsidRPr="00010FF2" w:rsidRDefault="00C653A3" w:rsidP="00C53321">
      <w:r>
        <w:t xml:space="preserve">The </w:t>
      </w:r>
      <w:r w:rsidRPr="00C653A3">
        <w:rPr>
          <w:i/>
        </w:rPr>
        <w:t>Quality improvement review</w:t>
      </w:r>
      <w:r>
        <w:t xml:space="preserve"> was precipitated </w:t>
      </w:r>
      <w:r w:rsidR="0026449A">
        <w:t>in 2012 following the</w:t>
      </w:r>
      <w:r w:rsidR="00116BAF">
        <w:t xml:space="preserve"> National Screening Unit </w:t>
      </w:r>
      <w:r w:rsidR="0026449A">
        <w:t xml:space="preserve">(NSU) being </w:t>
      </w:r>
      <w:r w:rsidR="00010FF2" w:rsidRPr="00010FF2">
        <w:t>notified that two newborn hearing screeners</w:t>
      </w:r>
      <w:r w:rsidR="0027042A">
        <w:t>,</w:t>
      </w:r>
      <w:r w:rsidR="00010FF2" w:rsidRPr="00010FF2">
        <w:t xml:space="preserve"> from two D</w:t>
      </w:r>
      <w:r w:rsidR="00656769">
        <w:t>istrict Health Boards (D</w:t>
      </w:r>
      <w:r w:rsidR="00010FF2" w:rsidRPr="00010FF2">
        <w:t>HBs</w:t>
      </w:r>
      <w:r w:rsidR="00656769">
        <w:t>)</w:t>
      </w:r>
      <w:r w:rsidR="0027042A">
        <w:t>,</w:t>
      </w:r>
      <w:r w:rsidR="00010FF2" w:rsidRPr="00010FF2">
        <w:t xml:space="preserve"> had not followed screening protocols.</w:t>
      </w:r>
    </w:p>
    <w:p w14:paraId="00ACFF04" w14:textId="0BA0CC15" w:rsidR="00881616" w:rsidRPr="00D45F47" w:rsidRDefault="0026449A" w:rsidP="0026449A">
      <w:r>
        <w:t>T</w:t>
      </w:r>
      <w:r w:rsidR="00881616" w:rsidRPr="00D45F47">
        <w:t>h</w:t>
      </w:r>
      <w:r w:rsidR="00432773">
        <w:t>is</w:t>
      </w:r>
      <w:r w:rsidR="00881616" w:rsidRPr="00D45F47">
        <w:t xml:space="preserve"> </w:t>
      </w:r>
      <w:r w:rsidR="00CA41BA">
        <w:t xml:space="preserve">report has been formulated based on </w:t>
      </w:r>
      <w:r w:rsidR="00881616" w:rsidRPr="00D45F47">
        <w:t xml:space="preserve">a rapid review of the literature regarding hearing screening regimes and emerging technologies; a review of nine international programmes; an exploration of the </w:t>
      </w:r>
      <w:r w:rsidR="00656769">
        <w:t xml:space="preserve">New Zealand </w:t>
      </w:r>
      <w:r w:rsidR="00881616" w:rsidRPr="00D45F47">
        <w:t>U</w:t>
      </w:r>
      <w:r w:rsidR="00B73DD4">
        <w:t>niversal Hearing Screeni</w:t>
      </w:r>
      <w:r w:rsidR="004C57E5">
        <w:t>ng</w:t>
      </w:r>
      <w:r w:rsidR="00B73DD4">
        <w:t xml:space="preserve"> and Early intervention Programme (UNHSEIP)</w:t>
      </w:r>
      <w:r w:rsidR="00881616" w:rsidRPr="00D45F47">
        <w:t>; a review of newborn hearing screening devices; and analysis of the variables which impact on regime choice.</w:t>
      </w:r>
    </w:p>
    <w:p w14:paraId="07BFF600" w14:textId="77777777" w:rsidR="00881616" w:rsidRPr="00D45F47" w:rsidRDefault="00881616" w:rsidP="00437125">
      <w:r w:rsidRPr="00D45F47">
        <w:t xml:space="preserve">The expertise of the review team was supplemented by independent advice provided by Dr Carlie Driscoll, Senior Lecturer in Audiology at the University of </w:t>
      </w:r>
      <w:r w:rsidRPr="00D45F47">
        <w:lastRenderedPageBreak/>
        <w:t xml:space="preserve">Queensland, and Ms Gwen Carr, Programme Lead of the </w:t>
      </w:r>
      <w:r w:rsidRPr="00B73DD4">
        <w:t>N</w:t>
      </w:r>
      <w:r w:rsidR="00B73DD4">
        <w:t>ational Health Service</w:t>
      </w:r>
      <w:r w:rsidR="00255DDA">
        <w:t>,</w:t>
      </w:r>
      <w:r w:rsidRPr="00D45F47">
        <w:t xml:space="preserve"> Newborn Hearing Screening Programme</w:t>
      </w:r>
      <w:r w:rsidR="00E5544E">
        <w:t xml:space="preserve"> in England</w:t>
      </w:r>
      <w:r w:rsidRPr="00D45F47">
        <w:t>.</w:t>
      </w:r>
    </w:p>
    <w:p w14:paraId="6A4D24A8" w14:textId="77777777" w:rsidR="00881616" w:rsidRPr="00D45F47" w:rsidRDefault="00881616" w:rsidP="00437125">
      <w:pPr>
        <w:pStyle w:val="NZExecSumm1"/>
      </w:pPr>
      <w:r w:rsidRPr="00D45F47">
        <w:t>Literature review findings</w:t>
      </w:r>
    </w:p>
    <w:p w14:paraId="2C843163" w14:textId="77777777" w:rsidR="00881616" w:rsidRPr="00D45F47" w:rsidRDefault="00881616" w:rsidP="00881616">
      <w:pPr>
        <w:rPr>
          <w:rFonts w:eastAsiaTheme="majorEastAsia" w:cstheme="majorBidi"/>
          <w:iCs/>
        </w:rPr>
      </w:pPr>
      <w:r w:rsidRPr="00D45F47">
        <w:rPr>
          <w:rFonts w:eastAsiaTheme="majorEastAsia" w:cstheme="majorBidi"/>
          <w:iCs/>
        </w:rPr>
        <w:t>The literature review considered current evidence regarding the application of ge</w:t>
      </w:r>
      <w:r w:rsidR="00B4710C">
        <w:rPr>
          <w:rFonts w:eastAsiaTheme="majorEastAsia" w:cstheme="majorBidi"/>
          <w:iCs/>
        </w:rPr>
        <w:t xml:space="preserve">netic testing, multi-frequency and bandwidth </w:t>
      </w:r>
      <w:r w:rsidR="002447C3">
        <w:rPr>
          <w:rFonts w:eastAsiaTheme="majorEastAsia" w:cstheme="majorBidi"/>
          <w:iCs/>
        </w:rPr>
        <w:t>automated steady state evoked response</w:t>
      </w:r>
      <w:r w:rsidRPr="00D45F47">
        <w:rPr>
          <w:rFonts w:eastAsiaTheme="majorEastAsia" w:cstheme="majorBidi"/>
          <w:iCs/>
        </w:rPr>
        <w:t>, and wide band acoustic immittance</w:t>
      </w:r>
      <w:r w:rsidR="002447C3">
        <w:rPr>
          <w:rFonts w:eastAsiaTheme="majorEastAsia" w:cstheme="majorBidi"/>
          <w:iCs/>
        </w:rPr>
        <w:t xml:space="preserve"> </w:t>
      </w:r>
      <w:r w:rsidRPr="00D45F47">
        <w:rPr>
          <w:rFonts w:eastAsiaTheme="majorEastAsia" w:cstheme="majorBidi"/>
          <w:iCs/>
        </w:rPr>
        <w:t xml:space="preserve">to universal newborn hearing screening. Evidence does not suggest that these technologies are viable for </w:t>
      </w:r>
      <w:r w:rsidR="00B4710C">
        <w:rPr>
          <w:rFonts w:eastAsiaTheme="majorEastAsia" w:cstheme="majorBidi"/>
          <w:iCs/>
        </w:rPr>
        <w:t xml:space="preserve">stand-alone </w:t>
      </w:r>
      <w:r w:rsidRPr="00D45F47">
        <w:rPr>
          <w:rFonts w:eastAsiaTheme="majorEastAsia" w:cstheme="majorBidi"/>
          <w:iCs/>
        </w:rPr>
        <w:t>use in universal newborn hearing screening programmes at this point in time.</w:t>
      </w:r>
    </w:p>
    <w:p w14:paraId="666777C8" w14:textId="77777777" w:rsidR="00881616" w:rsidRPr="00D45F47" w:rsidRDefault="00881616" w:rsidP="00881616">
      <w:r w:rsidRPr="00D45F47">
        <w:rPr>
          <w:rFonts w:eastAsiaTheme="majorEastAsia" w:cstheme="majorBidi"/>
          <w:iCs/>
        </w:rPr>
        <w:t xml:space="preserve">Regimes that </w:t>
      </w:r>
      <w:r w:rsidRPr="00C639C2">
        <w:rPr>
          <w:rFonts w:eastAsiaTheme="majorEastAsia" w:cstheme="majorBidi"/>
          <w:iCs/>
        </w:rPr>
        <w:t xml:space="preserve">use </w:t>
      </w:r>
      <w:r w:rsidR="00E5544E" w:rsidRPr="00C639C2">
        <w:rPr>
          <w:rFonts w:eastAsiaTheme="majorEastAsia" w:cstheme="majorBidi"/>
          <w:iCs/>
        </w:rPr>
        <w:t>automated otoacoustic emission</w:t>
      </w:r>
      <w:r w:rsidR="006A2A7B">
        <w:rPr>
          <w:rFonts w:eastAsiaTheme="majorEastAsia" w:cstheme="majorBidi"/>
          <w:iCs/>
        </w:rPr>
        <w:t>s</w:t>
      </w:r>
      <w:r w:rsidR="00E5544E" w:rsidRPr="00C639C2">
        <w:rPr>
          <w:rFonts w:eastAsiaTheme="majorEastAsia" w:cstheme="majorBidi"/>
          <w:iCs/>
        </w:rPr>
        <w:t xml:space="preserve"> (AOAE)</w:t>
      </w:r>
      <w:r w:rsidRPr="00C639C2">
        <w:rPr>
          <w:rFonts w:eastAsiaTheme="majorEastAsia" w:cstheme="majorBidi"/>
          <w:iCs/>
        </w:rPr>
        <w:t xml:space="preserve"> alone</w:t>
      </w:r>
      <w:r w:rsidR="00B4710C">
        <w:rPr>
          <w:rFonts w:eastAsiaTheme="majorEastAsia" w:cstheme="majorBidi"/>
          <w:iCs/>
        </w:rPr>
        <w:t xml:space="preserve"> (e.g. </w:t>
      </w:r>
      <w:r w:rsidR="00D25F31">
        <w:rPr>
          <w:rFonts w:eastAsiaTheme="majorEastAsia" w:cstheme="majorBidi"/>
          <w:iCs/>
        </w:rPr>
        <w:t>AOAE/AOAE</w:t>
      </w:r>
      <w:r w:rsidR="00D25F31">
        <w:rPr>
          <w:rStyle w:val="FootnoteReference"/>
          <w:rFonts w:eastAsiaTheme="majorEastAsia" w:cstheme="majorBidi"/>
          <w:iCs/>
        </w:rPr>
        <w:footnoteReference w:id="2"/>
      </w:r>
      <w:r w:rsidR="00B4710C">
        <w:rPr>
          <w:rFonts w:eastAsiaTheme="majorEastAsia" w:cstheme="majorBidi"/>
          <w:iCs/>
        </w:rPr>
        <w:t xml:space="preserve">) have lower sensitivity and specificity and </w:t>
      </w:r>
      <w:r w:rsidRPr="00D45F47">
        <w:rPr>
          <w:rFonts w:eastAsiaTheme="majorEastAsia" w:cstheme="majorBidi"/>
          <w:iCs/>
        </w:rPr>
        <w:t>high false positive rate</w:t>
      </w:r>
      <w:r w:rsidR="00B4710C">
        <w:rPr>
          <w:rFonts w:eastAsiaTheme="majorEastAsia" w:cstheme="majorBidi"/>
          <w:iCs/>
        </w:rPr>
        <w:t>s</w:t>
      </w:r>
      <w:r w:rsidRPr="00D45F47">
        <w:rPr>
          <w:rFonts w:eastAsiaTheme="majorEastAsia" w:cstheme="majorBidi"/>
          <w:iCs/>
        </w:rPr>
        <w:t xml:space="preserve"> and therefore a high rate of referral, </w:t>
      </w:r>
      <w:r w:rsidR="00812130">
        <w:rPr>
          <w:rFonts w:eastAsiaTheme="majorEastAsia" w:cstheme="majorBidi"/>
          <w:iCs/>
        </w:rPr>
        <w:t xml:space="preserve">compared </w:t>
      </w:r>
      <w:r w:rsidRPr="00D45F47">
        <w:rPr>
          <w:rFonts w:eastAsiaTheme="majorEastAsia" w:cstheme="majorBidi"/>
          <w:iCs/>
        </w:rPr>
        <w:t>to other regimes. This corresponds t</w:t>
      </w:r>
      <w:r w:rsidR="00EA1256">
        <w:rPr>
          <w:rFonts w:eastAsiaTheme="majorEastAsia" w:cstheme="majorBidi"/>
          <w:iCs/>
        </w:rPr>
        <w:t xml:space="preserve">o higher costs per infant screened. AOAE-only </w:t>
      </w:r>
      <w:r w:rsidRPr="00D45F47">
        <w:rPr>
          <w:rFonts w:eastAsiaTheme="majorEastAsia" w:cstheme="majorBidi"/>
          <w:iCs/>
        </w:rPr>
        <w:t>regimes do not detect auditory neuropa</w:t>
      </w:r>
      <w:r w:rsidR="00B4710C">
        <w:rPr>
          <w:rFonts w:eastAsiaTheme="majorEastAsia" w:cstheme="majorBidi"/>
          <w:iCs/>
        </w:rPr>
        <w:t>thy spectrum disorder</w:t>
      </w:r>
      <w:r w:rsidR="00F02549">
        <w:rPr>
          <w:rFonts w:eastAsiaTheme="majorEastAsia" w:cstheme="majorBidi"/>
          <w:iCs/>
        </w:rPr>
        <w:t xml:space="preserve"> (ANSD)</w:t>
      </w:r>
      <w:r w:rsidRPr="00D45F47">
        <w:rPr>
          <w:rFonts w:eastAsiaTheme="majorEastAsia" w:cstheme="majorBidi"/>
          <w:iCs/>
        </w:rPr>
        <w:t>.</w:t>
      </w:r>
    </w:p>
    <w:p w14:paraId="2A6B252D" w14:textId="56E12D91" w:rsidR="00881616" w:rsidRPr="00D45F47" w:rsidRDefault="00881616" w:rsidP="00881616">
      <w:pPr>
        <w:rPr>
          <w:rFonts w:eastAsiaTheme="majorEastAsia" w:cstheme="majorBidi"/>
          <w:iCs/>
        </w:rPr>
      </w:pPr>
      <w:r w:rsidRPr="00D45F47">
        <w:rPr>
          <w:rFonts w:eastAsiaTheme="majorEastAsia" w:cstheme="majorBidi"/>
          <w:iCs/>
        </w:rPr>
        <w:t xml:space="preserve">Regimes that use a combination of AOAE and </w:t>
      </w:r>
      <w:r w:rsidR="00097401">
        <w:rPr>
          <w:rFonts w:eastAsiaTheme="majorEastAsia" w:cstheme="majorBidi"/>
          <w:iCs/>
        </w:rPr>
        <w:t>automated auditory brainstem response (A</w:t>
      </w:r>
      <w:r w:rsidR="00881672">
        <w:rPr>
          <w:rFonts w:eastAsiaTheme="majorEastAsia" w:cstheme="majorBidi"/>
          <w:iCs/>
        </w:rPr>
        <w:t>-</w:t>
      </w:r>
      <w:r w:rsidR="00097401">
        <w:rPr>
          <w:rFonts w:eastAsiaTheme="majorEastAsia" w:cstheme="majorBidi"/>
          <w:iCs/>
        </w:rPr>
        <w:t xml:space="preserve">ABR) </w:t>
      </w:r>
      <w:r w:rsidRPr="00D45F47">
        <w:rPr>
          <w:rFonts w:eastAsiaTheme="majorEastAsia" w:cstheme="majorBidi"/>
          <w:iCs/>
        </w:rPr>
        <w:t>(e.g. AOAE</w:t>
      </w:r>
      <w:r w:rsidR="00F170CC">
        <w:rPr>
          <w:rFonts w:eastAsiaTheme="majorEastAsia" w:cstheme="majorBidi"/>
          <w:iCs/>
        </w:rPr>
        <w:t>/</w:t>
      </w:r>
      <w:r w:rsidRPr="00D45F47">
        <w:rPr>
          <w:rFonts w:eastAsiaTheme="majorEastAsia" w:cstheme="majorBidi"/>
          <w:iCs/>
        </w:rPr>
        <w:t>A</w:t>
      </w:r>
      <w:r w:rsidR="00881672">
        <w:rPr>
          <w:rFonts w:eastAsiaTheme="majorEastAsia" w:cstheme="majorBidi"/>
          <w:iCs/>
        </w:rPr>
        <w:t>-</w:t>
      </w:r>
      <w:r w:rsidRPr="00D45F47">
        <w:rPr>
          <w:rFonts w:eastAsiaTheme="majorEastAsia" w:cstheme="majorBidi"/>
          <w:iCs/>
        </w:rPr>
        <w:t>ABR or</w:t>
      </w:r>
      <w:r w:rsidR="007A2616">
        <w:rPr>
          <w:rFonts w:eastAsiaTheme="majorEastAsia" w:cstheme="majorBidi"/>
          <w:iCs/>
        </w:rPr>
        <w:t xml:space="preserve">, </w:t>
      </w:r>
      <w:r w:rsidRPr="00D45F47">
        <w:rPr>
          <w:rFonts w:eastAsiaTheme="majorEastAsia" w:cstheme="majorBidi"/>
          <w:iCs/>
        </w:rPr>
        <w:t>AOAE</w:t>
      </w:r>
      <w:r w:rsidR="00F170CC">
        <w:rPr>
          <w:rFonts w:eastAsiaTheme="majorEastAsia" w:cstheme="majorBidi"/>
          <w:iCs/>
        </w:rPr>
        <w:t>,</w:t>
      </w:r>
      <w:r w:rsidR="007A2616">
        <w:rPr>
          <w:rFonts w:eastAsiaTheme="majorEastAsia" w:cstheme="majorBidi"/>
          <w:iCs/>
        </w:rPr>
        <w:t xml:space="preserve"> </w:t>
      </w:r>
      <w:r w:rsidRPr="00D45F47">
        <w:rPr>
          <w:rFonts w:eastAsiaTheme="majorEastAsia" w:cstheme="majorBidi"/>
          <w:iCs/>
        </w:rPr>
        <w:t>A</w:t>
      </w:r>
      <w:r w:rsidR="00881672">
        <w:rPr>
          <w:rFonts w:eastAsiaTheme="majorEastAsia" w:cstheme="majorBidi"/>
          <w:iCs/>
        </w:rPr>
        <w:t>-</w:t>
      </w:r>
      <w:r w:rsidRPr="00D45F47">
        <w:rPr>
          <w:rFonts w:eastAsiaTheme="majorEastAsia" w:cstheme="majorBidi"/>
          <w:iCs/>
        </w:rPr>
        <w:t>ABR</w:t>
      </w:r>
      <w:r w:rsidR="00F170CC">
        <w:rPr>
          <w:rFonts w:eastAsiaTheme="majorEastAsia" w:cstheme="majorBidi"/>
          <w:iCs/>
        </w:rPr>
        <w:t>/A</w:t>
      </w:r>
      <w:r w:rsidR="00881672">
        <w:rPr>
          <w:rFonts w:eastAsiaTheme="majorEastAsia" w:cstheme="majorBidi"/>
          <w:iCs/>
        </w:rPr>
        <w:t>-</w:t>
      </w:r>
      <w:r w:rsidR="00F170CC">
        <w:rPr>
          <w:rFonts w:eastAsiaTheme="majorEastAsia" w:cstheme="majorBidi"/>
          <w:iCs/>
        </w:rPr>
        <w:t>ABR</w:t>
      </w:r>
      <w:r w:rsidRPr="00D45F47">
        <w:rPr>
          <w:rFonts w:eastAsiaTheme="majorEastAsia" w:cstheme="majorBidi"/>
          <w:iCs/>
        </w:rPr>
        <w:t xml:space="preserve">) have </w:t>
      </w:r>
      <w:r w:rsidR="00B4710C">
        <w:rPr>
          <w:rFonts w:eastAsiaTheme="majorEastAsia" w:cstheme="majorBidi"/>
          <w:iCs/>
        </w:rPr>
        <w:t xml:space="preserve">higher sensitivity and specificity and </w:t>
      </w:r>
      <w:r w:rsidRPr="00D45F47">
        <w:rPr>
          <w:rFonts w:eastAsiaTheme="majorEastAsia" w:cstheme="majorBidi"/>
          <w:iCs/>
        </w:rPr>
        <w:t>a much lower rate of referral to audiology</w:t>
      </w:r>
      <w:r w:rsidR="003E2AE1">
        <w:rPr>
          <w:rFonts w:eastAsiaTheme="majorEastAsia" w:cstheme="majorBidi"/>
          <w:iCs/>
        </w:rPr>
        <w:t xml:space="preserve"> </w:t>
      </w:r>
      <w:r w:rsidRPr="00D45F47">
        <w:rPr>
          <w:rFonts w:eastAsiaTheme="majorEastAsia" w:cstheme="majorBidi"/>
          <w:iCs/>
        </w:rPr>
        <w:t>compar</w:t>
      </w:r>
      <w:r w:rsidR="003E2AE1">
        <w:rPr>
          <w:rFonts w:eastAsiaTheme="majorEastAsia" w:cstheme="majorBidi"/>
          <w:iCs/>
        </w:rPr>
        <w:t>ed</w:t>
      </w:r>
      <w:r w:rsidRPr="00D45F47">
        <w:rPr>
          <w:rFonts w:eastAsiaTheme="majorEastAsia" w:cstheme="majorBidi"/>
          <w:iCs/>
        </w:rPr>
        <w:t xml:space="preserve"> to regimes that use AOAE alone. This corresponds to lower costs per infant screened and demands on fewer families to attend </w:t>
      </w:r>
      <w:r w:rsidR="00F003E9">
        <w:rPr>
          <w:rFonts w:eastAsiaTheme="majorEastAsia" w:cstheme="majorBidi"/>
          <w:iCs/>
        </w:rPr>
        <w:t>follow-up screening</w:t>
      </w:r>
      <w:r w:rsidRPr="00D45F47">
        <w:rPr>
          <w:rFonts w:eastAsiaTheme="majorEastAsia" w:cstheme="majorBidi"/>
          <w:iCs/>
        </w:rPr>
        <w:t>. Regimes using a combination of A</w:t>
      </w:r>
      <w:r w:rsidR="00B4710C">
        <w:rPr>
          <w:rFonts w:eastAsiaTheme="majorEastAsia" w:cstheme="majorBidi"/>
          <w:iCs/>
        </w:rPr>
        <w:t>OAE and A</w:t>
      </w:r>
      <w:r w:rsidR="00881672">
        <w:rPr>
          <w:rFonts w:eastAsiaTheme="majorEastAsia" w:cstheme="majorBidi"/>
          <w:iCs/>
        </w:rPr>
        <w:t>-</w:t>
      </w:r>
      <w:r w:rsidR="00B4710C">
        <w:rPr>
          <w:rFonts w:eastAsiaTheme="majorEastAsia" w:cstheme="majorBidi"/>
          <w:iCs/>
        </w:rPr>
        <w:t xml:space="preserve">ABR </w:t>
      </w:r>
      <w:r w:rsidR="00B4710C" w:rsidRPr="00E9496E">
        <w:rPr>
          <w:rFonts w:eastAsiaTheme="majorEastAsia" w:cstheme="majorBidi"/>
          <w:iCs/>
        </w:rPr>
        <w:t>do not</w:t>
      </w:r>
      <w:r w:rsidR="00B4710C">
        <w:rPr>
          <w:rFonts w:eastAsiaTheme="majorEastAsia" w:cstheme="majorBidi"/>
          <w:iCs/>
        </w:rPr>
        <w:t xml:space="preserve"> detect ANSD if </w:t>
      </w:r>
      <w:r w:rsidR="00214586">
        <w:rPr>
          <w:rFonts w:eastAsiaTheme="majorEastAsia" w:cstheme="majorBidi"/>
          <w:iCs/>
        </w:rPr>
        <w:t xml:space="preserve">the infant is </w:t>
      </w:r>
      <w:r w:rsidR="00B4710C">
        <w:rPr>
          <w:rFonts w:eastAsiaTheme="majorEastAsia" w:cstheme="majorBidi"/>
          <w:iCs/>
        </w:rPr>
        <w:t>discharged with a pass result</w:t>
      </w:r>
      <w:r w:rsidRPr="00D45F47">
        <w:rPr>
          <w:rFonts w:eastAsiaTheme="majorEastAsia" w:cstheme="majorBidi"/>
          <w:iCs/>
        </w:rPr>
        <w:t>.</w:t>
      </w:r>
    </w:p>
    <w:p w14:paraId="6B7DE9F0" w14:textId="2B157238" w:rsidR="00881616" w:rsidRPr="00D45F47" w:rsidRDefault="00881616" w:rsidP="00881616">
      <w:pPr>
        <w:rPr>
          <w:rFonts w:eastAsiaTheme="majorEastAsia" w:cstheme="majorBidi"/>
          <w:iCs/>
        </w:rPr>
      </w:pPr>
      <w:r w:rsidRPr="00D45F47">
        <w:rPr>
          <w:rFonts w:eastAsiaTheme="majorEastAsia" w:cstheme="majorBidi"/>
          <w:iCs/>
        </w:rPr>
        <w:t>Regimes that use A</w:t>
      </w:r>
      <w:r w:rsidR="00881672">
        <w:rPr>
          <w:rFonts w:eastAsiaTheme="majorEastAsia" w:cstheme="majorBidi"/>
          <w:iCs/>
        </w:rPr>
        <w:t>-</w:t>
      </w:r>
      <w:r w:rsidRPr="00D45F47">
        <w:rPr>
          <w:rFonts w:eastAsiaTheme="majorEastAsia" w:cstheme="majorBidi"/>
          <w:iCs/>
        </w:rPr>
        <w:t>ABR alone (typically A</w:t>
      </w:r>
      <w:r w:rsidR="00881672">
        <w:rPr>
          <w:rFonts w:eastAsiaTheme="majorEastAsia" w:cstheme="majorBidi"/>
          <w:iCs/>
        </w:rPr>
        <w:t>-</w:t>
      </w:r>
      <w:r w:rsidRPr="00D45F47">
        <w:rPr>
          <w:rFonts w:eastAsiaTheme="majorEastAsia" w:cstheme="majorBidi"/>
          <w:iCs/>
        </w:rPr>
        <w:t>ABR/A</w:t>
      </w:r>
      <w:r w:rsidR="00881672">
        <w:rPr>
          <w:rFonts w:eastAsiaTheme="majorEastAsia" w:cstheme="majorBidi"/>
          <w:iCs/>
        </w:rPr>
        <w:t>-</w:t>
      </w:r>
      <w:r w:rsidRPr="00D45F47">
        <w:rPr>
          <w:rFonts w:eastAsiaTheme="majorEastAsia" w:cstheme="majorBidi"/>
          <w:iCs/>
        </w:rPr>
        <w:t xml:space="preserve">ABR) have the </w:t>
      </w:r>
      <w:r w:rsidR="00B4710C">
        <w:rPr>
          <w:rFonts w:eastAsiaTheme="majorEastAsia" w:cstheme="majorBidi"/>
          <w:iCs/>
        </w:rPr>
        <w:t xml:space="preserve">highest sensitivity and specificity and the </w:t>
      </w:r>
      <w:r w:rsidRPr="00D45F47">
        <w:rPr>
          <w:rFonts w:eastAsiaTheme="majorEastAsia" w:cstheme="majorBidi"/>
          <w:iCs/>
        </w:rPr>
        <w:t xml:space="preserve">lowest first screen refer rate. This corresponds to lower costs per baby screened and demands on fewer families to attend </w:t>
      </w:r>
      <w:r w:rsidR="00DD1A95">
        <w:rPr>
          <w:rFonts w:eastAsiaTheme="majorEastAsia" w:cstheme="majorBidi"/>
          <w:iCs/>
        </w:rPr>
        <w:t xml:space="preserve">follow up </w:t>
      </w:r>
      <w:r w:rsidRPr="00D45F47">
        <w:rPr>
          <w:rFonts w:eastAsiaTheme="majorEastAsia" w:cstheme="majorBidi"/>
          <w:iCs/>
        </w:rPr>
        <w:t xml:space="preserve">screening. Regimes that </w:t>
      </w:r>
      <w:r w:rsidR="00B4710C">
        <w:rPr>
          <w:rFonts w:eastAsiaTheme="majorEastAsia" w:cstheme="majorBidi"/>
          <w:iCs/>
        </w:rPr>
        <w:t>use A</w:t>
      </w:r>
      <w:r w:rsidR="00881672">
        <w:rPr>
          <w:rFonts w:eastAsiaTheme="majorEastAsia" w:cstheme="majorBidi"/>
          <w:iCs/>
        </w:rPr>
        <w:t>-</w:t>
      </w:r>
      <w:r w:rsidR="00B4710C">
        <w:rPr>
          <w:rFonts w:eastAsiaTheme="majorEastAsia" w:cstheme="majorBidi"/>
          <w:iCs/>
        </w:rPr>
        <w:t>ABR alone can identify ANS</w:t>
      </w:r>
      <w:r w:rsidRPr="00D45F47">
        <w:rPr>
          <w:rFonts w:eastAsiaTheme="majorEastAsia" w:cstheme="majorBidi"/>
          <w:iCs/>
        </w:rPr>
        <w:t xml:space="preserve">D. </w:t>
      </w:r>
    </w:p>
    <w:p w14:paraId="58849E09" w14:textId="77777777" w:rsidR="00881616" w:rsidRPr="00D45F47" w:rsidRDefault="00B4710C" w:rsidP="00881616">
      <w:r>
        <w:rPr>
          <w:rFonts w:eastAsiaTheme="majorEastAsia" w:cstheme="majorBidi"/>
          <w:iCs/>
        </w:rPr>
        <w:lastRenderedPageBreak/>
        <w:t>C</w:t>
      </w:r>
      <w:r w:rsidR="00966F03">
        <w:rPr>
          <w:rFonts w:eastAsiaTheme="majorEastAsia" w:cstheme="majorBidi"/>
          <w:iCs/>
        </w:rPr>
        <w:t>laus Elberling c</w:t>
      </w:r>
      <w:r w:rsidR="00881616" w:rsidRPr="00D45F47">
        <w:rPr>
          <w:rFonts w:eastAsiaTheme="majorEastAsia" w:cstheme="majorBidi"/>
          <w:iCs/>
        </w:rPr>
        <w:t xml:space="preserve">hirp </w:t>
      </w:r>
      <w:r w:rsidR="00966F03">
        <w:rPr>
          <w:rFonts w:eastAsiaTheme="majorEastAsia" w:cstheme="majorBidi"/>
          <w:iCs/>
        </w:rPr>
        <w:t xml:space="preserve">(CE chirp) </w:t>
      </w:r>
      <w:r w:rsidR="00881616" w:rsidRPr="00D45F47">
        <w:rPr>
          <w:rFonts w:eastAsiaTheme="majorEastAsia" w:cstheme="majorBidi"/>
          <w:iCs/>
        </w:rPr>
        <w:t>ASSR/A</w:t>
      </w:r>
      <w:r w:rsidR="00881672">
        <w:rPr>
          <w:rFonts w:eastAsiaTheme="majorEastAsia" w:cstheme="majorBidi"/>
          <w:iCs/>
        </w:rPr>
        <w:t>-</w:t>
      </w:r>
      <w:r w:rsidR="00881616" w:rsidRPr="00D45F47">
        <w:rPr>
          <w:rFonts w:eastAsiaTheme="majorEastAsia" w:cstheme="majorBidi"/>
          <w:iCs/>
        </w:rPr>
        <w:t xml:space="preserve">ABR is a </w:t>
      </w:r>
      <w:r w:rsidR="003902A8">
        <w:rPr>
          <w:rFonts w:eastAsiaTheme="majorEastAsia" w:cstheme="majorBidi"/>
          <w:iCs/>
        </w:rPr>
        <w:t xml:space="preserve">validated and </w:t>
      </w:r>
      <w:r w:rsidR="00881616" w:rsidRPr="00D45F47">
        <w:rPr>
          <w:rFonts w:eastAsiaTheme="majorEastAsia" w:cstheme="majorBidi"/>
          <w:iCs/>
        </w:rPr>
        <w:t>reliable screening tool</w:t>
      </w:r>
      <w:r w:rsidR="00F42010" w:rsidRPr="00D95AC3">
        <w:rPr>
          <w:rStyle w:val="FootnoteReference"/>
          <w:rFonts w:eastAsiaTheme="majorEastAsia" w:cstheme="majorBidi"/>
          <w:iCs/>
        </w:rPr>
        <w:footnoteReference w:id="3"/>
      </w:r>
      <w:r w:rsidR="00D95AC3" w:rsidRPr="00D95AC3">
        <w:rPr>
          <w:rFonts w:eastAsiaTheme="majorEastAsia" w:cstheme="majorBidi"/>
          <w:iCs/>
          <w:vertAlign w:val="superscript"/>
        </w:rPr>
        <w:t>,</w:t>
      </w:r>
      <w:r w:rsidR="004C63BB">
        <w:rPr>
          <w:rFonts w:eastAsiaTheme="majorEastAsia" w:cstheme="majorBidi"/>
          <w:iCs/>
          <w:vertAlign w:val="superscript"/>
        </w:rPr>
        <w:t xml:space="preserve"> </w:t>
      </w:r>
      <w:r w:rsidR="00F42010" w:rsidRPr="00D95AC3">
        <w:rPr>
          <w:rStyle w:val="FootnoteReference"/>
          <w:rFonts w:eastAsiaTheme="majorEastAsia" w:cstheme="majorBidi"/>
          <w:iCs/>
        </w:rPr>
        <w:footnoteReference w:id="4"/>
      </w:r>
      <w:r w:rsidR="00D95AC3" w:rsidRPr="00D95AC3">
        <w:rPr>
          <w:rFonts w:eastAsiaTheme="majorEastAsia" w:cstheme="majorBidi"/>
          <w:iCs/>
          <w:vertAlign w:val="superscript"/>
        </w:rPr>
        <w:t>,</w:t>
      </w:r>
      <w:r w:rsidR="004C63BB">
        <w:rPr>
          <w:rFonts w:eastAsiaTheme="majorEastAsia" w:cstheme="majorBidi"/>
          <w:iCs/>
          <w:vertAlign w:val="superscript"/>
        </w:rPr>
        <w:t xml:space="preserve"> </w:t>
      </w:r>
      <w:r w:rsidR="00F42010" w:rsidRPr="00D95AC3">
        <w:rPr>
          <w:rStyle w:val="FootnoteReference"/>
          <w:rFonts w:eastAsiaTheme="majorEastAsia" w:cstheme="majorBidi"/>
          <w:iCs/>
        </w:rPr>
        <w:footnoteReference w:id="5"/>
      </w:r>
      <w:r w:rsidR="00D95AC3" w:rsidRPr="00D95AC3">
        <w:rPr>
          <w:rFonts w:eastAsiaTheme="majorEastAsia" w:cstheme="majorBidi"/>
          <w:iCs/>
          <w:vertAlign w:val="superscript"/>
        </w:rPr>
        <w:t>,</w:t>
      </w:r>
      <w:r w:rsidR="004C63BB">
        <w:rPr>
          <w:rFonts w:eastAsiaTheme="majorEastAsia" w:cstheme="majorBidi"/>
          <w:iCs/>
          <w:vertAlign w:val="superscript"/>
        </w:rPr>
        <w:t xml:space="preserve"> </w:t>
      </w:r>
      <w:r w:rsidR="006205D8" w:rsidRPr="00D95AC3">
        <w:rPr>
          <w:rStyle w:val="FootnoteReference"/>
          <w:rFonts w:eastAsiaTheme="majorEastAsia" w:cstheme="majorBidi"/>
          <w:iCs/>
        </w:rPr>
        <w:footnoteReference w:id="6"/>
      </w:r>
      <w:r w:rsidR="00D95AC3" w:rsidRPr="00D95AC3">
        <w:rPr>
          <w:rFonts w:eastAsiaTheme="majorEastAsia" w:cstheme="majorBidi"/>
          <w:iCs/>
          <w:vertAlign w:val="superscript"/>
        </w:rPr>
        <w:t>,</w:t>
      </w:r>
      <w:r w:rsidR="004C63BB">
        <w:rPr>
          <w:rFonts w:eastAsiaTheme="majorEastAsia" w:cstheme="majorBidi"/>
          <w:iCs/>
          <w:vertAlign w:val="superscript"/>
        </w:rPr>
        <w:t xml:space="preserve"> </w:t>
      </w:r>
      <w:r w:rsidR="006205D8" w:rsidRPr="00D95AC3">
        <w:rPr>
          <w:rStyle w:val="FootnoteReference"/>
          <w:rFonts w:eastAsiaTheme="majorEastAsia" w:cstheme="majorBidi"/>
          <w:iCs/>
        </w:rPr>
        <w:footnoteReference w:id="7"/>
      </w:r>
      <w:r w:rsidR="00D95AC3" w:rsidRPr="00D95AC3">
        <w:rPr>
          <w:rFonts w:eastAsiaTheme="majorEastAsia" w:cstheme="majorBidi"/>
          <w:iCs/>
          <w:vertAlign w:val="superscript"/>
        </w:rPr>
        <w:t>,</w:t>
      </w:r>
      <w:r w:rsidR="004C63BB">
        <w:rPr>
          <w:rFonts w:eastAsiaTheme="majorEastAsia" w:cstheme="majorBidi"/>
          <w:iCs/>
          <w:vertAlign w:val="superscript"/>
        </w:rPr>
        <w:t xml:space="preserve"> </w:t>
      </w:r>
      <w:r w:rsidR="006205D8" w:rsidRPr="00D95AC3">
        <w:rPr>
          <w:rStyle w:val="FootnoteReference"/>
          <w:rFonts w:eastAsiaTheme="majorEastAsia" w:cstheme="majorBidi"/>
          <w:iCs/>
        </w:rPr>
        <w:footnoteReference w:id="8"/>
      </w:r>
      <w:r w:rsidR="00D95AC3" w:rsidRPr="00D95AC3">
        <w:rPr>
          <w:rFonts w:eastAsiaTheme="majorEastAsia" w:cstheme="majorBidi"/>
          <w:iCs/>
          <w:vertAlign w:val="superscript"/>
        </w:rPr>
        <w:t>,</w:t>
      </w:r>
      <w:r w:rsidR="004C63BB">
        <w:rPr>
          <w:rFonts w:eastAsiaTheme="majorEastAsia" w:cstheme="majorBidi"/>
          <w:iCs/>
          <w:vertAlign w:val="superscript"/>
        </w:rPr>
        <w:t xml:space="preserve"> </w:t>
      </w:r>
      <w:r w:rsidR="00606A8E" w:rsidRPr="00D95AC3">
        <w:rPr>
          <w:rStyle w:val="FootnoteReference"/>
          <w:rFonts w:eastAsiaTheme="majorEastAsia" w:cstheme="majorBidi"/>
          <w:iCs/>
        </w:rPr>
        <w:footnoteReference w:id="9"/>
      </w:r>
      <w:r w:rsidR="00881616" w:rsidRPr="00D45F47">
        <w:rPr>
          <w:rFonts w:eastAsiaTheme="majorEastAsia" w:cstheme="majorBidi"/>
          <w:iCs/>
        </w:rPr>
        <w:t>.</w:t>
      </w:r>
    </w:p>
    <w:p w14:paraId="72AFB73A" w14:textId="77777777" w:rsidR="00881616" w:rsidRPr="00D45F47" w:rsidRDefault="00881616" w:rsidP="0015779D">
      <w:pPr>
        <w:pStyle w:val="NZExecSumm1"/>
      </w:pPr>
      <w:r w:rsidRPr="00D45F47">
        <w:t>Evidence from international and UNHSEIP practice</w:t>
      </w:r>
    </w:p>
    <w:p w14:paraId="5A1524DA" w14:textId="77777777" w:rsidR="0015779D" w:rsidRPr="00104368" w:rsidRDefault="00881616" w:rsidP="0015779D">
      <w:pPr>
        <w:ind w:firstLine="720"/>
        <w:rPr>
          <w:rFonts w:ascii="Candara" w:hAnsi="Candara"/>
          <w:b/>
          <w:sz w:val="24"/>
        </w:rPr>
      </w:pPr>
      <w:r w:rsidRPr="00104368">
        <w:rPr>
          <w:rFonts w:ascii="Candara" w:hAnsi="Candara"/>
          <w:b/>
          <w:sz w:val="24"/>
        </w:rPr>
        <w:t xml:space="preserve">Regime choice </w:t>
      </w:r>
    </w:p>
    <w:p w14:paraId="7833B7E7" w14:textId="459E7DB0" w:rsidR="00881616" w:rsidRPr="00D961E5" w:rsidRDefault="00DD1A95" w:rsidP="00881616">
      <w:r>
        <w:t>The i</w:t>
      </w:r>
      <w:r w:rsidR="00881616" w:rsidRPr="00D45F47">
        <w:t>nternational prog</w:t>
      </w:r>
      <w:r w:rsidR="00D961E5">
        <w:t xml:space="preserve">rammes </w:t>
      </w:r>
      <w:r>
        <w:t xml:space="preserve">studied </w:t>
      </w:r>
      <w:r w:rsidR="00D961E5">
        <w:t>use</w:t>
      </w:r>
      <w:r>
        <w:t>d</w:t>
      </w:r>
      <w:r w:rsidR="00D961E5">
        <w:t xml:space="preserve"> a range of regimes. </w:t>
      </w:r>
      <w:r w:rsidR="00F02549">
        <w:rPr>
          <w:szCs w:val="22"/>
        </w:rPr>
        <w:t xml:space="preserve">Selection of an </w:t>
      </w:r>
      <w:r w:rsidR="00881616" w:rsidRPr="00D45F47">
        <w:rPr>
          <w:szCs w:val="22"/>
        </w:rPr>
        <w:t>A</w:t>
      </w:r>
      <w:r w:rsidR="00881672">
        <w:rPr>
          <w:szCs w:val="22"/>
        </w:rPr>
        <w:t>-</w:t>
      </w:r>
      <w:r w:rsidR="00881616" w:rsidRPr="00D45F47">
        <w:rPr>
          <w:szCs w:val="22"/>
        </w:rPr>
        <w:t>ABR</w:t>
      </w:r>
      <w:r w:rsidR="00F02549">
        <w:rPr>
          <w:szCs w:val="22"/>
        </w:rPr>
        <w:t>/A</w:t>
      </w:r>
      <w:r w:rsidR="00881672">
        <w:rPr>
          <w:szCs w:val="22"/>
        </w:rPr>
        <w:t>-</w:t>
      </w:r>
      <w:r w:rsidR="00F02549">
        <w:rPr>
          <w:szCs w:val="22"/>
        </w:rPr>
        <w:t>ABR</w:t>
      </w:r>
      <w:r w:rsidR="00881616" w:rsidRPr="00D45F47">
        <w:rPr>
          <w:szCs w:val="22"/>
        </w:rPr>
        <w:t xml:space="preserve"> regime was typically based on a lower first screen refer</w:t>
      </w:r>
      <w:r w:rsidR="005B2BAD">
        <w:rPr>
          <w:szCs w:val="22"/>
        </w:rPr>
        <w:t xml:space="preserve"> rate, capacity to identify ANS</w:t>
      </w:r>
      <w:r w:rsidR="00881616" w:rsidRPr="00D45F47">
        <w:rPr>
          <w:szCs w:val="22"/>
        </w:rPr>
        <w:t xml:space="preserve">D, reduced impact of noise on screening, and multiple benefits arising from the simplicity of the regime. </w:t>
      </w:r>
    </w:p>
    <w:p w14:paraId="73230AA8" w14:textId="332295BD" w:rsidR="00881616" w:rsidRPr="00D45F47" w:rsidRDefault="00881616" w:rsidP="00881616">
      <w:pPr>
        <w:rPr>
          <w:szCs w:val="22"/>
        </w:rPr>
      </w:pPr>
      <w:r w:rsidRPr="00D45F47">
        <w:rPr>
          <w:szCs w:val="22"/>
        </w:rPr>
        <w:t>Selection of a regime using a combination of AOAE and A</w:t>
      </w:r>
      <w:r w:rsidR="00881672">
        <w:rPr>
          <w:szCs w:val="22"/>
        </w:rPr>
        <w:t>-</w:t>
      </w:r>
      <w:r w:rsidRPr="00D45F47">
        <w:rPr>
          <w:szCs w:val="22"/>
        </w:rPr>
        <w:t xml:space="preserve">ABR was typically on the basis that at the time of regime selection AOAE was believed to be quicker and more cost efficient than </w:t>
      </w:r>
      <w:r w:rsidR="00262FDC">
        <w:rPr>
          <w:szCs w:val="22"/>
        </w:rPr>
        <w:t>A-ABR/A-ABR</w:t>
      </w:r>
      <w:r w:rsidRPr="00D45F47">
        <w:rPr>
          <w:szCs w:val="22"/>
        </w:rPr>
        <w:t xml:space="preserve"> regimes. </w:t>
      </w:r>
    </w:p>
    <w:p w14:paraId="225CC50C" w14:textId="77777777" w:rsidR="00881616" w:rsidRPr="00D45F47" w:rsidRDefault="00881616" w:rsidP="00881616">
      <w:pPr>
        <w:rPr>
          <w:szCs w:val="22"/>
        </w:rPr>
      </w:pPr>
      <w:r w:rsidRPr="00D45F47">
        <w:rPr>
          <w:szCs w:val="22"/>
        </w:rPr>
        <w:t>For well babies</w:t>
      </w:r>
      <w:r w:rsidR="009A6BFF">
        <w:rPr>
          <w:szCs w:val="22"/>
        </w:rPr>
        <w:t>,</w:t>
      </w:r>
      <w:r w:rsidRPr="00D45F47">
        <w:rPr>
          <w:szCs w:val="22"/>
        </w:rPr>
        <w:t xml:space="preserve"> the UNHSEIP uses a two stage regime with AOAE </w:t>
      </w:r>
      <w:r w:rsidR="00E9496E">
        <w:rPr>
          <w:szCs w:val="22"/>
        </w:rPr>
        <w:t>(</w:t>
      </w:r>
      <w:r w:rsidR="004547DA">
        <w:rPr>
          <w:szCs w:val="22"/>
        </w:rPr>
        <w:t xml:space="preserve">specifically, </w:t>
      </w:r>
      <w:r w:rsidR="00E9496E">
        <w:rPr>
          <w:szCs w:val="22"/>
        </w:rPr>
        <w:t xml:space="preserve">DPOAE) </w:t>
      </w:r>
      <w:r w:rsidRPr="00D45F47">
        <w:rPr>
          <w:szCs w:val="22"/>
        </w:rPr>
        <w:t>completed in the first stage, followed immediately by A</w:t>
      </w:r>
      <w:r w:rsidR="00881672">
        <w:rPr>
          <w:szCs w:val="22"/>
        </w:rPr>
        <w:t>-</w:t>
      </w:r>
      <w:r w:rsidRPr="00D45F47">
        <w:rPr>
          <w:szCs w:val="22"/>
        </w:rPr>
        <w:t>ABR in the same appointment if a first screen refer result occurs. A second A</w:t>
      </w:r>
      <w:r w:rsidR="00881672">
        <w:rPr>
          <w:szCs w:val="22"/>
        </w:rPr>
        <w:t>-</w:t>
      </w:r>
      <w:r w:rsidRPr="00D45F47">
        <w:rPr>
          <w:szCs w:val="22"/>
        </w:rPr>
        <w:t xml:space="preserve">ABR occurs in a second </w:t>
      </w:r>
      <w:r w:rsidR="00DE2967">
        <w:rPr>
          <w:szCs w:val="22"/>
        </w:rPr>
        <w:t>stage</w:t>
      </w:r>
      <w:r w:rsidRPr="00D45F47">
        <w:rPr>
          <w:szCs w:val="22"/>
        </w:rPr>
        <w:t xml:space="preserve"> if </w:t>
      </w:r>
      <w:r w:rsidRPr="004547DA">
        <w:rPr>
          <w:szCs w:val="22"/>
        </w:rPr>
        <w:t xml:space="preserve">required. The decision to use </w:t>
      </w:r>
      <w:r w:rsidR="003A5E57" w:rsidRPr="004547DA">
        <w:rPr>
          <w:szCs w:val="22"/>
        </w:rPr>
        <w:t xml:space="preserve">AOAE </w:t>
      </w:r>
      <w:r w:rsidRPr="004547DA">
        <w:rPr>
          <w:szCs w:val="22"/>
        </w:rPr>
        <w:t xml:space="preserve">as a first screen was informed by the speed, cost and ease of use of </w:t>
      </w:r>
      <w:r w:rsidR="003A5E57" w:rsidRPr="004547DA">
        <w:rPr>
          <w:szCs w:val="22"/>
        </w:rPr>
        <w:t>AOAE</w:t>
      </w:r>
      <w:r w:rsidRPr="004547DA">
        <w:rPr>
          <w:szCs w:val="22"/>
        </w:rPr>
        <w:t xml:space="preserve">. Babies who have spent 48 hours or more in </w:t>
      </w:r>
      <w:r w:rsidR="00E2218E">
        <w:rPr>
          <w:szCs w:val="22"/>
        </w:rPr>
        <w:t>neonatal intensive care (NICU)</w:t>
      </w:r>
      <w:r w:rsidRPr="004547DA">
        <w:rPr>
          <w:szCs w:val="22"/>
        </w:rPr>
        <w:t xml:space="preserve"> are screened using a single</w:t>
      </w:r>
      <w:r w:rsidRPr="00D45F47">
        <w:rPr>
          <w:szCs w:val="22"/>
        </w:rPr>
        <w:t xml:space="preserve"> stage A</w:t>
      </w:r>
      <w:r w:rsidR="00881672">
        <w:rPr>
          <w:szCs w:val="22"/>
        </w:rPr>
        <w:t>-</w:t>
      </w:r>
      <w:r w:rsidRPr="00D45F47">
        <w:rPr>
          <w:szCs w:val="22"/>
        </w:rPr>
        <w:t>ABR, and other babies identified with risk factors are screened with a two stage A</w:t>
      </w:r>
      <w:r w:rsidR="00881672">
        <w:rPr>
          <w:szCs w:val="22"/>
        </w:rPr>
        <w:t>-</w:t>
      </w:r>
      <w:r w:rsidRPr="00D45F47">
        <w:rPr>
          <w:szCs w:val="22"/>
        </w:rPr>
        <w:t>ABR</w:t>
      </w:r>
      <w:r w:rsidR="00E2218E">
        <w:rPr>
          <w:szCs w:val="22"/>
        </w:rPr>
        <w:t xml:space="preserve"> </w:t>
      </w:r>
      <w:r w:rsidR="00E2218E">
        <w:rPr>
          <w:szCs w:val="22"/>
        </w:rPr>
        <w:lastRenderedPageBreak/>
        <w:t>regime</w:t>
      </w:r>
      <w:r w:rsidRPr="00D45F47">
        <w:rPr>
          <w:szCs w:val="22"/>
        </w:rPr>
        <w:t xml:space="preserve">. This regime was selected after a review of literature </w:t>
      </w:r>
      <w:r w:rsidR="009A6BFF">
        <w:rPr>
          <w:szCs w:val="22"/>
        </w:rPr>
        <w:t xml:space="preserve">on screening </w:t>
      </w:r>
      <w:r w:rsidRPr="00D45F47">
        <w:rPr>
          <w:szCs w:val="22"/>
        </w:rPr>
        <w:t xml:space="preserve">and </w:t>
      </w:r>
      <w:r w:rsidR="009A6BFF">
        <w:rPr>
          <w:szCs w:val="22"/>
        </w:rPr>
        <w:t xml:space="preserve">a review of </w:t>
      </w:r>
      <w:r w:rsidRPr="00D45F47">
        <w:rPr>
          <w:szCs w:val="22"/>
        </w:rPr>
        <w:t xml:space="preserve">other programmes. </w:t>
      </w:r>
    </w:p>
    <w:p w14:paraId="5C001421" w14:textId="77777777" w:rsidR="00881616" w:rsidRPr="00104368" w:rsidRDefault="00881616" w:rsidP="0015779D">
      <w:pPr>
        <w:ind w:firstLine="720"/>
        <w:rPr>
          <w:rFonts w:ascii="Candara" w:hAnsi="Candara"/>
          <w:b/>
          <w:sz w:val="24"/>
        </w:rPr>
      </w:pPr>
      <w:r w:rsidRPr="00104368">
        <w:rPr>
          <w:rFonts w:ascii="Candara" w:hAnsi="Candara"/>
          <w:b/>
          <w:sz w:val="24"/>
        </w:rPr>
        <w:t>Screening timing and location</w:t>
      </w:r>
    </w:p>
    <w:p w14:paraId="0A112DBA" w14:textId="26AC76E9" w:rsidR="00881616" w:rsidRPr="00D45F47" w:rsidRDefault="00881616" w:rsidP="00881616">
      <w:pPr>
        <w:rPr>
          <w:szCs w:val="22"/>
        </w:rPr>
      </w:pPr>
      <w:r w:rsidRPr="00D45F47">
        <w:t xml:space="preserve">For the international programmes, one </w:t>
      </w:r>
      <w:r w:rsidRPr="00D45F47">
        <w:rPr>
          <w:szCs w:val="22"/>
        </w:rPr>
        <w:t>programme completes 9</w:t>
      </w:r>
      <w:r w:rsidR="000136C5">
        <w:rPr>
          <w:szCs w:val="22"/>
        </w:rPr>
        <w:t>6.8</w:t>
      </w:r>
      <w:r w:rsidRPr="00D45F47">
        <w:rPr>
          <w:szCs w:val="22"/>
        </w:rPr>
        <w:t>% of screening through a universal community based preventative health service, therefore the timing of screening is later</w:t>
      </w:r>
      <w:r w:rsidR="00F62FAB">
        <w:rPr>
          <w:szCs w:val="22"/>
        </w:rPr>
        <w:t xml:space="preserve"> than other programmes</w:t>
      </w:r>
      <w:r w:rsidRPr="00D45F47">
        <w:rPr>
          <w:szCs w:val="22"/>
        </w:rPr>
        <w:t>.</w:t>
      </w:r>
      <w:r w:rsidRPr="00D45F47">
        <w:t xml:space="preserve"> </w:t>
      </w:r>
      <w:r w:rsidRPr="00D45F47">
        <w:rPr>
          <w:szCs w:val="22"/>
        </w:rPr>
        <w:t xml:space="preserve">All other programmes prioritise inpatient screening to maintain high capture and completion rates. Two programmes have no minimum screening age, one programme screens from </w:t>
      </w:r>
      <w:r w:rsidR="004F5896">
        <w:rPr>
          <w:szCs w:val="22"/>
        </w:rPr>
        <w:t xml:space="preserve">four </w:t>
      </w:r>
      <w:r w:rsidRPr="00D45F47">
        <w:rPr>
          <w:szCs w:val="22"/>
        </w:rPr>
        <w:t xml:space="preserve">hours, and two screen from </w:t>
      </w:r>
      <w:r w:rsidR="004F5896">
        <w:rPr>
          <w:szCs w:val="22"/>
        </w:rPr>
        <w:t>six</w:t>
      </w:r>
      <w:r w:rsidRPr="00D45F47">
        <w:rPr>
          <w:szCs w:val="22"/>
        </w:rPr>
        <w:t xml:space="preserve"> hours. All programmes provide mechanisms for community screening of infants who </w:t>
      </w:r>
      <w:r w:rsidR="00E27AF7">
        <w:rPr>
          <w:szCs w:val="22"/>
        </w:rPr>
        <w:t xml:space="preserve">do </w:t>
      </w:r>
      <w:r w:rsidRPr="00D45F47">
        <w:rPr>
          <w:szCs w:val="22"/>
        </w:rPr>
        <w:t>not complete screening while in hospital.</w:t>
      </w:r>
    </w:p>
    <w:p w14:paraId="5013F616" w14:textId="3C317AFA" w:rsidR="00881616" w:rsidRPr="00D45F47" w:rsidRDefault="00881616" w:rsidP="003901D0">
      <w:r w:rsidRPr="00D45F47">
        <w:t xml:space="preserve">There is considerable variation in the timing and location of screening within the </w:t>
      </w:r>
      <w:r w:rsidR="00F56D4C" w:rsidRPr="00D45F47">
        <w:t>U</w:t>
      </w:r>
      <w:r w:rsidR="00F56D4C">
        <w:t>NH</w:t>
      </w:r>
      <w:r w:rsidR="00F56D4C" w:rsidRPr="00D45F47">
        <w:t>SEIP</w:t>
      </w:r>
      <w:r w:rsidRPr="00D45F47">
        <w:t>. Some DHBs screen within the first few hours of birth and some do not screen before the infant is 24</w:t>
      </w:r>
      <w:r w:rsidR="004F5896">
        <w:t xml:space="preserve"> </w:t>
      </w:r>
      <w:r w:rsidRPr="00D45F47">
        <w:t xml:space="preserve">hours old. Some larger DHBs screen a high proportion of babies as inpatients, while some small DHBs screen </w:t>
      </w:r>
      <w:r w:rsidR="003A5E57">
        <w:t xml:space="preserve">the </w:t>
      </w:r>
      <w:r w:rsidRPr="00D45F47">
        <w:t xml:space="preserve">majority of infants in community clinics. </w:t>
      </w:r>
    </w:p>
    <w:p w14:paraId="28D488B4" w14:textId="77777777" w:rsidR="00881616" w:rsidRPr="00104368" w:rsidRDefault="00881616" w:rsidP="00F46F6D">
      <w:pPr>
        <w:spacing w:before="0"/>
        <w:ind w:firstLine="720"/>
        <w:rPr>
          <w:rFonts w:ascii="Candara" w:hAnsi="Candara"/>
          <w:b/>
          <w:sz w:val="24"/>
        </w:rPr>
      </w:pPr>
      <w:r w:rsidRPr="00104368">
        <w:rPr>
          <w:rFonts w:ascii="Candara" w:hAnsi="Candara"/>
          <w:b/>
          <w:sz w:val="24"/>
        </w:rPr>
        <w:t>Screening completion and refer rates</w:t>
      </w:r>
    </w:p>
    <w:p w14:paraId="7C8D2BA4" w14:textId="77777777" w:rsidR="00881616" w:rsidRPr="00D45F47" w:rsidRDefault="00881616" w:rsidP="00881616">
      <w:pPr>
        <w:rPr>
          <w:szCs w:val="22"/>
        </w:rPr>
      </w:pPr>
      <w:r w:rsidRPr="00D45F47">
        <w:rPr>
          <w:szCs w:val="22"/>
        </w:rPr>
        <w:t>Each international programme achieved a screening completion rate of 96</w:t>
      </w:r>
      <w:r w:rsidR="001D6FA9">
        <w:rPr>
          <w:szCs w:val="22"/>
        </w:rPr>
        <w:t>.</w:t>
      </w:r>
      <w:r w:rsidR="000136C5">
        <w:rPr>
          <w:szCs w:val="22"/>
        </w:rPr>
        <w:t>5</w:t>
      </w:r>
      <w:r w:rsidRPr="00D45F47">
        <w:rPr>
          <w:szCs w:val="22"/>
        </w:rPr>
        <w:t xml:space="preserve">% or </w:t>
      </w:r>
      <w:r w:rsidR="001D6FA9">
        <w:rPr>
          <w:szCs w:val="22"/>
        </w:rPr>
        <w:t>greater</w:t>
      </w:r>
      <w:r w:rsidRPr="00D45F47">
        <w:rPr>
          <w:szCs w:val="22"/>
        </w:rPr>
        <w:t xml:space="preserve">. Of the six programmes </w:t>
      </w:r>
      <w:r w:rsidR="000136C5">
        <w:rPr>
          <w:szCs w:val="22"/>
        </w:rPr>
        <w:t xml:space="preserve">that provided </w:t>
      </w:r>
      <w:r w:rsidRPr="00D45F47">
        <w:rPr>
          <w:szCs w:val="22"/>
        </w:rPr>
        <w:t>data on completion of screening within 30 days, five achieved rates between 8</w:t>
      </w:r>
      <w:r w:rsidR="000136C5">
        <w:rPr>
          <w:szCs w:val="22"/>
        </w:rPr>
        <w:t>8.9</w:t>
      </w:r>
      <w:r w:rsidRPr="00D45F47">
        <w:rPr>
          <w:szCs w:val="22"/>
        </w:rPr>
        <w:t>% and 9</w:t>
      </w:r>
      <w:r w:rsidR="00BB7ABF">
        <w:rPr>
          <w:szCs w:val="22"/>
        </w:rPr>
        <w:t>7.8</w:t>
      </w:r>
      <w:r w:rsidRPr="00D45F47">
        <w:rPr>
          <w:szCs w:val="22"/>
        </w:rPr>
        <w:t>%. The programme providing universal community screening achieved a rate of 73</w:t>
      </w:r>
      <w:r w:rsidR="00BB7ABF">
        <w:rPr>
          <w:szCs w:val="22"/>
        </w:rPr>
        <w:t>.3</w:t>
      </w:r>
      <w:r w:rsidRPr="00D45F47">
        <w:rPr>
          <w:szCs w:val="22"/>
        </w:rPr>
        <w:t>% within 30 days.</w:t>
      </w:r>
    </w:p>
    <w:p w14:paraId="4ED03301" w14:textId="77777777" w:rsidR="00881616" w:rsidRPr="00BB7ABF" w:rsidRDefault="00881616" w:rsidP="00881616">
      <w:r w:rsidRPr="00D45F47">
        <w:rPr>
          <w:szCs w:val="22"/>
        </w:rPr>
        <w:t xml:space="preserve">First screen refer rates were available from four programmes. </w:t>
      </w:r>
      <w:r w:rsidRPr="00D45F47">
        <w:t xml:space="preserve">The rate of the three programmes using </w:t>
      </w:r>
      <w:r w:rsidR="00444AB0">
        <w:t>AOAE</w:t>
      </w:r>
      <w:r w:rsidRPr="00D45F47">
        <w:t xml:space="preserve"> as the first screen ranged </w:t>
      </w:r>
      <w:r w:rsidRPr="00BB7ABF">
        <w:t>from 8.8% to 23.5%. The rate from one A</w:t>
      </w:r>
      <w:r w:rsidR="00881672">
        <w:t>-</w:t>
      </w:r>
      <w:r w:rsidRPr="00BB7ABF">
        <w:t>ABR</w:t>
      </w:r>
      <w:r w:rsidR="00444AB0">
        <w:t>/A</w:t>
      </w:r>
      <w:r w:rsidR="00881672">
        <w:t>-</w:t>
      </w:r>
      <w:r w:rsidR="00444AB0">
        <w:t>ABR</w:t>
      </w:r>
      <w:r w:rsidRPr="00BB7ABF">
        <w:t xml:space="preserve"> programme was 6.3%. </w:t>
      </w:r>
    </w:p>
    <w:p w14:paraId="24419418" w14:textId="77777777" w:rsidR="00881616" w:rsidRPr="00D45F47" w:rsidRDefault="00881616" w:rsidP="00881616">
      <w:pPr>
        <w:rPr>
          <w:szCs w:val="22"/>
        </w:rPr>
      </w:pPr>
      <w:r w:rsidRPr="00BB7ABF">
        <w:rPr>
          <w:szCs w:val="22"/>
        </w:rPr>
        <w:t>The UNHSEIP achieved a screening completion rate of 83.0%.</w:t>
      </w:r>
      <w:r w:rsidRPr="00D45F47">
        <w:rPr>
          <w:szCs w:val="22"/>
        </w:rPr>
        <w:t xml:space="preserve"> </w:t>
      </w:r>
      <w:r w:rsidRPr="00D45F47">
        <w:t xml:space="preserve">Preliminary data provided by the NSU for October 2011 to December 2012 indicates a first </w:t>
      </w:r>
      <w:r w:rsidR="00966F03">
        <w:t xml:space="preserve">screen </w:t>
      </w:r>
      <w:r w:rsidRPr="00D45F47">
        <w:t xml:space="preserve">refer rate from </w:t>
      </w:r>
      <w:r w:rsidR="00966F03">
        <w:t>A</w:t>
      </w:r>
      <w:r w:rsidRPr="00D45F47">
        <w:t>OAE of approximately 15</w:t>
      </w:r>
      <w:r w:rsidR="002C0EB5">
        <w:t>.0</w:t>
      </w:r>
      <w:r w:rsidRPr="00D45F47">
        <w:t xml:space="preserve">% and from </w:t>
      </w:r>
      <w:r w:rsidR="00CE5039">
        <w:t xml:space="preserve">the first </w:t>
      </w:r>
      <w:r w:rsidRPr="00D45F47">
        <w:t>A</w:t>
      </w:r>
      <w:r w:rsidR="00881672">
        <w:t>-</w:t>
      </w:r>
      <w:r w:rsidRPr="00D45F47">
        <w:t>ABR of approximately 5</w:t>
      </w:r>
      <w:r w:rsidR="002C0EB5">
        <w:t>.0</w:t>
      </w:r>
      <w:r w:rsidRPr="00D45F47">
        <w:t>%.  The r</w:t>
      </w:r>
      <w:r w:rsidR="00163F49">
        <w:t>efer rate to audiology was 1.7%</w:t>
      </w:r>
      <w:r w:rsidRPr="00D45F47">
        <w:rPr>
          <w:rStyle w:val="FootnoteReference"/>
        </w:rPr>
        <w:footnoteReference w:id="10"/>
      </w:r>
      <w:r w:rsidR="00163F49">
        <w:t>.</w:t>
      </w:r>
    </w:p>
    <w:p w14:paraId="40CB74F5" w14:textId="77777777" w:rsidR="003901D0" w:rsidRDefault="003901D0">
      <w:pPr>
        <w:spacing w:before="0" w:after="160" w:line="259" w:lineRule="auto"/>
        <w:rPr>
          <w:rFonts w:ascii="Candara" w:hAnsi="Candara"/>
          <w:b/>
          <w:sz w:val="24"/>
        </w:rPr>
      </w:pPr>
      <w:r>
        <w:rPr>
          <w:rFonts w:ascii="Candara" w:hAnsi="Candara"/>
          <w:b/>
          <w:sz w:val="24"/>
        </w:rPr>
        <w:br w:type="page"/>
      </w:r>
    </w:p>
    <w:p w14:paraId="29343DE6" w14:textId="72EB1D2E" w:rsidR="00881616" w:rsidRPr="00104368" w:rsidRDefault="00881616" w:rsidP="0015779D">
      <w:pPr>
        <w:ind w:firstLine="720"/>
        <w:rPr>
          <w:rFonts w:ascii="Candara" w:hAnsi="Candara"/>
          <w:b/>
          <w:sz w:val="24"/>
        </w:rPr>
      </w:pPr>
      <w:r w:rsidRPr="00104368">
        <w:rPr>
          <w:rFonts w:ascii="Candara" w:hAnsi="Candara"/>
          <w:b/>
          <w:sz w:val="24"/>
        </w:rPr>
        <w:lastRenderedPageBreak/>
        <w:t>Screening devices</w:t>
      </w:r>
    </w:p>
    <w:p w14:paraId="5437627E" w14:textId="4B6EFA5F" w:rsidR="00881616" w:rsidRPr="00D45F47" w:rsidRDefault="00E46ED1" w:rsidP="00881616">
      <w:r>
        <w:t>The i</w:t>
      </w:r>
      <w:r w:rsidR="00881616" w:rsidRPr="00D45F47">
        <w:t xml:space="preserve">nternational programmes </w:t>
      </w:r>
      <w:r w:rsidR="00A90653">
        <w:t xml:space="preserve">reviewed </w:t>
      </w:r>
      <w:r w:rsidR="00881616" w:rsidRPr="00D45F47">
        <w:t xml:space="preserve">use a range of screening devices. </w:t>
      </w:r>
      <w:r w:rsidR="00EE0434">
        <w:t>Devices that u</w:t>
      </w:r>
      <w:r w:rsidR="00881616" w:rsidRPr="00D45F47">
        <w:t xml:space="preserve">se </w:t>
      </w:r>
      <w:r>
        <w:t>C</w:t>
      </w:r>
      <w:r w:rsidR="00881616" w:rsidRPr="00D45F47">
        <w:t xml:space="preserve">hirp </w:t>
      </w:r>
      <w:r w:rsidR="00B00C30">
        <w:t xml:space="preserve">and devices that </w:t>
      </w:r>
      <w:r w:rsidR="00881616" w:rsidRPr="00D45F47">
        <w:t>do not use consumables are gaining the attention of programmes as they consider new device purchases.</w:t>
      </w:r>
    </w:p>
    <w:p w14:paraId="6BCA669E" w14:textId="77777777" w:rsidR="00881616" w:rsidRPr="00D45F47" w:rsidRDefault="00881616" w:rsidP="00881616">
      <w:pPr>
        <w:rPr>
          <w:b/>
          <w:i/>
          <w:sz w:val="24"/>
        </w:rPr>
      </w:pPr>
      <w:r w:rsidRPr="00D45F47">
        <w:t>Four different screening devices are used across New Zealand DHBs. Three devices use consumables for each screen. One</w:t>
      </w:r>
      <w:r w:rsidR="002E266C">
        <w:t xml:space="preserve"> </w:t>
      </w:r>
      <w:r w:rsidR="00D80278">
        <w:t>A</w:t>
      </w:r>
      <w:r w:rsidR="00881672">
        <w:t>-</w:t>
      </w:r>
      <w:r w:rsidR="00D80278">
        <w:t>ABR</w:t>
      </w:r>
      <w:r w:rsidR="002C0EB5">
        <w:t>-</w:t>
      </w:r>
      <w:r w:rsidR="00D80278">
        <w:t xml:space="preserve">only device </w:t>
      </w:r>
      <w:r w:rsidRPr="00D45F47">
        <w:t>does not require consumables, although the headphone pads must be replaced at intervals.</w:t>
      </w:r>
    </w:p>
    <w:p w14:paraId="4ECFBC59" w14:textId="77777777" w:rsidR="00881616" w:rsidRPr="00104368" w:rsidRDefault="00881616" w:rsidP="0015779D">
      <w:pPr>
        <w:ind w:firstLine="720"/>
        <w:rPr>
          <w:rFonts w:ascii="Candara" w:hAnsi="Candara"/>
          <w:b/>
          <w:sz w:val="24"/>
        </w:rPr>
      </w:pPr>
      <w:r w:rsidRPr="00104368">
        <w:rPr>
          <w:rFonts w:ascii="Candara" w:hAnsi="Candara"/>
          <w:b/>
          <w:sz w:val="24"/>
        </w:rPr>
        <w:t>Data management</w:t>
      </w:r>
    </w:p>
    <w:p w14:paraId="12799367" w14:textId="79ACDF21" w:rsidR="00881616" w:rsidRPr="00D45F47" w:rsidRDefault="00881616" w:rsidP="00881616">
      <w:pPr>
        <w:rPr>
          <w:rFonts w:eastAsia="Calibri"/>
        </w:rPr>
      </w:pPr>
      <w:r w:rsidRPr="00D45F47">
        <w:rPr>
          <w:rFonts w:eastAsia="Calibri"/>
        </w:rPr>
        <w:t>All international programmes reviewed have one</w:t>
      </w:r>
      <w:r w:rsidR="00F94468">
        <w:rPr>
          <w:rFonts w:eastAsia="Calibri"/>
        </w:rPr>
        <w:t xml:space="preserve"> or a combination of databases that is </w:t>
      </w:r>
      <w:r w:rsidRPr="00D45F47">
        <w:rPr>
          <w:rFonts w:eastAsia="Calibri"/>
        </w:rPr>
        <w:t>accessible across the jurisdiction. All databases include screening and diagnostic audiology information</w:t>
      </w:r>
      <w:r w:rsidR="00F94468">
        <w:rPr>
          <w:rFonts w:eastAsia="Calibri"/>
        </w:rPr>
        <w:t>. S</w:t>
      </w:r>
      <w:r w:rsidRPr="00D45F47">
        <w:rPr>
          <w:rFonts w:eastAsia="Calibri"/>
        </w:rPr>
        <w:t xml:space="preserve">ome include medical, early intervention and family support information. Each database is equipped with standard reporting tools to monitor performance. The scope of data auditing varies across programmes. Data management challenges include timely and accurate reporting of audiology data, ‘double handling’ of data entered into multiple systems, </w:t>
      </w:r>
      <w:r w:rsidR="00F26DFF">
        <w:rPr>
          <w:rFonts w:eastAsia="Calibri"/>
        </w:rPr>
        <w:t xml:space="preserve">and </w:t>
      </w:r>
      <w:r w:rsidRPr="00D45F47">
        <w:rPr>
          <w:rFonts w:eastAsia="Calibri"/>
        </w:rPr>
        <w:t>reducing opportunities for</w:t>
      </w:r>
      <w:r w:rsidR="00DB15F9">
        <w:rPr>
          <w:rFonts w:eastAsia="Calibri"/>
        </w:rPr>
        <w:t xml:space="preserve"> post-screening </w:t>
      </w:r>
      <w:r w:rsidRPr="00D45F47">
        <w:rPr>
          <w:rFonts w:eastAsia="Calibri"/>
        </w:rPr>
        <w:t xml:space="preserve">fraud by protecting </w:t>
      </w:r>
      <w:r w:rsidR="008C4089">
        <w:rPr>
          <w:rFonts w:eastAsia="Calibri"/>
        </w:rPr>
        <w:t xml:space="preserve">screening equipment </w:t>
      </w:r>
      <w:r w:rsidRPr="00D45F47">
        <w:rPr>
          <w:rFonts w:eastAsia="Calibri"/>
        </w:rPr>
        <w:t>text files.</w:t>
      </w:r>
    </w:p>
    <w:p w14:paraId="5D188D90" w14:textId="23C3B77B" w:rsidR="00881616" w:rsidRPr="00D45F47" w:rsidRDefault="00881616" w:rsidP="00881616">
      <w:r w:rsidRPr="00D45F47">
        <w:t xml:space="preserve">In New Zealand, DHBs are required to report screening data to a national data collection. This database enables the collection of diagnostic outcome data from audiology, although compliance is low. Monitoring </w:t>
      </w:r>
      <w:r w:rsidR="003A5E57">
        <w:t>r</w:t>
      </w:r>
      <w:r w:rsidR="003A5E57" w:rsidRPr="00D45F47">
        <w:t>eports</w:t>
      </w:r>
      <w:r w:rsidRPr="00D45F47">
        <w:t xml:space="preserve">, developed by the NSU, provide a thorough analysis of the available data. </w:t>
      </w:r>
    </w:p>
    <w:p w14:paraId="11FBC188" w14:textId="77777777" w:rsidR="00881616" w:rsidRPr="00D45F47" w:rsidRDefault="00881616" w:rsidP="00881616">
      <w:pPr>
        <w:rPr>
          <w:szCs w:val="22"/>
        </w:rPr>
      </w:pPr>
      <w:r w:rsidRPr="00D45F47">
        <w:t>Each DHB has developed mechanisms for data collection, operational management and reporting. These range from sophisticated data systems</w:t>
      </w:r>
      <w:r w:rsidRPr="00D45F47">
        <w:rPr>
          <w:szCs w:val="22"/>
        </w:rPr>
        <w:t xml:space="preserve">, </w:t>
      </w:r>
      <w:r w:rsidRPr="00D45F47">
        <w:t>data entered into a spreadsheet, through to paper-based systems. Challenges arise from doubling, or tripling of data input effort</w:t>
      </w:r>
      <w:r w:rsidR="002D75FC">
        <w:t xml:space="preserve"> with potential transcription errors</w:t>
      </w:r>
      <w:r w:rsidRPr="00D45F47">
        <w:t>, the use of several</w:t>
      </w:r>
      <w:r w:rsidRPr="00D45F47">
        <w:rPr>
          <w:szCs w:val="22"/>
        </w:rPr>
        <w:t xml:space="preserve"> data repositories for screening information, use of different data sources for some data items, and delays in providing data back to DHBs. </w:t>
      </w:r>
      <w:r w:rsidRPr="003A5E57">
        <w:t>A national data repository is being developed that will record hearing screening events through the Maternity Clinical Information System.</w:t>
      </w:r>
    </w:p>
    <w:p w14:paraId="023C2752" w14:textId="77777777" w:rsidR="00881616" w:rsidRPr="00104368" w:rsidRDefault="00881616" w:rsidP="0015779D">
      <w:pPr>
        <w:ind w:firstLine="720"/>
        <w:rPr>
          <w:rFonts w:ascii="Candara" w:hAnsi="Candara"/>
          <w:b/>
          <w:sz w:val="24"/>
        </w:rPr>
      </w:pPr>
      <w:r w:rsidRPr="00104368">
        <w:rPr>
          <w:rFonts w:ascii="Candara" w:hAnsi="Candara"/>
          <w:b/>
          <w:sz w:val="24"/>
        </w:rPr>
        <w:t>Workforce</w:t>
      </w:r>
    </w:p>
    <w:p w14:paraId="58BD2F02" w14:textId="095A0F85" w:rsidR="00881616" w:rsidRPr="00D45F47" w:rsidRDefault="008C11E3" w:rsidP="00881616">
      <w:r>
        <w:t xml:space="preserve">Internationally, workforces vary </w:t>
      </w:r>
      <w:r w:rsidR="00881616" w:rsidRPr="00D45F47">
        <w:t xml:space="preserve">across the programmes </w:t>
      </w:r>
      <w:r>
        <w:t xml:space="preserve">reviewed </w:t>
      </w:r>
      <w:r w:rsidR="00881616" w:rsidRPr="00D45F47">
        <w:t xml:space="preserve">and include nurses, midwives, dedicated screeners, and audiometric technicians. </w:t>
      </w:r>
    </w:p>
    <w:p w14:paraId="6CC13EBC" w14:textId="77777777" w:rsidR="00881616" w:rsidRPr="00D45F47" w:rsidRDefault="00881616" w:rsidP="00881616">
      <w:pPr>
        <w:rPr>
          <w:rFonts w:eastAsiaTheme="minorHAnsi"/>
          <w:b/>
          <w:i/>
          <w:sz w:val="24"/>
          <w:lang w:val="en-AU"/>
        </w:rPr>
      </w:pPr>
      <w:r w:rsidRPr="00D45F47">
        <w:lastRenderedPageBreak/>
        <w:t>The UNHSEIP has a dedicated screening workforce, supplemented in some locations by individuals in other roles who undertake screening as one of a number of responsibilities.</w:t>
      </w:r>
    </w:p>
    <w:p w14:paraId="4C90AF6D" w14:textId="77777777" w:rsidR="00881616" w:rsidRPr="00104368" w:rsidRDefault="00881616" w:rsidP="0015779D">
      <w:pPr>
        <w:ind w:firstLine="720"/>
        <w:rPr>
          <w:rFonts w:ascii="Candara" w:hAnsi="Candara"/>
          <w:b/>
          <w:sz w:val="24"/>
        </w:rPr>
      </w:pPr>
      <w:r w:rsidRPr="00104368">
        <w:rPr>
          <w:rFonts w:ascii="Candara" w:hAnsi="Candara"/>
          <w:b/>
          <w:sz w:val="24"/>
        </w:rPr>
        <w:t>Governance</w:t>
      </w:r>
    </w:p>
    <w:p w14:paraId="65A6CF9F" w14:textId="5F12243A" w:rsidR="00881616" w:rsidRPr="00D45F47" w:rsidRDefault="00881616" w:rsidP="00881616">
      <w:r w:rsidRPr="00D45F47">
        <w:t>For all international programmes</w:t>
      </w:r>
      <w:r w:rsidR="008C11E3">
        <w:t xml:space="preserve"> reviewed</w:t>
      </w:r>
      <w:r w:rsidRPr="00D45F47">
        <w:t>, jurisdiction-wide programme administration, planning and management occurs within an operational context such as a state</w:t>
      </w:r>
      <w:r w:rsidR="000B2847">
        <w:t>-</w:t>
      </w:r>
      <w:r w:rsidRPr="00D45F47">
        <w:t xml:space="preserve">wide service, community health service or a tertiary hospital that is accountable to the state, province or local government.    </w:t>
      </w:r>
    </w:p>
    <w:p w14:paraId="4B77FD99" w14:textId="77777777" w:rsidR="00881616" w:rsidRPr="00D45F47" w:rsidRDefault="00881616" w:rsidP="00881616">
      <w:r w:rsidRPr="00D45F47">
        <w:t>The N</w:t>
      </w:r>
      <w:r w:rsidR="00F20FCD">
        <w:t>SU</w:t>
      </w:r>
      <w:r w:rsidRPr="00D45F47">
        <w:t xml:space="preserve"> of the Ministry of Health is responsible for setting the strategic direction; developing and maintaining policy and standards; national monitoring, auditing, evaluating and quality improvement; funding and contractual management; providing educational resources; and reviewing and overseeing the introduction of new technologies. The day-to-day operations of the UNHSEIP are managed by each DHB. DHBs deliver newborn hearing screening, diagnostic audiology and appropriate medical services.</w:t>
      </w:r>
    </w:p>
    <w:p w14:paraId="5548B391" w14:textId="0FEE553B" w:rsidR="00881616" w:rsidRPr="00C30356" w:rsidRDefault="00881616" w:rsidP="00C30356">
      <w:pPr>
        <w:pStyle w:val="NZExecSumm1"/>
      </w:pPr>
      <w:r w:rsidRPr="00C30356">
        <w:t>Variables impacting on regime choice</w:t>
      </w:r>
    </w:p>
    <w:p w14:paraId="611DAB79" w14:textId="77777777" w:rsidR="00881616" w:rsidRPr="0015779D" w:rsidRDefault="00881616" w:rsidP="00881616">
      <w:pPr>
        <w:ind w:firstLine="426"/>
        <w:rPr>
          <w:rFonts w:ascii="Candara" w:hAnsi="Candara"/>
          <w:b/>
          <w:sz w:val="24"/>
          <w:szCs w:val="22"/>
        </w:rPr>
      </w:pPr>
      <w:r w:rsidRPr="0015779D">
        <w:rPr>
          <w:rFonts w:ascii="Candara" w:hAnsi="Candara"/>
          <w:b/>
          <w:sz w:val="24"/>
          <w:szCs w:val="22"/>
        </w:rPr>
        <w:t>Delivering optimal clinical efficacy</w:t>
      </w:r>
    </w:p>
    <w:p w14:paraId="4A482D14" w14:textId="77777777" w:rsidR="00881616" w:rsidRPr="00D45F47" w:rsidRDefault="00881616" w:rsidP="000F6E24">
      <w:r w:rsidRPr="00D45F47">
        <w:t>The clinical efficacy of a screening regime is determined by its capacity to identify moderate or greater permanent</w:t>
      </w:r>
      <w:r w:rsidR="005B2BAD">
        <w:t xml:space="preserve"> childhood hearing </w:t>
      </w:r>
      <w:r w:rsidR="003902A8">
        <w:t>impairment</w:t>
      </w:r>
      <w:r w:rsidR="005B2BAD">
        <w:t xml:space="preserve"> and A</w:t>
      </w:r>
      <w:r w:rsidR="00C32492">
        <w:t>NSD</w:t>
      </w:r>
      <w:r w:rsidRPr="00D45F47">
        <w:t>.  The device/s must meet sensitivity and specificity requirements and have minimal impacts from extraneous and physiological noise, and from minor middle and outer ear conditions.</w:t>
      </w:r>
    </w:p>
    <w:p w14:paraId="53321672" w14:textId="77777777" w:rsidR="004C4F86" w:rsidRDefault="00881616" w:rsidP="004C4F86">
      <w:r w:rsidRPr="00D45F47">
        <w:t>All regimes are able to detect moderate or greater hearing impairment.</w:t>
      </w:r>
      <w:r w:rsidR="004C4F86">
        <w:t xml:space="preserve"> </w:t>
      </w:r>
    </w:p>
    <w:p w14:paraId="2CDBD743" w14:textId="4394041B" w:rsidR="004C4F86" w:rsidRPr="00D45F47" w:rsidRDefault="004C4F86" w:rsidP="004C4F86">
      <w:r w:rsidRPr="00D45F47">
        <w:lastRenderedPageBreak/>
        <w:t>A</w:t>
      </w:r>
      <w:r>
        <w:t>-</w:t>
      </w:r>
      <w:r w:rsidRPr="00D45F47">
        <w:t>ABR screening has higher sensitivity and specificity rates than AOAE screening</w:t>
      </w:r>
      <w:r w:rsidRPr="00D45F47">
        <w:rPr>
          <w:rStyle w:val="FootnoteReference"/>
        </w:rPr>
        <w:footnoteReference w:id="11"/>
      </w:r>
      <w:r w:rsidRPr="00163F49">
        <w:rPr>
          <w:vertAlign w:val="superscript"/>
        </w:rPr>
        <w:t>,</w:t>
      </w:r>
      <w:r>
        <w:rPr>
          <w:vertAlign w:val="superscript"/>
        </w:rPr>
        <w:t xml:space="preserve"> </w:t>
      </w:r>
      <w:r w:rsidRPr="00D45F47">
        <w:rPr>
          <w:rStyle w:val="FootnoteReference"/>
        </w:rPr>
        <w:footnoteReference w:id="12"/>
      </w:r>
      <w:r w:rsidRPr="00163F49">
        <w:rPr>
          <w:vertAlign w:val="superscript"/>
        </w:rPr>
        <w:t>,</w:t>
      </w:r>
      <w:r>
        <w:rPr>
          <w:vertAlign w:val="superscript"/>
        </w:rPr>
        <w:t xml:space="preserve"> </w:t>
      </w:r>
      <w:r w:rsidRPr="00D45F47">
        <w:rPr>
          <w:rStyle w:val="FootnoteReference"/>
        </w:rPr>
        <w:footnoteReference w:id="13"/>
      </w:r>
      <w:r w:rsidRPr="00163F49">
        <w:t>.</w:t>
      </w:r>
    </w:p>
    <w:p w14:paraId="78C78947" w14:textId="77777777" w:rsidR="00881616" w:rsidRPr="00D45F47" w:rsidRDefault="00881616" w:rsidP="000F6E24">
      <w:r w:rsidRPr="00D45F47">
        <w:t>A</w:t>
      </w:r>
      <w:r w:rsidR="00881672">
        <w:t>-</w:t>
      </w:r>
      <w:r w:rsidRPr="00D45F47">
        <w:t>ABR screening is not as susceptible to extraneous noise as AOAE screening. To a lesser extent, high levels of electrical interference and muscle artefact (i.e. large movements of the baby) can impact on the A</w:t>
      </w:r>
      <w:r w:rsidR="00881672">
        <w:t>-</w:t>
      </w:r>
      <w:r w:rsidRPr="00D45F47">
        <w:t>ABR screening process.</w:t>
      </w:r>
    </w:p>
    <w:p w14:paraId="19EA590A" w14:textId="77777777" w:rsidR="00881616" w:rsidRPr="00D45F47" w:rsidRDefault="00881616" w:rsidP="000F6E24">
      <w:r w:rsidRPr="00D45F47">
        <w:t>AOAE screening is more susceptible to outer ear and middle ear status in comparison to A</w:t>
      </w:r>
      <w:r w:rsidR="00881672">
        <w:t>-</w:t>
      </w:r>
      <w:r w:rsidRPr="00D45F47">
        <w:t>ABR screening</w:t>
      </w:r>
      <w:r w:rsidR="00C5708E">
        <w:t>,</w:t>
      </w:r>
      <w:r w:rsidRPr="00D45F47">
        <w:t xml:space="preserve"> which results in higher referral rates.</w:t>
      </w:r>
    </w:p>
    <w:p w14:paraId="4E668C01" w14:textId="77777777" w:rsidR="00881616" w:rsidRPr="00104368" w:rsidRDefault="00881616" w:rsidP="00881616">
      <w:pPr>
        <w:ind w:firstLine="426"/>
        <w:rPr>
          <w:rFonts w:ascii="Candara" w:hAnsi="Candara"/>
          <w:b/>
          <w:sz w:val="24"/>
          <w:szCs w:val="22"/>
        </w:rPr>
      </w:pPr>
      <w:r w:rsidRPr="00104368">
        <w:rPr>
          <w:rFonts w:ascii="Candara" w:hAnsi="Candara"/>
          <w:b/>
          <w:sz w:val="24"/>
          <w:szCs w:val="22"/>
        </w:rPr>
        <w:t>Facilitating diagnostic audiology assessment as early as possible</w:t>
      </w:r>
    </w:p>
    <w:p w14:paraId="4F15E51E" w14:textId="27D8CB5C" w:rsidR="00881616" w:rsidRPr="00D45F47" w:rsidRDefault="00881616" w:rsidP="00881616">
      <w:r w:rsidRPr="00D45F47">
        <w:t>Early completion of screening facilitates achievement of the benchmark of completion of audiology assessment by three months of age. The main operational advantage of an A</w:t>
      </w:r>
      <w:r w:rsidR="00881672">
        <w:t>-</w:t>
      </w:r>
      <w:r w:rsidRPr="00D45F47">
        <w:t xml:space="preserve">ABR regime is that screening can occur soon after birth and deliver a lower first screen refer rate than a regime with a first screen AOAE. Delays can result in babies being too old for electrophysiological </w:t>
      </w:r>
      <w:r w:rsidR="00F927A7">
        <w:t xml:space="preserve">audiology </w:t>
      </w:r>
      <w:r w:rsidRPr="00D45F47">
        <w:t xml:space="preserve">assessment. Babies older than three months typically require multiple </w:t>
      </w:r>
      <w:r w:rsidR="00F927A7">
        <w:t xml:space="preserve">audiology </w:t>
      </w:r>
      <w:r w:rsidRPr="00D45F47">
        <w:t>appointments to complete assessments due to lighter sleep states.</w:t>
      </w:r>
    </w:p>
    <w:p w14:paraId="1603992D" w14:textId="77777777" w:rsidR="00881616" w:rsidRPr="00104368" w:rsidRDefault="00881616" w:rsidP="00881616">
      <w:pPr>
        <w:ind w:firstLine="426"/>
        <w:rPr>
          <w:rFonts w:ascii="Candara" w:hAnsi="Candara"/>
          <w:b/>
          <w:sz w:val="24"/>
          <w:szCs w:val="22"/>
        </w:rPr>
      </w:pPr>
      <w:bookmarkStart w:id="16" w:name="_Toc381798093"/>
      <w:r w:rsidRPr="00104368">
        <w:rPr>
          <w:rFonts w:ascii="Candara" w:eastAsiaTheme="minorHAnsi" w:hAnsi="Candara"/>
          <w:b/>
          <w:sz w:val="24"/>
          <w:szCs w:val="22"/>
          <w:lang w:val="en-AU"/>
        </w:rPr>
        <w:t>Achieving optimal screening capture and completion rates</w:t>
      </w:r>
      <w:bookmarkEnd w:id="16"/>
      <w:r w:rsidRPr="00104368">
        <w:rPr>
          <w:rFonts w:ascii="Candara" w:eastAsiaTheme="minorHAnsi" w:hAnsi="Candara"/>
          <w:b/>
          <w:sz w:val="24"/>
          <w:szCs w:val="22"/>
          <w:lang w:val="en-AU"/>
        </w:rPr>
        <w:t xml:space="preserve"> </w:t>
      </w:r>
    </w:p>
    <w:p w14:paraId="23180EB1" w14:textId="77777777" w:rsidR="00881616" w:rsidRPr="00D45F47" w:rsidRDefault="00881616" w:rsidP="00881616">
      <w:pPr>
        <w:rPr>
          <w:lang w:eastAsia="en-AU"/>
        </w:rPr>
      </w:pPr>
      <w:r w:rsidRPr="00D45F47">
        <w:rPr>
          <w:lang w:eastAsia="en-AU"/>
        </w:rPr>
        <w:t>The internationally accepted benchmark for universal newborn hearing screening capture and completion is that 95% of eligible infants complete screening by one month corrected age</w:t>
      </w:r>
      <w:r w:rsidRPr="00D45F47">
        <w:rPr>
          <w:rStyle w:val="FootnoteReference"/>
          <w:rFonts w:eastAsia="Times New Roman" w:cs="Lucida Sans Unicode"/>
          <w:lang w:eastAsia="en-AU"/>
        </w:rPr>
        <w:footnoteReference w:id="14"/>
      </w:r>
      <w:r w:rsidRPr="00D45F47">
        <w:rPr>
          <w:lang w:eastAsia="en-AU"/>
        </w:rPr>
        <w:t>. This is typically achieved through prioritisation of inpatient screening. A screening regime is required that is conducive to screening very soon after birth, and can be effectively administered in a hospital or birthing centre environment.</w:t>
      </w:r>
    </w:p>
    <w:p w14:paraId="3FEA33B7" w14:textId="77777777" w:rsidR="004C4F86" w:rsidRDefault="004C4F86">
      <w:pPr>
        <w:spacing w:before="0" w:after="160" w:line="259" w:lineRule="auto"/>
        <w:rPr>
          <w:rFonts w:ascii="Candara" w:hAnsi="Candara"/>
          <w:b/>
          <w:sz w:val="24"/>
          <w:szCs w:val="22"/>
        </w:rPr>
      </w:pPr>
      <w:r>
        <w:rPr>
          <w:rFonts w:ascii="Candara" w:hAnsi="Candara"/>
          <w:b/>
          <w:sz w:val="24"/>
          <w:szCs w:val="22"/>
        </w:rPr>
        <w:br w:type="page"/>
      </w:r>
    </w:p>
    <w:p w14:paraId="120A1E11" w14:textId="4585FA90" w:rsidR="00881616" w:rsidRPr="00104368" w:rsidRDefault="00881616" w:rsidP="00881616">
      <w:pPr>
        <w:ind w:firstLine="426"/>
        <w:rPr>
          <w:rFonts w:ascii="Candara" w:hAnsi="Candara"/>
          <w:b/>
          <w:sz w:val="24"/>
          <w:szCs w:val="22"/>
        </w:rPr>
      </w:pPr>
      <w:r w:rsidRPr="00104368">
        <w:rPr>
          <w:rFonts w:ascii="Candara" w:hAnsi="Candara"/>
          <w:b/>
          <w:sz w:val="24"/>
          <w:szCs w:val="22"/>
        </w:rPr>
        <w:lastRenderedPageBreak/>
        <w:t>Minimising the impacts on families</w:t>
      </w:r>
      <w:r w:rsidRPr="00104368">
        <w:rPr>
          <w:rFonts w:ascii="Candara" w:eastAsiaTheme="minorHAnsi" w:hAnsi="Candara"/>
          <w:b/>
          <w:sz w:val="24"/>
          <w:szCs w:val="22"/>
          <w:lang w:val="en-AU"/>
        </w:rPr>
        <w:t xml:space="preserve"> </w:t>
      </w:r>
    </w:p>
    <w:p w14:paraId="29301B2A" w14:textId="632A2DFD" w:rsidR="00881616" w:rsidRPr="00D45F47" w:rsidRDefault="00881616" w:rsidP="00881616">
      <w:r w:rsidRPr="00D45F47">
        <w:t>When determining a newborn hearing screening regime, the relative impacts on families must be considered. Three systematic literature reviews</w:t>
      </w:r>
      <w:r w:rsidRPr="00D45F47">
        <w:rPr>
          <w:rStyle w:val="FootnoteReference"/>
          <w:szCs w:val="22"/>
        </w:rPr>
        <w:footnoteReference w:id="15"/>
      </w:r>
      <w:r w:rsidRPr="00D45F47">
        <w:rPr>
          <w:vertAlign w:val="superscript"/>
        </w:rPr>
        <w:t>,</w:t>
      </w:r>
      <w:r w:rsidRPr="00D45F47">
        <w:rPr>
          <w:rStyle w:val="FootnoteReference"/>
          <w:szCs w:val="22"/>
        </w:rPr>
        <w:footnoteReference w:id="16"/>
      </w:r>
      <w:r w:rsidRPr="00D45F47">
        <w:rPr>
          <w:vertAlign w:val="superscript"/>
        </w:rPr>
        <w:t>,</w:t>
      </w:r>
      <w:r w:rsidRPr="00D45F47">
        <w:rPr>
          <w:rStyle w:val="FootnoteReference"/>
          <w:szCs w:val="22"/>
        </w:rPr>
        <w:footnoteReference w:id="17"/>
      </w:r>
      <w:r w:rsidRPr="00D45F47">
        <w:rPr>
          <w:vertAlign w:val="superscript"/>
        </w:rPr>
        <w:t xml:space="preserve"> </w:t>
      </w:r>
      <w:r w:rsidRPr="00D45F47">
        <w:t xml:space="preserve">have found minimal high quality evidence on issues pertaining to the impacts of newborn hearing screening on parents and their relationship with their infant. Of the available evidence, there is little to support suggestions of undue anxiety arising from newborn hearing screening in general, or more specifically, following a false-positive screening result. </w:t>
      </w:r>
    </w:p>
    <w:p w14:paraId="358EDB72" w14:textId="77777777" w:rsidR="00881616" w:rsidRPr="00104368" w:rsidRDefault="00881616" w:rsidP="00881616">
      <w:pPr>
        <w:ind w:firstLine="426"/>
        <w:rPr>
          <w:rFonts w:ascii="Candara" w:eastAsiaTheme="minorHAnsi" w:hAnsi="Candara"/>
          <w:sz w:val="24"/>
          <w:szCs w:val="22"/>
          <w:lang w:val="en-AU"/>
        </w:rPr>
      </w:pPr>
      <w:bookmarkStart w:id="17" w:name="_Toc381798097"/>
      <w:r w:rsidRPr="00104368">
        <w:rPr>
          <w:rFonts w:ascii="Candara" w:eastAsiaTheme="minorHAnsi" w:hAnsi="Candara"/>
          <w:b/>
          <w:sz w:val="24"/>
          <w:szCs w:val="22"/>
          <w:lang w:val="en-AU"/>
        </w:rPr>
        <w:t>Achieving optimal operational efficiency</w:t>
      </w:r>
      <w:bookmarkEnd w:id="17"/>
    </w:p>
    <w:p w14:paraId="44857F4D" w14:textId="77777777" w:rsidR="00881616" w:rsidRPr="00D45F47" w:rsidRDefault="00881616" w:rsidP="00881616">
      <w:r w:rsidRPr="00D45F47">
        <w:t>Regimes involving two different screening approaches (i.e. those using a combination of AOAE and A</w:t>
      </w:r>
      <w:r w:rsidR="00881672">
        <w:t>-</w:t>
      </w:r>
      <w:r w:rsidRPr="00D45F47">
        <w:t>ABR screening) have significantly greater operational complexity than those involving a single screening approach (e.g. A</w:t>
      </w:r>
      <w:r w:rsidR="00881672">
        <w:t>-</w:t>
      </w:r>
      <w:r w:rsidRPr="00D45F47">
        <w:t>ABR/A</w:t>
      </w:r>
      <w:r w:rsidR="00881672">
        <w:t>-</w:t>
      </w:r>
      <w:r w:rsidRPr="00D45F47">
        <w:t xml:space="preserve">ABR). </w:t>
      </w:r>
    </w:p>
    <w:p w14:paraId="50719379" w14:textId="77777777" w:rsidR="00881616" w:rsidRPr="00D45F47" w:rsidRDefault="00881616" w:rsidP="00881616">
      <w:r w:rsidRPr="00D45F47">
        <w:t xml:space="preserve">This review has not identified published evidence exploring whether specific newborn hearing screening regimes warrant unique workforce arrangements. The review found that the workforce used to undertake screening </w:t>
      </w:r>
      <w:r w:rsidR="00DA446D">
        <w:t>is highly varied with at least seven</w:t>
      </w:r>
      <w:r w:rsidRPr="00D45F47">
        <w:t xml:space="preserve"> workforce models identified.</w:t>
      </w:r>
    </w:p>
    <w:p w14:paraId="30337561" w14:textId="77777777" w:rsidR="00881616" w:rsidRPr="00D45F47" w:rsidRDefault="00881616" w:rsidP="00881616">
      <w:r w:rsidRPr="00D45F47">
        <w:t>For the UNHSEIP, there is a need to improve screening coverage and completion. A simplified regime would enable more flexible use of the broader health workforce. Opportunities that could be considered include incorporating newborn hearing screening into the roles of other health workers, and use of supervised telehealth</w:t>
      </w:r>
      <w:r w:rsidR="00AC2A74">
        <w:t xml:space="preserve"> where available</w:t>
      </w:r>
      <w:r w:rsidRPr="00D45F47">
        <w:t xml:space="preserve">. </w:t>
      </w:r>
    </w:p>
    <w:p w14:paraId="412ADDB5" w14:textId="76614982" w:rsidR="00881616" w:rsidRPr="00D45F47" w:rsidRDefault="00001D44" w:rsidP="00881616">
      <w:pPr>
        <w:rPr>
          <w:rFonts w:cstheme="minorBidi"/>
          <w:szCs w:val="22"/>
        </w:rPr>
      </w:pPr>
      <w:r>
        <w:rPr>
          <w:rFonts w:cstheme="minorBidi"/>
          <w:szCs w:val="22"/>
        </w:rPr>
        <w:t xml:space="preserve">A </w:t>
      </w:r>
      <w:r w:rsidR="00881616" w:rsidRPr="00D45F47">
        <w:rPr>
          <w:rFonts w:cstheme="minorBidi"/>
          <w:szCs w:val="22"/>
        </w:rPr>
        <w:t xml:space="preserve">costings analysis considered the relative costs of the two-stage screening regimes identified in the literature review. Primary consideration was given to </w:t>
      </w:r>
      <w:r w:rsidR="000725B5">
        <w:rPr>
          <w:rFonts w:cstheme="minorBidi"/>
          <w:szCs w:val="22"/>
        </w:rPr>
        <w:t xml:space="preserve">the regime used by New Zealand </w:t>
      </w:r>
      <w:r w:rsidR="00881616" w:rsidRPr="00D45F47">
        <w:rPr>
          <w:rFonts w:cstheme="minorBidi"/>
          <w:szCs w:val="22"/>
        </w:rPr>
        <w:t>AOAE</w:t>
      </w:r>
      <w:r w:rsidR="00EF566D">
        <w:rPr>
          <w:rFonts w:cstheme="minorBidi"/>
          <w:szCs w:val="22"/>
        </w:rPr>
        <w:t xml:space="preserve">, </w:t>
      </w:r>
      <w:r w:rsidR="0000238A">
        <w:rPr>
          <w:rFonts w:cstheme="minorBidi"/>
          <w:szCs w:val="22"/>
        </w:rPr>
        <w:t>A</w:t>
      </w:r>
      <w:r w:rsidR="00881672">
        <w:rPr>
          <w:rFonts w:cstheme="minorBidi"/>
          <w:szCs w:val="22"/>
        </w:rPr>
        <w:t>-</w:t>
      </w:r>
      <w:r w:rsidR="0000238A">
        <w:rPr>
          <w:rFonts w:cstheme="minorBidi"/>
          <w:szCs w:val="22"/>
        </w:rPr>
        <w:t>ABR/A</w:t>
      </w:r>
      <w:r w:rsidR="00881672">
        <w:rPr>
          <w:rFonts w:cstheme="minorBidi"/>
          <w:szCs w:val="22"/>
        </w:rPr>
        <w:t>-</w:t>
      </w:r>
      <w:r w:rsidR="0000238A">
        <w:rPr>
          <w:rFonts w:cstheme="minorBidi"/>
          <w:szCs w:val="22"/>
        </w:rPr>
        <w:t>ABR</w:t>
      </w:r>
      <w:r w:rsidR="00881616" w:rsidRPr="00D45F47">
        <w:rPr>
          <w:rFonts w:cstheme="minorBidi"/>
          <w:szCs w:val="22"/>
        </w:rPr>
        <w:t xml:space="preserve"> and A</w:t>
      </w:r>
      <w:r w:rsidR="00881672">
        <w:rPr>
          <w:rFonts w:cstheme="minorBidi"/>
          <w:szCs w:val="22"/>
        </w:rPr>
        <w:t>-</w:t>
      </w:r>
      <w:r w:rsidR="00881616" w:rsidRPr="00D45F47">
        <w:rPr>
          <w:rFonts w:cstheme="minorBidi"/>
          <w:szCs w:val="22"/>
        </w:rPr>
        <w:t>ABR/A</w:t>
      </w:r>
      <w:r w:rsidR="00881672">
        <w:rPr>
          <w:rFonts w:cstheme="minorBidi"/>
          <w:szCs w:val="22"/>
        </w:rPr>
        <w:t>-</w:t>
      </w:r>
      <w:r w:rsidR="00881616" w:rsidRPr="00D45F47">
        <w:rPr>
          <w:rFonts w:cstheme="minorBidi"/>
          <w:szCs w:val="22"/>
        </w:rPr>
        <w:t xml:space="preserve">ABR. The </w:t>
      </w:r>
      <w:r w:rsidR="00881616" w:rsidRPr="00D45F47">
        <w:rPr>
          <w:rFonts w:cstheme="minorBidi"/>
          <w:szCs w:val="22"/>
        </w:rPr>
        <w:lastRenderedPageBreak/>
        <w:t xml:space="preserve">impact of </w:t>
      </w:r>
      <w:r>
        <w:rPr>
          <w:rFonts w:cstheme="minorBidi"/>
          <w:szCs w:val="22"/>
        </w:rPr>
        <w:t xml:space="preserve">specific </w:t>
      </w:r>
      <w:r w:rsidR="00881616" w:rsidRPr="00D45F47">
        <w:rPr>
          <w:rFonts w:cstheme="minorBidi"/>
          <w:szCs w:val="22"/>
        </w:rPr>
        <w:t xml:space="preserve">screening variables such as inpatient and outpatient screening were also considered.  </w:t>
      </w:r>
    </w:p>
    <w:p w14:paraId="24884FEF" w14:textId="77777777" w:rsidR="00881616" w:rsidRPr="00D45F47" w:rsidRDefault="00881616" w:rsidP="00881616">
      <w:pPr>
        <w:rPr>
          <w:rFonts w:cstheme="minorBidi"/>
          <w:szCs w:val="22"/>
        </w:rPr>
      </w:pPr>
      <w:r w:rsidRPr="00D45F47">
        <w:rPr>
          <w:rFonts w:cstheme="minorBidi"/>
          <w:szCs w:val="22"/>
        </w:rPr>
        <w:t>For annual screening costs, including and excluding diagnostic costs, there were minimal differences between an AOAE</w:t>
      </w:r>
      <w:r w:rsidR="00621876">
        <w:rPr>
          <w:rFonts w:cstheme="minorBidi"/>
          <w:szCs w:val="22"/>
        </w:rPr>
        <w:t xml:space="preserve">, </w:t>
      </w:r>
      <w:r w:rsidRPr="00D45F47">
        <w:rPr>
          <w:rFonts w:cstheme="minorBidi"/>
          <w:szCs w:val="22"/>
        </w:rPr>
        <w:t>A</w:t>
      </w:r>
      <w:r w:rsidR="00881672">
        <w:rPr>
          <w:rFonts w:cstheme="minorBidi"/>
          <w:szCs w:val="22"/>
        </w:rPr>
        <w:t>-</w:t>
      </w:r>
      <w:r w:rsidRPr="00D45F47">
        <w:rPr>
          <w:rFonts w:cstheme="minorBidi"/>
          <w:szCs w:val="22"/>
        </w:rPr>
        <w:t>ABR/A</w:t>
      </w:r>
      <w:r w:rsidR="00881672">
        <w:rPr>
          <w:rFonts w:cstheme="minorBidi"/>
          <w:szCs w:val="22"/>
        </w:rPr>
        <w:t>-</w:t>
      </w:r>
      <w:r w:rsidRPr="00D45F47">
        <w:rPr>
          <w:rFonts w:cstheme="minorBidi"/>
          <w:szCs w:val="22"/>
        </w:rPr>
        <w:t>ABR regime and an A</w:t>
      </w:r>
      <w:r w:rsidR="00881672">
        <w:rPr>
          <w:rFonts w:cstheme="minorBidi"/>
          <w:szCs w:val="22"/>
        </w:rPr>
        <w:t>-</w:t>
      </w:r>
      <w:r w:rsidRPr="00D45F47">
        <w:rPr>
          <w:rFonts w:cstheme="minorBidi"/>
          <w:szCs w:val="22"/>
        </w:rPr>
        <w:t>ABR/A</w:t>
      </w:r>
      <w:r w:rsidR="00881672">
        <w:rPr>
          <w:rFonts w:cstheme="minorBidi"/>
          <w:szCs w:val="22"/>
        </w:rPr>
        <w:t>-</w:t>
      </w:r>
      <w:r w:rsidRPr="00D45F47">
        <w:rPr>
          <w:rFonts w:cstheme="minorBidi"/>
          <w:szCs w:val="22"/>
        </w:rPr>
        <w:t>ABR regime where the use of disposable ear cups are required. In contrast, where an A</w:t>
      </w:r>
      <w:r w:rsidR="00881672">
        <w:rPr>
          <w:rFonts w:cstheme="minorBidi"/>
          <w:szCs w:val="22"/>
        </w:rPr>
        <w:t>-</w:t>
      </w:r>
      <w:r w:rsidRPr="00D45F47">
        <w:rPr>
          <w:rFonts w:cstheme="minorBidi"/>
          <w:szCs w:val="22"/>
        </w:rPr>
        <w:t>ABR device did not need disposable ear cups, A</w:t>
      </w:r>
      <w:r w:rsidR="00881672">
        <w:rPr>
          <w:rFonts w:cstheme="minorBidi"/>
          <w:szCs w:val="22"/>
        </w:rPr>
        <w:t>-</w:t>
      </w:r>
      <w:r w:rsidRPr="00D45F47">
        <w:rPr>
          <w:rFonts w:cstheme="minorBidi"/>
          <w:szCs w:val="22"/>
        </w:rPr>
        <w:t>ABR/A</w:t>
      </w:r>
      <w:r w:rsidR="00881672">
        <w:rPr>
          <w:rFonts w:cstheme="minorBidi"/>
          <w:szCs w:val="22"/>
        </w:rPr>
        <w:t>-</w:t>
      </w:r>
      <w:r w:rsidRPr="00D45F47">
        <w:rPr>
          <w:rFonts w:cstheme="minorBidi"/>
          <w:szCs w:val="22"/>
        </w:rPr>
        <w:t xml:space="preserve">ABR showed a considerable cost advantage.  </w:t>
      </w:r>
    </w:p>
    <w:p w14:paraId="1C6F3BE0" w14:textId="2C19CE4F" w:rsidR="00881616" w:rsidRPr="00D45F47" w:rsidRDefault="00881616" w:rsidP="00881616">
      <w:pPr>
        <w:rPr>
          <w:rFonts w:eastAsia="Calibri"/>
          <w:szCs w:val="22"/>
        </w:rPr>
      </w:pPr>
      <w:r w:rsidRPr="00D45F47">
        <w:rPr>
          <w:rFonts w:cstheme="minorBidi"/>
          <w:szCs w:val="22"/>
        </w:rPr>
        <w:t xml:space="preserve">Inpatient screening has clinical and programme advantages in terms of population capture and early referral to audiology. It was also shown to have cost advantages over outpatient screening in a community screening clinic.  </w:t>
      </w:r>
      <w:r w:rsidRPr="00D45F47">
        <w:rPr>
          <w:rFonts w:eastAsia="Calibri"/>
          <w:szCs w:val="22"/>
        </w:rPr>
        <w:t xml:space="preserve">The additional estimated cost to screen in </w:t>
      </w:r>
      <w:r w:rsidR="005B2A1B">
        <w:rPr>
          <w:rFonts w:eastAsia="Calibri"/>
          <w:szCs w:val="22"/>
        </w:rPr>
        <w:t xml:space="preserve">community </w:t>
      </w:r>
      <w:r w:rsidRPr="00D45F47">
        <w:rPr>
          <w:rFonts w:eastAsia="Calibri"/>
          <w:szCs w:val="22"/>
        </w:rPr>
        <w:t xml:space="preserve">clinics is NZ$20 per infant. </w:t>
      </w:r>
    </w:p>
    <w:p w14:paraId="7258AEC1" w14:textId="77777777" w:rsidR="00881616" w:rsidRPr="00104368" w:rsidRDefault="00881616" w:rsidP="00881616">
      <w:pPr>
        <w:ind w:left="720" w:hanging="294"/>
        <w:rPr>
          <w:rFonts w:ascii="Candara" w:eastAsiaTheme="minorHAnsi" w:hAnsi="Candara"/>
          <w:sz w:val="24"/>
          <w:szCs w:val="22"/>
          <w:lang w:val="en-AU"/>
        </w:rPr>
      </w:pPr>
      <w:bookmarkStart w:id="18" w:name="_Toc381798101"/>
      <w:r w:rsidRPr="00104368">
        <w:rPr>
          <w:rFonts w:ascii="Candara" w:eastAsiaTheme="minorHAnsi" w:hAnsi="Candara"/>
          <w:b/>
          <w:sz w:val="24"/>
          <w:szCs w:val="22"/>
          <w:lang w:val="en-AU"/>
        </w:rPr>
        <w:t>Supporting the maintenance of quality standards</w:t>
      </w:r>
      <w:bookmarkEnd w:id="18"/>
      <w:r w:rsidRPr="00104368">
        <w:rPr>
          <w:rFonts w:ascii="Candara" w:eastAsiaTheme="minorHAnsi" w:hAnsi="Candara"/>
          <w:b/>
          <w:sz w:val="24"/>
          <w:szCs w:val="22"/>
          <w:lang w:val="en-AU"/>
        </w:rPr>
        <w:t xml:space="preserve"> </w:t>
      </w:r>
    </w:p>
    <w:p w14:paraId="4F350CA9" w14:textId="1E892A36" w:rsidR="00881616" w:rsidRPr="00D45F47" w:rsidRDefault="00881616" w:rsidP="00881616">
      <w:r w:rsidRPr="00D45F47">
        <w:t>In the context of the UNHSEIP screening incident, the most conspicuous risk for a regime using an AOAE as the first screen is the capacity for a screener to screen their own hearing and falsify screening records to suggest that a specific infant’s hearing has been screened. Whilst it is not impossible to self-screen utilising a</w:t>
      </w:r>
      <w:r w:rsidR="00BD4E6D">
        <w:t>n</w:t>
      </w:r>
      <w:r w:rsidRPr="00D45F47">
        <w:t xml:space="preserve"> A</w:t>
      </w:r>
      <w:r w:rsidR="00931B3B">
        <w:t>-</w:t>
      </w:r>
      <w:r w:rsidRPr="00D45F47">
        <w:t>ABR, it is more difficult than with an AOAE.</w:t>
      </w:r>
    </w:p>
    <w:p w14:paraId="4133949F" w14:textId="77777777" w:rsidR="00881616" w:rsidRPr="00D45F47" w:rsidRDefault="00881616" w:rsidP="00881616">
      <w:r w:rsidRPr="00D45F47">
        <w:t>Quality management systems for regimes that combine two screening approaches (namely AOAE and A</w:t>
      </w:r>
      <w:r w:rsidR="00881672">
        <w:t>-</w:t>
      </w:r>
      <w:r w:rsidRPr="00D45F47">
        <w:t>ABR), and involve more than two screens, are more demanding and complex than those that use a single approach to screening and a maximum of two screens. Increased complexity arises from add</w:t>
      </w:r>
      <w:r w:rsidR="00923FD4">
        <w:t>itional data management; follow-</w:t>
      </w:r>
      <w:r w:rsidRPr="00D45F47">
        <w:t>up and tracking; foundational screener training and updating; optimal maintenance of two different screening devices or modules; and programme auditing.</w:t>
      </w:r>
    </w:p>
    <w:p w14:paraId="72D980CF" w14:textId="77777777" w:rsidR="00DD3FAE" w:rsidRPr="00D45F47" w:rsidRDefault="00881616" w:rsidP="00881616">
      <w:r w:rsidRPr="00D45F47">
        <w:t xml:space="preserve">Regardless of the regime used, effective data systems are the cornerstone </w:t>
      </w:r>
      <w:r w:rsidR="0051534B">
        <w:t xml:space="preserve">of </w:t>
      </w:r>
      <w:r w:rsidRPr="00D45F47">
        <w:t xml:space="preserve">monitoring programme quality and performance. The need to </w:t>
      </w:r>
      <w:r w:rsidR="008041BE">
        <w:t xml:space="preserve">reliably </w:t>
      </w:r>
      <w:r w:rsidRPr="00D45F47">
        <w:t>track infants an</w:t>
      </w:r>
      <w:r w:rsidR="00923FD4">
        <w:t>d reduce lost to follow-</w:t>
      </w:r>
      <w:r w:rsidRPr="00D45F47">
        <w:t xml:space="preserve">up rates is critical. </w:t>
      </w:r>
    </w:p>
    <w:p w14:paraId="1D2F785E" w14:textId="77777777" w:rsidR="00881616" w:rsidRPr="00D45F47" w:rsidRDefault="00881616" w:rsidP="00104368">
      <w:pPr>
        <w:pStyle w:val="NZExecSumm1"/>
      </w:pPr>
      <w:r w:rsidRPr="00D45F47">
        <w:rPr>
          <w:lang w:val="en-AU"/>
        </w:rPr>
        <w:t>Devices for newborn hearing screening</w:t>
      </w:r>
    </w:p>
    <w:p w14:paraId="412968AB" w14:textId="3E8FEC7F" w:rsidR="00881616" w:rsidRPr="00D45F47" w:rsidRDefault="00881616" w:rsidP="00881616">
      <w:r w:rsidRPr="00D45F47">
        <w:t xml:space="preserve">All screening devices have strengths and limitations. Seven devices were reviewed against 15 criteria. The key criteria included high sensitivity and specificity, low false positive and false negative rates, scientific validation, minimising the risk of falsification, portability, and monitoring and data security. </w:t>
      </w:r>
      <w:r w:rsidR="00AC419F">
        <w:t>Each device</w:t>
      </w:r>
      <w:r w:rsidRPr="00D45F47">
        <w:t xml:space="preserve"> met these criteria to varying degrees.</w:t>
      </w:r>
    </w:p>
    <w:p w14:paraId="6CA13CA3" w14:textId="2CC44ABA" w:rsidR="00271F90" w:rsidRDefault="00881616" w:rsidP="00881616">
      <w:r w:rsidRPr="00D45F47">
        <w:lastRenderedPageBreak/>
        <w:t>Three of the seven devices have been cited in published literature more frequently than others, and have a more rigorous foundation of validation. These are the MAICO MB</w:t>
      </w:r>
      <w:r w:rsidR="00192705">
        <w:t xml:space="preserve"> </w:t>
      </w:r>
      <w:r w:rsidRPr="00D45F47">
        <w:t>11 (BERAphone and Classic), the Natus A</w:t>
      </w:r>
      <w:r w:rsidR="006A1C1F">
        <w:t>LGO</w:t>
      </w:r>
      <w:r w:rsidRPr="00D45F47">
        <w:t xml:space="preserve"> 3i, and the M</w:t>
      </w:r>
      <w:r w:rsidR="00CD2B7D">
        <w:t>ADSEN</w:t>
      </w:r>
      <w:r w:rsidRPr="00D45F47">
        <w:t xml:space="preserve"> AccuScreen. </w:t>
      </w:r>
      <w:r w:rsidR="00C93998" w:rsidRPr="00D45F47">
        <w:t>The clinical advantages and disadvantages of the</w:t>
      </w:r>
      <w:r w:rsidR="00C93998">
        <w:t>se three devices</w:t>
      </w:r>
      <w:r w:rsidR="00C93998" w:rsidRPr="00D45F47">
        <w:t xml:space="preserve"> are presented. </w:t>
      </w:r>
    </w:p>
    <w:p w14:paraId="00A0353A" w14:textId="77777777" w:rsidR="00881616" w:rsidRPr="00D45F47" w:rsidRDefault="00881616" w:rsidP="00881616">
      <w:r w:rsidRPr="00D45F47">
        <w:rPr>
          <w:rFonts w:eastAsiaTheme="minorHAnsi"/>
        </w:rPr>
        <w:t xml:space="preserve">All </w:t>
      </w:r>
      <w:r w:rsidRPr="00D45F47">
        <w:t>three</w:t>
      </w:r>
      <w:r w:rsidRPr="00D45F47">
        <w:rPr>
          <w:rFonts w:eastAsiaTheme="minorHAnsi"/>
        </w:rPr>
        <w:t xml:space="preserve"> devices </w:t>
      </w:r>
      <w:r w:rsidR="005B2BAD">
        <w:rPr>
          <w:rFonts w:eastAsiaTheme="minorHAnsi"/>
        </w:rPr>
        <w:t>have similarities.</w:t>
      </w:r>
      <w:r w:rsidR="00271F90">
        <w:rPr>
          <w:rFonts w:eastAsiaTheme="minorHAnsi"/>
        </w:rPr>
        <w:t xml:space="preserve"> </w:t>
      </w:r>
      <w:r w:rsidRPr="00D45F47">
        <w:rPr>
          <w:rFonts w:eastAsiaTheme="minorHAnsi"/>
        </w:rPr>
        <w:t xml:space="preserve">Key differences </w:t>
      </w:r>
      <w:r w:rsidR="00271F90">
        <w:rPr>
          <w:rFonts w:eastAsiaTheme="minorHAnsi"/>
        </w:rPr>
        <w:t>between the devices inc</w:t>
      </w:r>
      <w:r w:rsidRPr="00D45F47">
        <w:rPr>
          <w:rFonts w:eastAsiaTheme="minorHAnsi"/>
        </w:rPr>
        <w:t>lude click A</w:t>
      </w:r>
      <w:r w:rsidR="00931B3B">
        <w:rPr>
          <w:rFonts w:eastAsiaTheme="minorHAnsi"/>
        </w:rPr>
        <w:t>-</w:t>
      </w:r>
      <w:r w:rsidRPr="00D45F47">
        <w:rPr>
          <w:rFonts w:eastAsiaTheme="minorHAnsi"/>
        </w:rPr>
        <w:t>ABR screening only with the Natus A</w:t>
      </w:r>
      <w:r w:rsidR="00CD2B7D">
        <w:rPr>
          <w:rFonts w:eastAsiaTheme="minorHAnsi"/>
        </w:rPr>
        <w:t>LGO</w:t>
      </w:r>
      <w:r w:rsidR="00A5296A">
        <w:rPr>
          <w:rFonts w:eastAsiaTheme="minorHAnsi"/>
        </w:rPr>
        <w:t xml:space="preserve"> </w:t>
      </w:r>
      <w:r w:rsidRPr="00D45F47">
        <w:rPr>
          <w:rFonts w:eastAsiaTheme="minorHAnsi"/>
        </w:rPr>
        <w:t xml:space="preserve">3i; single ear screening with the </w:t>
      </w:r>
      <w:r w:rsidRPr="00D45F47">
        <w:t>MAICO MB 11 BERAphone</w:t>
      </w:r>
      <w:r w:rsidR="00B62F59">
        <w:t xml:space="preserve"> (MAICO MB 11 Classic is binaural)</w:t>
      </w:r>
      <w:r w:rsidRPr="00D45F47">
        <w:t>; limited touchscreen life</w:t>
      </w:r>
      <w:r w:rsidR="00103C09">
        <w:t xml:space="preserve"> and </w:t>
      </w:r>
      <w:r w:rsidRPr="00D45F47">
        <w:t>no data encryption</w:t>
      </w:r>
      <w:r w:rsidR="00103C09">
        <w:t xml:space="preserve"> for the </w:t>
      </w:r>
      <w:r w:rsidRPr="00D45F47">
        <w:t>M</w:t>
      </w:r>
      <w:r w:rsidR="00CD2B7D">
        <w:t>ADSEN</w:t>
      </w:r>
      <w:r w:rsidRPr="00D45F47">
        <w:t xml:space="preserve"> AccuScreen.</w:t>
      </w:r>
    </w:p>
    <w:p w14:paraId="1D2696DD" w14:textId="65342029" w:rsidR="00881616" w:rsidRDefault="00881616" w:rsidP="00881616">
      <w:r w:rsidRPr="00D45F47">
        <w:t xml:space="preserve">According to manufacturers, consumables are a highly negotiable cost. The MAICO MB 11 BERAphone does not use any consumables which brings a significant cost advantage. The ear cushions </w:t>
      </w:r>
      <w:r w:rsidR="0011084D">
        <w:t xml:space="preserve">on this device </w:t>
      </w:r>
      <w:r w:rsidRPr="00D45F47">
        <w:t>require replacement with wear and tear, although this is not a frequent cost.</w:t>
      </w:r>
    </w:p>
    <w:p w14:paraId="6C7656E1" w14:textId="77777777" w:rsidR="00C93998" w:rsidRPr="00D45F47" w:rsidRDefault="00C93998" w:rsidP="00C93998">
      <w:r w:rsidRPr="00D45F47">
        <w:t xml:space="preserve">Ultimately, use of a single device across a jurisdiction holds many </w:t>
      </w:r>
      <w:r>
        <w:t xml:space="preserve">operational </w:t>
      </w:r>
      <w:r w:rsidRPr="00D45F47">
        <w:t xml:space="preserve">advantages. Significant financial savings can also be obtained for bulk purchases of devices and consumables, and training and maintenance contracts. </w:t>
      </w:r>
      <w:r>
        <w:t xml:space="preserve">The </w:t>
      </w:r>
      <w:r w:rsidRPr="00D45F47">
        <w:t xml:space="preserve">risks </w:t>
      </w:r>
      <w:r>
        <w:t xml:space="preserve">involved in using a single </w:t>
      </w:r>
      <w:r w:rsidRPr="00D45F47">
        <w:t xml:space="preserve">device are </w:t>
      </w:r>
      <w:r>
        <w:t xml:space="preserve">low and </w:t>
      </w:r>
      <w:r w:rsidR="0011084D">
        <w:t xml:space="preserve">can </w:t>
      </w:r>
      <w:r>
        <w:t>be</w:t>
      </w:r>
      <w:r w:rsidRPr="00D45F47">
        <w:t xml:space="preserve"> managed through </w:t>
      </w:r>
      <w:r>
        <w:t xml:space="preserve">rigorous </w:t>
      </w:r>
      <w:r w:rsidRPr="00D45F47">
        <w:t xml:space="preserve">tendering processes and </w:t>
      </w:r>
      <w:r>
        <w:t>careful</w:t>
      </w:r>
      <w:r w:rsidRPr="00D45F47">
        <w:t xml:space="preserve"> contract management.</w:t>
      </w:r>
    </w:p>
    <w:p w14:paraId="12EFDCBB" w14:textId="77777777" w:rsidR="00881616" w:rsidRPr="00D45F47" w:rsidRDefault="00881616" w:rsidP="00881616">
      <w:r w:rsidRPr="00D45F47">
        <w:t xml:space="preserve">Every piece of equipment has risks and is open to compromise through inadvertent or deliberate acts. </w:t>
      </w:r>
    </w:p>
    <w:p w14:paraId="16F3ABDB" w14:textId="77777777" w:rsidR="00881616" w:rsidRPr="00D45F47" w:rsidRDefault="00881616" w:rsidP="00881616">
      <w:r w:rsidRPr="00D45F47">
        <w:t xml:space="preserve">With specific reference to the falsification of screening results, it is </w:t>
      </w:r>
      <w:r w:rsidR="005B2BAD">
        <w:t xml:space="preserve">generally </w:t>
      </w:r>
      <w:r w:rsidRPr="00D45F47">
        <w:t>more difficult to self-screen using an A</w:t>
      </w:r>
      <w:r w:rsidR="00881672">
        <w:t>-</w:t>
      </w:r>
      <w:r w:rsidRPr="00D45F47">
        <w:t xml:space="preserve">ABR screening device than an AOAE screening device due to electrode placement and infant detection algorithms. However, there are other mechanisms through which falsification of records can occur.  </w:t>
      </w:r>
    </w:p>
    <w:p w14:paraId="1D14B3B2" w14:textId="77777777" w:rsidR="00881616" w:rsidRPr="00D45F47" w:rsidRDefault="00881616" w:rsidP="00881616">
      <w:r w:rsidRPr="00D45F47">
        <w:t>Ultimately, risk mitigation involves minimising the opportunity to self-screen; increasing training including understanding of reasons for standardised protocols and ethical standards; increasing competency assessments; incorporating random spot checks into daily practice; and increasing accountability within the screener role. Ensuring effective monitoring, an accountable work place culture, and an open-door policy to support remedying errors and facilitate knowledge and skill development is essential to all programmes.</w:t>
      </w:r>
      <w:bookmarkStart w:id="19" w:name="_Toc381798115"/>
    </w:p>
    <w:bookmarkEnd w:id="19"/>
    <w:p w14:paraId="3E3E83EA" w14:textId="76554A05" w:rsidR="00881616" w:rsidRPr="00D45F47" w:rsidRDefault="00881616" w:rsidP="00881616">
      <w:r w:rsidRPr="00D45F47">
        <w:t xml:space="preserve">All manufacturers are willing to provide extensive training and support. This </w:t>
      </w:r>
      <w:r w:rsidR="000B2EC1">
        <w:t xml:space="preserve">can </w:t>
      </w:r>
      <w:r w:rsidRPr="00D45F47">
        <w:t>be negotiated in any tender process for a new device, and may include yearly training and competency checks.</w:t>
      </w:r>
    </w:p>
    <w:p w14:paraId="7F577016" w14:textId="77777777" w:rsidR="00881616" w:rsidRPr="00D45F47" w:rsidRDefault="00881616" w:rsidP="00104368">
      <w:pPr>
        <w:pStyle w:val="NZExecSumm1"/>
      </w:pPr>
      <w:r w:rsidRPr="00D45F47">
        <w:lastRenderedPageBreak/>
        <w:t>Recommendations</w:t>
      </w:r>
    </w:p>
    <w:p w14:paraId="5873F227" w14:textId="77777777" w:rsidR="00881616" w:rsidRPr="00786F2D" w:rsidRDefault="00881616" w:rsidP="00104368">
      <w:r>
        <w:t>T</w:t>
      </w:r>
      <w:r w:rsidRPr="00786F2D">
        <w:t xml:space="preserve">he review team has </w:t>
      </w:r>
      <w:r w:rsidR="00027D13">
        <w:t>made</w:t>
      </w:r>
      <w:r w:rsidRPr="00786F2D">
        <w:t xml:space="preserve"> three recommendations. The key factors guiding the formulation of these recommendations include supporting the UNHSEIP to:</w:t>
      </w:r>
    </w:p>
    <w:p w14:paraId="731DAD3D" w14:textId="77777777" w:rsidR="00881616" w:rsidRPr="00D45F47" w:rsidRDefault="00881616" w:rsidP="00881616">
      <w:pPr>
        <w:pStyle w:val="NZDotPoint"/>
        <w:ind w:left="762"/>
      </w:pPr>
      <w:r w:rsidRPr="00D45F47">
        <w:t>deliver optimal clinical efficacy and efficiency,</w:t>
      </w:r>
    </w:p>
    <w:p w14:paraId="548BECA7" w14:textId="77777777" w:rsidR="00881616" w:rsidRPr="00D45F47" w:rsidRDefault="00881616" w:rsidP="00881616">
      <w:pPr>
        <w:pStyle w:val="NZDotPoint"/>
        <w:ind w:left="762"/>
      </w:pPr>
      <w:r w:rsidRPr="00D45F47">
        <w:t>facilitate diagnostic audiology assessment as early as possible,</w:t>
      </w:r>
    </w:p>
    <w:p w14:paraId="1702A74D" w14:textId="77777777" w:rsidR="00881616" w:rsidRPr="00D45F47" w:rsidRDefault="00881616" w:rsidP="00881616">
      <w:pPr>
        <w:pStyle w:val="NZDotPoint"/>
        <w:ind w:left="762"/>
      </w:pPr>
      <w:r w:rsidRPr="00D45F47">
        <w:t>achieve optimal screening capture and completion rates,</w:t>
      </w:r>
    </w:p>
    <w:p w14:paraId="5BD8E646" w14:textId="77777777" w:rsidR="00881616" w:rsidRPr="00D45F47" w:rsidRDefault="00881616" w:rsidP="00881616">
      <w:pPr>
        <w:pStyle w:val="NZDotPoint"/>
        <w:ind w:left="762"/>
      </w:pPr>
      <w:r w:rsidRPr="00D45F47">
        <w:t>minimise impacts on families,</w:t>
      </w:r>
    </w:p>
    <w:p w14:paraId="2B06F934" w14:textId="77777777" w:rsidR="00881616" w:rsidRPr="00D45F47" w:rsidRDefault="00881616" w:rsidP="00881616">
      <w:pPr>
        <w:pStyle w:val="NZDotPoint"/>
        <w:ind w:left="762"/>
      </w:pPr>
      <w:r w:rsidRPr="00D45F47">
        <w:t>achieve optimal operational efficiency, and</w:t>
      </w:r>
    </w:p>
    <w:p w14:paraId="4592F756" w14:textId="77777777" w:rsidR="00881616" w:rsidRPr="00D45F47" w:rsidRDefault="00881616" w:rsidP="00881616">
      <w:pPr>
        <w:pStyle w:val="NZDotPoint"/>
        <w:ind w:left="762"/>
      </w:pPr>
      <w:r w:rsidRPr="00D45F47">
        <w:t>meet specified quality standards.</w:t>
      </w:r>
    </w:p>
    <w:p w14:paraId="322787F8" w14:textId="77777777" w:rsidR="00881616" w:rsidRPr="00104368" w:rsidRDefault="00881616" w:rsidP="00104368">
      <w:pPr>
        <w:pStyle w:val="NZ2"/>
        <w:spacing w:before="200" w:line="312" w:lineRule="auto"/>
        <w:ind w:firstLine="357"/>
        <w:rPr>
          <w:sz w:val="24"/>
          <w:szCs w:val="28"/>
        </w:rPr>
      </w:pPr>
      <w:bookmarkStart w:id="20" w:name="_Toc381913660"/>
      <w:bookmarkStart w:id="21" w:name="_Toc381913878"/>
      <w:bookmarkStart w:id="22" w:name="_Toc381914157"/>
      <w:bookmarkStart w:id="23" w:name="_Toc383732314"/>
      <w:bookmarkStart w:id="24" w:name="_Toc393664748"/>
      <w:r w:rsidRPr="00104368">
        <w:rPr>
          <w:sz w:val="24"/>
          <w:szCs w:val="28"/>
        </w:rPr>
        <w:t>Recommendation 1</w:t>
      </w:r>
      <w:bookmarkEnd w:id="20"/>
      <w:bookmarkEnd w:id="21"/>
      <w:bookmarkEnd w:id="22"/>
      <w:bookmarkEnd w:id="23"/>
      <w:bookmarkEnd w:id="24"/>
    </w:p>
    <w:p w14:paraId="3197F3E3" w14:textId="77777777" w:rsidR="00881616" w:rsidRPr="00D45F47" w:rsidRDefault="00881616" w:rsidP="008B58EC">
      <w:r w:rsidRPr="008B58EC">
        <w:rPr>
          <w:lang w:val="en-US"/>
        </w:rPr>
        <w:t>Implement a two stage A</w:t>
      </w:r>
      <w:r w:rsidR="00881672">
        <w:rPr>
          <w:lang w:val="en-US"/>
        </w:rPr>
        <w:t>-</w:t>
      </w:r>
      <w:r w:rsidRPr="008B58EC">
        <w:rPr>
          <w:lang w:val="en-US"/>
        </w:rPr>
        <w:t>ABR screening regime for all neonates, including for neonates who have been under the care of a neonatal intensive care unit. Medical exclusions should continue, with direct referral to audiology.</w:t>
      </w:r>
    </w:p>
    <w:p w14:paraId="2D74072F" w14:textId="77777777" w:rsidR="00881616" w:rsidRPr="00104368" w:rsidRDefault="00881616" w:rsidP="00F91B70">
      <w:pPr>
        <w:pStyle w:val="NZ2"/>
        <w:spacing w:before="200" w:line="312" w:lineRule="auto"/>
        <w:ind w:firstLine="357"/>
        <w:rPr>
          <w:sz w:val="24"/>
          <w:szCs w:val="28"/>
        </w:rPr>
      </w:pPr>
      <w:bookmarkStart w:id="25" w:name="_Toc381913661"/>
      <w:bookmarkStart w:id="26" w:name="_Toc381913879"/>
      <w:bookmarkStart w:id="27" w:name="_Toc381914158"/>
      <w:bookmarkStart w:id="28" w:name="_Toc383732315"/>
      <w:bookmarkStart w:id="29" w:name="_Toc393664749"/>
      <w:r w:rsidRPr="00104368">
        <w:rPr>
          <w:sz w:val="24"/>
          <w:szCs w:val="28"/>
        </w:rPr>
        <w:t>Recommendation 2</w:t>
      </w:r>
      <w:bookmarkEnd w:id="25"/>
      <w:bookmarkEnd w:id="26"/>
      <w:bookmarkEnd w:id="27"/>
      <w:bookmarkEnd w:id="28"/>
      <w:bookmarkEnd w:id="29"/>
    </w:p>
    <w:p w14:paraId="574466FF" w14:textId="77777777" w:rsidR="00881616" w:rsidRPr="00D45F47" w:rsidRDefault="00881616" w:rsidP="008B58EC">
      <w:r w:rsidRPr="00D45F47">
        <w:rPr>
          <w:lang w:val="en-US"/>
        </w:rPr>
        <w:t>Specify a standard screening device for all screening. The device must:</w:t>
      </w:r>
    </w:p>
    <w:p w14:paraId="76302511" w14:textId="77777777" w:rsidR="00881616" w:rsidRPr="000C5D5D" w:rsidRDefault="00881616" w:rsidP="00CF4EC3">
      <w:pPr>
        <w:pStyle w:val="ListParagraph"/>
        <w:numPr>
          <w:ilvl w:val="0"/>
          <w:numId w:val="17"/>
        </w:numPr>
        <w:ind w:left="1071" w:hanging="357"/>
        <w:contextualSpacing w:val="0"/>
      </w:pPr>
      <w:r w:rsidRPr="000C5D5D">
        <w:rPr>
          <w:lang w:val="en-US"/>
        </w:rPr>
        <w:t>demonstrate sensit</w:t>
      </w:r>
      <w:r w:rsidR="000B6B3A" w:rsidRPr="000C5D5D">
        <w:rPr>
          <w:lang w:val="en-US"/>
        </w:rPr>
        <w:t>ivity &gt;95% and specificity &gt;90%,</w:t>
      </w:r>
    </w:p>
    <w:p w14:paraId="300AF49D" w14:textId="77777777" w:rsidR="00881616" w:rsidRPr="00D45F47" w:rsidRDefault="00881616" w:rsidP="00CF4EC3">
      <w:pPr>
        <w:pStyle w:val="ListParagraph"/>
        <w:numPr>
          <w:ilvl w:val="0"/>
          <w:numId w:val="17"/>
        </w:numPr>
        <w:ind w:left="1071" w:hanging="357"/>
        <w:contextualSpacing w:val="0"/>
      </w:pPr>
      <w:r w:rsidRPr="00D45F47">
        <w:rPr>
          <w:lang w:val="en-US"/>
        </w:rPr>
        <w:t xml:space="preserve">be validated through peer reviewed studies published in international journals, with appropriate sample </w:t>
      </w:r>
      <w:r w:rsidR="000B6B3A">
        <w:rPr>
          <w:lang w:val="en-US"/>
        </w:rPr>
        <w:t>size and scientific methodology,</w:t>
      </w:r>
    </w:p>
    <w:p w14:paraId="2F56F331" w14:textId="77777777" w:rsidR="00881616" w:rsidRPr="00D45F47" w:rsidRDefault="00881616" w:rsidP="00CF4EC3">
      <w:pPr>
        <w:pStyle w:val="ListParagraph"/>
        <w:numPr>
          <w:ilvl w:val="0"/>
          <w:numId w:val="17"/>
        </w:numPr>
        <w:ind w:left="1071" w:hanging="357"/>
        <w:contextualSpacing w:val="0"/>
      </w:pPr>
      <w:r w:rsidRPr="00D45F47">
        <w:rPr>
          <w:lang w:val="en-US"/>
        </w:rPr>
        <w:t xml:space="preserve">have </w:t>
      </w:r>
      <w:r w:rsidR="000B6B3A">
        <w:rPr>
          <w:lang w:val="en-US"/>
        </w:rPr>
        <w:t>a validated detection algorithm,</w:t>
      </w:r>
    </w:p>
    <w:p w14:paraId="35BC7592" w14:textId="77777777" w:rsidR="00881616" w:rsidRPr="00D45F47" w:rsidRDefault="00881616" w:rsidP="00CF4EC3">
      <w:pPr>
        <w:pStyle w:val="ListParagraph"/>
        <w:numPr>
          <w:ilvl w:val="0"/>
          <w:numId w:val="17"/>
        </w:numPr>
        <w:ind w:left="1071" w:hanging="357"/>
        <w:contextualSpacing w:val="0"/>
      </w:pPr>
      <w:r w:rsidRPr="00D45F47">
        <w:t>be user friendly/functi</w:t>
      </w:r>
      <w:r w:rsidR="000B6B3A">
        <w:t>onal for the screener workforce,</w:t>
      </w:r>
    </w:p>
    <w:p w14:paraId="19F7228E" w14:textId="77777777" w:rsidR="00881616" w:rsidRPr="00D45F47" w:rsidRDefault="00881616" w:rsidP="00CF4EC3">
      <w:pPr>
        <w:pStyle w:val="ListParagraph"/>
        <w:numPr>
          <w:ilvl w:val="0"/>
          <w:numId w:val="17"/>
        </w:numPr>
        <w:ind w:left="1071" w:hanging="357"/>
        <w:contextualSpacing w:val="0"/>
      </w:pPr>
      <w:r w:rsidRPr="00D45F47">
        <w:t>minim</w:t>
      </w:r>
      <w:r w:rsidR="000B6B3A">
        <w:t>ise ease of falsifying a screen,</w:t>
      </w:r>
    </w:p>
    <w:p w14:paraId="38F5641F" w14:textId="77777777" w:rsidR="00881616" w:rsidRPr="00D45F47" w:rsidRDefault="00881616" w:rsidP="00CF4EC3">
      <w:pPr>
        <w:pStyle w:val="ListParagraph"/>
        <w:numPr>
          <w:ilvl w:val="0"/>
          <w:numId w:val="17"/>
        </w:numPr>
        <w:ind w:left="1071" w:hanging="357"/>
        <w:contextualSpacing w:val="0"/>
      </w:pPr>
      <w:r w:rsidRPr="00D45F47">
        <w:t>enable da</w:t>
      </w:r>
      <w:r w:rsidR="000B6B3A">
        <w:t>ta monitoring and data security,</w:t>
      </w:r>
    </w:p>
    <w:p w14:paraId="390EDE7E" w14:textId="77777777" w:rsidR="00881616" w:rsidRPr="00D45F47" w:rsidRDefault="00881616" w:rsidP="00CF4EC3">
      <w:pPr>
        <w:pStyle w:val="ListParagraph"/>
        <w:numPr>
          <w:ilvl w:val="0"/>
          <w:numId w:val="17"/>
        </w:numPr>
        <w:ind w:left="1071" w:hanging="357"/>
        <w:contextualSpacing w:val="0"/>
      </w:pPr>
      <w:r w:rsidRPr="00D45F47">
        <w:t>be time effe</w:t>
      </w:r>
      <w:r w:rsidR="000B6B3A">
        <w:t>ctive relative to other devices,</w:t>
      </w:r>
    </w:p>
    <w:p w14:paraId="0A7A4A77" w14:textId="77777777" w:rsidR="00881616" w:rsidRPr="00D45F47" w:rsidRDefault="00881616" w:rsidP="00CF4EC3">
      <w:pPr>
        <w:pStyle w:val="ListParagraph"/>
        <w:numPr>
          <w:ilvl w:val="0"/>
          <w:numId w:val="17"/>
        </w:numPr>
        <w:ind w:left="1071" w:hanging="357"/>
        <w:contextualSpacing w:val="0"/>
      </w:pPr>
      <w:r w:rsidRPr="00D45F47">
        <w:t>contribute to co</w:t>
      </w:r>
      <w:r w:rsidR="000B6B3A">
        <w:t>st effective screening outcomes,</w:t>
      </w:r>
    </w:p>
    <w:p w14:paraId="10875DAC" w14:textId="77777777" w:rsidR="00881616" w:rsidRPr="00D45F47" w:rsidRDefault="000B6B3A" w:rsidP="00CF4EC3">
      <w:pPr>
        <w:pStyle w:val="ListParagraph"/>
        <w:numPr>
          <w:ilvl w:val="0"/>
          <w:numId w:val="17"/>
        </w:numPr>
        <w:ind w:left="1071" w:hanging="357"/>
        <w:contextualSpacing w:val="0"/>
      </w:pPr>
      <w:r>
        <w:t>be portable,</w:t>
      </w:r>
    </w:p>
    <w:p w14:paraId="342149EE" w14:textId="77777777" w:rsidR="00881616" w:rsidRPr="00D45F47" w:rsidRDefault="000B6B3A" w:rsidP="00CF4EC3">
      <w:pPr>
        <w:pStyle w:val="ListParagraph"/>
        <w:numPr>
          <w:ilvl w:val="0"/>
          <w:numId w:val="17"/>
        </w:numPr>
        <w:ind w:left="1071" w:hanging="357"/>
        <w:contextualSpacing w:val="0"/>
      </w:pPr>
      <w:r>
        <w:lastRenderedPageBreak/>
        <w:t>be consumer friendly,</w:t>
      </w:r>
    </w:p>
    <w:p w14:paraId="7C1DFD02" w14:textId="77777777" w:rsidR="00881616" w:rsidRPr="00D45F47" w:rsidRDefault="00881616" w:rsidP="00CF4EC3">
      <w:pPr>
        <w:pStyle w:val="ListParagraph"/>
        <w:numPr>
          <w:ilvl w:val="0"/>
          <w:numId w:val="17"/>
        </w:numPr>
        <w:ind w:left="1071" w:hanging="357"/>
        <w:contextualSpacing w:val="0"/>
      </w:pPr>
      <w:r w:rsidRPr="00D45F47">
        <w:t>enable eff</w:t>
      </w:r>
      <w:r w:rsidR="000B6B3A">
        <w:t>icient data upload and download,</w:t>
      </w:r>
    </w:p>
    <w:p w14:paraId="258035DB" w14:textId="77777777" w:rsidR="00881616" w:rsidRPr="00D45F47" w:rsidRDefault="00881616" w:rsidP="00CF4EC3">
      <w:pPr>
        <w:pStyle w:val="ListParagraph"/>
        <w:numPr>
          <w:ilvl w:val="0"/>
          <w:numId w:val="17"/>
        </w:numPr>
        <w:ind w:left="1071" w:hanging="357"/>
        <w:contextualSpacing w:val="0"/>
      </w:pPr>
      <w:r w:rsidRPr="00D45F47">
        <w:t>be calibrated to an inte</w:t>
      </w:r>
      <w:r w:rsidR="000B6B3A">
        <w:t>rnationally published reference,</w:t>
      </w:r>
    </w:p>
    <w:p w14:paraId="429EDD6A" w14:textId="77777777" w:rsidR="00881616" w:rsidRPr="00D45F47" w:rsidRDefault="00881616" w:rsidP="00CF4EC3">
      <w:pPr>
        <w:pStyle w:val="ListParagraph"/>
        <w:numPr>
          <w:ilvl w:val="0"/>
          <w:numId w:val="17"/>
        </w:numPr>
        <w:ind w:left="1071" w:hanging="357"/>
        <w:contextualSpacing w:val="0"/>
      </w:pPr>
      <w:r w:rsidRPr="00D45F47">
        <w:rPr>
          <w:lang w:val="en-US"/>
        </w:rPr>
        <w:t>have an effective, efficient a</w:t>
      </w:r>
      <w:r w:rsidR="000B6B3A">
        <w:rPr>
          <w:lang w:val="en-US"/>
        </w:rPr>
        <w:t>nd flexible computing interface,</w:t>
      </w:r>
    </w:p>
    <w:p w14:paraId="63A0F097" w14:textId="77777777" w:rsidR="00881616" w:rsidRPr="00D45F47" w:rsidRDefault="00881616" w:rsidP="00CF4EC3">
      <w:pPr>
        <w:pStyle w:val="ListParagraph"/>
        <w:numPr>
          <w:ilvl w:val="0"/>
          <w:numId w:val="17"/>
        </w:numPr>
        <w:ind w:left="1071" w:hanging="357"/>
        <w:contextualSpacing w:val="0"/>
      </w:pPr>
      <w:r w:rsidRPr="00D45F47">
        <w:t>incorporate comprehens</w:t>
      </w:r>
      <w:r w:rsidR="000B6B3A">
        <w:t>ive support, including training, and</w:t>
      </w:r>
    </w:p>
    <w:p w14:paraId="303ABCD4" w14:textId="77777777" w:rsidR="00881616" w:rsidRPr="00D45F47" w:rsidRDefault="00881616" w:rsidP="00CF4EC3">
      <w:pPr>
        <w:pStyle w:val="ListParagraph"/>
        <w:numPr>
          <w:ilvl w:val="0"/>
          <w:numId w:val="17"/>
        </w:numPr>
        <w:ind w:left="1071" w:hanging="357"/>
        <w:contextualSpacing w:val="0"/>
      </w:pPr>
      <w:r w:rsidRPr="00D45F47">
        <w:t xml:space="preserve">be compatible with current and future technologies. </w:t>
      </w:r>
    </w:p>
    <w:p w14:paraId="586AE10A" w14:textId="77777777" w:rsidR="00881616" w:rsidRPr="00104368" w:rsidRDefault="00881616" w:rsidP="008B58EC">
      <w:pPr>
        <w:pStyle w:val="NZ2"/>
        <w:spacing w:before="200" w:line="312" w:lineRule="auto"/>
        <w:ind w:firstLine="714"/>
        <w:rPr>
          <w:sz w:val="28"/>
          <w:szCs w:val="28"/>
        </w:rPr>
      </w:pPr>
      <w:bookmarkStart w:id="30" w:name="_Toc381913662"/>
      <w:bookmarkStart w:id="31" w:name="_Toc381913880"/>
      <w:bookmarkStart w:id="32" w:name="_Toc381914159"/>
      <w:bookmarkStart w:id="33" w:name="_Toc383732316"/>
      <w:bookmarkStart w:id="34" w:name="_Toc393664750"/>
      <w:r w:rsidRPr="00104368">
        <w:rPr>
          <w:sz w:val="24"/>
          <w:szCs w:val="28"/>
        </w:rPr>
        <w:t>Recommendation 3</w:t>
      </w:r>
      <w:bookmarkEnd w:id="30"/>
      <w:bookmarkEnd w:id="31"/>
      <w:bookmarkEnd w:id="32"/>
      <w:bookmarkEnd w:id="33"/>
      <w:bookmarkEnd w:id="34"/>
    </w:p>
    <w:p w14:paraId="1748162D" w14:textId="77777777" w:rsidR="00881616" w:rsidRPr="00D45F47" w:rsidRDefault="00881616" w:rsidP="00881616">
      <w:r w:rsidRPr="00D45F47">
        <w:rPr>
          <w:lang w:val="en-US"/>
        </w:rPr>
        <w:t>Ensure the following conditions are met to facilitate both a successful change in regime and device, and to optimise the overall effectiveness of the programme:</w:t>
      </w:r>
    </w:p>
    <w:p w14:paraId="43877225" w14:textId="77777777" w:rsidR="00881616" w:rsidRPr="00D45F47" w:rsidRDefault="00881616" w:rsidP="00CF4EC3">
      <w:pPr>
        <w:pStyle w:val="ListParagraph"/>
        <w:numPr>
          <w:ilvl w:val="0"/>
          <w:numId w:val="18"/>
        </w:numPr>
        <w:ind w:left="1134" w:hanging="357"/>
        <w:contextualSpacing w:val="0"/>
      </w:pPr>
      <w:r w:rsidRPr="00D45F47">
        <w:rPr>
          <w:lang w:val="en-US"/>
        </w:rPr>
        <w:t>use a nationally managed organisational change process to facilitate implementation of the new regime and introduction of</w:t>
      </w:r>
      <w:r w:rsidR="00D90F98">
        <w:rPr>
          <w:lang w:val="en-US"/>
        </w:rPr>
        <w:t xml:space="preserve"> a nationally consistent device,</w:t>
      </w:r>
    </w:p>
    <w:p w14:paraId="3E32DF51" w14:textId="77777777" w:rsidR="00881616" w:rsidRPr="00D45F47" w:rsidRDefault="00881616" w:rsidP="00CF4EC3">
      <w:pPr>
        <w:pStyle w:val="ListParagraph"/>
        <w:numPr>
          <w:ilvl w:val="0"/>
          <w:numId w:val="18"/>
        </w:numPr>
        <w:ind w:left="1134" w:hanging="357"/>
        <w:contextualSpacing w:val="0"/>
      </w:pPr>
      <w:r w:rsidRPr="00D45F47">
        <w:rPr>
          <w:lang w:val="en-US"/>
        </w:rPr>
        <w:t>standardise the screening regime, device, clinical pr</w:t>
      </w:r>
      <w:r w:rsidR="00D90F98">
        <w:rPr>
          <w:lang w:val="en-US"/>
        </w:rPr>
        <w:t>actice and protocols nationally,</w:t>
      </w:r>
    </w:p>
    <w:p w14:paraId="40ADF327" w14:textId="77777777" w:rsidR="00881616" w:rsidRPr="00D45F47" w:rsidRDefault="00881616" w:rsidP="00CF4EC3">
      <w:pPr>
        <w:pStyle w:val="ListParagraph"/>
        <w:numPr>
          <w:ilvl w:val="0"/>
          <w:numId w:val="18"/>
        </w:numPr>
        <w:ind w:left="1134" w:hanging="357"/>
        <w:contextualSpacing w:val="0"/>
      </w:pPr>
      <w:r w:rsidRPr="00D45F47">
        <w:rPr>
          <w:lang w:val="en-US"/>
        </w:rPr>
        <w:t>prioritise inpatient screening, including reducing the minim</w:t>
      </w:r>
      <w:r w:rsidR="00D90F98">
        <w:rPr>
          <w:lang w:val="en-US"/>
        </w:rPr>
        <w:t>um age of screening,</w:t>
      </w:r>
    </w:p>
    <w:p w14:paraId="6C55F901" w14:textId="77777777" w:rsidR="00881616" w:rsidRPr="00D45F47" w:rsidRDefault="00881616" w:rsidP="00CF4EC3">
      <w:pPr>
        <w:pStyle w:val="ListParagraph"/>
        <w:numPr>
          <w:ilvl w:val="0"/>
          <w:numId w:val="18"/>
        </w:numPr>
        <w:ind w:left="1134" w:hanging="357"/>
        <w:contextualSpacing w:val="0"/>
      </w:pPr>
      <w:r w:rsidRPr="00D45F47">
        <w:rPr>
          <w:lang w:val="en-US"/>
        </w:rPr>
        <w:t>rev</w:t>
      </w:r>
      <w:r w:rsidR="00923FD4">
        <w:rPr>
          <w:lang w:val="en-US"/>
        </w:rPr>
        <w:t>iew targeted follow-</w:t>
      </w:r>
      <w:r w:rsidR="00D90F98">
        <w:rPr>
          <w:lang w:val="en-US"/>
        </w:rPr>
        <w:t>up criteria,</w:t>
      </w:r>
    </w:p>
    <w:p w14:paraId="393E9366" w14:textId="77777777" w:rsidR="00881616" w:rsidRPr="007D67D0" w:rsidRDefault="00881616" w:rsidP="00CF4EC3">
      <w:pPr>
        <w:pStyle w:val="ListParagraph"/>
        <w:numPr>
          <w:ilvl w:val="0"/>
          <w:numId w:val="18"/>
        </w:numPr>
        <w:ind w:left="1134" w:hanging="357"/>
        <w:contextualSpacing w:val="0"/>
      </w:pPr>
      <w:r w:rsidRPr="00D45F47">
        <w:rPr>
          <w:lang w:val="en-US"/>
        </w:rPr>
        <w:t xml:space="preserve">increase flexibility of workforce models, particularly in regional and rural </w:t>
      </w:r>
      <w:r w:rsidR="00D90F98">
        <w:rPr>
          <w:lang w:val="en-US"/>
        </w:rPr>
        <w:t>areas,</w:t>
      </w:r>
    </w:p>
    <w:p w14:paraId="30A98998" w14:textId="77777777" w:rsidR="0019242D" w:rsidRPr="007D67D0" w:rsidRDefault="0051534B" w:rsidP="0019242D">
      <w:pPr>
        <w:pStyle w:val="ListParagraph"/>
        <w:numPr>
          <w:ilvl w:val="0"/>
          <w:numId w:val="18"/>
        </w:numPr>
        <w:ind w:left="1134" w:hanging="357"/>
        <w:contextualSpacing w:val="0"/>
      </w:pPr>
      <w:r w:rsidRPr="007D67D0">
        <w:rPr>
          <w:lang w:val="en-US"/>
        </w:rPr>
        <w:t xml:space="preserve">strengthen current </w:t>
      </w:r>
      <w:r w:rsidR="007D67D0" w:rsidRPr="007D67D0">
        <w:rPr>
          <w:lang w:val="en-US"/>
        </w:rPr>
        <w:t xml:space="preserve">UNHSEIP </w:t>
      </w:r>
      <w:r w:rsidR="00881616" w:rsidRPr="007D67D0">
        <w:rPr>
          <w:lang w:val="en-US"/>
        </w:rPr>
        <w:t>continuous quality improvement process</w:t>
      </w:r>
      <w:r w:rsidRPr="007D67D0">
        <w:rPr>
          <w:lang w:val="en-US"/>
        </w:rPr>
        <w:t>es</w:t>
      </w:r>
      <w:r w:rsidR="00881616" w:rsidRPr="007D67D0">
        <w:rPr>
          <w:lang w:val="en-US"/>
        </w:rPr>
        <w:t xml:space="preserve"> </w:t>
      </w:r>
      <w:r w:rsidR="007D67D0" w:rsidRPr="007D67D0">
        <w:rPr>
          <w:lang w:val="en-US"/>
        </w:rPr>
        <w:t>by linking them to</w:t>
      </w:r>
      <w:r w:rsidR="0019242D" w:rsidRPr="007D67D0">
        <w:rPr>
          <w:lang w:val="en-US"/>
        </w:rPr>
        <w:t xml:space="preserve"> a set of international best practice benchmarks</w:t>
      </w:r>
      <w:r w:rsidR="00D90F98">
        <w:rPr>
          <w:lang w:val="en-US"/>
        </w:rPr>
        <w:t>,</w:t>
      </w:r>
    </w:p>
    <w:p w14:paraId="73106861" w14:textId="77777777" w:rsidR="00881616" w:rsidRPr="00D45F47" w:rsidRDefault="00881616" w:rsidP="00CF4EC3">
      <w:pPr>
        <w:pStyle w:val="ListParagraph"/>
        <w:numPr>
          <w:ilvl w:val="0"/>
          <w:numId w:val="18"/>
        </w:numPr>
        <w:ind w:left="1134" w:hanging="357"/>
        <w:contextualSpacing w:val="0"/>
      </w:pPr>
      <w:r w:rsidRPr="007D67D0">
        <w:rPr>
          <w:lang w:val="en-US"/>
        </w:rPr>
        <w:t>as a matter of</w:t>
      </w:r>
      <w:r w:rsidRPr="00D45F47">
        <w:rPr>
          <w:lang w:val="en-US"/>
        </w:rPr>
        <w:t xml:space="preserve"> priority, establish a national information system or data system which fulfils operational needs in real time as well as monitoring and reporting n</w:t>
      </w:r>
      <w:r w:rsidR="00D90F98">
        <w:rPr>
          <w:lang w:val="en-US"/>
        </w:rPr>
        <w:t>eeds at DHB and national levels,</w:t>
      </w:r>
    </w:p>
    <w:p w14:paraId="57813B1C" w14:textId="77777777" w:rsidR="00881616" w:rsidRPr="00D45F47" w:rsidRDefault="00881616" w:rsidP="00CF4EC3">
      <w:pPr>
        <w:pStyle w:val="ListParagraph"/>
        <w:numPr>
          <w:ilvl w:val="0"/>
          <w:numId w:val="18"/>
        </w:numPr>
        <w:ind w:left="1134" w:hanging="357"/>
        <w:contextualSpacing w:val="0"/>
      </w:pPr>
      <w:r w:rsidRPr="00D45F47">
        <w:rPr>
          <w:lang w:val="en-US"/>
        </w:rPr>
        <w:t>establish a regional system of operational management that transcends DHB boundaries and interfaces with the</w:t>
      </w:r>
      <w:r w:rsidR="00D90F98">
        <w:rPr>
          <w:lang w:val="en-US"/>
        </w:rPr>
        <w:t xml:space="preserve"> governance function of the NSU, and</w:t>
      </w:r>
    </w:p>
    <w:p w14:paraId="13C59457" w14:textId="77777777" w:rsidR="00881616" w:rsidRPr="00D45F47" w:rsidRDefault="00881616" w:rsidP="00CF4EC3">
      <w:pPr>
        <w:pStyle w:val="ListParagraph"/>
        <w:numPr>
          <w:ilvl w:val="0"/>
          <w:numId w:val="18"/>
        </w:numPr>
        <w:ind w:left="1134" w:hanging="357"/>
        <w:contextualSpacing w:val="0"/>
      </w:pPr>
      <w:r w:rsidRPr="00D45F47">
        <w:rPr>
          <w:lang w:val="en-US"/>
        </w:rPr>
        <w:lastRenderedPageBreak/>
        <w:t>build upon and continue existing expert, multidisciplinary, clinical advisory forums and processes to guide the implementation of the change to the regime and device, as well as ongoing feedback and advice regarding programme performance.</w:t>
      </w:r>
    </w:p>
    <w:p w14:paraId="23484BDF" w14:textId="77777777" w:rsidR="00FE6BA6" w:rsidRDefault="00FE6BA6" w:rsidP="00EC6E37"/>
    <w:p w14:paraId="27936129" w14:textId="77777777" w:rsidR="00FE6BA6" w:rsidRDefault="00FE6BA6" w:rsidP="00EC6E37">
      <w:pPr>
        <w:sectPr w:rsidR="00FE6BA6" w:rsidSect="00D96480">
          <w:headerReference w:type="default" r:id="rId16"/>
          <w:pgSz w:w="11906" w:h="16838" w:code="9"/>
          <w:pgMar w:top="2268" w:right="2268" w:bottom="1701" w:left="1701" w:header="397" w:footer="389" w:gutter="0"/>
          <w:pgNumType w:fmt="lowerRoman"/>
          <w:cols w:space="720"/>
          <w:docGrid w:linePitch="299"/>
        </w:sectPr>
      </w:pPr>
    </w:p>
    <w:p w14:paraId="5C032FBE" w14:textId="77777777" w:rsidR="00C071F5" w:rsidRPr="00915E9B" w:rsidRDefault="00C071F5" w:rsidP="00B36E10">
      <w:pPr>
        <w:pStyle w:val="NZ1"/>
        <w:spacing w:after="360"/>
        <w:rPr>
          <w:b w:val="0"/>
          <w:smallCaps w:val="0"/>
        </w:rPr>
      </w:pPr>
      <w:bookmarkStart w:id="35" w:name="_Toc381715318"/>
      <w:bookmarkStart w:id="36" w:name="_Toc393664751"/>
      <w:r w:rsidRPr="00A631A2">
        <w:lastRenderedPageBreak/>
        <w:t>Chapter 1</w:t>
      </w:r>
      <w:r w:rsidR="00B833A1" w:rsidRPr="00A631A2">
        <w:t xml:space="preserve"> </w:t>
      </w:r>
      <w:r w:rsidR="00B53F53" w:rsidRPr="00A631A2">
        <w:t>–</w:t>
      </w:r>
      <w:r w:rsidR="00B833A1" w:rsidRPr="00A631A2">
        <w:t xml:space="preserve"> </w:t>
      </w:r>
      <w:r w:rsidRPr="00915E9B">
        <w:rPr>
          <w:b w:val="0"/>
          <w:smallCaps w:val="0"/>
        </w:rPr>
        <w:t>Background</w:t>
      </w:r>
      <w:bookmarkEnd w:id="35"/>
      <w:bookmarkEnd w:id="36"/>
    </w:p>
    <w:p w14:paraId="014B81AA" w14:textId="77777777" w:rsidR="00C071F5" w:rsidRPr="00B53F53" w:rsidRDefault="00C071F5" w:rsidP="007F3EF9">
      <w:pPr>
        <w:pStyle w:val="NZ2"/>
      </w:pPr>
      <w:bookmarkStart w:id="37" w:name="_Toc381715319"/>
      <w:bookmarkStart w:id="38" w:name="_Toc393664752"/>
      <w:r w:rsidRPr="00B53F53">
        <w:t>Introduction</w:t>
      </w:r>
      <w:bookmarkEnd w:id="37"/>
      <w:bookmarkEnd w:id="38"/>
    </w:p>
    <w:p w14:paraId="48BA10FA" w14:textId="77777777" w:rsidR="00C071F5" w:rsidRPr="00F4021B" w:rsidRDefault="00C071F5" w:rsidP="00EC6E37">
      <w:r w:rsidRPr="00F4021B">
        <w:t>Affecting approximately 1.5 per 1</w:t>
      </w:r>
      <w:r w:rsidR="001E677B" w:rsidRPr="00F4021B">
        <w:t>,</w:t>
      </w:r>
      <w:r w:rsidRPr="00F4021B">
        <w:t>000 live births</w:t>
      </w:r>
      <w:r w:rsidRPr="00F4021B">
        <w:rPr>
          <w:rStyle w:val="FootnoteReference"/>
          <w:szCs w:val="22"/>
        </w:rPr>
        <w:footnoteReference w:id="18"/>
      </w:r>
      <w:r w:rsidRPr="00F4021B">
        <w:t>, permanent childhood hearing impairment (PCHI) is recognised as one of the most prevalent congenital childhood conditions</w:t>
      </w:r>
      <w:r w:rsidRPr="00F4021B">
        <w:rPr>
          <w:rStyle w:val="FootnoteReference"/>
          <w:szCs w:val="22"/>
        </w:rPr>
        <w:footnoteReference w:id="19"/>
      </w:r>
      <w:r w:rsidRPr="00F4021B">
        <w:t xml:space="preserve">. </w:t>
      </w:r>
      <w:r w:rsidRPr="00F4021B">
        <w:rPr>
          <w:rFonts w:cs="Arial"/>
          <w:color w:val="000000"/>
        </w:rPr>
        <w:t>The developmental opportunities afforded by identifying children who have congenital hearing loss in the first months of life, and providing appropriate intervention, have been recognised for decades.</w:t>
      </w:r>
      <w:r w:rsidRPr="00F4021B">
        <w:rPr>
          <w:rStyle w:val="FootnoteReference"/>
          <w:rFonts w:cs="Arial"/>
          <w:color w:val="000000"/>
          <w:szCs w:val="22"/>
        </w:rPr>
        <w:footnoteReference w:id="20"/>
      </w:r>
      <w:r w:rsidRPr="00F4021B">
        <w:t xml:space="preserve"> Children diagnosed with a PCHI through universal newborn hearing screening, and who commenced early intervention services by six months of age, have been shown to have significantly better communication skills, parental bonding and parental grief resolution than those whose hearing loss is identified at a later age.</w:t>
      </w:r>
      <w:r w:rsidRPr="00F4021B">
        <w:rPr>
          <w:rStyle w:val="FootnoteReference"/>
          <w:szCs w:val="22"/>
        </w:rPr>
        <w:footnoteReference w:id="21"/>
      </w:r>
      <w:r w:rsidRPr="00F4021B">
        <w:t xml:space="preserve"> In this context, universal newborn hearing screening in association with relevant early intervention services, is increasingly becoming accepted practice for the care of infants in the ne</w:t>
      </w:r>
      <w:r w:rsidR="00F4797B" w:rsidRPr="00F4021B">
        <w:t>wborn</w:t>
      </w:r>
      <w:r w:rsidR="00E45F7F">
        <w:t xml:space="preserve"> period</w:t>
      </w:r>
      <w:r w:rsidRPr="00F4021B">
        <w:rPr>
          <w:rStyle w:val="FootnoteReference"/>
          <w:szCs w:val="22"/>
        </w:rPr>
        <w:footnoteReference w:id="22"/>
      </w:r>
      <w:r w:rsidR="00E45F7F">
        <w:t>.</w:t>
      </w:r>
      <w:r w:rsidRPr="00F4021B">
        <w:t xml:space="preserve"> </w:t>
      </w:r>
    </w:p>
    <w:p w14:paraId="252A25D5" w14:textId="77777777" w:rsidR="00576AAA" w:rsidRPr="00B53F53" w:rsidRDefault="00576AAA" w:rsidP="007F3EF9">
      <w:pPr>
        <w:pStyle w:val="NZ2"/>
      </w:pPr>
      <w:bookmarkStart w:id="39" w:name="_Toc381715320"/>
      <w:bookmarkStart w:id="40" w:name="_Toc393664753"/>
      <w:r w:rsidRPr="00B53F53">
        <w:t>The New Zealand U</w:t>
      </w:r>
      <w:r w:rsidR="00B53F53" w:rsidRPr="00B53F53">
        <w:t>NHSEIP</w:t>
      </w:r>
      <w:bookmarkEnd w:id="39"/>
      <w:bookmarkEnd w:id="40"/>
    </w:p>
    <w:p w14:paraId="5CFA279B" w14:textId="77777777" w:rsidR="00F6084C" w:rsidRDefault="00C071F5" w:rsidP="00AB1457">
      <w:r w:rsidRPr="00F4021B">
        <w:t>In New Zealand, the Universal Newborn Hearing Screening and Early Intervention Programme (UNHSEIP) was implemented over a three-year period from 2007</w:t>
      </w:r>
      <w:r w:rsidR="00D90F98">
        <w:t xml:space="preserve"> </w:t>
      </w:r>
      <w:r w:rsidRPr="00F4021B">
        <w:t>–</w:t>
      </w:r>
      <w:r w:rsidR="00D90F98">
        <w:t xml:space="preserve"> </w:t>
      </w:r>
      <w:r w:rsidRPr="00F4021B">
        <w:t>2010 with the aim of:</w:t>
      </w:r>
    </w:p>
    <w:p w14:paraId="03CE4D3D" w14:textId="77777777" w:rsidR="00C071F5" w:rsidRPr="00163499" w:rsidRDefault="00C071F5" w:rsidP="00163499">
      <w:pPr>
        <w:ind w:left="720"/>
        <w:rPr>
          <w:i/>
        </w:rPr>
      </w:pPr>
      <w:r w:rsidRPr="00163499">
        <w:rPr>
          <w:i/>
        </w:rPr>
        <w:t xml:space="preserve">early identification of newborns with hearing loss so that they can access timely and appropriate interventions, inequalities are reduced and the </w:t>
      </w:r>
      <w:r w:rsidRPr="00163499">
        <w:rPr>
          <w:i/>
        </w:rPr>
        <w:lastRenderedPageBreak/>
        <w:t>outcomes for these children, their families and whānau, communities and society are improved.</w:t>
      </w:r>
      <w:r w:rsidRPr="00163499">
        <w:rPr>
          <w:rStyle w:val="FootnoteReference"/>
          <w:i/>
          <w:iCs/>
          <w:szCs w:val="22"/>
        </w:rPr>
        <w:footnoteReference w:id="23"/>
      </w:r>
    </w:p>
    <w:p w14:paraId="1C75CE2A" w14:textId="77777777" w:rsidR="00C071F5" w:rsidRPr="00F4021B" w:rsidRDefault="00C071F5" w:rsidP="00EC6E37">
      <w:r w:rsidRPr="00F4021B">
        <w:t>By 2010, all 20 District Health Boards (DHBs) across New Zealand were providing universal newborn hearing screening. The UNHSEIP works to the specific goals of babies completing hearing screening by one month of age, diagnostic audiology by three months, and commencement of early intervention by six mo</w:t>
      </w:r>
      <w:r w:rsidR="00E45F7F">
        <w:t>nths</w:t>
      </w:r>
      <w:r w:rsidRPr="00F4021B">
        <w:rPr>
          <w:rStyle w:val="FootnoteReference"/>
          <w:szCs w:val="22"/>
        </w:rPr>
        <w:footnoteReference w:id="24"/>
      </w:r>
      <w:r w:rsidR="00E45F7F">
        <w:t>.</w:t>
      </w:r>
    </w:p>
    <w:p w14:paraId="6E72F327" w14:textId="77777777" w:rsidR="00C071F5" w:rsidRPr="00F4021B" w:rsidRDefault="00C071F5" w:rsidP="00EC6E37">
      <w:r w:rsidRPr="00F4021B">
        <w:t xml:space="preserve">The screening services provided by the UNHSEIP are overseen by the National Screening Unit </w:t>
      </w:r>
      <w:r w:rsidR="00567AA6" w:rsidRPr="00F4021B">
        <w:t xml:space="preserve">(NSU) </w:t>
      </w:r>
      <w:r w:rsidRPr="00F4021B">
        <w:t>of the Ministry of Health.</w:t>
      </w:r>
    </w:p>
    <w:p w14:paraId="4AE70D76" w14:textId="77777777" w:rsidR="00327B6A" w:rsidRPr="00B53F53" w:rsidRDefault="00B53F53" w:rsidP="007F3EF9">
      <w:pPr>
        <w:pStyle w:val="NZ2"/>
      </w:pPr>
      <w:bookmarkStart w:id="41" w:name="_Toc381715321"/>
      <w:bookmarkStart w:id="42" w:name="_Toc393664754"/>
      <w:r>
        <w:t>F</w:t>
      </w:r>
      <w:r w:rsidR="00801E27" w:rsidRPr="00B53F53">
        <w:t>alsification of screening records</w:t>
      </w:r>
      <w:bookmarkEnd w:id="41"/>
      <w:bookmarkEnd w:id="42"/>
    </w:p>
    <w:p w14:paraId="1CFC5018" w14:textId="77777777" w:rsidR="00AE1054" w:rsidRPr="00F4021B" w:rsidRDefault="00C071F5" w:rsidP="00EC6E37">
      <w:r w:rsidRPr="00F4021B">
        <w:t xml:space="preserve">In 2012, the NSU was notified that two newborn hearing screeners </w:t>
      </w:r>
      <w:r w:rsidR="0087521D">
        <w:t xml:space="preserve">from two DHBs </w:t>
      </w:r>
      <w:r w:rsidRPr="00F4021B">
        <w:t>had not followed screening protocols. A subsequent audit, as one element of a review of the incident, identified that between 2009 and 2012, approximately 2,000 babies were not screened according to protocols. At the time of publishing the review report in December 2012, eight screeners, from six DHBs, had been identified to have not complied with screening protocols. The three ways in which screening protocols were not being followed included</w:t>
      </w:r>
      <w:r w:rsidR="00AE1054" w:rsidRPr="00F4021B">
        <w:t>:</w:t>
      </w:r>
    </w:p>
    <w:p w14:paraId="16997599" w14:textId="77777777" w:rsidR="00A306E1" w:rsidRPr="00F4021B" w:rsidRDefault="00C071F5" w:rsidP="00573E73">
      <w:pPr>
        <w:pStyle w:val="NZDotPoint"/>
      </w:pPr>
      <w:r w:rsidRPr="00F4021B">
        <w:t xml:space="preserve">screening the same ear of a baby twice, </w:t>
      </w:r>
    </w:p>
    <w:p w14:paraId="18412FFF" w14:textId="77777777" w:rsidR="00A306E1" w:rsidRPr="00F4021B" w:rsidRDefault="00C071F5" w:rsidP="00573E73">
      <w:pPr>
        <w:pStyle w:val="NZDotPoint"/>
      </w:pPr>
      <w:r w:rsidRPr="00F4021B">
        <w:t xml:space="preserve">screening one ear of the baby, and one of the screener’s ears, and </w:t>
      </w:r>
    </w:p>
    <w:p w14:paraId="17DB1312" w14:textId="77777777" w:rsidR="00C071F5" w:rsidRPr="00F4021B" w:rsidRDefault="00C071F5" w:rsidP="00573E73">
      <w:pPr>
        <w:pStyle w:val="NZDotPoint"/>
      </w:pPr>
      <w:r w:rsidRPr="00F4021B">
        <w:t>screening both of the screener’s ears instead of the baby’s ears</w:t>
      </w:r>
      <w:r w:rsidRPr="00F4021B">
        <w:rPr>
          <w:rStyle w:val="FootnoteReference"/>
          <w:szCs w:val="22"/>
        </w:rPr>
        <w:footnoteReference w:id="25"/>
      </w:r>
      <w:r w:rsidR="00C53321">
        <w:t>.</w:t>
      </w:r>
    </w:p>
    <w:p w14:paraId="4A774D50" w14:textId="77777777" w:rsidR="00BD5A88" w:rsidRPr="00F4021B" w:rsidRDefault="00D42757" w:rsidP="00EC6E37">
      <w:r w:rsidRPr="00F4021B">
        <w:rPr>
          <w:szCs w:val="22"/>
        </w:rPr>
        <w:t>Th</w:t>
      </w:r>
      <w:r w:rsidR="00476901" w:rsidRPr="00F4021B">
        <w:rPr>
          <w:szCs w:val="22"/>
        </w:rPr>
        <w:t>e</w:t>
      </w:r>
      <w:r w:rsidRPr="00F4021B">
        <w:rPr>
          <w:szCs w:val="22"/>
        </w:rPr>
        <w:t xml:space="preserve"> report also </w:t>
      </w:r>
      <w:r w:rsidR="00476901" w:rsidRPr="00F4021B">
        <w:rPr>
          <w:szCs w:val="22"/>
        </w:rPr>
        <w:t xml:space="preserve">identified a similar incident </w:t>
      </w:r>
      <w:r w:rsidRPr="00F4021B">
        <w:t xml:space="preserve">known to have occurred in </w:t>
      </w:r>
      <w:r w:rsidR="00476901" w:rsidRPr="00F4021B">
        <w:t xml:space="preserve">two different </w:t>
      </w:r>
      <w:r w:rsidRPr="00F4021B">
        <w:t>N</w:t>
      </w:r>
      <w:r w:rsidR="00BA730D">
        <w:t xml:space="preserve">ational Health Service (NHS) </w:t>
      </w:r>
      <w:r w:rsidRPr="00F4021B">
        <w:t>Newborn Hearing Screening Programme</w:t>
      </w:r>
      <w:r w:rsidR="00476901" w:rsidRPr="00F4021B">
        <w:t>s</w:t>
      </w:r>
      <w:r w:rsidR="001F622E" w:rsidRPr="00F4021B">
        <w:t xml:space="preserve"> in the United Kingdom</w:t>
      </w:r>
      <w:r w:rsidR="00BA730D">
        <w:t xml:space="preserve"> (UK)</w:t>
      </w:r>
      <w:r w:rsidR="0090067C" w:rsidRPr="00F4021B">
        <w:t>. In this context</w:t>
      </w:r>
      <w:r w:rsidR="002A387E" w:rsidRPr="00F4021B">
        <w:t xml:space="preserve"> a screener entered a pass response for </w:t>
      </w:r>
      <w:r w:rsidR="0090067C" w:rsidRPr="00F4021B">
        <w:t xml:space="preserve">infant </w:t>
      </w:r>
      <w:r w:rsidR="009939FE" w:rsidRPr="00F4021B">
        <w:t xml:space="preserve">ears that had not been screened, either through conducting a repeat screen </w:t>
      </w:r>
      <w:r w:rsidR="00E740C0" w:rsidRPr="00F4021B">
        <w:t xml:space="preserve">on </w:t>
      </w:r>
      <w:r w:rsidR="009939FE" w:rsidRPr="00F4021B">
        <w:t xml:space="preserve">one ear </w:t>
      </w:r>
      <w:r w:rsidR="00E740C0" w:rsidRPr="00F4021B">
        <w:t xml:space="preserve">of the infant </w:t>
      </w:r>
      <w:r w:rsidR="009939FE" w:rsidRPr="00F4021B">
        <w:t xml:space="preserve">and recording a clear response </w:t>
      </w:r>
      <w:r w:rsidR="00E740C0" w:rsidRPr="00F4021B">
        <w:lastRenderedPageBreak/>
        <w:t xml:space="preserve">for </w:t>
      </w:r>
      <w:r w:rsidR="009939FE" w:rsidRPr="00F4021B">
        <w:t>both ears</w:t>
      </w:r>
      <w:r w:rsidR="00E740C0" w:rsidRPr="00F4021B">
        <w:t>,</w:t>
      </w:r>
      <w:r w:rsidR="009939FE" w:rsidRPr="00F4021B">
        <w:t xml:space="preserve"> or </w:t>
      </w:r>
      <w:r w:rsidR="00E740C0" w:rsidRPr="00F4021B">
        <w:t>after a clear response in the baby’s first ear</w:t>
      </w:r>
      <w:r w:rsidR="00993B9D" w:rsidRPr="00F4021B">
        <w:t xml:space="preserve">, </w:t>
      </w:r>
      <w:r w:rsidR="0090067C" w:rsidRPr="00F4021B">
        <w:t xml:space="preserve">screening </w:t>
      </w:r>
      <w:r w:rsidR="002A387E" w:rsidRPr="00F4021B">
        <w:t xml:space="preserve">their own ear and recording it as a result for the </w:t>
      </w:r>
      <w:r w:rsidR="00993B9D" w:rsidRPr="00F4021B">
        <w:t xml:space="preserve">other ear of the </w:t>
      </w:r>
      <w:r w:rsidR="002A387E" w:rsidRPr="00F4021B">
        <w:t>baby.</w:t>
      </w:r>
    </w:p>
    <w:p w14:paraId="5DDDE39B" w14:textId="77777777" w:rsidR="00213BB9" w:rsidRPr="00F4021B" w:rsidRDefault="009C44AE" w:rsidP="00EC6E37">
      <w:r>
        <w:t xml:space="preserve">The report </w:t>
      </w:r>
      <w:r w:rsidR="00213BB9" w:rsidRPr="00F4021B">
        <w:t xml:space="preserve">identified </w:t>
      </w:r>
      <w:r>
        <w:t xml:space="preserve">a number of factors </w:t>
      </w:r>
      <w:r w:rsidR="00213BB9" w:rsidRPr="00F4021B">
        <w:t>as having contributed to the incident occurring, including i) individual screener factors, ii) training/education, iii) resource constraints, iv) programme management, v) absence of individual screeners monitoring and awareness of monitoring, and vi) an AOAE/A</w:t>
      </w:r>
      <w:r w:rsidR="00881672">
        <w:t>-</w:t>
      </w:r>
      <w:r w:rsidR="00213BB9" w:rsidRPr="00F4021B">
        <w:t>ABR screening protocol</w:t>
      </w:r>
      <w:r w:rsidR="00213BB9" w:rsidRPr="00F4021B">
        <w:rPr>
          <w:rStyle w:val="FootnoteReference"/>
          <w:szCs w:val="22"/>
        </w:rPr>
        <w:footnoteReference w:id="26"/>
      </w:r>
      <w:r w:rsidR="00C5708E">
        <w:t>.</w:t>
      </w:r>
    </w:p>
    <w:p w14:paraId="2471A094" w14:textId="77777777" w:rsidR="00A306E1" w:rsidRPr="00F4021B" w:rsidRDefault="00C071F5" w:rsidP="00EC6E37">
      <w:r w:rsidRPr="00F4021B">
        <w:t>The review</w:t>
      </w:r>
      <w:r w:rsidR="00B679E8" w:rsidRPr="00F4021B">
        <w:t xml:space="preserve"> made</w:t>
      </w:r>
      <w:r w:rsidRPr="00F4021B">
        <w:t xml:space="preserve"> 21 recommendations in the following areas:</w:t>
      </w:r>
    </w:p>
    <w:p w14:paraId="362A1D7E" w14:textId="77777777" w:rsidR="00A306E1" w:rsidRPr="00F4021B" w:rsidRDefault="00C071F5" w:rsidP="005310F8">
      <w:pPr>
        <w:pStyle w:val="NZDotPoint"/>
      </w:pPr>
      <w:r w:rsidRPr="00F4021B">
        <w:t xml:space="preserve">the screening protocol, </w:t>
      </w:r>
    </w:p>
    <w:p w14:paraId="08BA2871" w14:textId="77777777" w:rsidR="00A306E1" w:rsidRPr="00F4021B" w:rsidRDefault="00C071F5" w:rsidP="005310F8">
      <w:pPr>
        <w:pStyle w:val="NZDotPoint"/>
      </w:pPr>
      <w:r w:rsidRPr="00F4021B">
        <w:t xml:space="preserve">individual screener monitoring, </w:t>
      </w:r>
    </w:p>
    <w:p w14:paraId="68AE3D55" w14:textId="77777777" w:rsidR="00A306E1" w:rsidRPr="00F4021B" w:rsidRDefault="00C071F5" w:rsidP="005310F8">
      <w:pPr>
        <w:pStyle w:val="NZDotPoint"/>
      </w:pPr>
      <w:r w:rsidRPr="00F4021B">
        <w:t xml:space="preserve">the screener role, </w:t>
      </w:r>
    </w:p>
    <w:p w14:paraId="7F73CE40" w14:textId="77777777" w:rsidR="00A306E1" w:rsidRPr="00F4021B" w:rsidRDefault="00C071F5" w:rsidP="005310F8">
      <w:pPr>
        <w:pStyle w:val="NZDotPoint"/>
      </w:pPr>
      <w:r w:rsidRPr="00F4021B">
        <w:t xml:space="preserve">the coordinator role, </w:t>
      </w:r>
    </w:p>
    <w:p w14:paraId="18BC6E6E" w14:textId="77777777" w:rsidR="00A306E1" w:rsidRPr="00F4021B" w:rsidRDefault="00C071F5" w:rsidP="005310F8">
      <w:pPr>
        <w:pStyle w:val="NZDotPoint"/>
      </w:pPr>
      <w:r w:rsidRPr="00F4021B">
        <w:t xml:space="preserve">audiology, </w:t>
      </w:r>
      <w:r w:rsidR="00A306E1" w:rsidRPr="00F4021B">
        <w:t>and</w:t>
      </w:r>
    </w:p>
    <w:p w14:paraId="0FE52B22" w14:textId="77777777" w:rsidR="00C071F5" w:rsidRPr="00F4021B" w:rsidRDefault="00C071F5" w:rsidP="005310F8">
      <w:pPr>
        <w:pStyle w:val="NZDotPoint"/>
      </w:pPr>
      <w:r w:rsidRPr="00F4021B">
        <w:t>programme management.</w:t>
      </w:r>
    </w:p>
    <w:p w14:paraId="65B48187" w14:textId="77777777" w:rsidR="00C071F5" w:rsidRPr="00F4021B" w:rsidRDefault="00C071F5" w:rsidP="00EC6E37">
      <w:r w:rsidRPr="00F4021B">
        <w:t xml:space="preserve">Recommendation 1 of the review </w:t>
      </w:r>
      <w:r w:rsidR="003C78B3" w:rsidRPr="00F4021B">
        <w:t xml:space="preserve">specified </w:t>
      </w:r>
      <w:r w:rsidRPr="00F4021B">
        <w:t>that:</w:t>
      </w:r>
    </w:p>
    <w:p w14:paraId="58DA1180" w14:textId="77777777" w:rsidR="00C071F5" w:rsidRPr="00AB1457" w:rsidRDefault="00C071F5" w:rsidP="00AB1457">
      <w:pPr>
        <w:ind w:left="720"/>
        <w:rPr>
          <w:i/>
        </w:rPr>
      </w:pPr>
      <w:r w:rsidRPr="00AB1457">
        <w:rPr>
          <w:i/>
        </w:rPr>
        <w:t>The NSU must reassess the screening protocol with a view to changing to an A</w:t>
      </w:r>
      <w:r w:rsidR="00881672">
        <w:rPr>
          <w:i/>
        </w:rPr>
        <w:t>-</w:t>
      </w:r>
      <w:r w:rsidRPr="00AB1457">
        <w:rPr>
          <w:i/>
        </w:rPr>
        <w:t>ABR only protocol.</w:t>
      </w:r>
    </w:p>
    <w:p w14:paraId="40DE4633" w14:textId="77777777" w:rsidR="00FA2E1F" w:rsidRDefault="00C071F5" w:rsidP="00657BA6">
      <w:pPr>
        <w:spacing w:after="240"/>
      </w:pPr>
      <w:r w:rsidRPr="00F4021B">
        <w:t>To fulfil this recommendation, in September 2013, the New Zealand Ministry of Health contracted Young Futures to</w:t>
      </w:r>
      <w:r w:rsidR="00FA2E1F">
        <w:t>:</w:t>
      </w:r>
    </w:p>
    <w:tbl>
      <w:tblPr>
        <w:tblStyle w:val="TableGrid"/>
        <w:tblW w:w="0" w:type="auto"/>
        <w:jc w:val="center"/>
        <w:tblCellMar>
          <w:top w:w="170" w:type="dxa"/>
          <w:left w:w="198" w:type="dxa"/>
          <w:bottom w:w="170" w:type="dxa"/>
          <w:right w:w="198" w:type="dxa"/>
        </w:tblCellMar>
        <w:tblLook w:val="04A0" w:firstRow="1" w:lastRow="0" w:firstColumn="1" w:lastColumn="0" w:noHBand="0" w:noVBand="1"/>
      </w:tblPr>
      <w:tblGrid>
        <w:gridCol w:w="7937"/>
      </w:tblGrid>
      <w:tr w:rsidR="00FA2E1F" w14:paraId="3C79BA95" w14:textId="77777777" w:rsidTr="004C4F86">
        <w:trPr>
          <w:jc w:val="center"/>
        </w:trPr>
        <w:tc>
          <w:tcPr>
            <w:tcW w:w="7998" w:type="dxa"/>
            <w:tcBorders>
              <w:top w:val="nil"/>
              <w:left w:val="nil"/>
              <w:bottom w:val="nil"/>
              <w:right w:val="nil"/>
            </w:tcBorders>
            <w:shd w:val="clear" w:color="auto" w:fill="D9D9D9" w:themeFill="background1" w:themeFillShade="D9"/>
            <w:vAlign w:val="center"/>
          </w:tcPr>
          <w:p w14:paraId="2A37DF2E" w14:textId="77777777" w:rsidR="00FA2E1F" w:rsidRDefault="00FA2E1F" w:rsidP="004C4F86">
            <w:pPr>
              <w:spacing w:before="0" w:after="0"/>
              <w:rPr>
                <w:i/>
              </w:rPr>
            </w:pPr>
            <w:r w:rsidRPr="00FA2E1F">
              <w:rPr>
                <w:i/>
              </w:rPr>
              <w:t xml:space="preserve">‘examine best practice in newborn hearing screening regimes, including associated equipment options, to assist the National Screening Unit to determine the most appropriate screening regime for the New Zealand Universal Newborn Hearing Screening and Early Intervention Programme.’ </w:t>
            </w:r>
          </w:p>
        </w:tc>
      </w:tr>
    </w:tbl>
    <w:p w14:paraId="24F7BBEC" w14:textId="77777777" w:rsidR="00FA2E1F" w:rsidRDefault="00FA2E1F" w:rsidP="00FA2E1F">
      <w:pPr>
        <w:ind w:left="720"/>
        <w:rPr>
          <w:i/>
        </w:rPr>
      </w:pPr>
    </w:p>
    <w:p w14:paraId="4EF125C0" w14:textId="77777777" w:rsidR="008E7091" w:rsidRPr="00B53F53" w:rsidRDefault="008E7091" w:rsidP="008F7E20">
      <w:pPr>
        <w:pStyle w:val="NZ2"/>
        <w:spacing w:before="0"/>
      </w:pPr>
      <w:bookmarkStart w:id="43" w:name="_Toc381715322"/>
      <w:bookmarkStart w:id="44" w:name="_Toc393664755"/>
      <w:r w:rsidRPr="00B53F53">
        <w:lastRenderedPageBreak/>
        <w:t>Overview of the report</w:t>
      </w:r>
      <w:bookmarkEnd w:id="43"/>
      <w:bookmarkEnd w:id="44"/>
    </w:p>
    <w:p w14:paraId="14420880" w14:textId="77777777" w:rsidR="00F91942" w:rsidRPr="00F4021B" w:rsidRDefault="00213BB9" w:rsidP="00EC6E37">
      <w:r w:rsidRPr="00F4021B">
        <w:t>This report presents the outcomes of this work</w:t>
      </w:r>
      <w:r w:rsidR="00AB1457">
        <w:t>:</w:t>
      </w:r>
    </w:p>
    <w:p w14:paraId="444CD07F" w14:textId="77777777" w:rsidR="00AB1457" w:rsidRPr="00AB1457" w:rsidRDefault="00213BB9" w:rsidP="005310F8">
      <w:pPr>
        <w:pStyle w:val="NZDotPoint"/>
        <w:rPr>
          <w:bCs/>
          <w:lang w:val="en-US"/>
        </w:rPr>
      </w:pPr>
      <w:r w:rsidRPr="00F4021B">
        <w:t xml:space="preserve">Chapter 1 </w:t>
      </w:r>
      <w:r w:rsidR="00AB1457">
        <w:t xml:space="preserve">provides </w:t>
      </w:r>
      <w:r w:rsidRPr="00F4021B">
        <w:t>an overview of the context of the review</w:t>
      </w:r>
      <w:r w:rsidR="00920849">
        <w:t>.</w:t>
      </w:r>
    </w:p>
    <w:p w14:paraId="51E7623D" w14:textId="77777777" w:rsidR="00F91942" w:rsidRPr="00F4021B" w:rsidRDefault="00AB1457" w:rsidP="005310F8">
      <w:pPr>
        <w:pStyle w:val="NZDotPoint"/>
        <w:rPr>
          <w:bCs/>
          <w:lang w:val="en-US"/>
        </w:rPr>
      </w:pPr>
      <w:r>
        <w:t xml:space="preserve">Chapter 2 </w:t>
      </w:r>
      <w:r w:rsidR="00920849">
        <w:t>discusses factors recog</w:t>
      </w:r>
      <w:r w:rsidR="00213BB9" w:rsidRPr="00F4021B">
        <w:t xml:space="preserve">nised </w:t>
      </w:r>
      <w:r w:rsidR="00920849">
        <w:t xml:space="preserve">internationally </w:t>
      </w:r>
      <w:r w:rsidR="00213BB9" w:rsidRPr="00F4021B">
        <w:t xml:space="preserve">to be central to good practice in newborn hearing screening. </w:t>
      </w:r>
    </w:p>
    <w:p w14:paraId="34B0B0A7" w14:textId="77777777" w:rsidR="00F91942" w:rsidRPr="00F4021B" w:rsidRDefault="00920849" w:rsidP="005310F8">
      <w:pPr>
        <w:pStyle w:val="NZDotPoint"/>
        <w:rPr>
          <w:bCs/>
          <w:lang w:val="en-US"/>
        </w:rPr>
      </w:pPr>
      <w:r>
        <w:t>Chapter 3 presents t</w:t>
      </w:r>
      <w:r w:rsidR="00213BB9" w:rsidRPr="00F4021B">
        <w:t xml:space="preserve">he </w:t>
      </w:r>
      <w:r>
        <w:t xml:space="preserve">review method </w:t>
      </w:r>
      <w:r w:rsidR="00213BB9" w:rsidRPr="00F4021B">
        <w:t>and limitations to the review me</w:t>
      </w:r>
      <w:r w:rsidR="00F91942" w:rsidRPr="00F4021B">
        <w:t>thod.</w:t>
      </w:r>
    </w:p>
    <w:p w14:paraId="7975BF1F" w14:textId="77777777" w:rsidR="00F91942" w:rsidRPr="00F4021B" w:rsidRDefault="00213BB9" w:rsidP="005310F8">
      <w:pPr>
        <w:pStyle w:val="NZDotPoint"/>
        <w:rPr>
          <w:bCs/>
          <w:lang w:val="en-US"/>
        </w:rPr>
      </w:pPr>
      <w:r w:rsidRPr="00F4021B">
        <w:t xml:space="preserve">Chapters </w:t>
      </w:r>
      <w:r w:rsidR="00920849">
        <w:t>4</w:t>
      </w:r>
      <w:r w:rsidRPr="00F4021B">
        <w:t xml:space="preserve">, </w:t>
      </w:r>
      <w:r w:rsidR="00920849">
        <w:t>5</w:t>
      </w:r>
      <w:r w:rsidRPr="00F4021B">
        <w:t xml:space="preserve"> and </w:t>
      </w:r>
      <w:r w:rsidR="00920849">
        <w:t>6</w:t>
      </w:r>
      <w:r w:rsidRPr="00F4021B">
        <w:t xml:space="preserve"> </w:t>
      </w:r>
      <w:r w:rsidR="00920849">
        <w:t xml:space="preserve">detail the </w:t>
      </w:r>
      <w:r w:rsidRPr="00F4021B">
        <w:t xml:space="preserve">findings of </w:t>
      </w:r>
      <w:r w:rsidR="00920849">
        <w:t xml:space="preserve">a rapid review of the literature on </w:t>
      </w:r>
      <w:r w:rsidR="005C3638">
        <w:t xml:space="preserve">emerging technologies in newborn hearing screening and current hearing screening regimes; </w:t>
      </w:r>
      <w:r w:rsidR="00857A1F">
        <w:t xml:space="preserve">evidence from </w:t>
      </w:r>
      <w:r w:rsidR="005C3638">
        <w:t xml:space="preserve">nine international newborn hearing screening programmes; and an overview of </w:t>
      </w:r>
      <w:r w:rsidR="00857A1F">
        <w:t xml:space="preserve">newborn hearing screening practice in </w:t>
      </w:r>
      <w:r w:rsidR="00242488">
        <w:t>New Zealand.</w:t>
      </w:r>
    </w:p>
    <w:p w14:paraId="3531FAE7" w14:textId="77777777" w:rsidR="005C3638" w:rsidRPr="005C3638" w:rsidRDefault="005C3638" w:rsidP="005310F8">
      <w:pPr>
        <w:pStyle w:val="NZDotPoint"/>
        <w:rPr>
          <w:bCs/>
          <w:lang w:val="en-US"/>
        </w:rPr>
      </w:pPr>
      <w:r>
        <w:t xml:space="preserve">Chapter 7 brings these findings together and provides an analysis of variables influencing newborn </w:t>
      </w:r>
      <w:r w:rsidR="00242488">
        <w:t>hearing screening regime choice.</w:t>
      </w:r>
    </w:p>
    <w:p w14:paraId="59734675" w14:textId="77777777" w:rsidR="00F91942" w:rsidRPr="00D0568D" w:rsidRDefault="00857A1F" w:rsidP="00D0568D">
      <w:pPr>
        <w:pStyle w:val="NZDotPoint"/>
        <w:rPr>
          <w:bCs/>
          <w:lang w:val="en-US"/>
        </w:rPr>
      </w:pPr>
      <w:r>
        <w:t>Chapter 8 presents</w:t>
      </w:r>
      <w:r w:rsidR="00D0568D">
        <w:t xml:space="preserve"> </w:t>
      </w:r>
      <w:r w:rsidR="00213BB9" w:rsidRPr="00F4021B">
        <w:t xml:space="preserve">the key criteria for decision making regarding screening devices, alongside a detailed overview of current screening device options, their key specifications, and clinical advantages and risks. </w:t>
      </w:r>
    </w:p>
    <w:p w14:paraId="3662EED7" w14:textId="77777777" w:rsidR="00D0568D" w:rsidRPr="00D0568D" w:rsidRDefault="00D0568D" w:rsidP="00D0568D">
      <w:pPr>
        <w:pStyle w:val="NZDotPoint"/>
        <w:rPr>
          <w:bCs/>
          <w:lang w:val="en-US"/>
        </w:rPr>
      </w:pPr>
      <w:r>
        <w:t>Chapter 9 details three recommendations to the NSU regarding the newborn hearing screening regime, hearing screening devise and details regarding conditions that will need to be met to facilitate both a successful change in regime and device, and to optimise the overall effectiveness of the UNHSEIP.</w:t>
      </w:r>
    </w:p>
    <w:p w14:paraId="78D57377" w14:textId="77777777" w:rsidR="00573E73" w:rsidRPr="009C4C70" w:rsidRDefault="009C4C70" w:rsidP="009C4C70">
      <w:pPr>
        <w:tabs>
          <w:tab w:val="center" w:pos="3968"/>
        </w:tabs>
        <w:rPr>
          <w:lang w:val="en-US"/>
        </w:rPr>
        <w:sectPr w:rsidR="00573E73" w:rsidRPr="009C4C70" w:rsidSect="00573E73">
          <w:headerReference w:type="default" r:id="rId17"/>
          <w:footerReference w:type="default" r:id="rId18"/>
          <w:pgSz w:w="11906" w:h="16838" w:code="9"/>
          <w:pgMar w:top="2268" w:right="2268" w:bottom="1701" w:left="1701" w:header="397" w:footer="389" w:gutter="0"/>
          <w:pgNumType w:start="1"/>
          <w:cols w:space="720"/>
          <w:docGrid w:linePitch="299"/>
        </w:sectPr>
      </w:pPr>
      <w:r>
        <w:rPr>
          <w:lang w:val="en-US"/>
        </w:rPr>
        <w:tab/>
      </w:r>
    </w:p>
    <w:p w14:paraId="2FBB8FD9" w14:textId="77777777" w:rsidR="00534E61" w:rsidRPr="00915E9B" w:rsidRDefault="00534E61" w:rsidP="00B36E10">
      <w:pPr>
        <w:pStyle w:val="NZ1"/>
        <w:spacing w:after="360"/>
        <w:rPr>
          <w:b w:val="0"/>
          <w:smallCaps w:val="0"/>
        </w:rPr>
      </w:pPr>
      <w:bookmarkStart w:id="45" w:name="_Toc381715323"/>
      <w:bookmarkStart w:id="46" w:name="_Toc393664756"/>
      <w:r w:rsidRPr="00573E73">
        <w:lastRenderedPageBreak/>
        <w:t>Chapter 2</w:t>
      </w:r>
      <w:r w:rsidR="00DC076A" w:rsidRPr="00573E73">
        <w:t xml:space="preserve"> – </w:t>
      </w:r>
      <w:r w:rsidRPr="00915E9B">
        <w:rPr>
          <w:b w:val="0"/>
          <w:smallCaps w:val="0"/>
        </w:rPr>
        <w:t>International standards</w:t>
      </w:r>
      <w:bookmarkEnd w:id="45"/>
      <w:bookmarkEnd w:id="46"/>
    </w:p>
    <w:p w14:paraId="498A35CC" w14:textId="77777777" w:rsidR="00213BB9" w:rsidRPr="00F4021B" w:rsidRDefault="00213BB9" w:rsidP="00EC6E37">
      <w:pPr>
        <w:rPr>
          <w:shd w:val="clear" w:color="auto" w:fill="FFFFFF"/>
        </w:rPr>
      </w:pPr>
      <w:r w:rsidRPr="00F4021B">
        <w:rPr>
          <w:shd w:val="clear" w:color="auto" w:fill="FFFFFF"/>
        </w:rPr>
        <w:t>In the nearly 45 years since the Joint Committee on Infant Hearing (JCIH) was established in the USA</w:t>
      </w:r>
      <w:r w:rsidR="008F160C">
        <w:rPr>
          <w:shd w:val="clear" w:color="auto" w:fill="FFFFFF"/>
        </w:rPr>
        <w:t>, i</w:t>
      </w:r>
      <w:r w:rsidRPr="00F4021B">
        <w:rPr>
          <w:shd w:val="clear" w:color="auto" w:fill="FFFFFF"/>
        </w:rPr>
        <w:t>t has become the recognised international reference point for best practice in newborn hearing screening. The JCIH identifies the goal of early hearing detection and intervention as being ‘to maximize linguistic competence and literacy development for children who are deaf and hard of hearing.’</w:t>
      </w:r>
      <w:r w:rsidRPr="00F4021B">
        <w:rPr>
          <w:rStyle w:val="FootnoteReference"/>
          <w:rFonts w:cs="Lucida Sans Unicode"/>
          <w:szCs w:val="22"/>
          <w:shd w:val="clear" w:color="auto" w:fill="FFFFFF"/>
        </w:rPr>
        <w:footnoteReference w:id="27"/>
      </w:r>
    </w:p>
    <w:p w14:paraId="563EB544" w14:textId="77777777" w:rsidR="00C2261E" w:rsidRPr="00573E73" w:rsidRDefault="00C2261E" w:rsidP="007F3EF9">
      <w:pPr>
        <w:pStyle w:val="NZ2"/>
      </w:pPr>
      <w:bookmarkStart w:id="47" w:name="_Toc381715324"/>
      <w:bookmarkStart w:id="48" w:name="_Toc393664757"/>
      <w:r w:rsidRPr="00573E73">
        <w:t>Approaches to newborn hearing screening</w:t>
      </w:r>
      <w:bookmarkEnd w:id="47"/>
      <w:bookmarkEnd w:id="48"/>
      <w:r w:rsidRPr="00573E73">
        <w:t xml:space="preserve"> </w:t>
      </w:r>
    </w:p>
    <w:p w14:paraId="3EBCC998" w14:textId="0D273CFA" w:rsidR="000C1797" w:rsidRPr="00F4021B" w:rsidRDefault="000C1797" w:rsidP="00EC6E37">
      <w:pPr>
        <w:rPr>
          <w:shd w:val="clear" w:color="auto" w:fill="FFFFFF"/>
        </w:rPr>
      </w:pPr>
      <w:r w:rsidRPr="00F4021B">
        <w:rPr>
          <w:shd w:val="clear" w:color="auto" w:fill="FFFFFF"/>
        </w:rPr>
        <w:t xml:space="preserve">The 2007 JCIH Position Statement states a commitment to identifying all degrees and types of hearing loss, including mild permanent hearing </w:t>
      </w:r>
      <w:r w:rsidR="00760107">
        <w:rPr>
          <w:shd w:val="clear" w:color="auto" w:fill="FFFFFF"/>
        </w:rPr>
        <w:t>impairment</w:t>
      </w:r>
      <w:r w:rsidRPr="00F4021B">
        <w:rPr>
          <w:shd w:val="clear" w:color="auto" w:fill="FFFFFF"/>
        </w:rPr>
        <w:t xml:space="preserve"> and neural hearing </w:t>
      </w:r>
      <w:r w:rsidR="00760107">
        <w:rPr>
          <w:shd w:val="clear" w:color="auto" w:fill="FFFFFF"/>
        </w:rPr>
        <w:t>impairment</w:t>
      </w:r>
      <w:r w:rsidRPr="00F4021B">
        <w:rPr>
          <w:shd w:val="clear" w:color="auto" w:fill="FFFFFF"/>
        </w:rPr>
        <w:t xml:space="preserve"> (auditory neuropathy</w:t>
      </w:r>
      <w:r w:rsidR="005B2BAD">
        <w:rPr>
          <w:shd w:val="clear" w:color="auto" w:fill="FFFFFF"/>
        </w:rPr>
        <w:t xml:space="preserve"> spectrum disorder</w:t>
      </w:r>
      <w:r w:rsidRPr="00F4021B">
        <w:rPr>
          <w:shd w:val="clear" w:color="auto" w:fill="FFFFFF"/>
        </w:rPr>
        <w:t>). The JCIH recognises that current screening technologies are most effective at reliably identifying moderate and greater hearing loss. JCIH indicates that a</w:t>
      </w:r>
      <w:r w:rsidRPr="00F4021B">
        <w:t xml:space="preserve">ll infants should have access to hearing screening using a physiologic measure (including </w:t>
      </w:r>
      <w:r w:rsidR="007334AB">
        <w:t>automated otoacoustic em</w:t>
      </w:r>
      <w:r w:rsidR="00760107">
        <w:t xml:space="preserve">issions (AOAE) and/or automated </w:t>
      </w:r>
      <w:r w:rsidR="007334AB">
        <w:t>auditory brainstem response (A</w:t>
      </w:r>
      <w:r w:rsidR="00881672">
        <w:t>-</w:t>
      </w:r>
      <w:r w:rsidR="007334AB">
        <w:t>ABR</w:t>
      </w:r>
      <w:r w:rsidR="00604A9E">
        <w:t xml:space="preserve">) </w:t>
      </w:r>
      <w:r w:rsidRPr="00F4021B">
        <w:t xml:space="preserve">before one month of age. </w:t>
      </w:r>
      <w:r w:rsidRPr="00F4021B">
        <w:rPr>
          <w:shd w:val="clear" w:color="auto" w:fill="FFFFFF"/>
        </w:rPr>
        <w:t xml:space="preserve">To detect sensory and/or conductive hearing </w:t>
      </w:r>
      <w:r w:rsidR="00760107">
        <w:rPr>
          <w:shd w:val="clear" w:color="auto" w:fill="FFFFFF"/>
        </w:rPr>
        <w:t>impairment</w:t>
      </w:r>
      <w:r w:rsidRPr="00F4021B">
        <w:rPr>
          <w:shd w:val="clear" w:color="auto" w:fill="FFFFFF"/>
        </w:rPr>
        <w:t>, most inpatient well-infant protocols provide one screen and, when necessary, a second screen (of both ears) no later than at the time of hospital discharge. It is recognised that infants who do not enter the screening pathway by receiving at least their first screen before hospital discharge may be at a higher risk of not completing hearing screening</w:t>
      </w:r>
      <w:r w:rsidRPr="00F4021B">
        <w:rPr>
          <w:rStyle w:val="FootnoteReference"/>
          <w:rFonts w:cs="Lucida Sans Unicode"/>
          <w:szCs w:val="22"/>
          <w:shd w:val="clear" w:color="auto" w:fill="FFFFFF"/>
        </w:rPr>
        <w:footnoteReference w:id="28"/>
      </w:r>
      <w:r w:rsidR="00760107">
        <w:rPr>
          <w:shd w:val="clear" w:color="auto" w:fill="FFFFFF"/>
        </w:rPr>
        <w:t>.</w:t>
      </w:r>
      <w:r w:rsidRPr="00F4021B">
        <w:rPr>
          <w:shd w:val="clear" w:color="auto" w:fill="FFFFFF"/>
        </w:rPr>
        <w:t xml:space="preserve"> </w:t>
      </w:r>
    </w:p>
    <w:p w14:paraId="6B8EA887" w14:textId="77777777" w:rsidR="000C1797" w:rsidRPr="00F4021B" w:rsidRDefault="000C1797" w:rsidP="00EC6E37">
      <w:pPr>
        <w:rPr>
          <w:shd w:val="clear" w:color="auto" w:fill="FFFFFF"/>
        </w:rPr>
      </w:pPr>
      <w:r w:rsidRPr="00F4021B">
        <w:rPr>
          <w:shd w:val="clear" w:color="auto" w:fill="FFFFFF"/>
        </w:rPr>
        <w:t>When A</w:t>
      </w:r>
      <w:r w:rsidR="00881672">
        <w:rPr>
          <w:shd w:val="clear" w:color="auto" w:fill="FFFFFF"/>
        </w:rPr>
        <w:t>-</w:t>
      </w:r>
      <w:r w:rsidRPr="00F4021B">
        <w:rPr>
          <w:shd w:val="clear" w:color="auto" w:fill="FFFFFF"/>
        </w:rPr>
        <w:t>ABR is used as the single screening technology for both screens (rather than AOAE followed by A</w:t>
      </w:r>
      <w:r w:rsidR="00881672">
        <w:rPr>
          <w:shd w:val="clear" w:color="auto" w:fill="FFFFFF"/>
        </w:rPr>
        <w:t>-</w:t>
      </w:r>
      <w:r w:rsidRPr="00F4021B">
        <w:rPr>
          <w:shd w:val="clear" w:color="auto" w:fill="FFFFFF"/>
        </w:rPr>
        <w:t xml:space="preserve">ABR) </w:t>
      </w:r>
      <w:r w:rsidR="00586793">
        <w:rPr>
          <w:shd w:val="clear" w:color="auto" w:fill="FFFFFF"/>
        </w:rPr>
        <w:t xml:space="preserve">auditory neuropathy spectrum disorder (ANSD) </w:t>
      </w:r>
      <w:r w:rsidRPr="00F4021B">
        <w:rPr>
          <w:shd w:val="clear" w:color="auto" w:fill="FFFFFF"/>
        </w:rPr>
        <w:t xml:space="preserve">can also be detected. Given the known risks for </w:t>
      </w:r>
      <w:r w:rsidR="00AD2FB3">
        <w:rPr>
          <w:shd w:val="clear" w:color="auto" w:fill="FFFFFF"/>
        </w:rPr>
        <w:t>ANSD</w:t>
      </w:r>
      <w:r w:rsidRPr="00F4021B">
        <w:rPr>
          <w:shd w:val="clear" w:color="auto" w:fill="FFFFFF"/>
        </w:rPr>
        <w:t xml:space="preserve"> for infants who spend more than </w:t>
      </w:r>
      <w:r w:rsidR="00CF0CE0" w:rsidRPr="00F4021B">
        <w:rPr>
          <w:shd w:val="clear" w:color="auto" w:fill="FFFFFF"/>
        </w:rPr>
        <w:t>five</w:t>
      </w:r>
      <w:r w:rsidRPr="00F4021B">
        <w:rPr>
          <w:shd w:val="clear" w:color="auto" w:fill="FFFFFF"/>
        </w:rPr>
        <w:t xml:space="preserve"> days in </w:t>
      </w:r>
      <w:r w:rsidR="00AD2FB3">
        <w:rPr>
          <w:shd w:val="clear" w:color="auto" w:fill="FFFFFF"/>
        </w:rPr>
        <w:t>neonatal intensive care (NICU)</w:t>
      </w:r>
      <w:r w:rsidRPr="00F4021B">
        <w:rPr>
          <w:shd w:val="clear" w:color="auto" w:fill="FFFFFF"/>
        </w:rPr>
        <w:t>, A</w:t>
      </w:r>
      <w:r w:rsidR="00881672">
        <w:rPr>
          <w:shd w:val="clear" w:color="auto" w:fill="FFFFFF"/>
        </w:rPr>
        <w:t>-</w:t>
      </w:r>
      <w:r w:rsidRPr="00F4021B">
        <w:rPr>
          <w:shd w:val="clear" w:color="auto" w:fill="FFFFFF"/>
        </w:rPr>
        <w:t xml:space="preserve">ABR screening is recognised as the only appropriate screening technique for these infants. </w:t>
      </w:r>
    </w:p>
    <w:p w14:paraId="5AE43ADA" w14:textId="77777777" w:rsidR="008F7E20" w:rsidRDefault="008F7E20">
      <w:pPr>
        <w:spacing w:before="0" w:after="160" w:line="259" w:lineRule="auto"/>
        <w:rPr>
          <w:rFonts w:ascii="Candara" w:hAnsi="Candara"/>
          <w:b/>
          <w:sz w:val="34"/>
          <w:szCs w:val="34"/>
          <w:lang w:val="en-US"/>
        </w:rPr>
      </w:pPr>
      <w:bookmarkStart w:id="49" w:name="_Toc381715325"/>
      <w:r>
        <w:br w:type="page"/>
      </w:r>
    </w:p>
    <w:p w14:paraId="00B2A81F" w14:textId="77777777" w:rsidR="00173486" w:rsidRPr="00573E73" w:rsidRDefault="00173486" w:rsidP="0073501C">
      <w:pPr>
        <w:pStyle w:val="NZ2"/>
        <w:spacing w:before="0"/>
      </w:pPr>
      <w:bookmarkStart w:id="50" w:name="_Toc393664758"/>
      <w:r w:rsidRPr="00573E73">
        <w:lastRenderedPageBreak/>
        <w:t>Screening devices and protocols</w:t>
      </w:r>
      <w:bookmarkEnd w:id="49"/>
      <w:bookmarkEnd w:id="50"/>
    </w:p>
    <w:p w14:paraId="60E86874" w14:textId="0E583E2D" w:rsidR="00173486" w:rsidRDefault="00173486" w:rsidP="00BA191F">
      <w:r w:rsidRPr="00F4021B">
        <w:t xml:space="preserve">To ensure consistency of screening across infants, </w:t>
      </w:r>
      <w:r w:rsidR="000E6E94">
        <w:t xml:space="preserve">screening </w:t>
      </w:r>
      <w:r w:rsidRPr="00F4021B">
        <w:t>con</w:t>
      </w:r>
      <w:r w:rsidR="00EF632F">
        <w:t xml:space="preserve">ditions, and screening personnel </w:t>
      </w:r>
      <w:r w:rsidRPr="00F4021B">
        <w:t xml:space="preserve">and to </w:t>
      </w:r>
      <w:r w:rsidRPr="00A8758F">
        <w:t>remove the need for screening interpretation and reduce impacts of screener bias or error, it is important to use technologies with automated-response detect</w:t>
      </w:r>
      <w:r w:rsidR="00A60092" w:rsidRPr="00A8758F">
        <w:t xml:space="preserve">ion. </w:t>
      </w:r>
      <w:r w:rsidR="00964542" w:rsidRPr="00A8758F">
        <w:t>T</w:t>
      </w:r>
      <w:r w:rsidRPr="00A8758F">
        <w:t>he JCIH</w:t>
      </w:r>
      <w:r w:rsidR="00964542" w:rsidRPr="00A8758F">
        <w:t xml:space="preserve"> 200</w:t>
      </w:r>
      <w:r w:rsidR="00EC70B6" w:rsidRPr="00A8758F">
        <w:t>0</w:t>
      </w:r>
      <w:r w:rsidRPr="00A8758F">
        <w:t xml:space="preserve"> emphasises that </w:t>
      </w:r>
      <w:r w:rsidR="00462F52" w:rsidRPr="00A8758F">
        <w:t xml:space="preserve">screening </w:t>
      </w:r>
      <w:r w:rsidR="00964542" w:rsidRPr="00A8758F">
        <w:t xml:space="preserve">sensitivity and specificity should be </w:t>
      </w:r>
      <w:r w:rsidR="00462F52" w:rsidRPr="00A8758F">
        <w:t>evidence-based</w:t>
      </w:r>
      <w:r w:rsidR="004A32A2">
        <w:rPr>
          <w:rStyle w:val="FootnoteReference"/>
        </w:rPr>
        <w:footnoteReference w:id="29"/>
      </w:r>
      <w:r w:rsidR="00964542" w:rsidRPr="00A8758F">
        <w:t>.  Furthermore, attempts should be made to minimise confounding</w:t>
      </w:r>
      <w:r w:rsidR="00964542" w:rsidRPr="00F4021B">
        <w:t xml:space="preserve"> extrinsic and intrinsic variables that contribute to potential false nega</w:t>
      </w:r>
      <w:r w:rsidR="00A60092">
        <w:t xml:space="preserve">tive and false positive rates. </w:t>
      </w:r>
      <w:r w:rsidR="00964542" w:rsidRPr="00F4021B">
        <w:t xml:space="preserve">Particular care should be exercised in the consideration of rescreening outside of specified protocols, </w:t>
      </w:r>
      <w:r w:rsidR="00BD78FA" w:rsidRPr="00F4021B">
        <w:t xml:space="preserve">which may result in an increase in exposure to confounding variables, hence </w:t>
      </w:r>
      <w:r w:rsidR="00964542" w:rsidRPr="00F4021B">
        <w:t>utilisation of rescreen</w:t>
      </w:r>
      <w:r w:rsidR="00CE22FC" w:rsidRPr="00F4021B">
        <w:t>s</w:t>
      </w:r>
      <w:r w:rsidR="00964542" w:rsidRPr="00F4021B">
        <w:t xml:space="preserve"> </w:t>
      </w:r>
      <w:r w:rsidR="008A7A84">
        <w:t xml:space="preserve">should be </w:t>
      </w:r>
      <w:r w:rsidR="00964542" w:rsidRPr="00F4021B">
        <w:t xml:space="preserve">on an exception </w:t>
      </w:r>
      <w:r w:rsidR="00CE22FC" w:rsidRPr="00F4021B">
        <w:t xml:space="preserve">only </w:t>
      </w:r>
      <w:r w:rsidR="00964542" w:rsidRPr="00F4021B">
        <w:t xml:space="preserve">basis. </w:t>
      </w:r>
    </w:p>
    <w:p w14:paraId="2CA3DDF3" w14:textId="6C2F5547" w:rsidR="00A329C2" w:rsidRDefault="00311942" w:rsidP="00BA191F">
      <w:r>
        <w:t>S</w:t>
      </w:r>
      <w:r w:rsidR="00A329C2" w:rsidRPr="00F4021B">
        <w:t xml:space="preserve">creening results should be communicated </w:t>
      </w:r>
      <w:r w:rsidR="00A329C2">
        <w:t xml:space="preserve">immediately </w:t>
      </w:r>
      <w:r w:rsidR="00A329C2" w:rsidRPr="00F4021B">
        <w:t xml:space="preserve">to families and medical professionals to ensure their understanding of the outcome and importance of follow-up when indicated. When indicated, an appointment for follow-up </w:t>
      </w:r>
      <w:r w:rsidR="00A329C2">
        <w:t>screening</w:t>
      </w:r>
      <w:r w:rsidR="00A329C2" w:rsidRPr="00F4021B">
        <w:t xml:space="preserve"> should be made before discharge.</w:t>
      </w:r>
    </w:p>
    <w:p w14:paraId="4EFC1703" w14:textId="77777777" w:rsidR="00C2261E" w:rsidRPr="00B253F2" w:rsidRDefault="00C2261E" w:rsidP="007F3EF9">
      <w:pPr>
        <w:pStyle w:val="NZ2"/>
      </w:pPr>
      <w:bookmarkStart w:id="51" w:name="_Toc381715326"/>
      <w:bookmarkStart w:id="52" w:name="_Toc393664759"/>
      <w:r w:rsidRPr="00B253F2">
        <w:t>Diagnostic audiology and medical assessment</w:t>
      </w:r>
      <w:bookmarkEnd w:id="51"/>
      <w:bookmarkEnd w:id="52"/>
    </w:p>
    <w:p w14:paraId="380BB079" w14:textId="0ED77ED8" w:rsidR="000C1797" w:rsidRPr="00F4021B" w:rsidRDefault="000C1797" w:rsidP="00EC6E37">
      <w:r w:rsidRPr="00F4021B">
        <w:t xml:space="preserve">When an infant does not pass screening they should have appropriate audiological and medical evaluation to confirm the presence of a hearing </w:t>
      </w:r>
      <w:r w:rsidR="008A7A84">
        <w:t>impairment</w:t>
      </w:r>
      <w:r w:rsidRPr="00F4021B">
        <w:t xml:space="preserve"> before </w:t>
      </w:r>
      <w:r w:rsidR="00CF0CE0" w:rsidRPr="00F4021B">
        <w:t>three</w:t>
      </w:r>
      <w:r w:rsidRPr="00F4021B">
        <w:t xml:space="preserve"> months of age. Infants with confirmed permanent hearing </w:t>
      </w:r>
      <w:r w:rsidR="008A7A84">
        <w:t>impairment</w:t>
      </w:r>
      <w:r w:rsidRPr="00F4021B">
        <w:t xml:space="preserve"> should be referred to early intervention services as soon as possible after diagnosis but no later than </w:t>
      </w:r>
      <w:r w:rsidR="00603B7B" w:rsidRPr="00F4021B">
        <w:t>six</w:t>
      </w:r>
      <w:r w:rsidRPr="00F4021B">
        <w:t xml:space="preserve"> months of age. This includes otologic and other medical evaluation to identify the cause of the hearing </w:t>
      </w:r>
      <w:r w:rsidR="008A7A84">
        <w:t>impairment</w:t>
      </w:r>
      <w:r w:rsidRPr="00F4021B">
        <w:t xml:space="preserve">, related physical conditions, and provide recommendations for treatment and referral to other services. </w:t>
      </w:r>
    </w:p>
    <w:p w14:paraId="337DD864" w14:textId="77777777" w:rsidR="00173486" w:rsidRPr="00A819D1" w:rsidRDefault="00923FD4" w:rsidP="00311942">
      <w:pPr>
        <w:pStyle w:val="NZ2"/>
      </w:pPr>
      <w:bookmarkStart w:id="53" w:name="_Toc381715327"/>
      <w:bookmarkStart w:id="54" w:name="_Toc393664760"/>
      <w:r>
        <w:t>Targeted audiology follow-</w:t>
      </w:r>
      <w:r w:rsidR="00173486" w:rsidRPr="00A819D1">
        <w:t>up</w:t>
      </w:r>
      <w:bookmarkEnd w:id="53"/>
      <w:bookmarkEnd w:id="54"/>
    </w:p>
    <w:p w14:paraId="7DE34446" w14:textId="77777777" w:rsidR="000C1797" w:rsidRPr="00F4021B" w:rsidRDefault="000C1797" w:rsidP="00EC6E37">
      <w:pPr>
        <w:rPr>
          <w:lang w:eastAsia="en-AU"/>
        </w:rPr>
      </w:pPr>
      <w:r w:rsidRPr="00F4021B">
        <w:rPr>
          <w:lang w:eastAsia="en-AU"/>
        </w:rPr>
        <w:t xml:space="preserve">The JCIH identifies 11 risk indicators associated with congenital or delayed-onset hearing loss to guide targeted surveillance. These risk factors have three roles i) historically, to identify infants who should receive audiological evaluation but who live in locations where universal hearing screening is </w:t>
      </w:r>
      <w:r w:rsidR="00BC5686" w:rsidRPr="00F4021B">
        <w:rPr>
          <w:lang w:eastAsia="en-AU"/>
        </w:rPr>
        <w:t xml:space="preserve">not </w:t>
      </w:r>
      <w:r w:rsidRPr="00F4021B">
        <w:rPr>
          <w:lang w:eastAsia="en-AU"/>
        </w:rPr>
        <w:t xml:space="preserve">yet available, ii) to help identify infants who pass newborn screening but are at risk of developing </w:t>
      </w:r>
      <w:r w:rsidRPr="00F4021B">
        <w:rPr>
          <w:lang w:eastAsia="en-AU"/>
        </w:rPr>
        <w:lastRenderedPageBreak/>
        <w:t>delayed-onset hearing loss, and iii) to identify infants who pass newborn screening but have mild permanent hearing loss.</w:t>
      </w:r>
    </w:p>
    <w:p w14:paraId="12BF2A5E" w14:textId="77777777" w:rsidR="00510526" w:rsidRPr="00604A9E" w:rsidRDefault="00510526" w:rsidP="00311942">
      <w:pPr>
        <w:pStyle w:val="NZ2"/>
      </w:pPr>
      <w:bookmarkStart w:id="55" w:name="_Toc381715328"/>
      <w:bookmarkStart w:id="56" w:name="_Toc393664761"/>
      <w:r w:rsidRPr="00604A9E">
        <w:t>Partnerships</w:t>
      </w:r>
      <w:bookmarkEnd w:id="55"/>
      <w:bookmarkEnd w:id="56"/>
      <w:r w:rsidRPr="00604A9E">
        <w:t xml:space="preserve"> </w:t>
      </w:r>
    </w:p>
    <w:p w14:paraId="4AC91238" w14:textId="77777777" w:rsidR="000C1797" w:rsidRPr="00D95AC3" w:rsidRDefault="000C1797" w:rsidP="002862C6">
      <w:pPr>
        <w:pStyle w:val="NormalWeb"/>
        <w:spacing w:before="200" w:beforeAutospacing="0" w:after="120" w:afterAutospacing="0" w:line="312" w:lineRule="auto"/>
        <w:rPr>
          <w:rFonts w:ascii="Georgia" w:hAnsi="Georgia"/>
          <w:sz w:val="22"/>
        </w:rPr>
      </w:pPr>
      <w:r w:rsidRPr="00D95AC3">
        <w:rPr>
          <w:rFonts w:ascii="Georgia" w:hAnsi="Georgia"/>
          <w:sz w:val="22"/>
        </w:rPr>
        <w:t>The JCIH recognises that program</w:t>
      </w:r>
      <w:r w:rsidR="00F14B96" w:rsidRPr="00D95AC3">
        <w:rPr>
          <w:rFonts w:ascii="Georgia" w:hAnsi="Georgia"/>
          <w:sz w:val="22"/>
        </w:rPr>
        <w:t>me</w:t>
      </w:r>
      <w:r w:rsidRPr="00D95AC3">
        <w:rPr>
          <w:rFonts w:ascii="Georgia" w:hAnsi="Georgia"/>
          <w:sz w:val="22"/>
        </w:rPr>
        <w:t>s need families to work in partnership with professionals as a coordinated team and the responsibilities of team members must be well-defined and understood.</w:t>
      </w:r>
    </w:p>
    <w:p w14:paraId="1ECCBF6B" w14:textId="77777777" w:rsidR="00510526" w:rsidRPr="00F4021B" w:rsidRDefault="00510526" w:rsidP="00311942">
      <w:pPr>
        <w:pStyle w:val="NZ2"/>
      </w:pPr>
      <w:bookmarkStart w:id="57" w:name="_Toc381715329"/>
      <w:bookmarkStart w:id="58" w:name="_Toc393664762"/>
      <w:r w:rsidRPr="00F4021B">
        <w:t>Data management</w:t>
      </w:r>
      <w:bookmarkEnd w:id="57"/>
      <w:bookmarkEnd w:id="58"/>
      <w:r w:rsidRPr="00F4021B">
        <w:t xml:space="preserve"> </w:t>
      </w:r>
    </w:p>
    <w:p w14:paraId="2FD833E1" w14:textId="77777777" w:rsidR="00871521" w:rsidRPr="00D95AC3" w:rsidRDefault="000C1797" w:rsidP="002862C6">
      <w:pPr>
        <w:pStyle w:val="NormalWeb"/>
        <w:spacing w:before="200" w:beforeAutospacing="0" w:after="120" w:afterAutospacing="0" w:line="312" w:lineRule="auto"/>
        <w:rPr>
          <w:rFonts w:ascii="Georgia" w:hAnsi="Georgia"/>
          <w:sz w:val="22"/>
          <w:szCs w:val="22"/>
        </w:rPr>
      </w:pPr>
      <w:r w:rsidRPr="00D95AC3">
        <w:rPr>
          <w:rFonts w:ascii="Georgia" w:hAnsi="Georgia"/>
          <w:sz w:val="22"/>
          <w:szCs w:val="22"/>
        </w:rPr>
        <w:t>In the 2000 position statement</w:t>
      </w:r>
      <w:r w:rsidRPr="00D95AC3">
        <w:rPr>
          <w:rStyle w:val="FootnoteReference"/>
          <w:rFonts w:ascii="Georgia" w:hAnsi="Georgia" w:cs="Lucida Sans Unicode"/>
          <w:sz w:val="22"/>
          <w:szCs w:val="22"/>
        </w:rPr>
        <w:footnoteReference w:id="30"/>
      </w:r>
      <w:r w:rsidRPr="00D95AC3">
        <w:rPr>
          <w:rFonts w:ascii="Georgia" w:hAnsi="Georgia"/>
          <w:sz w:val="22"/>
          <w:szCs w:val="22"/>
        </w:rPr>
        <w:t xml:space="preserve">, the JCIH recommended development of uniform registries and national information databases using standardised methodology, reporting, and system evaluation. It was noted that </w:t>
      </w:r>
      <w:r w:rsidR="00871521" w:rsidRPr="00D95AC3">
        <w:rPr>
          <w:rFonts w:ascii="Georgia" w:hAnsi="Georgia"/>
          <w:sz w:val="22"/>
          <w:szCs w:val="22"/>
        </w:rPr>
        <w:t>i</w:t>
      </w:r>
      <w:r w:rsidRPr="00D95AC3">
        <w:rPr>
          <w:rFonts w:ascii="Georgia" w:hAnsi="Georgia"/>
          <w:sz w:val="22"/>
          <w:szCs w:val="22"/>
        </w:rPr>
        <w:t xml:space="preserve">nformation systems should be designed and implemented to interface with electronic health charts and should be used to measure outcomes and report the effectiveness of early hearing detection and intervention services at the child, practice, community, and national levels. </w:t>
      </w:r>
    </w:p>
    <w:p w14:paraId="144B0792" w14:textId="77777777" w:rsidR="00871521" w:rsidRPr="00F4021B" w:rsidRDefault="00871521" w:rsidP="00311942">
      <w:pPr>
        <w:pStyle w:val="NZ2"/>
      </w:pPr>
      <w:bookmarkStart w:id="59" w:name="_Toc381715330"/>
      <w:bookmarkStart w:id="60" w:name="_Toc393664763"/>
      <w:r w:rsidRPr="00F4021B">
        <w:t>Quality management and benchmarks</w:t>
      </w:r>
      <w:bookmarkEnd w:id="59"/>
      <w:bookmarkEnd w:id="60"/>
    </w:p>
    <w:p w14:paraId="1D6E34CC" w14:textId="77777777" w:rsidR="000C1797" w:rsidRPr="00D95AC3" w:rsidRDefault="00871521" w:rsidP="002862C6">
      <w:pPr>
        <w:pStyle w:val="NormalWeb"/>
        <w:spacing w:before="200" w:beforeAutospacing="0" w:after="120" w:afterAutospacing="0" w:line="312" w:lineRule="auto"/>
        <w:rPr>
          <w:rFonts w:ascii="Georgia" w:hAnsi="Georgia"/>
          <w:sz w:val="22"/>
          <w:szCs w:val="22"/>
        </w:rPr>
      </w:pPr>
      <w:r w:rsidRPr="00D95AC3">
        <w:rPr>
          <w:rFonts w:ascii="Georgia" w:hAnsi="Georgia"/>
          <w:sz w:val="22"/>
          <w:szCs w:val="22"/>
        </w:rPr>
        <w:t>T</w:t>
      </w:r>
      <w:r w:rsidR="000C1797" w:rsidRPr="00D95AC3">
        <w:rPr>
          <w:rFonts w:ascii="Georgia" w:hAnsi="Georgia"/>
          <w:sz w:val="22"/>
          <w:szCs w:val="22"/>
        </w:rPr>
        <w:t>he national information-management system should assist health care professionals and the state health agency measure screening, diagnosis and intervention quality indicators and provide the means to determine the extent to which processes are stable and sustainable and conform to stated benchmarks. The JCIH reinforces that timely and accurate monitoring of quality measures is essential.</w:t>
      </w:r>
    </w:p>
    <w:p w14:paraId="27EC37E6" w14:textId="77777777" w:rsidR="000C1797" w:rsidRPr="00D95AC3" w:rsidRDefault="000C1797" w:rsidP="00EC6E37">
      <w:pPr>
        <w:rPr>
          <w:szCs w:val="22"/>
          <w:lang w:eastAsia="en-AU"/>
        </w:rPr>
      </w:pPr>
      <w:r w:rsidRPr="00D95AC3">
        <w:rPr>
          <w:szCs w:val="22"/>
          <w:lang w:eastAsia="en-AU"/>
        </w:rPr>
        <w:t>The JCIH focuses on routine performance measurement and recommends inter</w:t>
      </w:r>
      <w:r w:rsidR="00E571B1" w:rsidRPr="00D95AC3">
        <w:rPr>
          <w:szCs w:val="22"/>
          <w:lang w:eastAsia="en-AU"/>
        </w:rPr>
        <w:t>-</w:t>
      </w:r>
      <w:r w:rsidRPr="00D95AC3">
        <w:rPr>
          <w:szCs w:val="22"/>
          <w:lang w:eastAsia="en-AU"/>
        </w:rPr>
        <w:t>program</w:t>
      </w:r>
      <w:r w:rsidR="007D6DFD" w:rsidRPr="00D95AC3">
        <w:rPr>
          <w:szCs w:val="22"/>
          <w:lang w:eastAsia="en-AU"/>
        </w:rPr>
        <w:t>me</w:t>
      </w:r>
      <w:r w:rsidRPr="00D95AC3">
        <w:rPr>
          <w:szCs w:val="22"/>
          <w:lang w:eastAsia="en-AU"/>
        </w:rPr>
        <w:t xml:space="preserve"> comparison and continuous quality improvement. The use of performance benchmarks, determined by a consensus of expert opinion, that set the minimum standard to be attained by high-quality program</w:t>
      </w:r>
      <w:r w:rsidR="00F14B96" w:rsidRPr="00D95AC3">
        <w:rPr>
          <w:szCs w:val="22"/>
          <w:lang w:eastAsia="en-AU"/>
        </w:rPr>
        <w:t>me</w:t>
      </w:r>
      <w:r w:rsidRPr="00D95AC3">
        <w:rPr>
          <w:szCs w:val="22"/>
          <w:lang w:eastAsia="en-AU"/>
        </w:rPr>
        <w:t>s are emphasised. Undertaking frequent measures of quality enable timely recognition and correction of ‘unstable’ elements of screening programmes. The JCIH presents the following quality indicators for screening, confirmation of hearing loss and early intervention:</w:t>
      </w:r>
    </w:p>
    <w:p w14:paraId="2C293877" w14:textId="77777777" w:rsidR="000C1797" w:rsidRPr="00D95AC3" w:rsidRDefault="000C1797" w:rsidP="00BA191F">
      <w:pPr>
        <w:pStyle w:val="NZDotPoint"/>
        <w:rPr>
          <w:szCs w:val="22"/>
          <w:lang w:eastAsia="en-AU"/>
        </w:rPr>
      </w:pPr>
      <w:r w:rsidRPr="00D95AC3">
        <w:rPr>
          <w:szCs w:val="22"/>
          <w:lang w:eastAsia="en-AU"/>
        </w:rPr>
        <w:lastRenderedPageBreak/>
        <w:t xml:space="preserve">&gt; 95% of infants complete screening by </w:t>
      </w:r>
      <w:r w:rsidR="00760D5B" w:rsidRPr="00D95AC3">
        <w:rPr>
          <w:szCs w:val="22"/>
          <w:lang w:eastAsia="en-AU"/>
        </w:rPr>
        <w:t>one</w:t>
      </w:r>
      <w:r w:rsidR="009C0E30" w:rsidRPr="00D95AC3">
        <w:rPr>
          <w:szCs w:val="22"/>
          <w:lang w:eastAsia="en-AU"/>
        </w:rPr>
        <w:t xml:space="preserve"> month corrected age,</w:t>
      </w:r>
    </w:p>
    <w:p w14:paraId="4467F2C4" w14:textId="77777777" w:rsidR="000C1797" w:rsidRPr="00D95AC3" w:rsidRDefault="000C1797" w:rsidP="00BA191F">
      <w:pPr>
        <w:pStyle w:val="NZDotPoint"/>
        <w:rPr>
          <w:szCs w:val="22"/>
          <w:lang w:eastAsia="en-AU"/>
        </w:rPr>
      </w:pPr>
      <w:r w:rsidRPr="00D95AC3">
        <w:rPr>
          <w:szCs w:val="22"/>
          <w:lang w:eastAsia="en-AU"/>
        </w:rPr>
        <w:t>&lt; 4% of infants are refer</w:t>
      </w:r>
      <w:r w:rsidR="009C0E30" w:rsidRPr="00D95AC3">
        <w:rPr>
          <w:szCs w:val="22"/>
          <w:lang w:eastAsia="en-AU"/>
        </w:rPr>
        <w:t>red from screening to audiology,</w:t>
      </w:r>
    </w:p>
    <w:p w14:paraId="62D91242" w14:textId="77777777" w:rsidR="000C1797" w:rsidRPr="00D95AC3" w:rsidRDefault="000C1797" w:rsidP="00BA191F">
      <w:pPr>
        <w:pStyle w:val="NZDotPoint"/>
        <w:rPr>
          <w:szCs w:val="22"/>
          <w:lang w:eastAsia="en-AU"/>
        </w:rPr>
      </w:pPr>
      <w:r w:rsidRPr="00D95AC3">
        <w:rPr>
          <w:szCs w:val="22"/>
          <w:lang w:eastAsia="en-AU"/>
        </w:rPr>
        <w:t>90% of infants who are referred from screening to audiology complete comprehens</w:t>
      </w:r>
      <w:r w:rsidR="00760D5B" w:rsidRPr="00D95AC3">
        <w:rPr>
          <w:szCs w:val="22"/>
          <w:lang w:eastAsia="en-AU"/>
        </w:rPr>
        <w:t>ive audiological evaluation by three</w:t>
      </w:r>
      <w:r w:rsidR="009C0E30" w:rsidRPr="00D95AC3">
        <w:rPr>
          <w:szCs w:val="22"/>
          <w:lang w:eastAsia="en-AU"/>
        </w:rPr>
        <w:t xml:space="preserve"> months of age,</w:t>
      </w:r>
    </w:p>
    <w:p w14:paraId="3C9E4BA3" w14:textId="77777777" w:rsidR="000C1797" w:rsidRPr="00D95AC3" w:rsidRDefault="000C1797" w:rsidP="00BA191F">
      <w:pPr>
        <w:pStyle w:val="NZDotPoint"/>
        <w:rPr>
          <w:szCs w:val="22"/>
          <w:lang w:eastAsia="en-AU"/>
        </w:rPr>
      </w:pPr>
      <w:r w:rsidRPr="00D95AC3">
        <w:rPr>
          <w:szCs w:val="22"/>
          <w:lang w:eastAsia="en-AU"/>
        </w:rPr>
        <w:t xml:space="preserve">95% of infants with confirmed bilateral hearing loss whose families elect to use amplification receive amplification devices within </w:t>
      </w:r>
      <w:r w:rsidR="00760D5B" w:rsidRPr="00D95AC3">
        <w:rPr>
          <w:szCs w:val="22"/>
          <w:lang w:eastAsia="en-AU"/>
        </w:rPr>
        <w:t>one</w:t>
      </w:r>
      <w:r w:rsidRPr="00D95AC3">
        <w:rPr>
          <w:szCs w:val="22"/>
          <w:lang w:eastAsia="en-AU"/>
        </w:rPr>
        <w:t xml:space="preserve"> mon</w:t>
      </w:r>
      <w:r w:rsidR="009C0E30" w:rsidRPr="00D95AC3">
        <w:rPr>
          <w:szCs w:val="22"/>
          <w:lang w:eastAsia="en-AU"/>
        </w:rPr>
        <w:t>th of hearing loss confirmation,</w:t>
      </w:r>
    </w:p>
    <w:p w14:paraId="1FC88801" w14:textId="77777777" w:rsidR="000C1797" w:rsidRPr="00D95AC3" w:rsidRDefault="000C1797" w:rsidP="00BA191F">
      <w:pPr>
        <w:pStyle w:val="NZDotPoint"/>
        <w:rPr>
          <w:szCs w:val="22"/>
          <w:lang w:eastAsia="en-AU"/>
        </w:rPr>
      </w:pPr>
      <w:r w:rsidRPr="00D95AC3">
        <w:rPr>
          <w:szCs w:val="22"/>
          <w:lang w:eastAsia="en-AU"/>
        </w:rPr>
        <w:t xml:space="preserve">90% of infants with confirmed hearing loss who qualify for early intervention services commence services no later than </w:t>
      </w:r>
      <w:r w:rsidR="00760D5B" w:rsidRPr="00D95AC3">
        <w:rPr>
          <w:szCs w:val="22"/>
          <w:lang w:eastAsia="en-AU"/>
        </w:rPr>
        <w:t>six</w:t>
      </w:r>
      <w:r w:rsidR="009C0E30" w:rsidRPr="00D95AC3">
        <w:rPr>
          <w:szCs w:val="22"/>
          <w:lang w:eastAsia="en-AU"/>
        </w:rPr>
        <w:t xml:space="preserve"> months of age,</w:t>
      </w:r>
    </w:p>
    <w:p w14:paraId="6B165565" w14:textId="77777777" w:rsidR="000C1797" w:rsidRPr="00D95AC3" w:rsidRDefault="000C1797" w:rsidP="00BA191F">
      <w:pPr>
        <w:pStyle w:val="NZDotPoint"/>
        <w:rPr>
          <w:szCs w:val="22"/>
          <w:lang w:eastAsia="en-AU"/>
        </w:rPr>
      </w:pPr>
      <w:r w:rsidRPr="00D95AC3">
        <w:rPr>
          <w:szCs w:val="22"/>
          <w:lang w:eastAsia="en-AU"/>
        </w:rPr>
        <w:t>95% of children with acquired or late-identified hearing loss who qualify for early intervention services commence services no lat</w:t>
      </w:r>
      <w:r w:rsidR="009C0E30" w:rsidRPr="00D95AC3">
        <w:rPr>
          <w:szCs w:val="22"/>
          <w:lang w:eastAsia="en-AU"/>
        </w:rPr>
        <w:t>er than 45 days after diagnosis, and</w:t>
      </w:r>
    </w:p>
    <w:p w14:paraId="52D6E506" w14:textId="77777777" w:rsidR="000C1797" w:rsidRPr="00D95AC3" w:rsidRDefault="000C1797" w:rsidP="00BA191F">
      <w:pPr>
        <w:pStyle w:val="NZDotPoint"/>
        <w:rPr>
          <w:szCs w:val="22"/>
          <w:lang w:eastAsia="en-AU"/>
        </w:rPr>
      </w:pPr>
      <w:r w:rsidRPr="00D95AC3">
        <w:rPr>
          <w:szCs w:val="22"/>
          <w:lang w:eastAsia="en-AU"/>
        </w:rPr>
        <w:t>90% of infants with confirmed hearing loss receive a first developmental assessment with standardised assessment protocols (not criterion reference checklists) for language, speech, and nonverbal cognitive development by no later than 12 months of age</w:t>
      </w:r>
      <w:r w:rsidR="009C0E30" w:rsidRPr="00D95AC3">
        <w:rPr>
          <w:szCs w:val="22"/>
          <w:lang w:eastAsia="en-AU"/>
        </w:rPr>
        <w:t>.</w:t>
      </w:r>
    </w:p>
    <w:p w14:paraId="191CEF39" w14:textId="77777777" w:rsidR="000C1797" w:rsidRPr="00D95AC3" w:rsidRDefault="000C1797" w:rsidP="00EC6E37">
      <w:pPr>
        <w:rPr>
          <w:szCs w:val="22"/>
        </w:rPr>
      </w:pPr>
      <w:r w:rsidRPr="00D95AC3">
        <w:rPr>
          <w:szCs w:val="22"/>
        </w:rPr>
        <w:t>Meeting these standards contributes not only to optimal outcomes for children and their families, but also the efficient and effective operation of a newborn hearing screening programme.</w:t>
      </w:r>
    </w:p>
    <w:p w14:paraId="06122199" w14:textId="77777777" w:rsidR="002862C6" w:rsidRPr="00D95AC3" w:rsidRDefault="000C1797" w:rsidP="00EC6E37">
      <w:pPr>
        <w:rPr>
          <w:bCs/>
          <w:szCs w:val="22"/>
        </w:rPr>
        <w:sectPr w:rsidR="002862C6" w:rsidRPr="00D95AC3" w:rsidSect="00C01FE5">
          <w:headerReference w:type="default" r:id="rId19"/>
          <w:footerReference w:type="default" r:id="rId20"/>
          <w:pgSz w:w="11906" w:h="16838" w:code="9"/>
          <w:pgMar w:top="2268" w:right="2268" w:bottom="1701" w:left="1701" w:header="397" w:footer="389" w:gutter="0"/>
          <w:cols w:space="720"/>
          <w:docGrid w:linePitch="299"/>
        </w:sectPr>
      </w:pPr>
      <w:r w:rsidRPr="00D95AC3">
        <w:rPr>
          <w:szCs w:val="22"/>
        </w:rPr>
        <w:t xml:space="preserve">Individual jurisdictions will typically set local standards that supplement and elaborate on the details of the JCIH guidelines and quality indicators. One example is the </w:t>
      </w:r>
      <w:r w:rsidRPr="00D95AC3">
        <w:rPr>
          <w:bCs/>
          <w:i/>
          <w:szCs w:val="22"/>
        </w:rPr>
        <w:t>National performance indicators for neonatal</w:t>
      </w:r>
      <w:r w:rsidR="009C0E30" w:rsidRPr="00D95AC3">
        <w:rPr>
          <w:bCs/>
          <w:i/>
          <w:szCs w:val="22"/>
        </w:rPr>
        <w:t xml:space="preserve"> hearing screening in Australia</w:t>
      </w:r>
      <w:r w:rsidRPr="00D95AC3">
        <w:rPr>
          <w:rStyle w:val="FootnoteReference"/>
          <w:bCs/>
          <w:i/>
          <w:szCs w:val="22"/>
        </w:rPr>
        <w:footnoteReference w:id="31"/>
      </w:r>
      <w:r w:rsidR="009C0E30" w:rsidRPr="00D95AC3">
        <w:rPr>
          <w:bCs/>
          <w:i/>
          <w:szCs w:val="22"/>
        </w:rPr>
        <w:t>.</w:t>
      </w:r>
      <w:r w:rsidRPr="00D95AC3">
        <w:rPr>
          <w:bCs/>
          <w:szCs w:val="22"/>
        </w:rPr>
        <w:t xml:space="preserve"> Examples include, but are not limited to, benchmarks for p</w:t>
      </w:r>
      <w:r w:rsidR="00E725DF" w:rsidRPr="00D95AC3">
        <w:rPr>
          <w:bCs/>
          <w:szCs w:val="22"/>
        </w:rPr>
        <w:t>arental decline of screening (&lt;</w:t>
      </w:r>
      <w:r w:rsidRPr="00D95AC3">
        <w:rPr>
          <w:bCs/>
          <w:szCs w:val="22"/>
        </w:rPr>
        <w:t xml:space="preserve">1%), parental consent for diagnostic audiology (99%), referrals to diagnostic audiology services are made in less than </w:t>
      </w:r>
      <w:r w:rsidR="00E571B1" w:rsidRPr="00D95AC3">
        <w:rPr>
          <w:bCs/>
          <w:szCs w:val="22"/>
        </w:rPr>
        <w:t xml:space="preserve">five </w:t>
      </w:r>
      <w:r w:rsidRPr="00D95AC3">
        <w:rPr>
          <w:bCs/>
          <w:szCs w:val="22"/>
        </w:rPr>
        <w:t xml:space="preserve">days (&gt;97%), and families are referred to Australian Hearing (to </w:t>
      </w:r>
      <w:r w:rsidR="00BA7843" w:rsidRPr="00D95AC3">
        <w:rPr>
          <w:bCs/>
          <w:szCs w:val="22"/>
        </w:rPr>
        <w:t>consider</w:t>
      </w:r>
      <w:r w:rsidRPr="00D95AC3">
        <w:rPr>
          <w:bCs/>
          <w:szCs w:val="22"/>
        </w:rPr>
        <w:t xml:space="preserve"> amplification options) within </w:t>
      </w:r>
      <w:r w:rsidR="00E571B1" w:rsidRPr="00D95AC3">
        <w:rPr>
          <w:bCs/>
          <w:szCs w:val="22"/>
        </w:rPr>
        <w:t>three</w:t>
      </w:r>
      <w:r w:rsidRPr="00D95AC3">
        <w:rPr>
          <w:bCs/>
          <w:szCs w:val="22"/>
        </w:rPr>
        <w:t xml:space="preserve"> days of confirmed hearing loss (&gt;97%). </w:t>
      </w:r>
    </w:p>
    <w:p w14:paraId="009F8D6E" w14:textId="77777777" w:rsidR="007171DC" w:rsidRPr="00BA191F" w:rsidRDefault="00E531C4" w:rsidP="00B36E10">
      <w:pPr>
        <w:pStyle w:val="NZ1"/>
        <w:spacing w:after="360"/>
      </w:pPr>
      <w:bookmarkStart w:id="61" w:name="_Toc381715331"/>
      <w:bookmarkStart w:id="62" w:name="_Toc393664764"/>
      <w:r w:rsidRPr="00A819D1">
        <w:lastRenderedPageBreak/>
        <w:t xml:space="preserve">Chapter </w:t>
      </w:r>
      <w:r w:rsidR="004930E9" w:rsidRPr="00A819D1">
        <w:t>3</w:t>
      </w:r>
      <w:r w:rsidR="00137B3A" w:rsidRPr="00A819D1">
        <w:t xml:space="preserve"> – </w:t>
      </w:r>
      <w:r w:rsidR="002862C6" w:rsidRPr="00915E9B">
        <w:rPr>
          <w:b w:val="0"/>
          <w:smallCaps w:val="0"/>
        </w:rPr>
        <w:t>Review m</w:t>
      </w:r>
      <w:r w:rsidR="004930E9" w:rsidRPr="00915E9B">
        <w:rPr>
          <w:b w:val="0"/>
          <w:smallCaps w:val="0"/>
        </w:rPr>
        <w:t>ethod</w:t>
      </w:r>
      <w:bookmarkEnd w:id="61"/>
      <w:bookmarkEnd w:id="62"/>
    </w:p>
    <w:p w14:paraId="040153D6" w14:textId="77777777" w:rsidR="00C071F5" w:rsidRPr="00F4021B" w:rsidRDefault="00C071F5" w:rsidP="00BA7843">
      <w:pPr>
        <w:spacing w:after="200"/>
      </w:pPr>
      <w:r w:rsidRPr="00F4021B">
        <w:t>To fulfil the project objective, the review process was designed to facilitate understanding of the following seven questions:</w:t>
      </w:r>
    </w:p>
    <w:tbl>
      <w:tblPr>
        <w:tblW w:w="0" w:type="auto"/>
        <w:jc w:val="center"/>
        <w:tblCellMar>
          <w:top w:w="113" w:type="dxa"/>
          <w:left w:w="113" w:type="dxa"/>
          <w:bottom w:w="113" w:type="dxa"/>
          <w:right w:w="113" w:type="dxa"/>
        </w:tblCellMar>
        <w:tblLook w:val="04A0" w:firstRow="1" w:lastRow="0" w:firstColumn="1" w:lastColumn="0" w:noHBand="0" w:noVBand="1"/>
      </w:tblPr>
      <w:tblGrid>
        <w:gridCol w:w="7937"/>
      </w:tblGrid>
      <w:tr w:rsidR="00C071F5" w:rsidRPr="00F4021B" w14:paraId="2210F912" w14:textId="77777777" w:rsidTr="007A4C38">
        <w:trPr>
          <w:jc w:val="center"/>
        </w:trPr>
        <w:tc>
          <w:tcPr>
            <w:tcW w:w="8068" w:type="dxa"/>
            <w:tcBorders>
              <w:top w:val="nil"/>
              <w:left w:val="nil"/>
              <w:bottom w:val="nil"/>
              <w:right w:val="nil"/>
            </w:tcBorders>
            <w:shd w:val="clear" w:color="auto" w:fill="D9D9D9" w:themeFill="background1" w:themeFillShade="D9"/>
          </w:tcPr>
          <w:p w14:paraId="41F9E5ED" w14:textId="77777777" w:rsidR="00C071F5" w:rsidRPr="00F4021B" w:rsidRDefault="00C071F5" w:rsidP="007D078C">
            <w:pPr>
              <w:pStyle w:val="ListParagraph"/>
              <w:numPr>
                <w:ilvl w:val="0"/>
                <w:numId w:val="1"/>
              </w:numPr>
              <w:ind w:left="357" w:hanging="357"/>
              <w:contextualSpacing w:val="0"/>
            </w:pPr>
            <w:r w:rsidRPr="00F4021B">
              <w:t>What are the clinical and practical benefits and risks of different ne</w:t>
            </w:r>
            <w:r w:rsidR="00F4797B" w:rsidRPr="00F4021B">
              <w:t>wborn</w:t>
            </w:r>
            <w:r w:rsidRPr="00F4021B">
              <w:t xml:space="preserve"> hearing screening regimes and associated screening devices?</w:t>
            </w:r>
          </w:p>
          <w:p w14:paraId="2AF68861" w14:textId="77777777" w:rsidR="00C071F5" w:rsidRPr="00F4021B" w:rsidRDefault="00C071F5" w:rsidP="007D078C">
            <w:pPr>
              <w:pStyle w:val="ListParagraph"/>
              <w:numPr>
                <w:ilvl w:val="0"/>
                <w:numId w:val="1"/>
              </w:numPr>
              <w:ind w:left="357" w:hanging="357"/>
              <w:contextualSpacing w:val="0"/>
            </w:pPr>
            <w:r w:rsidRPr="00F4021B">
              <w:t>What screening regimes and associated screening devices are used in programmes comparable to the UNHSEIP?</w:t>
            </w:r>
          </w:p>
          <w:p w14:paraId="4EDAAC35" w14:textId="77777777" w:rsidR="00C071F5" w:rsidRPr="00F4021B" w:rsidRDefault="00C071F5" w:rsidP="007D078C">
            <w:pPr>
              <w:pStyle w:val="ListParagraph"/>
              <w:numPr>
                <w:ilvl w:val="0"/>
                <w:numId w:val="1"/>
              </w:numPr>
              <w:ind w:left="357" w:hanging="357"/>
              <w:contextualSpacing w:val="0"/>
            </w:pPr>
            <w:r w:rsidRPr="00F4021B">
              <w:t>What are the advantages and disadvantages of these different screening regimes and the screening devices used?</w:t>
            </w:r>
          </w:p>
          <w:p w14:paraId="360D4538" w14:textId="77777777" w:rsidR="00C071F5" w:rsidRPr="00F4021B" w:rsidRDefault="00C071F5" w:rsidP="007D078C">
            <w:pPr>
              <w:pStyle w:val="ListParagraph"/>
              <w:numPr>
                <w:ilvl w:val="0"/>
                <w:numId w:val="1"/>
              </w:numPr>
              <w:ind w:left="357" w:hanging="357"/>
              <w:contextualSpacing w:val="0"/>
            </w:pPr>
            <w:r w:rsidRPr="00F4021B">
              <w:t>What operational factors might impact on the cost of different ne</w:t>
            </w:r>
            <w:r w:rsidR="00F4797B" w:rsidRPr="00F4021B">
              <w:t>wborn</w:t>
            </w:r>
            <w:r w:rsidRPr="00F4021B">
              <w:t xml:space="preserve"> hearing screening regimes and choice of associated screening devices? What might the scale of these impacts be?</w:t>
            </w:r>
          </w:p>
          <w:p w14:paraId="362558A0" w14:textId="77777777" w:rsidR="00C071F5" w:rsidRPr="00F4021B" w:rsidRDefault="00C071F5" w:rsidP="007D078C">
            <w:pPr>
              <w:pStyle w:val="ListParagraph"/>
              <w:numPr>
                <w:ilvl w:val="0"/>
                <w:numId w:val="1"/>
              </w:numPr>
              <w:ind w:left="357" w:hanging="357"/>
              <w:contextualSpacing w:val="0"/>
            </w:pPr>
            <w:r w:rsidRPr="00F4021B">
              <w:t xml:space="preserve">How does current day-to-day practice and the recent screening incident in New Zealand </w:t>
            </w:r>
            <w:r w:rsidR="00BC5686" w:rsidRPr="00F4021B">
              <w:t>a</w:t>
            </w:r>
            <w:r w:rsidRPr="00F4021B">
              <w:t>ffect the decision to remain with or implement an alternative screening regime using existing or alternative screening devices?</w:t>
            </w:r>
          </w:p>
          <w:p w14:paraId="51C5BF73" w14:textId="77777777" w:rsidR="00C071F5" w:rsidRPr="00F4021B" w:rsidRDefault="00C071F5" w:rsidP="007D078C">
            <w:pPr>
              <w:pStyle w:val="ListParagraph"/>
              <w:numPr>
                <w:ilvl w:val="0"/>
                <w:numId w:val="1"/>
              </w:numPr>
              <w:ind w:left="357" w:hanging="357"/>
              <w:contextualSpacing w:val="0"/>
            </w:pPr>
            <w:r w:rsidRPr="00F4021B">
              <w:t>What are the features of the specific screening devices that may be suitable for use by the UNHSEIP?</w:t>
            </w:r>
          </w:p>
          <w:p w14:paraId="2A4E8A00" w14:textId="77777777" w:rsidR="00C071F5" w:rsidRPr="00F4021B" w:rsidRDefault="00C071F5" w:rsidP="00EC6E37">
            <w:pPr>
              <w:pStyle w:val="ListParagraph"/>
              <w:numPr>
                <w:ilvl w:val="0"/>
                <w:numId w:val="1"/>
              </w:numPr>
            </w:pPr>
            <w:r w:rsidRPr="00F4021B">
              <w:t>What are the relative merits of different screening regimes and associated screening devices, including the status quo?</w:t>
            </w:r>
          </w:p>
        </w:tc>
      </w:tr>
    </w:tbl>
    <w:p w14:paraId="002FDD91" w14:textId="77777777" w:rsidR="00C071F5" w:rsidRPr="00C67E21" w:rsidRDefault="00C071F5" w:rsidP="007F3EF9">
      <w:pPr>
        <w:pStyle w:val="NZ2"/>
      </w:pPr>
      <w:bookmarkStart w:id="63" w:name="_Toc381715332"/>
      <w:bookmarkStart w:id="64" w:name="_Toc393664765"/>
      <w:r w:rsidRPr="00C67E21">
        <w:t>Rapid review of the literature</w:t>
      </w:r>
      <w:bookmarkEnd w:id="63"/>
      <w:bookmarkEnd w:id="64"/>
    </w:p>
    <w:p w14:paraId="4753B5BA" w14:textId="77777777" w:rsidR="00906169" w:rsidRPr="00F4021B" w:rsidRDefault="00B303BC" w:rsidP="00EC6E37">
      <w:r w:rsidRPr="00F4021B">
        <w:t xml:space="preserve">A </w:t>
      </w:r>
      <w:r w:rsidR="0016004A" w:rsidRPr="00F4021B">
        <w:t xml:space="preserve">rapid review of the literature </w:t>
      </w:r>
      <w:r w:rsidRPr="00F4021B">
        <w:t xml:space="preserve">was carried out to </w:t>
      </w:r>
      <w:r w:rsidR="00E9571C" w:rsidRPr="00F4021B">
        <w:t xml:space="preserve">review evidence </w:t>
      </w:r>
      <w:r w:rsidR="008A43A7" w:rsidRPr="00F4021B">
        <w:t xml:space="preserve">regarding the clinical and practical benefits and risks of different hearing screening regimes, including </w:t>
      </w:r>
      <w:r w:rsidR="00BA7843">
        <w:t xml:space="preserve">regimes that use AOAE only, regimes that use a combination of </w:t>
      </w:r>
      <w:r w:rsidR="008A43A7" w:rsidRPr="00F4021B">
        <w:t>AOAE</w:t>
      </w:r>
      <w:r w:rsidR="00E139E4">
        <w:t xml:space="preserve"> and A</w:t>
      </w:r>
      <w:r w:rsidR="00881672">
        <w:t>-</w:t>
      </w:r>
      <w:r w:rsidR="008A43A7" w:rsidRPr="00F4021B">
        <w:t>ABR</w:t>
      </w:r>
      <w:r w:rsidR="00E139E4">
        <w:t xml:space="preserve">, and regimes that use </w:t>
      </w:r>
      <w:r w:rsidR="008A43A7" w:rsidRPr="00F4021B">
        <w:t>A</w:t>
      </w:r>
      <w:r w:rsidR="00881672">
        <w:t>-</w:t>
      </w:r>
      <w:r w:rsidR="008A43A7" w:rsidRPr="00F4021B">
        <w:t>ABR</w:t>
      </w:r>
      <w:r w:rsidR="00E139E4">
        <w:t xml:space="preserve"> only</w:t>
      </w:r>
      <w:r w:rsidR="008A43A7" w:rsidRPr="00F4021B">
        <w:t>. Emerging techniques for consideration in the area of ne</w:t>
      </w:r>
      <w:r w:rsidR="00F4797B" w:rsidRPr="00F4021B">
        <w:t>wborn</w:t>
      </w:r>
      <w:r w:rsidR="008A43A7" w:rsidRPr="00F4021B">
        <w:t xml:space="preserve"> hearing screening are also presented.</w:t>
      </w:r>
      <w:r w:rsidR="00E9571C" w:rsidRPr="00F4021B">
        <w:t xml:space="preserve"> </w:t>
      </w:r>
    </w:p>
    <w:p w14:paraId="716F874C" w14:textId="62363A8B" w:rsidR="0016004A" w:rsidRPr="00F4021B" w:rsidRDefault="00540B40" w:rsidP="00EC6E37">
      <w:r w:rsidRPr="00F4021B">
        <w:t xml:space="preserve">The specific </w:t>
      </w:r>
      <w:r w:rsidR="0016004A" w:rsidRPr="00F4021B">
        <w:t xml:space="preserve">search terms </w:t>
      </w:r>
      <w:r w:rsidRPr="00F4021B">
        <w:t xml:space="preserve">were </w:t>
      </w:r>
      <w:r w:rsidR="0016004A" w:rsidRPr="00F4021B">
        <w:t xml:space="preserve">formulated in collaboration with the NSU. </w:t>
      </w:r>
      <w:r w:rsidRPr="00F4021B">
        <w:t xml:space="preserve">These are presented in </w:t>
      </w:r>
      <w:r w:rsidR="0016004A" w:rsidRPr="00F4021B">
        <w:t xml:space="preserve">Appendix </w:t>
      </w:r>
      <w:r w:rsidR="005D6DF4" w:rsidRPr="00F4021B">
        <w:t>A</w:t>
      </w:r>
      <w:r w:rsidR="0016004A" w:rsidRPr="00F4021B">
        <w:t xml:space="preserve">. </w:t>
      </w:r>
    </w:p>
    <w:p w14:paraId="5EA657F5" w14:textId="77777777" w:rsidR="0016004A" w:rsidRPr="00F4021B" w:rsidRDefault="0016004A" w:rsidP="00EC6E37">
      <w:r w:rsidRPr="00F4021B">
        <w:lastRenderedPageBreak/>
        <w:t>Both published and unpublished literature</w:t>
      </w:r>
      <w:r w:rsidR="00906169" w:rsidRPr="00F4021B">
        <w:t>, from 2003 to 2013</w:t>
      </w:r>
      <w:r w:rsidRPr="00F4021B">
        <w:t xml:space="preserve"> was inclu</w:t>
      </w:r>
      <w:r w:rsidR="00906169" w:rsidRPr="00F4021B">
        <w:t xml:space="preserve">ded. Publication types included </w:t>
      </w:r>
      <w:r w:rsidRPr="00F4021B">
        <w:t>high quality and/or primary studies</w:t>
      </w:r>
      <w:r w:rsidR="00906169" w:rsidRPr="00F4021B">
        <w:t xml:space="preserve">, systematic reviews, </w:t>
      </w:r>
      <w:r w:rsidRPr="00F4021B">
        <w:t>landmark and frequently cited studies</w:t>
      </w:r>
      <w:r w:rsidR="00906169" w:rsidRPr="00F4021B">
        <w:t xml:space="preserve">, </w:t>
      </w:r>
      <w:r w:rsidRPr="00F4021B">
        <w:t>published commentaries</w:t>
      </w:r>
      <w:r w:rsidR="00906169" w:rsidRPr="00F4021B">
        <w:t xml:space="preserve">, </w:t>
      </w:r>
      <w:r w:rsidRPr="00F4021B">
        <w:t>quasi-experimental studies and/or observational studies</w:t>
      </w:r>
      <w:r w:rsidR="00B26679" w:rsidRPr="00F4021B">
        <w:t xml:space="preserve">. </w:t>
      </w:r>
      <w:r w:rsidRPr="00F4021B">
        <w:t>Literature excluded from the rapid review included</w:t>
      </w:r>
      <w:r w:rsidR="00B26679" w:rsidRPr="00F4021B">
        <w:t xml:space="preserve"> </w:t>
      </w:r>
      <w:r w:rsidRPr="00F4021B">
        <w:t>literature published before 2003 (unless recognised as a landmark publication)</w:t>
      </w:r>
      <w:r w:rsidR="00B26679" w:rsidRPr="00F4021B">
        <w:t xml:space="preserve">, </w:t>
      </w:r>
      <w:r w:rsidRPr="00F4021B">
        <w:t>literature published in languages other than English</w:t>
      </w:r>
      <w:r w:rsidR="00B26679" w:rsidRPr="00F4021B">
        <w:t xml:space="preserve">, </w:t>
      </w:r>
      <w:r w:rsidRPr="00F4021B">
        <w:t>opinion pieces</w:t>
      </w:r>
      <w:r w:rsidR="00B26679" w:rsidRPr="00F4021B">
        <w:t xml:space="preserve">, </w:t>
      </w:r>
      <w:r w:rsidRPr="00F4021B">
        <w:t>literature pertaining to monitoring and surveillance</w:t>
      </w:r>
      <w:r w:rsidR="00B26679" w:rsidRPr="00F4021B">
        <w:t>,</w:t>
      </w:r>
      <w:r w:rsidRPr="00F4021B">
        <w:t xml:space="preserve"> and</w:t>
      </w:r>
      <w:r w:rsidR="00B26679" w:rsidRPr="00F4021B">
        <w:t xml:space="preserve"> </w:t>
      </w:r>
      <w:r w:rsidRPr="00F4021B">
        <w:t>literature regarding diagnostic audiology.</w:t>
      </w:r>
    </w:p>
    <w:p w14:paraId="2E893AD4" w14:textId="77777777" w:rsidR="00C071F5" w:rsidRPr="00F4021B" w:rsidRDefault="00C071F5" w:rsidP="007F3EF9">
      <w:pPr>
        <w:pStyle w:val="NZ2"/>
      </w:pPr>
      <w:bookmarkStart w:id="65" w:name="_Toc381715333"/>
      <w:bookmarkStart w:id="66" w:name="_Toc393664766"/>
      <w:r w:rsidRPr="00F4021B">
        <w:t>Review of selected international programmes</w:t>
      </w:r>
      <w:bookmarkEnd w:id="65"/>
      <w:bookmarkEnd w:id="66"/>
    </w:p>
    <w:p w14:paraId="61A2B546" w14:textId="77777777" w:rsidR="00324B77" w:rsidRPr="00EC6E37" w:rsidRDefault="006A45E8" w:rsidP="00EC6E37">
      <w:bookmarkStart w:id="67" w:name="_Toc374393614"/>
      <w:r w:rsidRPr="00EC6E37">
        <w:t xml:space="preserve">A review of selected international programmes was </w:t>
      </w:r>
      <w:r w:rsidR="007470D1" w:rsidRPr="00EC6E37">
        <w:t xml:space="preserve">carried out </w:t>
      </w:r>
      <w:r w:rsidRPr="00EC6E37">
        <w:t xml:space="preserve">to build understanding of the practical experiences of comparable jurisdictions using different newborn hearing screening regimes and devices and to consider the impact </w:t>
      </w:r>
      <w:r w:rsidR="007470D1" w:rsidRPr="00EC6E37">
        <w:t xml:space="preserve">of these variables </w:t>
      </w:r>
      <w:r w:rsidRPr="00EC6E37">
        <w:t xml:space="preserve">on operational issues. </w:t>
      </w:r>
    </w:p>
    <w:p w14:paraId="3A112B9A" w14:textId="77777777" w:rsidR="00C806C3" w:rsidRPr="00F4021B" w:rsidRDefault="000447FB" w:rsidP="00EC6E37">
      <w:r w:rsidRPr="00F4021B">
        <w:t xml:space="preserve">The jurisdictions </w:t>
      </w:r>
      <w:r w:rsidR="00324B77" w:rsidRPr="00F4021B">
        <w:t xml:space="preserve">invited to contribute </w:t>
      </w:r>
      <w:r w:rsidRPr="00F4021B">
        <w:t xml:space="preserve">were determined in collaboration with the </w:t>
      </w:r>
      <w:r w:rsidR="00324B77" w:rsidRPr="00F4021B">
        <w:t>NSU</w:t>
      </w:r>
      <w:r w:rsidRPr="00F4021B">
        <w:t xml:space="preserve"> and the independent experts providing advice to the review.</w:t>
      </w:r>
      <w:bookmarkStart w:id="68" w:name="_Toc374393615"/>
      <w:bookmarkEnd w:id="67"/>
      <w:r w:rsidR="00EF0524" w:rsidRPr="00F4021B">
        <w:t xml:space="preserve"> </w:t>
      </w:r>
      <w:r w:rsidRPr="00F4021B">
        <w:t xml:space="preserve">Seventeen programmes </w:t>
      </w:r>
      <w:r w:rsidR="00EF0524" w:rsidRPr="00F4021B">
        <w:t xml:space="preserve">from the United Kingdom, Europe, Canada, USA and Australia </w:t>
      </w:r>
      <w:r w:rsidRPr="00F4021B">
        <w:t xml:space="preserve">were </w:t>
      </w:r>
      <w:r w:rsidR="00EF0524" w:rsidRPr="00F4021B">
        <w:t xml:space="preserve">invited </w:t>
      </w:r>
      <w:r w:rsidRPr="00F4021B">
        <w:t xml:space="preserve">to </w:t>
      </w:r>
      <w:r w:rsidR="00EF0524" w:rsidRPr="00F4021B">
        <w:t>participate</w:t>
      </w:r>
      <w:bookmarkStart w:id="69" w:name="_Toc374393638"/>
      <w:bookmarkEnd w:id="68"/>
      <w:r w:rsidR="00C806C3" w:rsidRPr="00F4021B">
        <w:t xml:space="preserve"> in a semi-structured telephone interview and to provide details of a number of data items.</w:t>
      </w:r>
      <w:bookmarkEnd w:id="69"/>
      <w:r w:rsidR="00B6631A" w:rsidRPr="00F4021B">
        <w:t xml:space="preserve"> Details of the interview questions </w:t>
      </w:r>
      <w:r w:rsidR="004E7417" w:rsidRPr="00F4021B">
        <w:t xml:space="preserve">asked </w:t>
      </w:r>
      <w:r w:rsidR="00B6631A" w:rsidRPr="00F4021B">
        <w:t xml:space="preserve">and data </w:t>
      </w:r>
      <w:r w:rsidR="004E7417" w:rsidRPr="00F4021B">
        <w:t xml:space="preserve">items sought are presented in Appendix </w:t>
      </w:r>
      <w:r w:rsidR="003617CA">
        <w:t>C</w:t>
      </w:r>
      <w:r w:rsidR="004E7417" w:rsidRPr="00F4021B">
        <w:t xml:space="preserve"> and Appendix </w:t>
      </w:r>
      <w:r w:rsidR="003617CA">
        <w:t>D</w:t>
      </w:r>
      <w:r w:rsidR="004E7417" w:rsidRPr="00F4021B">
        <w:t xml:space="preserve"> respectively.</w:t>
      </w:r>
    </w:p>
    <w:p w14:paraId="3FC27F5F" w14:textId="77777777" w:rsidR="00F970DA" w:rsidRPr="00F4021B" w:rsidRDefault="002C0E13" w:rsidP="00EC6E37">
      <w:r w:rsidRPr="00F4021B">
        <w:t xml:space="preserve">Nine programmes </w:t>
      </w:r>
      <w:r w:rsidR="00F970DA" w:rsidRPr="00F4021B">
        <w:t>participate</w:t>
      </w:r>
      <w:r w:rsidR="004E7417" w:rsidRPr="00F4021B">
        <w:t>d</w:t>
      </w:r>
      <w:r w:rsidR="00F970DA" w:rsidRPr="00F4021B">
        <w:t xml:space="preserve"> </w:t>
      </w:r>
      <w:r w:rsidR="004E7417" w:rsidRPr="00F4021B">
        <w:t>in the review</w:t>
      </w:r>
      <w:r w:rsidRPr="00F4021B">
        <w:t xml:space="preserve">. Seven programmes </w:t>
      </w:r>
      <w:r w:rsidR="009A2FD0" w:rsidRPr="00F4021B">
        <w:t>participated in an interview and provided programme data, one programme participated in an interview but did not provide programme data, and one programme provided programme data but did not participate in an interview.</w:t>
      </w:r>
    </w:p>
    <w:p w14:paraId="239D43D8" w14:textId="77777777" w:rsidR="00C071F5" w:rsidRPr="00223459" w:rsidRDefault="001E029E" w:rsidP="007F3EF9">
      <w:pPr>
        <w:pStyle w:val="NZ2"/>
      </w:pPr>
      <w:bookmarkStart w:id="70" w:name="_Toc381715334"/>
      <w:bookmarkStart w:id="71" w:name="_Toc393664767"/>
      <w:r w:rsidRPr="00223459">
        <w:t xml:space="preserve">Understanding the UNHSEIP </w:t>
      </w:r>
      <w:r w:rsidR="00C67E21" w:rsidRPr="00223459">
        <w:t xml:space="preserve">and its </w:t>
      </w:r>
      <w:r w:rsidR="00A37BD5" w:rsidRPr="00223459">
        <w:t>context</w:t>
      </w:r>
      <w:bookmarkEnd w:id="70"/>
      <w:bookmarkEnd w:id="71"/>
    </w:p>
    <w:p w14:paraId="63407142" w14:textId="77777777" w:rsidR="006D472D" w:rsidRPr="00223459" w:rsidRDefault="006D472D" w:rsidP="006F4CDC">
      <w:pPr>
        <w:pStyle w:val="NZ3"/>
      </w:pPr>
      <w:bookmarkStart w:id="72" w:name="_Toc381715335"/>
      <w:bookmarkStart w:id="73" w:name="_Toc393664768"/>
      <w:r w:rsidRPr="00223459">
        <w:t>Review</w:t>
      </w:r>
      <w:r w:rsidR="008E035F" w:rsidRPr="00223459">
        <w:t xml:space="preserve">ing </w:t>
      </w:r>
      <w:r w:rsidRPr="00223459">
        <w:t>UNHSEIP documents</w:t>
      </w:r>
      <w:bookmarkEnd w:id="72"/>
      <w:bookmarkEnd w:id="73"/>
    </w:p>
    <w:p w14:paraId="3A45EF3B" w14:textId="3677FFC1" w:rsidR="006D472D" w:rsidRPr="00F4021B" w:rsidRDefault="006D472D" w:rsidP="00EC6E37">
      <w:pPr>
        <w:rPr>
          <w:lang w:val="en-US"/>
        </w:rPr>
      </w:pPr>
      <w:r w:rsidRPr="00F4021B">
        <w:rPr>
          <w:lang w:val="en-US"/>
        </w:rPr>
        <w:t xml:space="preserve">The UNHSEIP provided a comprehensive set of documents relevant to the UNHSEIP, including but not limited to </w:t>
      </w:r>
      <w:r w:rsidRPr="00C66B70">
        <w:rPr>
          <w:lang w:val="en-US"/>
        </w:rPr>
        <w:t>terms of reference</w:t>
      </w:r>
      <w:r w:rsidRPr="00F4021B">
        <w:rPr>
          <w:lang w:val="en-US"/>
        </w:rPr>
        <w:t>; quality standards; monitoring frameworks, protocols and reports; training protocols and manuals; role specifications; audit reports; and programme reports including the review of the screening incident.</w:t>
      </w:r>
    </w:p>
    <w:p w14:paraId="27F786BF" w14:textId="77777777" w:rsidR="006D472D" w:rsidRPr="00F4021B" w:rsidRDefault="006D472D" w:rsidP="00EC6E37">
      <w:pPr>
        <w:rPr>
          <w:lang w:val="en-US"/>
        </w:rPr>
      </w:pPr>
      <w:r w:rsidRPr="00F4021B">
        <w:rPr>
          <w:lang w:val="en-US"/>
        </w:rPr>
        <w:t xml:space="preserve">These documents were reviewed and analysed by the project team. A full list of documents reviewed is provided at Appendix </w:t>
      </w:r>
      <w:r w:rsidR="009159A6">
        <w:rPr>
          <w:lang w:val="en-US"/>
        </w:rPr>
        <w:t>E</w:t>
      </w:r>
      <w:r w:rsidRPr="00F4021B">
        <w:rPr>
          <w:lang w:val="en-US"/>
        </w:rPr>
        <w:t xml:space="preserve">. </w:t>
      </w:r>
    </w:p>
    <w:p w14:paraId="5DF91ED5" w14:textId="77777777" w:rsidR="006D472D" w:rsidRPr="00223459" w:rsidRDefault="006D472D" w:rsidP="00B36E10">
      <w:pPr>
        <w:pStyle w:val="NZ3"/>
        <w:spacing w:before="0"/>
      </w:pPr>
      <w:bookmarkStart w:id="74" w:name="_Toc381715336"/>
      <w:bookmarkStart w:id="75" w:name="_Toc393664769"/>
      <w:r w:rsidRPr="00223459">
        <w:lastRenderedPageBreak/>
        <w:t>Interview</w:t>
      </w:r>
      <w:r w:rsidR="00A65F6E" w:rsidRPr="00223459">
        <w:t>ing</w:t>
      </w:r>
      <w:r w:rsidRPr="00223459">
        <w:t xml:space="preserve"> UNHSEIP stakeholders</w:t>
      </w:r>
      <w:bookmarkEnd w:id="74"/>
      <w:bookmarkEnd w:id="75"/>
    </w:p>
    <w:p w14:paraId="3920BC3A" w14:textId="77777777" w:rsidR="006D472D" w:rsidRPr="00F4021B" w:rsidRDefault="006D472D" w:rsidP="00EC6E37">
      <w:r w:rsidRPr="00F4021B">
        <w:t>Telephone interviews were conducted with 12 stakeholders of the UNHSEIP. Interviewees included:</w:t>
      </w:r>
    </w:p>
    <w:p w14:paraId="37E1D7A9" w14:textId="77777777" w:rsidR="006D472D" w:rsidRPr="00F4021B" w:rsidRDefault="006D472D" w:rsidP="000D7DFB">
      <w:pPr>
        <w:pStyle w:val="NZDotPoint"/>
      </w:pPr>
      <w:r w:rsidRPr="00F4021B">
        <w:t>a consumer representative involved in audits of DHB screening and the UNHSEIP Advisory Group</w:t>
      </w:r>
      <w:r w:rsidR="00952E5C">
        <w:t>,</w:t>
      </w:r>
    </w:p>
    <w:p w14:paraId="6E1B3905" w14:textId="77777777" w:rsidR="006D472D" w:rsidRPr="00F4021B" w:rsidRDefault="006D472D" w:rsidP="000D7DFB">
      <w:pPr>
        <w:pStyle w:val="NZDotPoint"/>
      </w:pPr>
      <w:r w:rsidRPr="00F4021B">
        <w:t>employees of seven D</w:t>
      </w:r>
      <w:r w:rsidR="00E139E4">
        <w:t>HBs</w:t>
      </w:r>
      <w:r w:rsidRPr="00F4021B">
        <w:t>, incorporating diverse roles, including:</w:t>
      </w:r>
    </w:p>
    <w:p w14:paraId="256771B9" w14:textId="77777777" w:rsidR="006D472D" w:rsidRPr="00F4021B" w:rsidRDefault="006D472D" w:rsidP="000D7DFB">
      <w:pPr>
        <w:pStyle w:val="NZDotPoint2"/>
      </w:pPr>
      <w:r w:rsidRPr="00F4021B">
        <w:t xml:space="preserve">screening </w:t>
      </w:r>
      <w:r w:rsidR="008C1DF5" w:rsidRPr="00F4021B">
        <w:t xml:space="preserve">(n = </w:t>
      </w:r>
      <w:r w:rsidR="00D414BD" w:rsidRPr="00F4021B">
        <w:t>4</w:t>
      </w:r>
      <w:r w:rsidR="008C1DF5" w:rsidRPr="00F4021B">
        <w:t>)</w:t>
      </w:r>
    </w:p>
    <w:p w14:paraId="0C829842" w14:textId="77777777" w:rsidR="006D472D" w:rsidRPr="00F4021B" w:rsidRDefault="006D472D" w:rsidP="000D7DFB">
      <w:pPr>
        <w:pStyle w:val="NZDotPoint2"/>
      </w:pPr>
      <w:r w:rsidRPr="00F4021B">
        <w:t>screening team leader</w:t>
      </w:r>
      <w:r w:rsidR="008C1DF5" w:rsidRPr="00F4021B">
        <w:t xml:space="preserve"> (</w:t>
      </w:r>
      <w:r w:rsidR="0009527A" w:rsidRPr="00F4021B">
        <w:t>n = 2)</w:t>
      </w:r>
    </w:p>
    <w:p w14:paraId="0917CB7C" w14:textId="77777777" w:rsidR="006D472D" w:rsidRPr="00F4021B" w:rsidRDefault="006D472D" w:rsidP="000D7DFB">
      <w:pPr>
        <w:pStyle w:val="NZDotPoint2"/>
      </w:pPr>
      <w:r w:rsidRPr="00F4021B">
        <w:t>screening coordination</w:t>
      </w:r>
      <w:r w:rsidR="0009527A" w:rsidRPr="00F4021B">
        <w:t xml:space="preserve"> (n = 4)</w:t>
      </w:r>
    </w:p>
    <w:p w14:paraId="70E60DAA" w14:textId="77777777" w:rsidR="006D472D" w:rsidRPr="00F4021B" w:rsidRDefault="006D472D" w:rsidP="000D7DFB">
      <w:pPr>
        <w:pStyle w:val="NZDotPoint2"/>
      </w:pPr>
      <w:r w:rsidRPr="00F4021B">
        <w:t>screener training</w:t>
      </w:r>
      <w:r w:rsidR="00917D2A" w:rsidRPr="00F4021B">
        <w:t xml:space="preserve"> (n = 2)</w:t>
      </w:r>
    </w:p>
    <w:p w14:paraId="44A726BF" w14:textId="77777777" w:rsidR="006D472D" w:rsidRPr="00F4021B" w:rsidRDefault="006D472D" w:rsidP="000D7DFB">
      <w:pPr>
        <w:pStyle w:val="NZDotPoint2"/>
      </w:pPr>
      <w:r w:rsidRPr="00F4021B">
        <w:t xml:space="preserve">contributing to audits of DHB screening </w:t>
      </w:r>
      <w:r w:rsidR="00917D2A" w:rsidRPr="00F4021B">
        <w:t>(n = 2)</w:t>
      </w:r>
    </w:p>
    <w:p w14:paraId="5B864E1E" w14:textId="77777777" w:rsidR="006D472D" w:rsidRPr="00F4021B" w:rsidRDefault="006D472D" w:rsidP="000D7DFB">
      <w:pPr>
        <w:pStyle w:val="NZDotPoint2"/>
      </w:pPr>
      <w:r w:rsidRPr="00F4021B">
        <w:t>audiology</w:t>
      </w:r>
      <w:r w:rsidR="00917D2A" w:rsidRPr="00F4021B">
        <w:t xml:space="preserve"> (n = 3)</w:t>
      </w:r>
      <w:r w:rsidR="00952E5C">
        <w:t>,</w:t>
      </w:r>
    </w:p>
    <w:p w14:paraId="4A6FC1D8" w14:textId="77777777" w:rsidR="006D472D" w:rsidRPr="00F4021B" w:rsidRDefault="006D472D" w:rsidP="000D7DFB">
      <w:pPr>
        <w:pStyle w:val="NZDotPoint"/>
      </w:pPr>
      <w:r w:rsidRPr="00F4021B">
        <w:t>a representative from Child and Youth Health, Ministry of Health</w:t>
      </w:r>
      <w:r w:rsidR="00952E5C">
        <w:t>,</w:t>
      </w:r>
      <w:r w:rsidRPr="00F4021B">
        <w:t xml:space="preserve"> involved as a clinical lead in establishing the UNHSEIP and a member of the UNHSEIP Advisory Group</w:t>
      </w:r>
      <w:r w:rsidR="00952E5C">
        <w:t>, and</w:t>
      </w:r>
      <w:r w:rsidRPr="00F4021B">
        <w:t xml:space="preserve"> </w:t>
      </w:r>
    </w:p>
    <w:p w14:paraId="3C6C595B" w14:textId="77777777" w:rsidR="006D472D" w:rsidRPr="00F4021B" w:rsidRDefault="006D472D" w:rsidP="000D7DFB">
      <w:pPr>
        <w:pStyle w:val="NZDotPoint"/>
      </w:pPr>
      <w:r w:rsidRPr="00F4021B">
        <w:t xml:space="preserve">two representatives from the NSU, whose </w:t>
      </w:r>
      <w:r w:rsidR="00D27368">
        <w:t xml:space="preserve">respective </w:t>
      </w:r>
      <w:r w:rsidRPr="00F4021B">
        <w:t>roles included providing:</w:t>
      </w:r>
    </w:p>
    <w:p w14:paraId="23ACC264" w14:textId="77777777" w:rsidR="006D472D" w:rsidRPr="00F4021B" w:rsidRDefault="006D472D" w:rsidP="000D7DFB">
      <w:pPr>
        <w:pStyle w:val="NZDotPoint2"/>
      </w:pPr>
      <w:r w:rsidRPr="00F4021B">
        <w:t>strategic direction to the UNHSEIP</w:t>
      </w:r>
      <w:r w:rsidR="00D27368">
        <w:t>, and</w:t>
      </w:r>
    </w:p>
    <w:p w14:paraId="35AA30FF" w14:textId="77777777" w:rsidR="006D472D" w:rsidRPr="00F4021B" w:rsidRDefault="006D472D" w:rsidP="000D7DFB">
      <w:pPr>
        <w:pStyle w:val="NZDotPoint2"/>
      </w:pPr>
      <w:r w:rsidRPr="00F4021B">
        <w:t>data analysis for the UNHSEIP</w:t>
      </w:r>
      <w:r w:rsidR="008F160C">
        <w:t>.</w:t>
      </w:r>
    </w:p>
    <w:p w14:paraId="5D268917" w14:textId="77777777" w:rsidR="006D472D" w:rsidRPr="00F4021B" w:rsidRDefault="006D472D" w:rsidP="000D7DFB">
      <w:r w:rsidRPr="00F4021B">
        <w:t>Interviewees involved in the coordination and delivery of screening represented diverse contexts ranging from tertiary hospitals in large metropolitan centres to regional and rural areas providing screening in multiple small hospitals and birthing centres across a large geographic area. Across the group, experience included use of a range of screening devices, including the MADSEN Classic AccuScreen, MADSEN AccuScreen, MAICO MB 11 BERAphone, and ALGO 3i.</w:t>
      </w:r>
    </w:p>
    <w:p w14:paraId="2A662B1F" w14:textId="77777777" w:rsidR="006D472D" w:rsidRPr="00F4021B" w:rsidRDefault="006D472D" w:rsidP="000D7DFB">
      <w:pPr>
        <w:rPr>
          <w:bCs/>
          <w:lang w:val="en-US"/>
        </w:rPr>
      </w:pPr>
      <w:r w:rsidRPr="00F4021B">
        <w:t xml:space="preserve">The interviews explored the role of each individual in the UNHSEIP, their perceptions of the strengths and weaknesses of the current screening regime and devices, issues relating to data management, the opportunities likely to arise from a change of regime and/or devices, issues requiring consideration if a change in regime and/or devices was to occur, and reasons for maintaining the status quo.  </w:t>
      </w:r>
    </w:p>
    <w:p w14:paraId="2C911017" w14:textId="77777777" w:rsidR="006D472D" w:rsidRPr="00223459" w:rsidRDefault="008E035F" w:rsidP="00B342F3">
      <w:pPr>
        <w:pStyle w:val="NZ3"/>
        <w:spacing w:before="0"/>
      </w:pPr>
      <w:bookmarkStart w:id="76" w:name="_Toc381715337"/>
      <w:bookmarkStart w:id="77" w:name="_Toc393664770"/>
      <w:r w:rsidRPr="00223459">
        <w:lastRenderedPageBreak/>
        <w:t xml:space="preserve">Understanding </w:t>
      </w:r>
      <w:r w:rsidR="001F5FED" w:rsidRPr="00223459">
        <w:t xml:space="preserve">the </w:t>
      </w:r>
      <w:r w:rsidR="00704C10" w:rsidRPr="00223459">
        <w:t>local context</w:t>
      </w:r>
      <w:bookmarkEnd w:id="76"/>
      <w:bookmarkEnd w:id="77"/>
    </w:p>
    <w:p w14:paraId="5423154D" w14:textId="0BB4CC21" w:rsidR="008D291A" w:rsidRPr="00F4021B" w:rsidRDefault="00193402" w:rsidP="00EC6E37">
      <w:r w:rsidRPr="00F4021B">
        <w:t xml:space="preserve">To </w:t>
      </w:r>
      <w:r w:rsidR="007279BE" w:rsidRPr="00F4021B">
        <w:t xml:space="preserve">supplement </w:t>
      </w:r>
      <w:r w:rsidR="00186897" w:rsidRPr="00F4021B">
        <w:t xml:space="preserve">the review of UNHSEIP documents and interviews with UNHSEIP stakeholders, </w:t>
      </w:r>
      <w:r w:rsidR="00E46F7F" w:rsidRPr="00F4021B">
        <w:t>the review team met with the NSU and visited two DHBs</w:t>
      </w:r>
      <w:r w:rsidR="00C04A7C" w:rsidRPr="00F4021B">
        <w:t xml:space="preserve">. </w:t>
      </w:r>
      <w:r w:rsidR="008D291A" w:rsidRPr="00F4021B">
        <w:t>The</w:t>
      </w:r>
      <w:r w:rsidR="002936F0" w:rsidRPr="00F4021B">
        <w:t xml:space="preserve"> </w:t>
      </w:r>
      <w:r w:rsidR="008D291A" w:rsidRPr="00F4021B">
        <w:t>two locations were selected on the basis of their contrasting demographics and clinical context. One D</w:t>
      </w:r>
      <w:r w:rsidR="00AF151A">
        <w:t>HB</w:t>
      </w:r>
      <w:r w:rsidR="008D291A" w:rsidRPr="00F4021B">
        <w:t xml:space="preserve"> was in a large metropolitan location and included a tertiary hospital (Auckland DHB) and the other was in a regional community, incorporating a main regional hospital and multiple smaller birthing centres (Northland DHB). </w:t>
      </w:r>
    </w:p>
    <w:p w14:paraId="60F507BB" w14:textId="77777777" w:rsidR="002A58B3" w:rsidRPr="00F4021B" w:rsidRDefault="008D291A" w:rsidP="00EC6E37">
      <w:r w:rsidRPr="00F4021B">
        <w:t>All relevant individuals involved in each of these programmes were invited to participate in the visit. The process involved discussion around the local implications of implementing a range of different possible screening regimes, including the status quo. The focus was on</w:t>
      </w:r>
      <w:r w:rsidR="002A58B3" w:rsidRPr="00F4021B">
        <w:t>:</w:t>
      </w:r>
    </w:p>
    <w:p w14:paraId="33368C31" w14:textId="77777777" w:rsidR="002A58B3" w:rsidRPr="00F4021B" w:rsidRDefault="008D291A" w:rsidP="001F5FED">
      <w:pPr>
        <w:pStyle w:val="NZDotPoint"/>
      </w:pPr>
      <w:r w:rsidRPr="00F4021B">
        <w:t>surfacing information about the variables influencing the program</w:t>
      </w:r>
      <w:r w:rsidR="00C04A7C" w:rsidRPr="00F4021B">
        <w:t>me in each of the two contexts</w:t>
      </w:r>
      <w:r w:rsidR="002A58B3" w:rsidRPr="00F4021B">
        <w:t>, and</w:t>
      </w:r>
    </w:p>
    <w:p w14:paraId="4EAD05EC" w14:textId="77777777" w:rsidR="002936F0" w:rsidRPr="00F4021B" w:rsidRDefault="002936F0" w:rsidP="001F5FED">
      <w:pPr>
        <w:pStyle w:val="NZDotPoint"/>
      </w:pPr>
      <w:r w:rsidRPr="00F4021B">
        <w:t>identifying the unique features of the UNHSEIP</w:t>
      </w:r>
      <w:r w:rsidR="002A58B3" w:rsidRPr="00F4021B">
        <w:t xml:space="preserve"> </w:t>
      </w:r>
      <w:r w:rsidRPr="00F4021B">
        <w:t xml:space="preserve">and </w:t>
      </w:r>
      <w:r w:rsidR="002A58B3" w:rsidRPr="00F4021B">
        <w:t xml:space="preserve">the </w:t>
      </w:r>
      <w:r w:rsidRPr="00F4021B">
        <w:t xml:space="preserve">broader New Zealand context against the </w:t>
      </w:r>
      <w:r w:rsidR="000D1893" w:rsidRPr="00F4021B">
        <w:t xml:space="preserve">findings of the </w:t>
      </w:r>
      <w:r w:rsidRPr="00F4021B">
        <w:t xml:space="preserve">literature review and the review of </w:t>
      </w:r>
      <w:r w:rsidR="000D1893" w:rsidRPr="00F4021B">
        <w:t xml:space="preserve">selected international </w:t>
      </w:r>
      <w:r w:rsidRPr="00F4021B">
        <w:t>programmes.</w:t>
      </w:r>
    </w:p>
    <w:p w14:paraId="5EC90B92" w14:textId="77777777" w:rsidR="008E0AEB" w:rsidRPr="00F4021B" w:rsidRDefault="00223459" w:rsidP="007F3EF9">
      <w:pPr>
        <w:pStyle w:val="NZ2"/>
      </w:pPr>
      <w:bookmarkStart w:id="78" w:name="_Toc381715339"/>
      <w:bookmarkStart w:id="79" w:name="_Toc393664771"/>
      <w:r>
        <w:t>A</w:t>
      </w:r>
      <w:r w:rsidR="002A3F34">
        <w:t xml:space="preserve">nalysis of variables </w:t>
      </w:r>
      <w:bookmarkEnd w:id="78"/>
      <w:r w:rsidR="002A3F34">
        <w:t>impacting on regime choice</w:t>
      </w:r>
      <w:bookmarkEnd w:id="79"/>
    </w:p>
    <w:p w14:paraId="61CDBBE6" w14:textId="77777777" w:rsidR="001E1E7D" w:rsidRPr="00F4021B" w:rsidRDefault="001E1E7D" w:rsidP="001E1E7D">
      <w:r>
        <w:t>A review of variables impact</w:t>
      </w:r>
      <w:r w:rsidR="006C0F6E">
        <w:t>ing</w:t>
      </w:r>
      <w:r>
        <w:t xml:space="preserve"> on regime choice was undertaken. The variables </w:t>
      </w:r>
      <w:r w:rsidR="006C0F6E">
        <w:t xml:space="preserve">considered </w:t>
      </w:r>
      <w:r>
        <w:t>included</w:t>
      </w:r>
      <w:r w:rsidRPr="00F4021B">
        <w:t>:</w:t>
      </w:r>
    </w:p>
    <w:p w14:paraId="2CAE5AEB" w14:textId="77777777" w:rsidR="001E1E7D" w:rsidRPr="00F4021B" w:rsidRDefault="001E1E7D" w:rsidP="007E02F1">
      <w:pPr>
        <w:pStyle w:val="ListParagraph"/>
        <w:numPr>
          <w:ilvl w:val="0"/>
          <w:numId w:val="28"/>
        </w:numPr>
        <w:contextualSpacing w:val="0"/>
      </w:pPr>
      <w:r w:rsidRPr="00F4021B">
        <w:t>d</w:t>
      </w:r>
      <w:r w:rsidR="00526F59">
        <w:t>elivering</w:t>
      </w:r>
      <w:r w:rsidRPr="00F4021B">
        <w:t xml:space="preserve"> optimal clinical efficacy and efficiency,</w:t>
      </w:r>
    </w:p>
    <w:p w14:paraId="37E2C695" w14:textId="77777777" w:rsidR="001E1E7D" w:rsidRPr="00F4021B" w:rsidRDefault="001E1E7D" w:rsidP="007E02F1">
      <w:pPr>
        <w:pStyle w:val="ListParagraph"/>
        <w:numPr>
          <w:ilvl w:val="0"/>
          <w:numId w:val="28"/>
        </w:numPr>
        <w:contextualSpacing w:val="0"/>
      </w:pPr>
      <w:r w:rsidRPr="00F4021B">
        <w:t>facilitat</w:t>
      </w:r>
      <w:r w:rsidR="00526F59">
        <w:t>ing</w:t>
      </w:r>
      <w:r w:rsidRPr="00F4021B">
        <w:t xml:space="preserve"> diagnostic audiology assessment occurring as early as possible,</w:t>
      </w:r>
    </w:p>
    <w:p w14:paraId="11E91A79" w14:textId="77777777" w:rsidR="001E1E7D" w:rsidRPr="00F4021B" w:rsidRDefault="001E1E7D" w:rsidP="007E02F1">
      <w:pPr>
        <w:pStyle w:val="ListParagraph"/>
        <w:numPr>
          <w:ilvl w:val="0"/>
          <w:numId w:val="28"/>
        </w:numPr>
        <w:contextualSpacing w:val="0"/>
      </w:pPr>
      <w:r w:rsidRPr="00F4021B">
        <w:t>achiev</w:t>
      </w:r>
      <w:r w:rsidR="00526F59">
        <w:t>ing</w:t>
      </w:r>
      <w:r w:rsidRPr="00F4021B">
        <w:t xml:space="preserve"> optimal screening capture and completion rates,</w:t>
      </w:r>
    </w:p>
    <w:p w14:paraId="36A94D5A" w14:textId="77777777" w:rsidR="001E1E7D" w:rsidRPr="00F4021B" w:rsidRDefault="001E1E7D" w:rsidP="007E02F1">
      <w:pPr>
        <w:pStyle w:val="ListParagraph"/>
        <w:numPr>
          <w:ilvl w:val="0"/>
          <w:numId w:val="28"/>
        </w:numPr>
        <w:contextualSpacing w:val="0"/>
      </w:pPr>
      <w:r w:rsidRPr="00F4021B">
        <w:t>minimis</w:t>
      </w:r>
      <w:r w:rsidR="00526F59">
        <w:t>ing</w:t>
      </w:r>
      <w:r w:rsidRPr="00F4021B">
        <w:t xml:space="preserve"> the burden on families,</w:t>
      </w:r>
    </w:p>
    <w:p w14:paraId="180954C8" w14:textId="77777777" w:rsidR="001E1E7D" w:rsidRPr="00F4021B" w:rsidRDefault="001E1E7D" w:rsidP="007E02F1">
      <w:pPr>
        <w:pStyle w:val="ListParagraph"/>
        <w:numPr>
          <w:ilvl w:val="0"/>
          <w:numId w:val="28"/>
        </w:numPr>
        <w:contextualSpacing w:val="0"/>
      </w:pPr>
      <w:r>
        <w:t>achiev</w:t>
      </w:r>
      <w:r w:rsidR="00526F59">
        <w:t>ing</w:t>
      </w:r>
      <w:r w:rsidRPr="00F4021B">
        <w:t xml:space="preserve"> optimal operational efficiency, </w:t>
      </w:r>
      <w:r w:rsidR="00526F59">
        <w:t>including cost efficiency and effectiveness, and</w:t>
      </w:r>
    </w:p>
    <w:p w14:paraId="39064364" w14:textId="77777777" w:rsidR="001E1E7D" w:rsidRPr="00F4021B" w:rsidRDefault="001E1E7D" w:rsidP="007E02F1">
      <w:pPr>
        <w:pStyle w:val="ListParagraph"/>
        <w:numPr>
          <w:ilvl w:val="0"/>
          <w:numId w:val="28"/>
        </w:numPr>
      </w:pPr>
      <w:r w:rsidRPr="00F4021B">
        <w:t>support</w:t>
      </w:r>
      <w:r w:rsidR="006C0F6E">
        <w:t xml:space="preserve">ing the </w:t>
      </w:r>
      <w:r w:rsidRPr="00F4021B">
        <w:t>maintenance of quality standards.</w:t>
      </w:r>
    </w:p>
    <w:p w14:paraId="405418C9" w14:textId="77777777" w:rsidR="004E262A" w:rsidRDefault="004E262A">
      <w:pPr>
        <w:spacing w:before="0" w:after="160" w:line="259" w:lineRule="auto"/>
        <w:rPr>
          <w:rFonts w:ascii="Candara" w:hAnsi="Candara"/>
          <w:b/>
          <w:sz w:val="34"/>
          <w:szCs w:val="34"/>
          <w:lang w:val="en-US"/>
        </w:rPr>
      </w:pPr>
      <w:bookmarkStart w:id="80" w:name="_Toc381715338"/>
      <w:bookmarkStart w:id="81" w:name="_Toc393664772"/>
      <w:bookmarkStart w:id="82" w:name="_Toc381715340"/>
      <w:r>
        <w:br w:type="page"/>
      </w:r>
    </w:p>
    <w:p w14:paraId="7547BF77" w14:textId="77777777" w:rsidR="00D27368" w:rsidRPr="00F4021B" w:rsidRDefault="00D27368" w:rsidP="001A089C">
      <w:pPr>
        <w:pStyle w:val="NZ2"/>
      </w:pPr>
      <w:r w:rsidRPr="00F4021B">
        <w:lastRenderedPageBreak/>
        <w:t>Review of devices</w:t>
      </w:r>
      <w:bookmarkEnd w:id="80"/>
      <w:bookmarkEnd w:id="81"/>
    </w:p>
    <w:p w14:paraId="5C894060" w14:textId="22CD3C99" w:rsidR="00D27368" w:rsidRPr="00F4021B" w:rsidRDefault="00D27368" w:rsidP="00D27368">
      <w:r w:rsidRPr="00F4021B">
        <w:t xml:space="preserve">Device technical specifications from each manufacturer were reviewed and compared. In addition, a thorough search of available scientific literature pertaining to each device was undertaken on clinical databases, including but not limited to PubMed, MedLine and Ovid. Telephone and/or face-to-face interviews were carried out with the audiological and/or technical representatives of the relevant manufacturers. Some devices were trialled by a member of the review team who has extensive experience in newborn hearing screening and diagnostic audiology for newborns. The objective was to identify screening utility, advantages and disadvantages and identify potential risks </w:t>
      </w:r>
      <w:r w:rsidR="00332A76">
        <w:t xml:space="preserve">of </w:t>
      </w:r>
      <w:r w:rsidRPr="00F4021B">
        <w:t>each device.</w:t>
      </w:r>
    </w:p>
    <w:p w14:paraId="18777E5D" w14:textId="77777777" w:rsidR="00C071F5" w:rsidRPr="00F4021B" w:rsidRDefault="00C071F5" w:rsidP="007F3EF9">
      <w:pPr>
        <w:pStyle w:val="NZ2"/>
      </w:pPr>
      <w:bookmarkStart w:id="83" w:name="_Toc393664773"/>
      <w:r w:rsidRPr="00F4021B">
        <w:t>Expert advisors</w:t>
      </w:r>
      <w:bookmarkEnd w:id="82"/>
      <w:bookmarkEnd w:id="83"/>
    </w:p>
    <w:p w14:paraId="3B37874F" w14:textId="77777777" w:rsidR="004F7276" w:rsidRPr="00F4021B" w:rsidRDefault="006D156F" w:rsidP="00EC6E37">
      <w:r w:rsidRPr="00F4021B">
        <w:t xml:space="preserve">The project team sought the input of two independent experts to provide </w:t>
      </w:r>
      <w:r w:rsidR="003B60B1" w:rsidRPr="00F4021B">
        <w:t>input and additional perspectives at key stages of the review. The independent experts included Dr Carlie Driscoll, Senior Lecturer in Audiology at the University of Queensland</w:t>
      </w:r>
      <w:r w:rsidR="00CF72A7" w:rsidRPr="00F4021B">
        <w:t>,</w:t>
      </w:r>
      <w:r w:rsidR="003B60B1" w:rsidRPr="00F4021B">
        <w:t xml:space="preserve"> and Ms Gwen Carr, Programme Lead of the NHS Newborn Hearing Screening Programme </w:t>
      </w:r>
      <w:r w:rsidR="00CF72A7" w:rsidRPr="00F4021B">
        <w:t>and Honorary Senior Research Associate of the University College London Ear Institute.</w:t>
      </w:r>
    </w:p>
    <w:p w14:paraId="5C4EAD27" w14:textId="77777777" w:rsidR="006651DD" w:rsidRPr="00F4021B" w:rsidRDefault="0031492D" w:rsidP="00EC6E37">
      <w:r w:rsidRPr="00F4021B">
        <w:t xml:space="preserve">The independent experts </w:t>
      </w:r>
      <w:r w:rsidR="00C96DA9" w:rsidRPr="00F4021B">
        <w:t>c</w:t>
      </w:r>
      <w:r w:rsidR="006651DD" w:rsidRPr="00F4021B">
        <w:t xml:space="preserve">ontributed by providing feedback and advice regarding: </w:t>
      </w:r>
    </w:p>
    <w:p w14:paraId="515587A2" w14:textId="77777777" w:rsidR="004F7276" w:rsidRPr="00F4021B" w:rsidRDefault="004F7276" w:rsidP="001F5FED">
      <w:pPr>
        <w:pStyle w:val="NZDotPoint"/>
      </w:pPr>
      <w:r w:rsidRPr="00F4021B">
        <w:t>the proposed review method,</w:t>
      </w:r>
    </w:p>
    <w:p w14:paraId="59414338" w14:textId="77777777" w:rsidR="004F7276" w:rsidRPr="00F4021B" w:rsidRDefault="004F7276" w:rsidP="001F5FED">
      <w:pPr>
        <w:pStyle w:val="NZDotPoint"/>
      </w:pPr>
      <w:r w:rsidRPr="00F4021B">
        <w:t>the literature review search terms,</w:t>
      </w:r>
    </w:p>
    <w:p w14:paraId="37BC8E5D" w14:textId="77777777" w:rsidR="004F7276" w:rsidRPr="00F4021B" w:rsidRDefault="004F7276" w:rsidP="001F5FED">
      <w:pPr>
        <w:pStyle w:val="NZDotPoint"/>
      </w:pPr>
      <w:r w:rsidRPr="00F4021B">
        <w:t xml:space="preserve">possible programmes to invite to participate in the review of selected international programmes, and </w:t>
      </w:r>
    </w:p>
    <w:p w14:paraId="57AE6983" w14:textId="77777777" w:rsidR="004F7276" w:rsidRPr="00F4021B" w:rsidRDefault="004F7276" w:rsidP="001F5FED">
      <w:pPr>
        <w:pStyle w:val="NZDotPoint"/>
      </w:pPr>
      <w:r w:rsidRPr="00F4021B">
        <w:t>the draft recommendations to the NSU.</w:t>
      </w:r>
    </w:p>
    <w:p w14:paraId="5912BDBA" w14:textId="77777777" w:rsidR="00D91810" w:rsidRPr="00F4021B" w:rsidRDefault="00D91810" w:rsidP="007F3EF9">
      <w:pPr>
        <w:pStyle w:val="NZ2"/>
      </w:pPr>
      <w:bookmarkStart w:id="84" w:name="_Toc381715341"/>
      <w:bookmarkStart w:id="85" w:name="_Toc393664774"/>
      <w:r w:rsidRPr="00F4021B">
        <w:t>Limitations of the review</w:t>
      </w:r>
      <w:bookmarkEnd w:id="84"/>
      <w:bookmarkEnd w:id="85"/>
    </w:p>
    <w:p w14:paraId="3F055B11" w14:textId="77777777" w:rsidR="009200B0" w:rsidRPr="00F4021B" w:rsidRDefault="00C374A7" w:rsidP="00EC6E37">
      <w:r w:rsidRPr="00F4021B">
        <w:t xml:space="preserve">Although the </w:t>
      </w:r>
      <w:r w:rsidR="004F7276" w:rsidRPr="00F4021B">
        <w:t xml:space="preserve">review sought to comprehensively consider the full range of </w:t>
      </w:r>
      <w:r w:rsidR="006D1567" w:rsidRPr="00F4021B">
        <w:t xml:space="preserve">evidentiary and practical factors that might inform a decision by the NSU regarding the future screening regime and </w:t>
      </w:r>
      <w:r w:rsidR="009200B0" w:rsidRPr="00F4021B">
        <w:t>screening devices, a number of limitations to the review must be acknowledged.</w:t>
      </w:r>
    </w:p>
    <w:p w14:paraId="4B83747D" w14:textId="77777777" w:rsidR="009200B0" w:rsidRPr="00F4021B" w:rsidRDefault="00012A5D" w:rsidP="001F5FED">
      <w:pPr>
        <w:pStyle w:val="NZDotPoint"/>
      </w:pPr>
      <w:r w:rsidRPr="00F4021B">
        <w:lastRenderedPageBreak/>
        <w:t>T</w:t>
      </w:r>
      <w:r w:rsidR="00171345" w:rsidRPr="00F4021B">
        <w:t>he literature review undertaken was limited to a</w:t>
      </w:r>
      <w:r w:rsidR="00E84475" w:rsidRPr="00F4021B">
        <w:t xml:space="preserve"> rapid review of the literature.</w:t>
      </w:r>
    </w:p>
    <w:p w14:paraId="0D18CD09" w14:textId="77777777" w:rsidR="005E46C9" w:rsidRPr="00F4021B" w:rsidRDefault="00012A5D" w:rsidP="001F5FED">
      <w:pPr>
        <w:pStyle w:val="NZDotPoint"/>
      </w:pPr>
      <w:r w:rsidRPr="00F4021B">
        <w:t>S</w:t>
      </w:r>
      <w:r w:rsidR="00E8202C" w:rsidRPr="00F4021B">
        <w:t xml:space="preserve">ince 2012, the UNHSEIP </w:t>
      </w:r>
      <w:r w:rsidR="003E576C">
        <w:t xml:space="preserve">has undertaken </w:t>
      </w:r>
      <w:r w:rsidRPr="00F4021B">
        <w:t>exte</w:t>
      </w:r>
      <w:r w:rsidR="003E576C">
        <w:t xml:space="preserve">nsive programme audits, updated </w:t>
      </w:r>
      <w:r w:rsidRPr="00F4021B">
        <w:t xml:space="preserve">training processes and </w:t>
      </w:r>
      <w:r w:rsidR="003E576C">
        <w:t xml:space="preserve">made </w:t>
      </w:r>
      <w:r w:rsidRPr="00F4021B">
        <w:t xml:space="preserve">changes to monitoring frameworks. </w:t>
      </w:r>
      <w:r w:rsidR="005E46C9" w:rsidRPr="00F4021B">
        <w:t>The intended programme improvements from many of these processes have not yet had the opportunity to fully manifest within the programme</w:t>
      </w:r>
      <w:r w:rsidR="007A1E58" w:rsidRPr="00F4021B">
        <w:t xml:space="preserve"> and available programme data</w:t>
      </w:r>
      <w:r w:rsidR="00E84475" w:rsidRPr="00F4021B">
        <w:t>.</w:t>
      </w:r>
    </w:p>
    <w:p w14:paraId="0B7E7BC9" w14:textId="77777777" w:rsidR="00171345" w:rsidRPr="00F4021B" w:rsidRDefault="001620F7" w:rsidP="001F5FED">
      <w:pPr>
        <w:pStyle w:val="NZDotPoint"/>
      </w:pPr>
      <w:r w:rsidRPr="00F4021B">
        <w:t>B</w:t>
      </w:r>
      <w:r w:rsidR="00171345" w:rsidRPr="00F4021B">
        <w:t xml:space="preserve">eing based in Brisbane, Australia, the review team </w:t>
      </w:r>
      <w:r w:rsidR="00E8202C" w:rsidRPr="00F4021B">
        <w:t>only had a brief opportunity to engage directly with UNHSEIP services ‘on the ground’</w:t>
      </w:r>
      <w:r w:rsidR="00E84475" w:rsidRPr="00F4021B">
        <w:t>.</w:t>
      </w:r>
    </w:p>
    <w:p w14:paraId="0E5F7343" w14:textId="77777777" w:rsidR="00C26485" w:rsidRPr="00F4021B" w:rsidRDefault="001620F7" w:rsidP="001F5FED">
      <w:pPr>
        <w:pStyle w:val="NZDotPoint"/>
      </w:pPr>
      <w:r w:rsidRPr="00F4021B">
        <w:t>A</w:t>
      </w:r>
      <w:r w:rsidR="00C26485" w:rsidRPr="00F4021B">
        <w:t xml:space="preserve">lthough the review team spoke with a wide number of representatives from across the UNHSEIP, it was not possible </w:t>
      </w:r>
      <w:r w:rsidR="00C45813" w:rsidRPr="00F4021B">
        <w:t xml:space="preserve">to develop a full understanding of the circumstances </w:t>
      </w:r>
      <w:r w:rsidR="002204A8" w:rsidRPr="00F4021B">
        <w:t xml:space="preserve">and </w:t>
      </w:r>
      <w:r w:rsidRPr="00F4021B">
        <w:t xml:space="preserve">experiences with newborn screening </w:t>
      </w:r>
      <w:r w:rsidR="00B42C5C" w:rsidRPr="00F4021B">
        <w:t xml:space="preserve">within </w:t>
      </w:r>
      <w:r w:rsidR="002204A8" w:rsidRPr="00F4021B">
        <w:t xml:space="preserve">each </w:t>
      </w:r>
      <w:r w:rsidRPr="00F4021B">
        <w:t>DHB.</w:t>
      </w:r>
      <w:r w:rsidR="00C26485" w:rsidRPr="00F4021B">
        <w:t xml:space="preserve"> </w:t>
      </w:r>
    </w:p>
    <w:p w14:paraId="7ED58F61" w14:textId="77777777" w:rsidR="00C26485" w:rsidRPr="00F4021B" w:rsidRDefault="00E84475" w:rsidP="001F5FED">
      <w:pPr>
        <w:pStyle w:val="NZDotPoint"/>
      </w:pPr>
      <w:r w:rsidRPr="00F4021B">
        <w:t>Limitations in current data collection systems and processes</w:t>
      </w:r>
      <w:r w:rsidR="00FB7FFD" w:rsidRPr="00F4021B">
        <w:t xml:space="preserve"> have </w:t>
      </w:r>
      <w:r w:rsidRPr="00F4021B">
        <w:t>ma</w:t>
      </w:r>
      <w:r w:rsidR="00FB7FFD" w:rsidRPr="00F4021B">
        <w:t>d</w:t>
      </w:r>
      <w:r w:rsidRPr="00F4021B">
        <w:t xml:space="preserve">e it difficult to make a fully informed </w:t>
      </w:r>
      <w:r w:rsidR="00FB7FFD" w:rsidRPr="00F4021B">
        <w:t xml:space="preserve">assessment of the performance of current practices within the UNHSEIP and improvements that may have occurred as a result of </w:t>
      </w:r>
      <w:r w:rsidR="0076177E" w:rsidRPr="00F4021B">
        <w:t>recent programme changes.</w:t>
      </w:r>
    </w:p>
    <w:p w14:paraId="61EA655C" w14:textId="77777777" w:rsidR="00404DFC" w:rsidRDefault="0076177E" w:rsidP="00EC6E37">
      <w:pPr>
        <w:sectPr w:rsidR="00404DFC" w:rsidSect="00C01FE5">
          <w:headerReference w:type="default" r:id="rId21"/>
          <w:footerReference w:type="default" r:id="rId22"/>
          <w:pgSz w:w="11906" w:h="16838" w:code="9"/>
          <w:pgMar w:top="2268" w:right="2268" w:bottom="1701" w:left="1701" w:header="397" w:footer="389" w:gutter="0"/>
          <w:cols w:space="720"/>
          <w:docGrid w:linePitch="299"/>
        </w:sectPr>
      </w:pPr>
      <w:r w:rsidRPr="00F4021B">
        <w:t xml:space="preserve">Despite these limitations, the review team </w:t>
      </w:r>
      <w:r w:rsidR="0059621E" w:rsidRPr="00F4021B">
        <w:t xml:space="preserve">are confident that the processes undertaken </w:t>
      </w:r>
      <w:r w:rsidR="00B51270" w:rsidRPr="00F4021B">
        <w:t xml:space="preserve">were both </w:t>
      </w:r>
      <w:r w:rsidR="00B64A4C" w:rsidRPr="00F4021B">
        <w:t>robust</w:t>
      </w:r>
      <w:r w:rsidR="00B51270" w:rsidRPr="00F4021B">
        <w:t xml:space="preserve"> and appropriate to inform </w:t>
      </w:r>
      <w:r w:rsidR="00CE3EAF">
        <w:t xml:space="preserve">the </w:t>
      </w:r>
      <w:r w:rsidR="00B51270" w:rsidRPr="00F4021B">
        <w:t>evidence</w:t>
      </w:r>
      <w:r w:rsidR="00CE3EAF">
        <w:t xml:space="preserve"> based recommendations </w:t>
      </w:r>
      <w:r w:rsidR="00B51270" w:rsidRPr="00F4021B">
        <w:t>this report presents to the NSU.</w:t>
      </w:r>
    </w:p>
    <w:p w14:paraId="783F74A0" w14:textId="77777777" w:rsidR="004069F9" w:rsidRPr="00915E9B" w:rsidRDefault="00E531C4" w:rsidP="00D3446A">
      <w:pPr>
        <w:pStyle w:val="NZ1"/>
        <w:spacing w:after="360"/>
        <w:rPr>
          <w:b w:val="0"/>
          <w:smallCaps w:val="0"/>
        </w:rPr>
      </w:pPr>
      <w:bookmarkStart w:id="86" w:name="_Toc381715342"/>
      <w:bookmarkStart w:id="87" w:name="_Toc393664775"/>
      <w:r w:rsidRPr="005310F8">
        <w:rPr>
          <w:sz w:val="52"/>
        </w:rPr>
        <w:lastRenderedPageBreak/>
        <w:t xml:space="preserve">Chapter </w:t>
      </w:r>
      <w:r w:rsidR="00B64A4C" w:rsidRPr="005310F8">
        <w:rPr>
          <w:sz w:val="52"/>
        </w:rPr>
        <w:t>4</w:t>
      </w:r>
      <w:r w:rsidR="00137B3A" w:rsidRPr="001F5FED">
        <w:t xml:space="preserve"> – </w:t>
      </w:r>
      <w:r w:rsidR="001F5FED" w:rsidRPr="00915E9B">
        <w:rPr>
          <w:b w:val="0"/>
          <w:smallCaps w:val="0"/>
        </w:rPr>
        <w:t>Findings:</w:t>
      </w:r>
      <w:r w:rsidR="00335C97">
        <w:rPr>
          <w:b w:val="0"/>
          <w:smallCaps w:val="0"/>
        </w:rPr>
        <w:t xml:space="preserve"> </w:t>
      </w:r>
      <w:r w:rsidR="0068738D" w:rsidRPr="00915E9B">
        <w:rPr>
          <w:b w:val="0"/>
          <w:smallCaps w:val="0"/>
        </w:rPr>
        <w:t xml:space="preserve">Evidence from the </w:t>
      </w:r>
      <w:r w:rsidR="002262DE" w:rsidRPr="00915E9B">
        <w:rPr>
          <w:b w:val="0"/>
          <w:smallCaps w:val="0"/>
        </w:rPr>
        <w:t>l</w:t>
      </w:r>
      <w:r w:rsidR="004069F9" w:rsidRPr="00915E9B">
        <w:rPr>
          <w:b w:val="0"/>
          <w:smallCaps w:val="0"/>
        </w:rPr>
        <w:t>iterature</w:t>
      </w:r>
      <w:bookmarkEnd w:id="86"/>
      <w:bookmarkEnd w:id="87"/>
    </w:p>
    <w:p w14:paraId="356A2825" w14:textId="77777777" w:rsidR="00F93358" w:rsidRPr="00F4021B" w:rsidRDefault="00F93358" w:rsidP="001A089C">
      <w:pPr>
        <w:pStyle w:val="NZ2"/>
        <w:spacing w:before="240"/>
      </w:pPr>
      <w:bookmarkStart w:id="88" w:name="_Toc381715343"/>
      <w:bookmarkStart w:id="89" w:name="_Toc393664776"/>
      <w:r w:rsidRPr="00F4021B">
        <w:t>Introduction</w:t>
      </w:r>
      <w:bookmarkEnd w:id="88"/>
      <w:bookmarkEnd w:id="89"/>
    </w:p>
    <w:p w14:paraId="4492DD65" w14:textId="77777777" w:rsidR="00F12D21" w:rsidRPr="00F4021B" w:rsidRDefault="00F12D21" w:rsidP="00EC6E37">
      <w:r w:rsidRPr="00F4021B">
        <w:t>Th</w:t>
      </w:r>
      <w:r w:rsidR="00A21439" w:rsidRPr="00F4021B">
        <w:t>is</w:t>
      </w:r>
      <w:r w:rsidRPr="00F4021B">
        <w:t xml:space="preserve"> rapid review </w:t>
      </w:r>
      <w:r w:rsidR="00A21439" w:rsidRPr="00F4021B">
        <w:t xml:space="preserve">of the literature presents </w:t>
      </w:r>
      <w:r w:rsidRPr="00F4021B">
        <w:t>current evidence</w:t>
      </w:r>
      <w:r w:rsidR="006F44CA" w:rsidRPr="00F4021B">
        <w:t xml:space="preserve"> regarding </w:t>
      </w:r>
      <w:r w:rsidR="00C46AFE" w:rsidRPr="00F4021B">
        <w:t xml:space="preserve">newborn </w:t>
      </w:r>
      <w:r w:rsidR="00A32C8E" w:rsidRPr="00F4021B">
        <w:t xml:space="preserve">hearing screening regimes that use </w:t>
      </w:r>
      <w:r w:rsidR="001A3597" w:rsidRPr="00F4021B">
        <w:t>AOAE alone, screening regimes that use a combination of AOAE and A</w:t>
      </w:r>
      <w:r w:rsidR="00881672">
        <w:t>-</w:t>
      </w:r>
      <w:r w:rsidR="001A3597" w:rsidRPr="00F4021B">
        <w:t>ABR, and screening regimes that use A</w:t>
      </w:r>
      <w:r w:rsidR="00881672">
        <w:t>-</w:t>
      </w:r>
      <w:r w:rsidR="001A3597" w:rsidRPr="00F4021B">
        <w:t xml:space="preserve">ABR alone. </w:t>
      </w:r>
      <w:r w:rsidR="006F44CA" w:rsidRPr="00F4021B">
        <w:t xml:space="preserve">The clinical and practical benefits and risks, and the advantages and disadvantages of screening regimes within each of these three categories are presented. </w:t>
      </w:r>
      <w:r w:rsidRPr="00F4021B">
        <w:t>Emerging techniques for consideration in the area of ne</w:t>
      </w:r>
      <w:r w:rsidR="00C84BE8" w:rsidRPr="00F4021B">
        <w:t>w</w:t>
      </w:r>
      <w:r w:rsidR="00C46AFE" w:rsidRPr="00F4021B">
        <w:t>born</w:t>
      </w:r>
      <w:r w:rsidRPr="00F4021B">
        <w:t xml:space="preserve"> hearing screening are also presented.</w:t>
      </w:r>
    </w:p>
    <w:p w14:paraId="5144503F" w14:textId="77777777" w:rsidR="00F12D21" w:rsidRPr="00F4021B" w:rsidRDefault="00186C2A" w:rsidP="00EC6E37">
      <w:r w:rsidRPr="00F4021B">
        <w:t xml:space="preserve">It must be recognised that </w:t>
      </w:r>
      <w:r w:rsidR="00F12D21" w:rsidRPr="00F4021B">
        <w:t xml:space="preserve">literature review findings </w:t>
      </w:r>
      <w:r w:rsidRPr="00F4021B">
        <w:t xml:space="preserve">alone </w:t>
      </w:r>
      <w:r w:rsidR="00F12D21" w:rsidRPr="00F4021B">
        <w:t>cannot be used to make decisions regarding the most appropriate screening regime in a specific context.</w:t>
      </w:r>
    </w:p>
    <w:p w14:paraId="44C75196" w14:textId="77777777" w:rsidR="00F93358" w:rsidRPr="007C6F3E" w:rsidRDefault="00F93358" w:rsidP="007F3EF9">
      <w:pPr>
        <w:pStyle w:val="NZ2"/>
      </w:pPr>
      <w:bookmarkStart w:id="90" w:name="_Toc381715344"/>
      <w:bookmarkStart w:id="91" w:name="_Toc393664777"/>
      <w:r w:rsidRPr="007C6F3E">
        <w:t>Method</w:t>
      </w:r>
      <w:bookmarkEnd w:id="90"/>
      <w:bookmarkEnd w:id="91"/>
    </w:p>
    <w:p w14:paraId="2D91B305" w14:textId="77777777" w:rsidR="00F12D21" w:rsidRPr="00F4021B" w:rsidRDefault="00F12D21" w:rsidP="00EC6E37">
      <w:r w:rsidRPr="00F4021B">
        <w:t xml:space="preserve">This literature review has been conducted using a rapid review methodology. A rapid review of the literature is designed to identify and explain a topic of interest and provide an organised and structured overview of relevant evidence identified. It does not employ the same level of rigour as that of a systematic review of the literature, and for this reason is subject to an increased bias and/or error. It is a valuable approach for informing decision making about the practicalities of a topic of contention and provides evidence to decision makers within a short timeframe; streamlining the approach to a timely collection of available evidence, collating it into a user-friendly report, and informing decision makers regarding emergent topics.  </w:t>
      </w:r>
    </w:p>
    <w:p w14:paraId="498DA440" w14:textId="77777777" w:rsidR="00F12D21" w:rsidRPr="00F4021B" w:rsidRDefault="00F12D21" w:rsidP="00EC6E37">
      <w:r w:rsidRPr="00F4021B">
        <w:t xml:space="preserve">This rapid review of the literature provides a summary of key evidence published in English between 2003 and 2013 relevant to research questions and search terms formulated in collaboration with the NSU. A full list of search terms is presented in Appendix A. </w:t>
      </w:r>
    </w:p>
    <w:p w14:paraId="59E3187F" w14:textId="77777777" w:rsidR="004E262A" w:rsidRDefault="004E262A">
      <w:pPr>
        <w:spacing w:before="0" w:after="160" w:line="259" w:lineRule="auto"/>
      </w:pPr>
      <w:r>
        <w:br w:type="page"/>
      </w:r>
    </w:p>
    <w:p w14:paraId="782F9387" w14:textId="77777777" w:rsidR="00F12D21" w:rsidRPr="00F4021B" w:rsidRDefault="00F12D21" w:rsidP="00EC6E37">
      <w:r w:rsidRPr="00F4021B">
        <w:lastRenderedPageBreak/>
        <w:t>Both published and unpublished literature was included. Publication types included:</w:t>
      </w:r>
    </w:p>
    <w:p w14:paraId="543BA89D" w14:textId="77777777" w:rsidR="00F12D21" w:rsidRPr="00F4021B" w:rsidRDefault="00F12D21" w:rsidP="00A65F6E">
      <w:pPr>
        <w:pStyle w:val="NZDotPoint"/>
      </w:pPr>
      <w:r w:rsidRPr="00F4021B">
        <w:t xml:space="preserve">high quality and/or primary studies (with ‘quality’ determined </w:t>
      </w:r>
      <w:r w:rsidR="00CE3EAF">
        <w:t>based on methodological rigour),</w:t>
      </w:r>
    </w:p>
    <w:p w14:paraId="0FC07192" w14:textId="77777777" w:rsidR="00F12D21" w:rsidRPr="00F4021B" w:rsidRDefault="00CE3EAF" w:rsidP="00A65F6E">
      <w:pPr>
        <w:pStyle w:val="NZDotPoint"/>
      </w:pPr>
      <w:r>
        <w:t>systematic reviews,</w:t>
      </w:r>
    </w:p>
    <w:p w14:paraId="64D19C0B" w14:textId="77777777" w:rsidR="00F12D21" w:rsidRPr="00F4021B" w:rsidRDefault="00F12D21" w:rsidP="00A65F6E">
      <w:pPr>
        <w:pStyle w:val="NZDotPoint"/>
      </w:pPr>
      <w:r w:rsidRPr="00F4021B">
        <w:t>landma</w:t>
      </w:r>
      <w:r w:rsidR="00CE3EAF">
        <w:t>rk and frequently cited studies,</w:t>
      </w:r>
    </w:p>
    <w:p w14:paraId="585C4011" w14:textId="77777777" w:rsidR="00F12D21" w:rsidRPr="00F4021B" w:rsidRDefault="00F12D21" w:rsidP="00A65F6E">
      <w:pPr>
        <w:pStyle w:val="NZDotPoint"/>
      </w:pPr>
      <w:r w:rsidRPr="00F4021B">
        <w:t>published commentaries (to provide background and contextualise the literature)</w:t>
      </w:r>
      <w:r w:rsidR="00CE3EAF">
        <w:t>,</w:t>
      </w:r>
      <w:r w:rsidR="00D27368">
        <w:t xml:space="preserve"> and</w:t>
      </w:r>
    </w:p>
    <w:p w14:paraId="66129F7E" w14:textId="77777777" w:rsidR="00F12D21" w:rsidRPr="00F4021B" w:rsidRDefault="00F12D21" w:rsidP="00A65F6E">
      <w:pPr>
        <w:pStyle w:val="NZDotPoint"/>
      </w:pPr>
      <w:r w:rsidRPr="00F4021B">
        <w:t xml:space="preserve">quasi-experimental studies and/or observational studies, including those with prospective and/or rigorous quantitative analyses, particularly those published in peer reviewed journals. </w:t>
      </w:r>
    </w:p>
    <w:p w14:paraId="737DA460" w14:textId="77777777" w:rsidR="00F12D21" w:rsidRPr="00F4021B" w:rsidRDefault="00F12D21" w:rsidP="00EC6E37">
      <w:r w:rsidRPr="00F4021B">
        <w:t>Literature excluded from the rapid review included:</w:t>
      </w:r>
    </w:p>
    <w:p w14:paraId="3617DD87" w14:textId="77777777" w:rsidR="00F12D21" w:rsidRPr="00F4021B" w:rsidRDefault="00F12D21" w:rsidP="00A65F6E">
      <w:pPr>
        <w:pStyle w:val="NZDotPoint"/>
      </w:pPr>
      <w:r w:rsidRPr="00F4021B">
        <w:t>literature published before 2003 (unless recogn</w:t>
      </w:r>
      <w:r w:rsidR="00CE3EAF">
        <w:t>ised as a landmark publication),</w:t>
      </w:r>
    </w:p>
    <w:p w14:paraId="4C9A5830" w14:textId="77777777" w:rsidR="00F12D21" w:rsidRPr="00F4021B" w:rsidRDefault="00F12D21" w:rsidP="00A65F6E">
      <w:pPr>
        <w:pStyle w:val="NZDotPoint"/>
      </w:pPr>
      <w:r w:rsidRPr="00F4021B">
        <w:t xml:space="preserve">literature published </w:t>
      </w:r>
      <w:r w:rsidR="00CE3EAF">
        <w:t>in languages other than English,</w:t>
      </w:r>
    </w:p>
    <w:p w14:paraId="5836029A" w14:textId="77777777" w:rsidR="00F12D21" w:rsidRPr="00F4021B" w:rsidRDefault="00CE3EAF" w:rsidP="00A65F6E">
      <w:pPr>
        <w:pStyle w:val="NZDotPoint"/>
      </w:pPr>
      <w:r>
        <w:t>opinion pieces,</w:t>
      </w:r>
    </w:p>
    <w:p w14:paraId="2B0EADA1" w14:textId="77777777" w:rsidR="00F12D21" w:rsidRPr="00F4021B" w:rsidRDefault="00F12D21" w:rsidP="00A65F6E">
      <w:pPr>
        <w:pStyle w:val="NZDotPoint"/>
      </w:pPr>
      <w:r w:rsidRPr="00F4021B">
        <w:t xml:space="preserve">literature pertaining </w:t>
      </w:r>
      <w:r w:rsidR="00CE3EAF">
        <w:t>to monitoring and surveillance,</w:t>
      </w:r>
    </w:p>
    <w:p w14:paraId="6D27D19A" w14:textId="77777777" w:rsidR="00F12D21" w:rsidRPr="00F4021B" w:rsidRDefault="00F12D21" w:rsidP="00A65F6E">
      <w:pPr>
        <w:pStyle w:val="NZDotPoint"/>
      </w:pPr>
      <w:r w:rsidRPr="00F4021B">
        <w:t>literature</w:t>
      </w:r>
      <w:r w:rsidR="00CE3EAF">
        <w:t xml:space="preserve"> regarding diagnostic audiology,</w:t>
      </w:r>
    </w:p>
    <w:p w14:paraId="2BA0F22A" w14:textId="77777777" w:rsidR="00F12D21" w:rsidRPr="00F4021B" w:rsidRDefault="00F12D21" w:rsidP="00A65F6E">
      <w:pPr>
        <w:pStyle w:val="NZDotPoint"/>
      </w:pPr>
      <w:r w:rsidRPr="00F4021B">
        <w:t>small sample sized studies including cas</w:t>
      </w:r>
      <w:r w:rsidR="00CE3EAF">
        <w:t>e studies,</w:t>
      </w:r>
      <w:r w:rsidRPr="00F4021B">
        <w:t xml:space="preserve"> and</w:t>
      </w:r>
    </w:p>
    <w:p w14:paraId="5876FA6A" w14:textId="77777777" w:rsidR="00F12D21" w:rsidRPr="00F4021B" w:rsidRDefault="00F12D21" w:rsidP="00A65F6E">
      <w:pPr>
        <w:pStyle w:val="NZDotPoint"/>
      </w:pPr>
      <w:r w:rsidRPr="00F4021B">
        <w:t>methodologically poor studies.</w:t>
      </w:r>
    </w:p>
    <w:p w14:paraId="6771A772" w14:textId="77777777" w:rsidR="00D113FA" w:rsidRPr="00F4021B" w:rsidRDefault="00D113FA" w:rsidP="00EC6E37">
      <w:r w:rsidRPr="00F4021B">
        <w:t>This resulted in the exclusion of five</w:t>
      </w:r>
      <w:r w:rsidR="00F12D21" w:rsidRPr="00F4021B">
        <w:t xml:space="preserve"> articles</w:t>
      </w:r>
      <w:r w:rsidRPr="00F4021B">
        <w:t>.</w:t>
      </w:r>
      <w:r w:rsidR="00F12D21" w:rsidRPr="00F4021B">
        <w:t xml:space="preserve"> </w:t>
      </w:r>
    </w:p>
    <w:p w14:paraId="0E31B2AF" w14:textId="77777777" w:rsidR="00F12D21" w:rsidRPr="00F4021B" w:rsidRDefault="00F12D21" w:rsidP="00EC6E37">
      <w:r w:rsidRPr="00F4021B">
        <w:t xml:space="preserve">Retrieval of full text documents took place following screening of abstracts. Full text articles were obtained through the journal subscriptions held by the Queensland State Library, including but not limited to, peer reviewed databases such as PubMed, Ovid, Medline, Medline Plus, CINAHL and the Cochrane Library. Non-peer reviewed databases including, e.g., Google, MetaCrawler were also used. Literature not available electronically was excluded due to time and resource constraints. </w:t>
      </w:r>
    </w:p>
    <w:p w14:paraId="23A09720" w14:textId="77777777" w:rsidR="00EA42EA" w:rsidRPr="00F4021B" w:rsidRDefault="00F12D21" w:rsidP="00EC6E37">
      <w:r w:rsidRPr="00F4021B">
        <w:lastRenderedPageBreak/>
        <w:t>The rapid review concisely and methodically addresses all components of the agreed questions. The review questions mark out sections of the report, with key findings clearly and concisely presented at the beginning of each section, followed by an explanation and discussion of the literature. Each section is concluded with a practical statement of the ‘bottom line’ implications of the literature review findings. These ‘bottom line’ findings from each section are br</w:t>
      </w:r>
      <w:r w:rsidR="005B3199">
        <w:t>ought together in Appendix B</w:t>
      </w:r>
      <w:r w:rsidRPr="00F4021B">
        <w:t xml:space="preserve"> as an easy reference regarding the conclusions drawn from the rapid review of the literature.  </w:t>
      </w:r>
    </w:p>
    <w:p w14:paraId="62D27F43" w14:textId="77777777" w:rsidR="00F12D21" w:rsidRPr="007C6F3E" w:rsidRDefault="00F12D21" w:rsidP="007F3EF9">
      <w:pPr>
        <w:pStyle w:val="NZ2"/>
      </w:pPr>
      <w:bookmarkStart w:id="92" w:name="_Toc369857581"/>
      <w:bookmarkStart w:id="93" w:name="_Toc381715345"/>
      <w:bookmarkStart w:id="94" w:name="_Toc393664778"/>
      <w:r w:rsidRPr="007C6F3E">
        <w:t>Screening s</w:t>
      </w:r>
      <w:r w:rsidR="00DE2967">
        <w:t>tages</w:t>
      </w:r>
      <w:bookmarkEnd w:id="92"/>
      <w:bookmarkEnd w:id="93"/>
      <w:bookmarkEnd w:id="94"/>
    </w:p>
    <w:p w14:paraId="406928F9" w14:textId="77777777" w:rsidR="00F12D21" w:rsidRPr="00F4021B" w:rsidRDefault="00F12D21" w:rsidP="00A65F6E">
      <w:r w:rsidRPr="00F4021B">
        <w:t xml:space="preserve">Screening regimes consist of the type of </w:t>
      </w:r>
      <w:r w:rsidR="006F4ED1" w:rsidRPr="00F4021B">
        <w:t xml:space="preserve">screening, </w:t>
      </w:r>
      <w:r w:rsidRPr="00F4021B">
        <w:t xml:space="preserve">the number of </w:t>
      </w:r>
      <w:r w:rsidR="00DE2967">
        <w:t>stages</w:t>
      </w:r>
      <w:r w:rsidR="006F4ED1" w:rsidRPr="00F4021B">
        <w:t>, and the number of steps</w:t>
      </w:r>
      <w:r w:rsidRPr="00F4021B">
        <w:t xml:space="preserve"> involved in the screening process prior to discharge or referral to audiology for diagnostic </w:t>
      </w:r>
      <w:r w:rsidR="00DA6C57" w:rsidRPr="00F4021B">
        <w:t>assessment</w:t>
      </w:r>
      <w:r w:rsidRPr="00F4021B">
        <w:t>. For sim</w:t>
      </w:r>
      <w:r w:rsidR="00D113FA" w:rsidRPr="00F4021B">
        <w:t xml:space="preserve">plicity, </w:t>
      </w:r>
      <w:r w:rsidR="00196F66" w:rsidRPr="00F4021B">
        <w:t>s</w:t>
      </w:r>
      <w:r w:rsidR="00DE2967">
        <w:t>tages</w:t>
      </w:r>
      <w:r w:rsidR="00D113FA" w:rsidRPr="00F4021B">
        <w:t xml:space="preserve"> are similar to ‘</w:t>
      </w:r>
      <w:r w:rsidRPr="00F4021B">
        <w:t>appointments</w:t>
      </w:r>
      <w:r w:rsidR="00D113FA" w:rsidRPr="00F4021B">
        <w:t>’</w:t>
      </w:r>
      <w:r w:rsidRPr="00F4021B">
        <w:t xml:space="preserve"> or occasions that a child is seen. Screening regimes typically have either one, two or three </w:t>
      </w:r>
      <w:r w:rsidR="00196F66" w:rsidRPr="00F4021B">
        <w:t>s</w:t>
      </w:r>
      <w:r w:rsidR="00DE2967">
        <w:t>tages</w:t>
      </w:r>
      <w:r w:rsidRPr="00F4021B">
        <w:t>.</w:t>
      </w:r>
      <w:r w:rsidR="00DA6C57" w:rsidRPr="00F4021B">
        <w:t xml:space="preserve"> The number of steps refers to the number of screens. </w:t>
      </w:r>
      <w:r w:rsidR="001F0F66">
        <w:t>For example, a</w:t>
      </w:r>
      <w:r w:rsidR="00DA6C57" w:rsidRPr="00F4021B">
        <w:t xml:space="preserve"> screening regime may have two s</w:t>
      </w:r>
      <w:r w:rsidR="00A5475C">
        <w:t>tages</w:t>
      </w:r>
      <w:r w:rsidR="00DA6C57" w:rsidRPr="00F4021B">
        <w:t>, but three steps, if one of the s</w:t>
      </w:r>
      <w:r w:rsidR="00A5475C">
        <w:t>tages</w:t>
      </w:r>
      <w:r w:rsidR="00DA6C57" w:rsidRPr="00F4021B">
        <w:t xml:space="preserve"> involves the use of two </w:t>
      </w:r>
      <w:r w:rsidR="002A33F3" w:rsidRPr="00F4021B">
        <w:t xml:space="preserve">different </w:t>
      </w:r>
      <w:r w:rsidR="00DA6C57" w:rsidRPr="00F4021B">
        <w:t>screens.</w:t>
      </w:r>
    </w:p>
    <w:p w14:paraId="1D55A70F" w14:textId="77777777" w:rsidR="00752E98" w:rsidRPr="00F4021B" w:rsidRDefault="00F12D21" w:rsidP="00A65F6E">
      <w:r w:rsidRPr="00F4021B">
        <w:t>A one s</w:t>
      </w:r>
      <w:r w:rsidR="00B87CD0">
        <w:t>tage</w:t>
      </w:r>
      <w:r w:rsidRPr="00F4021B">
        <w:t xml:space="preserve"> regime </w:t>
      </w:r>
      <w:r w:rsidR="00121C94" w:rsidRPr="00F4021B">
        <w:t xml:space="preserve">involves a </w:t>
      </w:r>
      <w:r w:rsidRPr="00F4021B">
        <w:t xml:space="preserve">single </w:t>
      </w:r>
      <w:r w:rsidR="00121C94" w:rsidRPr="00F4021B">
        <w:t xml:space="preserve">screening </w:t>
      </w:r>
      <w:r w:rsidRPr="00F4021B">
        <w:t xml:space="preserve">appointment. The </w:t>
      </w:r>
      <w:r w:rsidR="006F4ED1" w:rsidRPr="00F4021B">
        <w:t xml:space="preserve">regime </w:t>
      </w:r>
      <w:r w:rsidRPr="00F4021B">
        <w:t>may utilise an A</w:t>
      </w:r>
      <w:r w:rsidR="00931B3B">
        <w:t>-</w:t>
      </w:r>
      <w:r w:rsidRPr="00F4021B">
        <w:t>ABR</w:t>
      </w:r>
      <w:r w:rsidR="00752E98" w:rsidRPr="00F4021B">
        <w:t xml:space="preserve"> and/or a </w:t>
      </w:r>
      <w:r w:rsidR="00B755F0">
        <w:t>transient evoked otoacoustic emissions screen (TEOAE)</w:t>
      </w:r>
      <w:r w:rsidRPr="00F4021B">
        <w:t xml:space="preserve"> or </w:t>
      </w:r>
      <w:r w:rsidR="00B755F0">
        <w:t>distortion product otoacoustic emissions screen (</w:t>
      </w:r>
      <w:r w:rsidRPr="00F4021B">
        <w:t>DPOAE</w:t>
      </w:r>
      <w:r w:rsidR="00B755F0">
        <w:t>)</w:t>
      </w:r>
      <w:r w:rsidRPr="00F4021B">
        <w:t xml:space="preserve">. </w:t>
      </w:r>
    </w:p>
    <w:p w14:paraId="79F6B2AD" w14:textId="77777777" w:rsidR="00F12D21" w:rsidRPr="00F4021B" w:rsidRDefault="00130D12" w:rsidP="00A65F6E">
      <w:r>
        <w:t xml:space="preserve">When using a </w:t>
      </w:r>
      <w:r w:rsidR="00752E98" w:rsidRPr="00F4021B">
        <w:t xml:space="preserve">one </w:t>
      </w:r>
      <w:r w:rsidR="009C7260" w:rsidRPr="00F4021B">
        <w:t>s</w:t>
      </w:r>
      <w:r w:rsidR="00B87CD0">
        <w:t>tage</w:t>
      </w:r>
      <w:r w:rsidR="00752E98" w:rsidRPr="00F4021B">
        <w:t xml:space="preserve">, one step regime, </w:t>
      </w:r>
      <w:r>
        <w:t xml:space="preserve">after </w:t>
      </w:r>
      <w:r w:rsidR="00F12D21" w:rsidRPr="00F4021B">
        <w:t xml:space="preserve">a single refer result on a single screen, the infant is immediately referred to audiology for diagnostic testing. Countries which use the TEOAE screen as a </w:t>
      </w:r>
      <w:r w:rsidR="00752E98" w:rsidRPr="00F4021B">
        <w:t xml:space="preserve">one </w:t>
      </w:r>
      <w:r w:rsidR="009C7260" w:rsidRPr="00F4021B">
        <w:t>s</w:t>
      </w:r>
      <w:r w:rsidR="00B87CD0">
        <w:t>tage</w:t>
      </w:r>
      <w:r w:rsidR="00752E98" w:rsidRPr="00F4021B">
        <w:t>, one step</w:t>
      </w:r>
      <w:r w:rsidR="00F12D21" w:rsidRPr="00F4021B">
        <w:t xml:space="preserve"> screening regime include Brazil, India and Serbia</w:t>
      </w:r>
      <w:r w:rsidR="00865BDB" w:rsidRPr="00F4021B">
        <w:rPr>
          <w:rStyle w:val="FootnoteReference"/>
        </w:rPr>
        <w:footnoteReference w:id="32"/>
      </w:r>
      <w:r w:rsidR="00F12D21" w:rsidRPr="00F4021B">
        <w:t>.</w:t>
      </w:r>
    </w:p>
    <w:p w14:paraId="08319AF3" w14:textId="77777777" w:rsidR="00F52843" w:rsidRPr="00F4021B" w:rsidRDefault="00F52843" w:rsidP="00A65F6E">
      <w:r w:rsidRPr="00F4021B">
        <w:t>A one s</w:t>
      </w:r>
      <w:r w:rsidR="00B87CD0">
        <w:t>tage</w:t>
      </w:r>
      <w:r w:rsidRPr="00F4021B">
        <w:t xml:space="preserve"> screening regime </w:t>
      </w:r>
      <w:r w:rsidR="00F937C1">
        <w:t xml:space="preserve">can </w:t>
      </w:r>
      <w:r w:rsidRPr="00F4021B">
        <w:t xml:space="preserve">include </w:t>
      </w:r>
      <w:r w:rsidR="00B0150C">
        <w:t xml:space="preserve">the option of completing </w:t>
      </w:r>
      <w:r w:rsidRPr="00F4021B">
        <w:t>two screens in the one appointment</w:t>
      </w:r>
      <w:r w:rsidR="00A60092">
        <w:t>.</w:t>
      </w:r>
      <w:r w:rsidR="000F3823">
        <w:t xml:space="preserve"> This is known as </w:t>
      </w:r>
      <w:r w:rsidR="00F937C1">
        <w:t>a one stage, two step regime</w:t>
      </w:r>
      <w:r w:rsidRPr="00F4021B">
        <w:t xml:space="preserve">. </w:t>
      </w:r>
      <w:r w:rsidR="00C255D0">
        <w:t>I</w:t>
      </w:r>
      <w:r w:rsidRPr="00F4021B">
        <w:t xml:space="preserve">f a </w:t>
      </w:r>
      <w:r w:rsidR="00B0150C">
        <w:t>baby</w:t>
      </w:r>
      <w:r w:rsidRPr="00F4021B">
        <w:t xml:space="preserve"> </w:t>
      </w:r>
      <w:r w:rsidR="00E51BF0">
        <w:t>has a first screen and passes, they are discharged</w:t>
      </w:r>
      <w:r w:rsidR="00C255D0">
        <w:t xml:space="preserve">. If the baby has a first screen and </w:t>
      </w:r>
      <w:r w:rsidRPr="00F4021B">
        <w:t>refers</w:t>
      </w:r>
      <w:r w:rsidR="004E1055">
        <w:t xml:space="preserve">, </w:t>
      </w:r>
      <w:r w:rsidR="00A6063A">
        <w:t xml:space="preserve">within the same </w:t>
      </w:r>
      <w:r w:rsidRPr="00F4021B">
        <w:t xml:space="preserve">appointment the screener performs another screen </w:t>
      </w:r>
      <w:r w:rsidR="004E1055">
        <w:t xml:space="preserve">using </w:t>
      </w:r>
      <w:r w:rsidRPr="00F4021B">
        <w:t>a different screening method (</w:t>
      </w:r>
      <w:r w:rsidR="00A6063A">
        <w:t xml:space="preserve">e.g. </w:t>
      </w:r>
      <w:r w:rsidR="00E043DE">
        <w:t>A</w:t>
      </w:r>
      <w:r w:rsidRPr="00F4021B">
        <w:t>OAE then A</w:t>
      </w:r>
      <w:r w:rsidR="00881672">
        <w:t>-</w:t>
      </w:r>
      <w:r w:rsidRPr="00F4021B">
        <w:t>ABR).</w:t>
      </w:r>
      <w:r w:rsidR="00E51BF0">
        <w:t xml:space="preserve"> </w:t>
      </w:r>
      <w:r w:rsidR="00662847">
        <w:t xml:space="preserve">If the baby has a pass result on the second screen they are discharged, but if they have a pass result they are referred to audiology for diagnostic assessment. </w:t>
      </w:r>
    </w:p>
    <w:p w14:paraId="721218BE" w14:textId="77777777" w:rsidR="00F12D21" w:rsidRDefault="00194798" w:rsidP="00437AEF">
      <w:r w:rsidRPr="008B4902">
        <w:lastRenderedPageBreak/>
        <w:t xml:space="preserve">A two </w:t>
      </w:r>
      <w:r w:rsidR="00105AEA" w:rsidRPr="008B4902">
        <w:t>s</w:t>
      </w:r>
      <w:r w:rsidR="00EA1B17">
        <w:t>tage</w:t>
      </w:r>
      <w:r w:rsidR="00F12D21" w:rsidRPr="008B4902">
        <w:t xml:space="preserve"> screening regime may </w:t>
      </w:r>
      <w:r w:rsidR="00AC552E">
        <w:t xml:space="preserve">include either one or two screening steps in each </w:t>
      </w:r>
      <w:r w:rsidR="00A6795B">
        <w:t xml:space="preserve">of two </w:t>
      </w:r>
      <w:r w:rsidR="00AC552E">
        <w:t>stage</w:t>
      </w:r>
      <w:r w:rsidR="00DC2964">
        <w:t>s</w:t>
      </w:r>
      <w:r w:rsidR="00AC552E">
        <w:t xml:space="preserve">. </w:t>
      </w:r>
      <w:r w:rsidR="008E5C5E">
        <w:t>Each stage may involve use of the same screening type (e.g. AOAE/AOAE or A</w:t>
      </w:r>
      <w:r w:rsidR="00881672">
        <w:t>-</w:t>
      </w:r>
      <w:r w:rsidR="008E5C5E">
        <w:t>ABR/A</w:t>
      </w:r>
      <w:r w:rsidR="00881672">
        <w:t>-</w:t>
      </w:r>
      <w:r w:rsidR="008E5C5E">
        <w:t>ABR) or different screening types (e.g. AOAE/A</w:t>
      </w:r>
      <w:r w:rsidR="00881672">
        <w:t>-</w:t>
      </w:r>
      <w:r w:rsidR="008E5C5E">
        <w:t>ABR or AOAE, A</w:t>
      </w:r>
      <w:r w:rsidR="00881672">
        <w:t>-</w:t>
      </w:r>
      <w:r w:rsidR="008E5C5E">
        <w:t>ABR/A</w:t>
      </w:r>
      <w:r w:rsidR="00881672">
        <w:t>-</w:t>
      </w:r>
      <w:r w:rsidR="008E5C5E">
        <w:t>ABR</w:t>
      </w:r>
      <w:r w:rsidR="00A57CEE">
        <w:t xml:space="preserve"> or AOAE/AOAE, A</w:t>
      </w:r>
      <w:r w:rsidR="00881672">
        <w:t>-</w:t>
      </w:r>
      <w:r w:rsidR="00A57CEE">
        <w:t xml:space="preserve">ABR). </w:t>
      </w:r>
      <w:r w:rsidR="00A32400">
        <w:t>In the majority of two stage regimes, b</w:t>
      </w:r>
      <w:r w:rsidR="00296AAE">
        <w:t xml:space="preserve">abies </w:t>
      </w:r>
      <w:r w:rsidR="009107AC">
        <w:t xml:space="preserve">are </w:t>
      </w:r>
      <w:r w:rsidR="00296AAE">
        <w:t xml:space="preserve">only </w:t>
      </w:r>
      <w:r w:rsidR="009107AC">
        <w:t xml:space="preserve">referred for </w:t>
      </w:r>
      <w:r w:rsidR="00A32400">
        <w:t>a second stage screen (or screens) if they do not pass the f</w:t>
      </w:r>
      <w:r w:rsidR="009107AC">
        <w:t>irst stage screen (or screens). O</w:t>
      </w:r>
      <w:r w:rsidR="00D34140">
        <w:t xml:space="preserve">nce a baby passes a screen they are </w:t>
      </w:r>
      <w:r w:rsidR="00A6795B">
        <w:t xml:space="preserve">discharged from screening. </w:t>
      </w:r>
      <w:r w:rsidR="00F12D21" w:rsidRPr="00437AEF">
        <w:t xml:space="preserve"> </w:t>
      </w:r>
      <w:r w:rsidR="00A57CEE">
        <w:t>I</w:t>
      </w:r>
      <w:r w:rsidR="00F12D21" w:rsidRPr="00F4021B">
        <w:t xml:space="preserve">n India and Serbia, having already completed an initial </w:t>
      </w:r>
      <w:r w:rsidR="00105AEA" w:rsidRPr="00F4021B">
        <w:t>s</w:t>
      </w:r>
      <w:r w:rsidR="00EA1B17">
        <w:t>tage</w:t>
      </w:r>
      <w:r w:rsidR="00F12D21" w:rsidRPr="00F4021B">
        <w:t xml:space="preserve"> </w:t>
      </w:r>
      <w:r w:rsidR="00865BDB" w:rsidRPr="00F4021B">
        <w:t>with a</w:t>
      </w:r>
      <w:r w:rsidR="00437AEF">
        <w:t xml:space="preserve"> </w:t>
      </w:r>
      <w:r w:rsidR="00F12D21" w:rsidRPr="00F4021B">
        <w:t>TEOAE screen</w:t>
      </w:r>
      <w:r w:rsidR="00865BDB" w:rsidRPr="00F4021B">
        <w:t>, a second s</w:t>
      </w:r>
      <w:r w:rsidR="00EA1B17">
        <w:t>tage</w:t>
      </w:r>
      <w:r w:rsidR="00865BDB" w:rsidRPr="00F4021B">
        <w:t xml:space="preserve"> with TEOAE is performed</w:t>
      </w:r>
      <w:r w:rsidR="00F12D21" w:rsidRPr="00F4021B">
        <w:t>. In Sweden and the United States, TEOAEs and A</w:t>
      </w:r>
      <w:r w:rsidR="00881672">
        <w:t>-</w:t>
      </w:r>
      <w:r w:rsidR="00F12D21" w:rsidRPr="00F4021B">
        <w:t>ABR are used; and, A</w:t>
      </w:r>
      <w:r w:rsidR="00881672">
        <w:t>-</w:t>
      </w:r>
      <w:r w:rsidR="00F12D21" w:rsidRPr="00F4021B">
        <w:t xml:space="preserve">ABR alone is used in the second </w:t>
      </w:r>
      <w:r w:rsidR="00494D1D" w:rsidRPr="00F4021B">
        <w:t>s</w:t>
      </w:r>
      <w:r w:rsidR="008F138A">
        <w:t>tage</w:t>
      </w:r>
      <w:r w:rsidR="00F12D21" w:rsidRPr="00F4021B">
        <w:t xml:space="preserve"> in Germany, the Netherlands, and Australia.  </w:t>
      </w:r>
    </w:p>
    <w:p w14:paraId="3B4C2144" w14:textId="77777777" w:rsidR="00173A90" w:rsidRPr="00F4021B" w:rsidRDefault="00173A90" w:rsidP="00173A90">
      <w:pPr>
        <w:spacing w:before="360"/>
      </w:pPr>
      <w:r w:rsidRPr="00F4021B">
        <w:t>Rarely, a three s</w:t>
      </w:r>
      <w:r>
        <w:t>tage</w:t>
      </w:r>
      <w:r w:rsidRPr="00F4021B">
        <w:t xml:space="preserve"> regime is used. For example, in India, TEOAE is use</w:t>
      </w:r>
      <w:r>
        <w:t>d</w:t>
      </w:r>
      <w:r w:rsidRPr="00F4021B">
        <w:t xml:space="preserve"> in the first s</w:t>
      </w:r>
      <w:r>
        <w:t>tage</w:t>
      </w:r>
      <w:r w:rsidRPr="00F4021B">
        <w:t xml:space="preserve"> and is then repeated in a second s</w:t>
      </w:r>
      <w:r>
        <w:t>tage</w:t>
      </w:r>
      <w:r w:rsidRPr="00F4021B">
        <w:t>. Finally, in a third s</w:t>
      </w:r>
      <w:r>
        <w:t>tage</w:t>
      </w:r>
      <w:r w:rsidRPr="00F4021B">
        <w:t>, A</w:t>
      </w:r>
      <w:r w:rsidR="00881672">
        <w:t>-</w:t>
      </w:r>
      <w:r w:rsidRPr="00F4021B">
        <w:t xml:space="preserve">ABR is used.  </w:t>
      </w:r>
    </w:p>
    <w:p w14:paraId="72A50B70" w14:textId="77777777" w:rsidR="00F12D21" w:rsidRPr="00F4021B" w:rsidRDefault="00F12D21" w:rsidP="00437AEF">
      <w:r w:rsidRPr="00F4021B">
        <w:t xml:space="preserve">Table 1 outlines </w:t>
      </w:r>
      <w:r w:rsidR="000E2D76" w:rsidRPr="00F4021B">
        <w:t xml:space="preserve">examples of </w:t>
      </w:r>
      <w:r w:rsidRPr="00F4021B">
        <w:t xml:space="preserve">possible </w:t>
      </w:r>
      <w:r w:rsidR="00173A90">
        <w:t>screening regimes, including different sessions and steps</w:t>
      </w:r>
      <w:r w:rsidRPr="00F4021B">
        <w:t xml:space="preserve">. In New Zealand, for example, the progression would typically involve a neonate having a first </w:t>
      </w:r>
      <w:r w:rsidR="008F138A">
        <w:t>stage</w:t>
      </w:r>
      <w:r w:rsidRPr="00F4021B">
        <w:t xml:space="preserve"> DPOAE and A</w:t>
      </w:r>
      <w:r w:rsidR="00881672">
        <w:t>-</w:t>
      </w:r>
      <w:r w:rsidRPr="00F4021B">
        <w:t xml:space="preserve">ABR (if required), followed by a second </w:t>
      </w:r>
      <w:r w:rsidR="00494D1D" w:rsidRPr="00F4021B">
        <w:t>s</w:t>
      </w:r>
      <w:r w:rsidR="008F138A">
        <w:t>tage</w:t>
      </w:r>
      <w:r w:rsidRPr="00F4021B">
        <w:t xml:space="preserve"> A</w:t>
      </w:r>
      <w:r w:rsidR="00881672">
        <w:t>-</w:t>
      </w:r>
      <w:r w:rsidRPr="00F4021B">
        <w:t xml:space="preserve">ABR at a later </w:t>
      </w:r>
      <w:r w:rsidR="000E2D76" w:rsidRPr="00F4021B">
        <w:t xml:space="preserve">time or </w:t>
      </w:r>
      <w:r w:rsidRPr="00F4021B">
        <w:t>date</w:t>
      </w:r>
      <w:r w:rsidR="000E2D76" w:rsidRPr="00F4021B">
        <w:t xml:space="preserve"> (if required)</w:t>
      </w:r>
      <w:r w:rsidRPr="00F4021B">
        <w:t xml:space="preserve">. In </w:t>
      </w:r>
      <w:r w:rsidR="00494D1D" w:rsidRPr="00F4021B">
        <w:t xml:space="preserve">most States and Territories of </w:t>
      </w:r>
      <w:r w:rsidRPr="00F4021B">
        <w:t xml:space="preserve">Australia, the first </w:t>
      </w:r>
      <w:r w:rsidR="00494D1D" w:rsidRPr="00F4021B">
        <w:t>s</w:t>
      </w:r>
      <w:r w:rsidR="008F138A">
        <w:t>tage</w:t>
      </w:r>
      <w:r w:rsidRPr="00F4021B">
        <w:t xml:space="preserve"> is a</w:t>
      </w:r>
      <w:r w:rsidR="00D679A4">
        <w:t xml:space="preserve"> single</w:t>
      </w:r>
      <w:r w:rsidRPr="00F4021B">
        <w:t xml:space="preserve"> A</w:t>
      </w:r>
      <w:r w:rsidR="00881672">
        <w:t>-</w:t>
      </w:r>
      <w:r w:rsidRPr="00F4021B">
        <w:t xml:space="preserve">ABR, followed by a second </w:t>
      </w:r>
      <w:r w:rsidR="008F138A">
        <w:t>stage</w:t>
      </w:r>
      <w:r w:rsidRPr="00F4021B">
        <w:t xml:space="preserve"> </w:t>
      </w:r>
      <w:r w:rsidR="00D679A4">
        <w:t xml:space="preserve">single </w:t>
      </w:r>
      <w:r w:rsidRPr="00F4021B">
        <w:t>A</w:t>
      </w:r>
      <w:r w:rsidR="00881672">
        <w:t>-</w:t>
      </w:r>
      <w:r w:rsidRPr="00F4021B">
        <w:t>ABR.</w:t>
      </w:r>
    </w:p>
    <w:p w14:paraId="40B4AA71" w14:textId="77777777" w:rsidR="00F12D21" w:rsidRPr="00F4021B" w:rsidRDefault="00F12D21" w:rsidP="00F71331">
      <w:pPr>
        <w:spacing w:after="0"/>
      </w:pPr>
      <w:r w:rsidRPr="00437AEF">
        <w:rPr>
          <w:i/>
        </w:rPr>
        <w:t>Table 1.</w:t>
      </w:r>
      <w:r w:rsidRPr="00F4021B">
        <w:t xml:space="preserve"> </w:t>
      </w:r>
      <w:r w:rsidR="00494D1D" w:rsidRPr="00F4021B">
        <w:t>S</w:t>
      </w:r>
      <w:r w:rsidR="00A5475C">
        <w:t>tages</w:t>
      </w:r>
      <w:r w:rsidRPr="00F4021B">
        <w:t xml:space="preserve"> in newborn hearing screening program</w:t>
      </w:r>
      <w:r w:rsidR="00EF2F77">
        <w:t>me</w:t>
      </w:r>
      <w:r w:rsidRPr="00F4021B">
        <w:t>s</w:t>
      </w:r>
      <w:r w:rsidR="00EF2F77">
        <w:t>.</w:t>
      </w:r>
    </w:p>
    <w:tbl>
      <w:tblPr>
        <w:tblW w:w="0" w:type="auto"/>
        <w:tblCellMar>
          <w:top w:w="57" w:type="dxa"/>
          <w:left w:w="113" w:type="dxa"/>
          <w:bottom w:w="57" w:type="dxa"/>
          <w:right w:w="113" w:type="dxa"/>
        </w:tblCellMar>
        <w:tblLook w:val="04A0" w:firstRow="1" w:lastRow="0" w:firstColumn="1" w:lastColumn="0" w:noHBand="0" w:noVBand="1"/>
      </w:tblPr>
      <w:tblGrid>
        <w:gridCol w:w="1264"/>
        <w:gridCol w:w="1318"/>
        <w:gridCol w:w="1183"/>
        <w:gridCol w:w="1391"/>
        <w:gridCol w:w="1391"/>
        <w:gridCol w:w="1390"/>
      </w:tblGrid>
      <w:tr w:rsidR="00A5475C" w:rsidRPr="00FC14EE" w14:paraId="30CEA761" w14:textId="77777777" w:rsidTr="008705A5">
        <w:tc>
          <w:tcPr>
            <w:tcW w:w="1276" w:type="dxa"/>
            <w:tcBorders>
              <w:top w:val="single" w:sz="4" w:space="0" w:color="auto"/>
              <w:bottom w:val="single" w:sz="4" w:space="0" w:color="auto"/>
            </w:tcBorders>
            <w:vAlign w:val="bottom"/>
          </w:tcPr>
          <w:p w14:paraId="6DFB9A79" w14:textId="77777777" w:rsidR="00F12D21" w:rsidRPr="007A5604" w:rsidRDefault="00F12D21" w:rsidP="00A5475C">
            <w:pPr>
              <w:spacing w:before="0" w:after="0" w:line="240" w:lineRule="auto"/>
              <w:jc w:val="center"/>
              <w:rPr>
                <w:rFonts w:ascii="Candara" w:hAnsi="Candara"/>
                <w:b/>
                <w:sz w:val="20"/>
                <w:szCs w:val="20"/>
              </w:rPr>
            </w:pPr>
            <w:r w:rsidRPr="007A5604">
              <w:rPr>
                <w:rFonts w:ascii="Candara" w:hAnsi="Candara"/>
                <w:b/>
                <w:sz w:val="20"/>
                <w:szCs w:val="20"/>
              </w:rPr>
              <w:t xml:space="preserve">Number of </w:t>
            </w:r>
            <w:r w:rsidR="00A5475C">
              <w:rPr>
                <w:rFonts w:ascii="Candara" w:hAnsi="Candara"/>
                <w:b/>
                <w:sz w:val="20"/>
                <w:szCs w:val="20"/>
              </w:rPr>
              <w:t>stages</w:t>
            </w:r>
          </w:p>
        </w:tc>
        <w:tc>
          <w:tcPr>
            <w:tcW w:w="1332" w:type="dxa"/>
            <w:tcBorders>
              <w:top w:val="single" w:sz="4" w:space="0" w:color="auto"/>
              <w:bottom w:val="single" w:sz="4" w:space="0" w:color="auto"/>
            </w:tcBorders>
            <w:vAlign w:val="bottom"/>
          </w:tcPr>
          <w:p w14:paraId="68620399" w14:textId="77777777" w:rsidR="00F12D21" w:rsidRPr="007A5604" w:rsidRDefault="00F12D21" w:rsidP="00FC14EE">
            <w:pPr>
              <w:spacing w:before="0" w:after="0" w:line="240" w:lineRule="auto"/>
              <w:jc w:val="center"/>
              <w:rPr>
                <w:rFonts w:ascii="Candara" w:hAnsi="Candara"/>
                <w:b/>
                <w:sz w:val="20"/>
                <w:szCs w:val="20"/>
              </w:rPr>
            </w:pPr>
            <w:r w:rsidRPr="007A5604">
              <w:rPr>
                <w:rFonts w:ascii="Candara" w:hAnsi="Candara"/>
                <w:b/>
                <w:sz w:val="20"/>
                <w:szCs w:val="20"/>
              </w:rPr>
              <w:t>Options</w:t>
            </w:r>
          </w:p>
        </w:tc>
        <w:tc>
          <w:tcPr>
            <w:tcW w:w="1191" w:type="dxa"/>
            <w:tcBorders>
              <w:top w:val="single" w:sz="4" w:space="0" w:color="auto"/>
              <w:bottom w:val="single" w:sz="4" w:space="0" w:color="auto"/>
            </w:tcBorders>
            <w:vAlign w:val="bottom"/>
          </w:tcPr>
          <w:p w14:paraId="1330F74D" w14:textId="77777777" w:rsidR="00F12D21" w:rsidRPr="007A5604" w:rsidRDefault="00A21896" w:rsidP="00FC14EE">
            <w:pPr>
              <w:spacing w:before="0" w:after="0" w:line="240" w:lineRule="auto"/>
              <w:jc w:val="center"/>
              <w:rPr>
                <w:rFonts w:ascii="Candara" w:hAnsi="Candara"/>
                <w:b/>
                <w:sz w:val="20"/>
                <w:szCs w:val="20"/>
              </w:rPr>
            </w:pPr>
            <w:r w:rsidRPr="007A5604">
              <w:rPr>
                <w:rFonts w:ascii="Candara" w:hAnsi="Candara"/>
                <w:b/>
                <w:sz w:val="20"/>
                <w:szCs w:val="20"/>
              </w:rPr>
              <w:t>Number of steps</w:t>
            </w:r>
          </w:p>
        </w:tc>
        <w:tc>
          <w:tcPr>
            <w:tcW w:w="1411" w:type="dxa"/>
            <w:tcBorders>
              <w:top w:val="single" w:sz="4" w:space="0" w:color="auto"/>
              <w:bottom w:val="single" w:sz="4" w:space="0" w:color="auto"/>
            </w:tcBorders>
            <w:vAlign w:val="bottom"/>
          </w:tcPr>
          <w:p w14:paraId="588BFBF8" w14:textId="77777777" w:rsidR="00F12D21" w:rsidRPr="007A5604" w:rsidRDefault="00BD78FA" w:rsidP="00A5475C">
            <w:pPr>
              <w:spacing w:before="0" w:after="0" w:line="240" w:lineRule="auto"/>
              <w:jc w:val="center"/>
              <w:rPr>
                <w:rFonts w:ascii="Candara" w:hAnsi="Candara"/>
                <w:b/>
                <w:sz w:val="20"/>
                <w:szCs w:val="20"/>
              </w:rPr>
            </w:pPr>
            <w:r w:rsidRPr="007A5604">
              <w:rPr>
                <w:rFonts w:ascii="Candara" w:hAnsi="Candara"/>
                <w:b/>
                <w:sz w:val="20"/>
                <w:szCs w:val="20"/>
              </w:rPr>
              <w:t>S</w:t>
            </w:r>
            <w:r w:rsidR="00A5475C">
              <w:rPr>
                <w:rFonts w:ascii="Candara" w:hAnsi="Candara"/>
                <w:b/>
                <w:sz w:val="20"/>
                <w:szCs w:val="20"/>
              </w:rPr>
              <w:t>tage</w:t>
            </w:r>
            <w:r w:rsidR="00F12D21" w:rsidRPr="007A5604">
              <w:rPr>
                <w:rFonts w:ascii="Candara" w:hAnsi="Candara"/>
                <w:b/>
                <w:sz w:val="20"/>
                <w:szCs w:val="20"/>
              </w:rPr>
              <w:t xml:space="preserve"> 1</w:t>
            </w:r>
          </w:p>
        </w:tc>
        <w:tc>
          <w:tcPr>
            <w:tcW w:w="1411" w:type="dxa"/>
            <w:tcBorders>
              <w:top w:val="single" w:sz="4" w:space="0" w:color="auto"/>
              <w:bottom w:val="single" w:sz="4" w:space="0" w:color="auto"/>
            </w:tcBorders>
            <w:vAlign w:val="bottom"/>
          </w:tcPr>
          <w:p w14:paraId="0D4E3F60" w14:textId="77777777" w:rsidR="00F12D21" w:rsidRPr="007A5604" w:rsidRDefault="00F12D21" w:rsidP="00A5475C">
            <w:pPr>
              <w:spacing w:before="0" w:after="0" w:line="240" w:lineRule="auto"/>
              <w:jc w:val="center"/>
              <w:rPr>
                <w:rFonts w:ascii="Candara" w:hAnsi="Candara"/>
                <w:b/>
                <w:sz w:val="20"/>
                <w:szCs w:val="20"/>
              </w:rPr>
            </w:pPr>
            <w:r w:rsidRPr="007A5604">
              <w:rPr>
                <w:rFonts w:ascii="Candara" w:hAnsi="Candara"/>
                <w:b/>
                <w:sz w:val="20"/>
                <w:szCs w:val="20"/>
              </w:rPr>
              <w:t>S</w:t>
            </w:r>
            <w:r w:rsidR="00A5475C">
              <w:rPr>
                <w:rFonts w:ascii="Candara" w:hAnsi="Candara"/>
                <w:b/>
                <w:sz w:val="20"/>
                <w:szCs w:val="20"/>
              </w:rPr>
              <w:t>tage</w:t>
            </w:r>
            <w:r w:rsidRPr="007A5604">
              <w:rPr>
                <w:rFonts w:ascii="Candara" w:hAnsi="Candara"/>
                <w:b/>
                <w:sz w:val="20"/>
                <w:szCs w:val="20"/>
              </w:rPr>
              <w:t xml:space="preserve"> 2</w:t>
            </w:r>
          </w:p>
        </w:tc>
        <w:tc>
          <w:tcPr>
            <w:tcW w:w="1412" w:type="dxa"/>
            <w:tcBorders>
              <w:top w:val="single" w:sz="4" w:space="0" w:color="auto"/>
              <w:bottom w:val="single" w:sz="4" w:space="0" w:color="auto"/>
            </w:tcBorders>
            <w:vAlign w:val="bottom"/>
          </w:tcPr>
          <w:p w14:paraId="0DE1F708" w14:textId="77777777" w:rsidR="00F12D21" w:rsidRPr="007A5604" w:rsidRDefault="00F12D21" w:rsidP="00A5475C">
            <w:pPr>
              <w:spacing w:before="0" w:after="0" w:line="240" w:lineRule="auto"/>
              <w:jc w:val="center"/>
              <w:rPr>
                <w:rFonts w:ascii="Candara" w:hAnsi="Candara"/>
                <w:b/>
                <w:sz w:val="20"/>
                <w:szCs w:val="20"/>
              </w:rPr>
            </w:pPr>
            <w:r w:rsidRPr="007A5604">
              <w:rPr>
                <w:rFonts w:ascii="Candara" w:hAnsi="Candara"/>
                <w:b/>
                <w:sz w:val="20"/>
                <w:szCs w:val="20"/>
              </w:rPr>
              <w:t>S</w:t>
            </w:r>
            <w:r w:rsidR="00A5475C">
              <w:rPr>
                <w:rFonts w:ascii="Candara" w:hAnsi="Candara"/>
                <w:b/>
                <w:sz w:val="20"/>
                <w:szCs w:val="20"/>
              </w:rPr>
              <w:t xml:space="preserve">tage </w:t>
            </w:r>
            <w:r w:rsidRPr="007A5604">
              <w:rPr>
                <w:rFonts w:ascii="Candara" w:hAnsi="Candara"/>
                <w:b/>
                <w:sz w:val="20"/>
                <w:szCs w:val="20"/>
              </w:rPr>
              <w:t>3</w:t>
            </w:r>
          </w:p>
        </w:tc>
      </w:tr>
      <w:tr w:rsidR="00A5475C" w:rsidRPr="00FC14EE" w14:paraId="6E6730BE" w14:textId="77777777" w:rsidTr="008705A5">
        <w:tc>
          <w:tcPr>
            <w:tcW w:w="1276" w:type="dxa"/>
            <w:vMerge w:val="restart"/>
            <w:tcBorders>
              <w:top w:val="single" w:sz="4" w:space="0" w:color="auto"/>
              <w:bottom w:val="single" w:sz="4" w:space="0" w:color="auto"/>
            </w:tcBorders>
            <w:vAlign w:val="center"/>
          </w:tcPr>
          <w:p w14:paraId="02F7F3EE" w14:textId="77777777" w:rsidR="00F12D21" w:rsidRPr="007A5604" w:rsidRDefault="00F12D21" w:rsidP="00A5475C">
            <w:pPr>
              <w:spacing w:before="0" w:after="0" w:line="240" w:lineRule="auto"/>
              <w:rPr>
                <w:rFonts w:ascii="Candara" w:hAnsi="Candara"/>
                <w:sz w:val="20"/>
                <w:szCs w:val="20"/>
              </w:rPr>
            </w:pPr>
            <w:r w:rsidRPr="007A5604">
              <w:rPr>
                <w:rFonts w:ascii="Candara" w:hAnsi="Candara"/>
                <w:sz w:val="20"/>
                <w:szCs w:val="20"/>
              </w:rPr>
              <w:t xml:space="preserve">1 </w:t>
            </w:r>
            <w:r w:rsidR="0068194E" w:rsidRPr="007A5604">
              <w:rPr>
                <w:rFonts w:ascii="Candara" w:hAnsi="Candara"/>
                <w:sz w:val="20"/>
                <w:szCs w:val="20"/>
              </w:rPr>
              <w:t>s</w:t>
            </w:r>
            <w:r w:rsidR="00A5475C">
              <w:rPr>
                <w:rFonts w:ascii="Candara" w:hAnsi="Candara"/>
                <w:sz w:val="20"/>
                <w:szCs w:val="20"/>
              </w:rPr>
              <w:t>tage</w:t>
            </w:r>
            <w:r w:rsidRPr="007A5604">
              <w:rPr>
                <w:rFonts w:ascii="Candara" w:hAnsi="Candara"/>
                <w:sz w:val="20"/>
                <w:szCs w:val="20"/>
              </w:rPr>
              <w:t xml:space="preserve"> regimes</w:t>
            </w:r>
          </w:p>
        </w:tc>
        <w:tc>
          <w:tcPr>
            <w:tcW w:w="1332" w:type="dxa"/>
            <w:tcBorders>
              <w:top w:val="single" w:sz="4" w:space="0" w:color="auto"/>
              <w:bottom w:val="single" w:sz="4" w:space="0" w:color="auto"/>
            </w:tcBorders>
          </w:tcPr>
          <w:p w14:paraId="7D55B412"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Option 1</w:t>
            </w:r>
          </w:p>
        </w:tc>
        <w:tc>
          <w:tcPr>
            <w:tcW w:w="1191" w:type="dxa"/>
            <w:tcBorders>
              <w:top w:val="single" w:sz="4" w:space="0" w:color="auto"/>
              <w:bottom w:val="single" w:sz="4" w:space="0" w:color="auto"/>
            </w:tcBorders>
          </w:tcPr>
          <w:p w14:paraId="5BEA02BD"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1</w:t>
            </w:r>
          </w:p>
        </w:tc>
        <w:tc>
          <w:tcPr>
            <w:tcW w:w="1411" w:type="dxa"/>
            <w:tcBorders>
              <w:top w:val="single" w:sz="4" w:space="0" w:color="auto"/>
              <w:bottom w:val="single" w:sz="4" w:space="0" w:color="auto"/>
            </w:tcBorders>
          </w:tcPr>
          <w:p w14:paraId="3B77E24E"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AOAE</w:t>
            </w:r>
          </w:p>
        </w:tc>
        <w:tc>
          <w:tcPr>
            <w:tcW w:w="1411" w:type="dxa"/>
            <w:vMerge w:val="restart"/>
            <w:tcBorders>
              <w:top w:val="single" w:sz="4" w:space="0" w:color="auto"/>
              <w:bottom w:val="single" w:sz="4" w:space="0" w:color="auto"/>
            </w:tcBorders>
            <w:shd w:val="clear" w:color="auto" w:fill="auto"/>
            <w:vAlign w:val="center"/>
          </w:tcPr>
          <w:p w14:paraId="0131956B"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NA</w:t>
            </w:r>
          </w:p>
        </w:tc>
        <w:tc>
          <w:tcPr>
            <w:tcW w:w="1412" w:type="dxa"/>
            <w:vMerge w:val="restart"/>
            <w:tcBorders>
              <w:top w:val="single" w:sz="4" w:space="0" w:color="auto"/>
              <w:bottom w:val="single" w:sz="4" w:space="0" w:color="auto"/>
            </w:tcBorders>
            <w:shd w:val="clear" w:color="auto" w:fill="auto"/>
            <w:vAlign w:val="center"/>
          </w:tcPr>
          <w:p w14:paraId="663DDD7F"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NA</w:t>
            </w:r>
          </w:p>
        </w:tc>
      </w:tr>
      <w:tr w:rsidR="00A5475C" w:rsidRPr="00FC14EE" w14:paraId="68C7B49F" w14:textId="77777777" w:rsidTr="008705A5">
        <w:tc>
          <w:tcPr>
            <w:tcW w:w="1276" w:type="dxa"/>
            <w:vMerge/>
            <w:tcBorders>
              <w:bottom w:val="single" w:sz="4" w:space="0" w:color="auto"/>
            </w:tcBorders>
          </w:tcPr>
          <w:p w14:paraId="07C5EC00" w14:textId="77777777" w:rsidR="00F12D21" w:rsidRPr="007A5604" w:rsidRDefault="00F12D21"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tcPr>
          <w:p w14:paraId="4EFB82F5"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Option 2</w:t>
            </w:r>
          </w:p>
        </w:tc>
        <w:tc>
          <w:tcPr>
            <w:tcW w:w="1191" w:type="dxa"/>
            <w:tcBorders>
              <w:top w:val="single" w:sz="4" w:space="0" w:color="auto"/>
              <w:bottom w:val="single" w:sz="4" w:space="0" w:color="auto"/>
            </w:tcBorders>
          </w:tcPr>
          <w:p w14:paraId="21DBCB5F"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1</w:t>
            </w:r>
          </w:p>
        </w:tc>
        <w:tc>
          <w:tcPr>
            <w:tcW w:w="1411" w:type="dxa"/>
            <w:tcBorders>
              <w:top w:val="single" w:sz="4" w:space="0" w:color="auto"/>
              <w:bottom w:val="single" w:sz="4" w:space="0" w:color="auto"/>
            </w:tcBorders>
          </w:tcPr>
          <w:p w14:paraId="0815B13D"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1" w:type="dxa"/>
            <w:vMerge/>
            <w:tcBorders>
              <w:bottom w:val="single" w:sz="4" w:space="0" w:color="auto"/>
            </w:tcBorders>
            <w:shd w:val="clear" w:color="auto" w:fill="auto"/>
          </w:tcPr>
          <w:p w14:paraId="433D2DB4" w14:textId="77777777" w:rsidR="00F12D21" w:rsidRPr="007A5604" w:rsidRDefault="00F12D21" w:rsidP="005574DE">
            <w:pPr>
              <w:spacing w:before="0" w:after="0" w:line="240" w:lineRule="auto"/>
              <w:jc w:val="center"/>
              <w:rPr>
                <w:rFonts w:ascii="Candara" w:hAnsi="Candara"/>
                <w:sz w:val="20"/>
                <w:szCs w:val="20"/>
              </w:rPr>
            </w:pPr>
          </w:p>
        </w:tc>
        <w:tc>
          <w:tcPr>
            <w:tcW w:w="1412" w:type="dxa"/>
            <w:vMerge/>
            <w:tcBorders>
              <w:bottom w:val="single" w:sz="4" w:space="0" w:color="auto"/>
            </w:tcBorders>
            <w:shd w:val="clear" w:color="auto" w:fill="auto"/>
          </w:tcPr>
          <w:p w14:paraId="1D0F233E" w14:textId="77777777" w:rsidR="00F12D21" w:rsidRPr="007A5604" w:rsidRDefault="00F12D21" w:rsidP="005574DE">
            <w:pPr>
              <w:spacing w:before="0" w:after="0" w:line="240" w:lineRule="auto"/>
              <w:jc w:val="center"/>
              <w:rPr>
                <w:rFonts w:ascii="Candara" w:hAnsi="Candara"/>
                <w:sz w:val="20"/>
                <w:szCs w:val="20"/>
              </w:rPr>
            </w:pPr>
          </w:p>
        </w:tc>
      </w:tr>
      <w:tr w:rsidR="00A5475C" w:rsidRPr="00FC14EE" w14:paraId="1F2AF5FF" w14:textId="77777777" w:rsidTr="008705A5">
        <w:tc>
          <w:tcPr>
            <w:tcW w:w="1276" w:type="dxa"/>
            <w:vMerge/>
            <w:tcBorders>
              <w:bottom w:val="single" w:sz="4" w:space="0" w:color="auto"/>
            </w:tcBorders>
          </w:tcPr>
          <w:p w14:paraId="50693351" w14:textId="77777777" w:rsidR="00F12D21" w:rsidRPr="007A5604" w:rsidRDefault="00F12D21"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tcPr>
          <w:p w14:paraId="6EE2986B"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Option 3</w:t>
            </w:r>
          </w:p>
        </w:tc>
        <w:tc>
          <w:tcPr>
            <w:tcW w:w="1191" w:type="dxa"/>
            <w:tcBorders>
              <w:top w:val="single" w:sz="4" w:space="0" w:color="auto"/>
              <w:bottom w:val="single" w:sz="4" w:space="0" w:color="auto"/>
            </w:tcBorders>
          </w:tcPr>
          <w:p w14:paraId="05FE3397"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2</w:t>
            </w:r>
          </w:p>
        </w:tc>
        <w:tc>
          <w:tcPr>
            <w:tcW w:w="1411" w:type="dxa"/>
            <w:tcBorders>
              <w:top w:val="single" w:sz="4" w:space="0" w:color="auto"/>
              <w:bottom w:val="single" w:sz="4" w:space="0" w:color="auto"/>
            </w:tcBorders>
          </w:tcPr>
          <w:p w14:paraId="040DDEEF" w14:textId="77777777" w:rsidR="00F12D21" w:rsidRPr="007A5604" w:rsidRDefault="00F12D21" w:rsidP="00D679A4">
            <w:pPr>
              <w:spacing w:before="0" w:after="0" w:line="240" w:lineRule="auto"/>
              <w:jc w:val="center"/>
              <w:rPr>
                <w:rFonts w:ascii="Candara" w:hAnsi="Candara"/>
                <w:sz w:val="20"/>
                <w:szCs w:val="20"/>
              </w:rPr>
            </w:pPr>
            <w:r w:rsidRPr="007A5604">
              <w:rPr>
                <w:rFonts w:ascii="Candara" w:hAnsi="Candara"/>
                <w:sz w:val="20"/>
                <w:szCs w:val="20"/>
              </w:rPr>
              <w:t>AOAE</w:t>
            </w:r>
            <w:r w:rsidR="00D679A4">
              <w:rPr>
                <w:rFonts w:ascii="Candara" w:hAnsi="Candara"/>
                <w:sz w:val="20"/>
                <w:szCs w:val="20"/>
              </w:rPr>
              <w:t xml:space="preserve">, </w:t>
            </w: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1" w:type="dxa"/>
            <w:vMerge/>
            <w:tcBorders>
              <w:bottom w:val="single" w:sz="4" w:space="0" w:color="auto"/>
            </w:tcBorders>
            <w:shd w:val="clear" w:color="auto" w:fill="auto"/>
          </w:tcPr>
          <w:p w14:paraId="232E1758" w14:textId="77777777" w:rsidR="00F12D21" w:rsidRPr="007A5604" w:rsidRDefault="00F12D21" w:rsidP="005574DE">
            <w:pPr>
              <w:spacing w:before="0" w:after="0" w:line="240" w:lineRule="auto"/>
              <w:jc w:val="center"/>
              <w:rPr>
                <w:rFonts w:ascii="Candara" w:hAnsi="Candara"/>
                <w:sz w:val="20"/>
                <w:szCs w:val="20"/>
              </w:rPr>
            </w:pPr>
          </w:p>
        </w:tc>
        <w:tc>
          <w:tcPr>
            <w:tcW w:w="1412" w:type="dxa"/>
            <w:vMerge/>
            <w:tcBorders>
              <w:bottom w:val="single" w:sz="4" w:space="0" w:color="auto"/>
            </w:tcBorders>
            <w:shd w:val="clear" w:color="auto" w:fill="auto"/>
          </w:tcPr>
          <w:p w14:paraId="3A425E5D" w14:textId="77777777" w:rsidR="00F12D21" w:rsidRPr="007A5604" w:rsidRDefault="00F12D21" w:rsidP="005574DE">
            <w:pPr>
              <w:spacing w:before="0" w:after="0" w:line="240" w:lineRule="auto"/>
              <w:jc w:val="center"/>
              <w:rPr>
                <w:rFonts w:ascii="Candara" w:hAnsi="Candara"/>
                <w:sz w:val="20"/>
                <w:szCs w:val="20"/>
              </w:rPr>
            </w:pPr>
          </w:p>
        </w:tc>
      </w:tr>
      <w:tr w:rsidR="00425F7E" w:rsidRPr="00FC14EE" w14:paraId="049CA000" w14:textId="77777777" w:rsidTr="008705A5">
        <w:tc>
          <w:tcPr>
            <w:tcW w:w="1276" w:type="dxa"/>
            <w:vMerge w:val="restart"/>
            <w:tcBorders>
              <w:top w:val="single" w:sz="4" w:space="0" w:color="auto"/>
              <w:bottom w:val="single" w:sz="4" w:space="0" w:color="auto"/>
            </w:tcBorders>
            <w:vAlign w:val="center"/>
          </w:tcPr>
          <w:p w14:paraId="4E2BF3CE" w14:textId="77777777" w:rsidR="00425F7E" w:rsidRPr="007A5604" w:rsidRDefault="00425F7E" w:rsidP="00A5475C">
            <w:pPr>
              <w:spacing w:before="0" w:after="0" w:line="240" w:lineRule="auto"/>
              <w:rPr>
                <w:rFonts w:ascii="Candara" w:hAnsi="Candara"/>
                <w:sz w:val="20"/>
                <w:szCs w:val="20"/>
              </w:rPr>
            </w:pPr>
            <w:r w:rsidRPr="007A5604">
              <w:rPr>
                <w:rFonts w:ascii="Candara" w:hAnsi="Candara"/>
                <w:sz w:val="20"/>
                <w:szCs w:val="20"/>
              </w:rPr>
              <w:t>2 s</w:t>
            </w:r>
            <w:r>
              <w:rPr>
                <w:rFonts w:ascii="Candara" w:hAnsi="Candara"/>
                <w:sz w:val="20"/>
                <w:szCs w:val="20"/>
              </w:rPr>
              <w:t>tage</w:t>
            </w:r>
            <w:r w:rsidRPr="007A5604">
              <w:rPr>
                <w:rFonts w:ascii="Candara" w:hAnsi="Candara"/>
                <w:sz w:val="20"/>
                <w:szCs w:val="20"/>
              </w:rPr>
              <w:t xml:space="preserve"> regimes</w:t>
            </w:r>
          </w:p>
        </w:tc>
        <w:tc>
          <w:tcPr>
            <w:tcW w:w="1332" w:type="dxa"/>
            <w:tcBorders>
              <w:top w:val="single" w:sz="4" w:space="0" w:color="auto"/>
              <w:bottom w:val="single" w:sz="4" w:space="0" w:color="auto"/>
            </w:tcBorders>
          </w:tcPr>
          <w:p w14:paraId="0734FA36"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Option 1</w:t>
            </w:r>
          </w:p>
        </w:tc>
        <w:tc>
          <w:tcPr>
            <w:tcW w:w="1191" w:type="dxa"/>
            <w:tcBorders>
              <w:top w:val="single" w:sz="4" w:space="0" w:color="auto"/>
              <w:bottom w:val="single" w:sz="4" w:space="0" w:color="auto"/>
            </w:tcBorders>
          </w:tcPr>
          <w:p w14:paraId="166F8AF7"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2</w:t>
            </w:r>
          </w:p>
        </w:tc>
        <w:tc>
          <w:tcPr>
            <w:tcW w:w="1411" w:type="dxa"/>
            <w:tcBorders>
              <w:top w:val="single" w:sz="4" w:space="0" w:color="auto"/>
              <w:bottom w:val="single" w:sz="4" w:space="0" w:color="auto"/>
            </w:tcBorders>
          </w:tcPr>
          <w:p w14:paraId="5032D2B0"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AOAE</w:t>
            </w:r>
          </w:p>
        </w:tc>
        <w:tc>
          <w:tcPr>
            <w:tcW w:w="1411" w:type="dxa"/>
            <w:tcBorders>
              <w:top w:val="single" w:sz="4" w:space="0" w:color="auto"/>
              <w:bottom w:val="single" w:sz="4" w:space="0" w:color="auto"/>
            </w:tcBorders>
          </w:tcPr>
          <w:p w14:paraId="48C9832D"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2" w:type="dxa"/>
            <w:vMerge w:val="restart"/>
            <w:tcBorders>
              <w:top w:val="single" w:sz="4" w:space="0" w:color="auto"/>
            </w:tcBorders>
            <w:shd w:val="clear" w:color="auto" w:fill="auto"/>
            <w:vAlign w:val="center"/>
          </w:tcPr>
          <w:p w14:paraId="75BA3BFF"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NA</w:t>
            </w:r>
          </w:p>
        </w:tc>
      </w:tr>
      <w:tr w:rsidR="00425F7E" w:rsidRPr="00FC14EE" w14:paraId="0E1CA9F0" w14:textId="77777777" w:rsidTr="008705A5">
        <w:tc>
          <w:tcPr>
            <w:tcW w:w="1276" w:type="dxa"/>
            <w:vMerge/>
            <w:tcBorders>
              <w:bottom w:val="single" w:sz="4" w:space="0" w:color="auto"/>
            </w:tcBorders>
          </w:tcPr>
          <w:p w14:paraId="07B2C4F2" w14:textId="77777777" w:rsidR="00425F7E" w:rsidRPr="007A5604" w:rsidRDefault="00425F7E"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tcPr>
          <w:p w14:paraId="703A1A14"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Option 2</w:t>
            </w:r>
          </w:p>
        </w:tc>
        <w:tc>
          <w:tcPr>
            <w:tcW w:w="1191" w:type="dxa"/>
            <w:tcBorders>
              <w:top w:val="single" w:sz="4" w:space="0" w:color="auto"/>
              <w:bottom w:val="single" w:sz="4" w:space="0" w:color="auto"/>
            </w:tcBorders>
          </w:tcPr>
          <w:p w14:paraId="00076AE1"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2</w:t>
            </w:r>
          </w:p>
        </w:tc>
        <w:tc>
          <w:tcPr>
            <w:tcW w:w="1411" w:type="dxa"/>
            <w:tcBorders>
              <w:top w:val="single" w:sz="4" w:space="0" w:color="auto"/>
              <w:bottom w:val="single" w:sz="4" w:space="0" w:color="auto"/>
            </w:tcBorders>
          </w:tcPr>
          <w:p w14:paraId="379BE5B9"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1" w:type="dxa"/>
            <w:tcBorders>
              <w:top w:val="single" w:sz="4" w:space="0" w:color="auto"/>
              <w:bottom w:val="single" w:sz="4" w:space="0" w:color="auto"/>
            </w:tcBorders>
          </w:tcPr>
          <w:p w14:paraId="72C8B595"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2" w:type="dxa"/>
            <w:vMerge/>
            <w:shd w:val="clear" w:color="auto" w:fill="auto"/>
          </w:tcPr>
          <w:p w14:paraId="18EB18A1" w14:textId="77777777" w:rsidR="00425F7E" w:rsidRPr="007A5604" w:rsidRDefault="00425F7E" w:rsidP="005574DE">
            <w:pPr>
              <w:spacing w:before="0" w:after="0" w:line="240" w:lineRule="auto"/>
              <w:jc w:val="center"/>
              <w:rPr>
                <w:rFonts w:ascii="Candara" w:hAnsi="Candara"/>
                <w:sz w:val="20"/>
                <w:szCs w:val="20"/>
              </w:rPr>
            </w:pPr>
          </w:p>
        </w:tc>
      </w:tr>
      <w:tr w:rsidR="00425F7E" w:rsidRPr="00FC14EE" w14:paraId="2E8A6294" w14:textId="77777777" w:rsidTr="008705A5">
        <w:tc>
          <w:tcPr>
            <w:tcW w:w="1276" w:type="dxa"/>
            <w:vMerge/>
          </w:tcPr>
          <w:p w14:paraId="7CB020AB" w14:textId="77777777" w:rsidR="00425F7E" w:rsidRPr="007A5604" w:rsidRDefault="00425F7E"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shd w:val="clear" w:color="auto" w:fill="BFBFBF" w:themeFill="background1" w:themeFillShade="BF"/>
          </w:tcPr>
          <w:p w14:paraId="0BE24114"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Option 3</w:t>
            </w:r>
            <w:r w:rsidRPr="007A5604">
              <w:rPr>
                <w:rFonts w:ascii="Candara" w:hAnsi="Candara"/>
                <w:sz w:val="20"/>
                <w:szCs w:val="20"/>
                <w:vertAlign w:val="superscript"/>
              </w:rPr>
              <w:t>A</w:t>
            </w:r>
          </w:p>
        </w:tc>
        <w:tc>
          <w:tcPr>
            <w:tcW w:w="1191" w:type="dxa"/>
            <w:tcBorders>
              <w:top w:val="single" w:sz="4" w:space="0" w:color="auto"/>
              <w:bottom w:val="single" w:sz="4" w:space="0" w:color="auto"/>
            </w:tcBorders>
            <w:shd w:val="clear" w:color="auto" w:fill="BFBFBF" w:themeFill="background1" w:themeFillShade="BF"/>
          </w:tcPr>
          <w:p w14:paraId="01E7409C"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3</w:t>
            </w:r>
          </w:p>
        </w:tc>
        <w:tc>
          <w:tcPr>
            <w:tcW w:w="1411" w:type="dxa"/>
            <w:tcBorders>
              <w:top w:val="single" w:sz="4" w:space="0" w:color="auto"/>
              <w:bottom w:val="single" w:sz="4" w:space="0" w:color="auto"/>
            </w:tcBorders>
            <w:shd w:val="clear" w:color="auto" w:fill="BFBFBF" w:themeFill="background1" w:themeFillShade="BF"/>
          </w:tcPr>
          <w:p w14:paraId="1FA657D2" w14:textId="77777777" w:rsidR="00425F7E" w:rsidRPr="007A5604" w:rsidRDefault="00425F7E" w:rsidP="00D679A4">
            <w:pPr>
              <w:spacing w:before="0" w:after="0" w:line="240" w:lineRule="auto"/>
              <w:jc w:val="center"/>
              <w:rPr>
                <w:rFonts w:ascii="Candara" w:hAnsi="Candara"/>
                <w:sz w:val="20"/>
                <w:szCs w:val="20"/>
              </w:rPr>
            </w:pPr>
            <w:r w:rsidRPr="007A5604">
              <w:rPr>
                <w:rFonts w:ascii="Candara" w:hAnsi="Candara"/>
                <w:sz w:val="20"/>
                <w:szCs w:val="20"/>
              </w:rPr>
              <w:t>AOAE</w:t>
            </w:r>
            <w:r>
              <w:rPr>
                <w:rFonts w:ascii="Candara" w:hAnsi="Candara"/>
                <w:sz w:val="20"/>
                <w:szCs w:val="20"/>
              </w:rPr>
              <w:t xml:space="preserve">, </w:t>
            </w: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1" w:type="dxa"/>
            <w:tcBorders>
              <w:top w:val="single" w:sz="4" w:space="0" w:color="auto"/>
              <w:bottom w:val="single" w:sz="4" w:space="0" w:color="auto"/>
            </w:tcBorders>
            <w:shd w:val="clear" w:color="auto" w:fill="BFBFBF" w:themeFill="background1" w:themeFillShade="BF"/>
          </w:tcPr>
          <w:p w14:paraId="4B83E124" w14:textId="77777777" w:rsidR="00425F7E" w:rsidRPr="007A5604" w:rsidRDefault="00425F7E"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2" w:type="dxa"/>
            <w:vMerge/>
            <w:shd w:val="clear" w:color="auto" w:fill="auto"/>
          </w:tcPr>
          <w:p w14:paraId="1D61085C" w14:textId="77777777" w:rsidR="00425F7E" w:rsidRPr="007A5604" w:rsidRDefault="00425F7E" w:rsidP="005574DE">
            <w:pPr>
              <w:spacing w:before="0" w:after="0" w:line="240" w:lineRule="auto"/>
              <w:jc w:val="center"/>
              <w:rPr>
                <w:rFonts w:ascii="Candara" w:hAnsi="Candara"/>
                <w:sz w:val="20"/>
                <w:szCs w:val="20"/>
              </w:rPr>
            </w:pPr>
          </w:p>
        </w:tc>
      </w:tr>
      <w:tr w:rsidR="00425F7E" w:rsidRPr="00FC14EE" w14:paraId="15D3CDDD" w14:textId="77777777" w:rsidTr="008705A5">
        <w:tc>
          <w:tcPr>
            <w:tcW w:w="1276" w:type="dxa"/>
            <w:tcBorders>
              <w:bottom w:val="single" w:sz="4" w:space="0" w:color="auto"/>
            </w:tcBorders>
          </w:tcPr>
          <w:p w14:paraId="0DF4813D" w14:textId="77777777" w:rsidR="00425F7E" w:rsidRPr="007A5604" w:rsidRDefault="00425F7E"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shd w:val="clear" w:color="auto" w:fill="auto"/>
          </w:tcPr>
          <w:p w14:paraId="780EC0D9" w14:textId="77777777" w:rsidR="00425F7E" w:rsidRPr="007A5604" w:rsidRDefault="00425F7E" w:rsidP="00673842">
            <w:pPr>
              <w:spacing w:before="0" w:after="0" w:line="240" w:lineRule="auto"/>
              <w:jc w:val="center"/>
              <w:rPr>
                <w:rFonts w:ascii="Candara" w:hAnsi="Candara"/>
                <w:sz w:val="20"/>
                <w:szCs w:val="20"/>
              </w:rPr>
            </w:pPr>
            <w:r>
              <w:rPr>
                <w:rFonts w:ascii="Candara" w:hAnsi="Candara"/>
                <w:sz w:val="20"/>
                <w:szCs w:val="20"/>
              </w:rPr>
              <w:t>Option 4</w:t>
            </w:r>
          </w:p>
        </w:tc>
        <w:tc>
          <w:tcPr>
            <w:tcW w:w="1191" w:type="dxa"/>
            <w:tcBorders>
              <w:top w:val="single" w:sz="4" w:space="0" w:color="auto"/>
              <w:bottom w:val="single" w:sz="4" w:space="0" w:color="auto"/>
            </w:tcBorders>
            <w:shd w:val="clear" w:color="auto" w:fill="auto"/>
          </w:tcPr>
          <w:p w14:paraId="69092DCE" w14:textId="77777777" w:rsidR="00425F7E" w:rsidRPr="007A5604" w:rsidRDefault="00425F7E" w:rsidP="005574DE">
            <w:pPr>
              <w:spacing w:before="0" w:after="0" w:line="240" w:lineRule="auto"/>
              <w:jc w:val="center"/>
              <w:rPr>
                <w:rFonts w:ascii="Candara" w:hAnsi="Candara"/>
                <w:sz w:val="20"/>
                <w:szCs w:val="20"/>
              </w:rPr>
            </w:pPr>
            <w:r>
              <w:rPr>
                <w:rFonts w:ascii="Candara" w:hAnsi="Candara"/>
                <w:sz w:val="20"/>
                <w:szCs w:val="20"/>
              </w:rPr>
              <w:t>3</w:t>
            </w:r>
          </w:p>
        </w:tc>
        <w:tc>
          <w:tcPr>
            <w:tcW w:w="1411" w:type="dxa"/>
            <w:tcBorders>
              <w:top w:val="single" w:sz="4" w:space="0" w:color="auto"/>
              <w:bottom w:val="single" w:sz="4" w:space="0" w:color="auto"/>
            </w:tcBorders>
            <w:shd w:val="clear" w:color="auto" w:fill="auto"/>
          </w:tcPr>
          <w:p w14:paraId="202F241C" w14:textId="77777777" w:rsidR="00425F7E" w:rsidRPr="007A5604" w:rsidRDefault="00425F7E" w:rsidP="00D679A4">
            <w:pPr>
              <w:spacing w:before="0" w:after="0" w:line="240" w:lineRule="auto"/>
              <w:jc w:val="center"/>
              <w:rPr>
                <w:rFonts w:ascii="Candara" w:hAnsi="Candara"/>
                <w:sz w:val="20"/>
                <w:szCs w:val="20"/>
              </w:rPr>
            </w:pPr>
            <w:r>
              <w:rPr>
                <w:rFonts w:ascii="Candara" w:hAnsi="Candara"/>
                <w:sz w:val="20"/>
                <w:szCs w:val="20"/>
              </w:rPr>
              <w:t>AOAE</w:t>
            </w:r>
          </w:p>
        </w:tc>
        <w:tc>
          <w:tcPr>
            <w:tcW w:w="1411" w:type="dxa"/>
            <w:tcBorders>
              <w:top w:val="single" w:sz="4" w:space="0" w:color="auto"/>
              <w:bottom w:val="single" w:sz="4" w:space="0" w:color="auto"/>
            </w:tcBorders>
            <w:shd w:val="clear" w:color="auto" w:fill="auto"/>
          </w:tcPr>
          <w:p w14:paraId="4B890BB4" w14:textId="77777777" w:rsidR="00425F7E" w:rsidRPr="007A5604" w:rsidRDefault="00425F7E" w:rsidP="005574DE">
            <w:pPr>
              <w:spacing w:before="0" w:after="0" w:line="240" w:lineRule="auto"/>
              <w:jc w:val="center"/>
              <w:rPr>
                <w:rFonts w:ascii="Candara" w:hAnsi="Candara"/>
                <w:sz w:val="20"/>
                <w:szCs w:val="20"/>
              </w:rPr>
            </w:pPr>
            <w:r>
              <w:rPr>
                <w:rFonts w:ascii="Candara" w:hAnsi="Candara"/>
                <w:sz w:val="20"/>
                <w:szCs w:val="20"/>
              </w:rPr>
              <w:t>AOAE, A</w:t>
            </w:r>
            <w:r w:rsidR="00881672">
              <w:rPr>
                <w:rFonts w:ascii="Candara" w:hAnsi="Candara"/>
                <w:sz w:val="20"/>
                <w:szCs w:val="20"/>
              </w:rPr>
              <w:t>-</w:t>
            </w:r>
            <w:r>
              <w:rPr>
                <w:rFonts w:ascii="Candara" w:hAnsi="Candara"/>
                <w:sz w:val="20"/>
                <w:szCs w:val="20"/>
              </w:rPr>
              <w:t>ABR</w:t>
            </w:r>
          </w:p>
        </w:tc>
        <w:tc>
          <w:tcPr>
            <w:tcW w:w="1412" w:type="dxa"/>
            <w:vMerge/>
            <w:tcBorders>
              <w:bottom w:val="single" w:sz="4" w:space="0" w:color="auto"/>
            </w:tcBorders>
            <w:shd w:val="clear" w:color="auto" w:fill="auto"/>
          </w:tcPr>
          <w:p w14:paraId="6392E7CF" w14:textId="77777777" w:rsidR="00425F7E" w:rsidRPr="007A5604" w:rsidRDefault="00425F7E" w:rsidP="005574DE">
            <w:pPr>
              <w:spacing w:before="0" w:after="0" w:line="240" w:lineRule="auto"/>
              <w:jc w:val="center"/>
              <w:rPr>
                <w:rFonts w:ascii="Candara" w:hAnsi="Candara"/>
                <w:sz w:val="20"/>
                <w:szCs w:val="20"/>
              </w:rPr>
            </w:pPr>
          </w:p>
        </w:tc>
      </w:tr>
      <w:tr w:rsidR="00A5475C" w:rsidRPr="00FC14EE" w14:paraId="12C8494F" w14:textId="77777777" w:rsidTr="008705A5">
        <w:tc>
          <w:tcPr>
            <w:tcW w:w="1276" w:type="dxa"/>
            <w:vMerge w:val="restart"/>
            <w:tcBorders>
              <w:top w:val="single" w:sz="4" w:space="0" w:color="auto"/>
              <w:bottom w:val="single" w:sz="4" w:space="0" w:color="auto"/>
            </w:tcBorders>
            <w:vAlign w:val="center"/>
          </w:tcPr>
          <w:p w14:paraId="798D4CB5" w14:textId="77777777" w:rsidR="00F12D21" w:rsidRPr="007A5604" w:rsidRDefault="00F12D21" w:rsidP="00004CE8">
            <w:pPr>
              <w:spacing w:before="0" w:after="0" w:line="240" w:lineRule="auto"/>
              <w:rPr>
                <w:rFonts w:ascii="Candara" w:hAnsi="Candara"/>
                <w:sz w:val="20"/>
                <w:szCs w:val="20"/>
              </w:rPr>
            </w:pPr>
            <w:r w:rsidRPr="007A5604">
              <w:rPr>
                <w:rFonts w:ascii="Candara" w:hAnsi="Candara"/>
                <w:sz w:val="20"/>
                <w:szCs w:val="20"/>
              </w:rPr>
              <w:t>3 s</w:t>
            </w:r>
            <w:r w:rsidR="00A5475C">
              <w:rPr>
                <w:rFonts w:ascii="Candara" w:hAnsi="Candara"/>
                <w:sz w:val="20"/>
                <w:szCs w:val="20"/>
              </w:rPr>
              <w:t>tage</w:t>
            </w:r>
            <w:r w:rsidRPr="007A5604">
              <w:rPr>
                <w:rFonts w:ascii="Candara" w:hAnsi="Candara"/>
                <w:sz w:val="20"/>
                <w:szCs w:val="20"/>
              </w:rPr>
              <w:t xml:space="preserve"> regimes</w:t>
            </w:r>
          </w:p>
        </w:tc>
        <w:tc>
          <w:tcPr>
            <w:tcW w:w="1332" w:type="dxa"/>
            <w:tcBorders>
              <w:top w:val="single" w:sz="4" w:space="0" w:color="auto"/>
              <w:bottom w:val="single" w:sz="4" w:space="0" w:color="auto"/>
            </w:tcBorders>
          </w:tcPr>
          <w:p w14:paraId="3CC4A926"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Option 1</w:t>
            </w:r>
          </w:p>
        </w:tc>
        <w:tc>
          <w:tcPr>
            <w:tcW w:w="1191" w:type="dxa"/>
            <w:tcBorders>
              <w:top w:val="single" w:sz="4" w:space="0" w:color="auto"/>
              <w:bottom w:val="single" w:sz="4" w:space="0" w:color="auto"/>
            </w:tcBorders>
          </w:tcPr>
          <w:p w14:paraId="5F99F823"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3</w:t>
            </w:r>
          </w:p>
        </w:tc>
        <w:tc>
          <w:tcPr>
            <w:tcW w:w="1411" w:type="dxa"/>
            <w:tcBorders>
              <w:top w:val="single" w:sz="4" w:space="0" w:color="auto"/>
              <w:bottom w:val="single" w:sz="4" w:space="0" w:color="auto"/>
            </w:tcBorders>
          </w:tcPr>
          <w:p w14:paraId="30D12EAF"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AOAE</w:t>
            </w:r>
          </w:p>
        </w:tc>
        <w:tc>
          <w:tcPr>
            <w:tcW w:w="1411" w:type="dxa"/>
            <w:tcBorders>
              <w:top w:val="single" w:sz="4" w:space="0" w:color="auto"/>
              <w:bottom w:val="single" w:sz="4" w:space="0" w:color="auto"/>
            </w:tcBorders>
          </w:tcPr>
          <w:p w14:paraId="63F8AC7D"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AOAE</w:t>
            </w:r>
          </w:p>
        </w:tc>
        <w:tc>
          <w:tcPr>
            <w:tcW w:w="1412" w:type="dxa"/>
            <w:tcBorders>
              <w:top w:val="single" w:sz="4" w:space="0" w:color="auto"/>
              <w:bottom w:val="single" w:sz="4" w:space="0" w:color="auto"/>
            </w:tcBorders>
          </w:tcPr>
          <w:p w14:paraId="55FE2B19" w14:textId="77777777" w:rsidR="00F12D21" w:rsidRPr="007A5604" w:rsidRDefault="00F12D21" w:rsidP="005574DE">
            <w:pPr>
              <w:spacing w:before="0" w:after="0" w:line="240" w:lineRule="auto"/>
              <w:jc w:val="center"/>
              <w:rPr>
                <w:rFonts w:ascii="Candara" w:hAnsi="Candara"/>
                <w:sz w:val="20"/>
                <w:szCs w:val="20"/>
              </w:rPr>
            </w:pPr>
            <w:r w:rsidRPr="007A5604">
              <w:rPr>
                <w:rFonts w:ascii="Candara" w:hAnsi="Candara"/>
                <w:sz w:val="20"/>
                <w:szCs w:val="20"/>
              </w:rPr>
              <w:t>AOAE</w:t>
            </w:r>
          </w:p>
        </w:tc>
      </w:tr>
      <w:tr w:rsidR="00A5475C" w:rsidRPr="00FC14EE" w14:paraId="75D34DEC" w14:textId="77777777" w:rsidTr="008705A5">
        <w:tc>
          <w:tcPr>
            <w:tcW w:w="1276" w:type="dxa"/>
            <w:vMerge/>
            <w:tcBorders>
              <w:top w:val="single" w:sz="4" w:space="0" w:color="auto"/>
              <w:bottom w:val="single" w:sz="4" w:space="0" w:color="auto"/>
            </w:tcBorders>
            <w:vAlign w:val="center"/>
          </w:tcPr>
          <w:p w14:paraId="28B10C68" w14:textId="77777777" w:rsidR="00A21896" w:rsidRPr="007A5604" w:rsidRDefault="00A21896"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tcPr>
          <w:p w14:paraId="2B35A7CE"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Option 2</w:t>
            </w:r>
          </w:p>
        </w:tc>
        <w:tc>
          <w:tcPr>
            <w:tcW w:w="1191" w:type="dxa"/>
            <w:tcBorders>
              <w:top w:val="single" w:sz="4" w:space="0" w:color="auto"/>
              <w:bottom w:val="single" w:sz="4" w:space="0" w:color="auto"/>
            </w:tcBorders>
          </w:tcPr>
          <w:p w14:paraId="44736240"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3</w:t>
            </w:r>
          </w:p>
        </w:tc>
        <w:tc>
          <w:tcPr>
            <w:tcW w:w="1411" w:type="dxa"/>
            <w:tcBorders>
              <w:top w:val="single" w:sz="4" w:space="0" w:color="auto"/>
              <w:bottom w:val="single" w:sz="4" w:space="0" w:color="auto"/>
            </w:tcBorders>
          </w:tcPr>
          <w:p w14:paraId="198D17FB"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1" w:type="dxa"/>
            <w:tcBorders>
              <w:top w:val="single" w:sz="4" w:space="0" w:color="auto"/>
              <w:bottom w:val="single" w:sz="4" w:space="0" w:color="auto"/>
            </w:tcBorders>
          </w:tcPr>
          <w:p w14:paraId="54DDACC8"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c>
          <w:tcPr>
            <w:tcW w:w="1412" w:type="dxa"/>
            <w:tcBorders>
              <w:top w:val="single" w:sz="4" w:space="0" w:color="auto"/>
              <w:bottom w:val="single" w:sz="4" w:space="0" w:color="auto"/>
            </w:tcBorders>
          </w:tcPr>
          <w:p w14:paraId="573A6220"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r>
      <w:tr w:rsidR="00A5475C" w:rsidRPr="00FC14EE" w14:paraId="5E91BC3B" w14:textId="77777777" w:rsidTr="008705A5">
        <w:tc>
          <w:tcPr>
            <w:tcW w:w="1276" w:type="dxa"/>
            <w:vMerge/>
            <w:tcBorders>
              <w:bottom w:val="single" w:sz="4" w:space="0" w:color="auto"/>
            </w:tcBorders>
          </w:tcPr>
          <w:p w14:paraId="466150F1" w14:textId="77777777" w:rsidR="00A21896" w:rsidRPr="007A5604" w:rsidRDefault="00A21896" w:rsidP="00437AEF">
            <w:pPr>
              <w:spacing w:before="0" w:after="0" w:line="240" w:lineRule="auto"/>
              <w:rPr>
                <w:rFonts w:ascii="Candara" w:hAnsi="Candara"/>
                <w:sz w:val="20"/>
                <w:szCs w:val="20"/>
              </w:rPr>
            </w:pPr>
          </w:p>
        </w:tc>
        <w:tc>
          <w:tcPr>
            <w:tcW w:w="1332" w:type="dxa"/>
            <w:tcBorders>
              <w:top w:val="single" w:sz="4" w:space="0" w:color="auto"/>
              <w:bottom w:val="single" w:sz="4" w:space="0" w:color="auto"/>
            </w:tcBorders>
          </w:tcPr>
          <w:p w14:paraId="1E6B1148"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Option 3</w:t>
            </w:r>
          </w:p>
        </w:tc>
        <w:tc>
          <w:tcPr>
            <w:tcW w:w="1191" w:type="dxa"/>
            <w:tcBorders>
              <w:top w:val="single" w:sz="4" w:space="0" w:color="auto"/>
              <w:bottom w:val="single" w:sz="4" w:space="0" w:color="auto"/>
            </w:tcBorders>
          </w:tcPr>
          <w:p w14:paraId="0C82C7EF"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3</w:t>
            </w:r>
          </w:p>
        </w:tc>
        <w:tc>
          <w:tcPr>
            <w:tcW w:w="1411" w:type="dxa"/>
            <w:tcBorders>
              <w:top w:val="single" w:sz="4" w:space="0" w:color="auto"/>
              <w:bottom w:val="single" w:sz="4" w:space="0" w:color="auto"/>
            </w:tcBorders>
          </w:tcPr>
          <w:p w14:paraId="103CC7F6" w14:textId="77777777" w:rsidR="00A21896" w:rsidRPr="007A5604" w:rsidRDefault="00D679A4" w:rsidP="00D679A4">
            <w:pPr>
              <w:spacing w:before="0" w:after="0" w:line="240" w:lineRule="auto"/>
              <w:jc w:val="center"/>
              <w:rPr>
                <w:rFonts w:ascii="Candara" w:hAnsi="Candara"/>
                <w:sz w:val="20"/>
                <w:szCs w:val="20"/>
              </w:rPr>
            </w:pPr>
            <w:r>
              <w:rPr>
                <w:rFonts w:ascii="Candara" w:hAnsi="Candara"/>
                <w:sz w:val="20"/>
                <w:szCs w:val="20"/>
              </w:rPr>
              <w:t>AO</w:t>
            </w:r>
            <w:r w:rsidR="00A21896" w:rsidRPr="007A5604">
              <w:rPr>
                <w:rFonts w:ascii="Candara" w:hAnsi="Candara"/>
                <w:sz w:val="20"/>
                <w:szCs w:val="20"/>
              </w:rPr>
              <w:t>AE</w:t>
            </w:r>
          </w:p>
        </w:tc>
        <w:tc>
          <w:tcPr>
            <w:tcW w:w="1411" w:type="dxa"/>
            <w:tcBorders>
              <w:top w:val="single" w:sz="4" w:space="0" w:color="auto"/>
              <w:bottom w:val="single" w:sz="4" w:space="0" w:color="auto"/>
            </w:tcBorders>
          </w:tcPr>
          <w:p w14:paraId="06CFDB52" w14:textId="77777777" w:rsidR="00A21896" w:rsidRPr="007A5604" w:rsidRDefault="00D679A4" w:rsidP="00D679A4">
            <w:pPr>
              <w:spacing w:before="0" w:after="0" w:line="240" w:lineRule="auto"/>
              <w:jc w:val="center"/>
              <w:rPr>
                <w:rFonts w:ascii="Candara" w:hAnsi="Candara"/>
                <w:sz w:val="20"/>
                <w:szCs w:val="20"/>
              </w:rPr>
            </w:pPr>
            <w:r>
              <w:rPr>
                <w:rFonts w:ascii="Candara" w:hAnsi="Candara"/>
                <w:sz w:val="20"/>
                <w:szCs w:val="20"/>
              </w:rPr>
              <w:t>AO</w:t>
            </w:r>
            <w:r w:rsidR="00A21896" w:rsidRPr="007A5604">
              <w:rPr>
                <w:rFonts w:ascii="Candara" w:hAnsi="Candara"/>
                <w:sz w:val="20"/>
                <w:szCs w:val="20"/>
              </w:rPr>
              <w:t>AE</w:t>
            </w:r>
          </w:p>
        </w:tc>
        <w:tc>
          <w:tcPr>
            <w:tcW w:w="1412" w:type="dxa"/>
            <w:tcBorders>
              <w:top w:val="single" w:sz="4" w:space="0" w:color="auto"/>
              <w:bottom w:val="single" w:sz="4" w:space="0" w:color="auto"/>
            </w:tcBorders>
          </w:tcPr>
          <w:p w14:paraId="6F1DA00B" w14:textId="77777777" w:rsidR="00A21896" w:rsidRPr="007A5604" w:rsidRDefault="00A21896" w:rsidP="005574DE">
            <w:pPr>
              <w:spacing w:before="0" w:after="0" w:line="240" w:lineRule="auto"/>
              <w:jc w:val="center"/>
              <w:rPr>
                <w:rFonts w:ascii="Candara" w:hAnsi="Candara"/>
                <w:sz w:val="20"/>
                <w:szCs w:val="20"/>
              </w:rPr>
            </w:pPr>
            <w:r w:rsidRPr="007A5604">
              <w:rPr>
                <w:rFonts w:ascii="Candara" w:hAnsi="Candara"/>
                <w:sz w:val="20"/>
                <w:szCs w:val="20"/>
              </w:rPr>
              <w:t>A</w:t>
            </w:r>
            <w:r w:rsidR="00881672">
              <w:rPr>
                <w:rFonts w:ascii="Candara" w:hAnsi="Candara"/>
                <w:sz w:val="20"/>
                <w:szCs w:val="20"/>
              </w:rPr>
              <w:t>-</w:t>
            </w:r>
            <w:r w:rsidRPr="007A5604">
              <w:rPr>
                <w:rFonts w:ascii="Candara" w:hAnsi="Candara"/>
                <w:sz w:val="20"/>
                <w:szCs w:val="20"/>
              </w:rPr>
              <w:t>ABR</w:t>
            </w:r>
          </w:p>
        </w:tc>
      </w:tr>
    </w:tbl>
    <w:p w14:paraId="17EF158D" w14:textId="77777777" w:rsidR="00F12D21" w:rsidRPr="007A5604" w:rsidRDefault="004C0E4E" w:rsidP="00FC14EE">
      <w:pPr>
        <w:spacing w:before="0"/>
        <w:rPr>
          <w:sz w:val="20"/>
        </w:rPr>
      </w:pPr>
      <w:r w:rsidRPr="007A5604">
        <w:rPr>
          <w:sz w:val="20"/>
          <w:vertAlign w:val="superscript"/>
        </w:rPr>
        <w:t>A</w:t>
      </w:r>
      <w:r w:rsidRPr="007A5604">
        <w:rPr>
          <w:sz w:val="20"/>
        </w:rPr>
        <w:t>Regime used by the UNHSEIP</w:t>
      </w:r>
      <w:r w:rsidR="00C05800">
        <w:rPr>
          <w:sz w:val="20"/>
        </w:rPr>
        <w:t>.</w:t>
      </w:r>
    </w:p>
    <w:p w14:paraId="4A1A8E33" w14:textId="77777777" w:rsidR="00F12D21" w:rsidRPr="00F4021B" w:rsidRDefault="00F12D21" w:rsidP="00FC14EE">
      <w:r w:rsidRPr="00F4021B">
        <w:t xml:space="preserve">The first and second </w:t>
      </w:r>
      <w:r w:rsidR="00C57531" w:rsidRPr="00F4021B">
        <w:t>s</w:t>
      </w:r>
      <w:r w:rsidR="00A5475C">
        <w:t>tages</w:t>
      </w:r>
      <w:r w:rsidRPr="00F4021B">
        <w:t xml:space="preserve"> of screening are </w:t>
      </w:r>
      <w:r w:rsidR="00C57531" w:rsidRPr="00F4021B">
        <w:t xml:space="preserve">typically </w:t>
      </w:r>
      <w:r w:rsidRPr="00F4021B">
        <w:t>performed in hospitals (China</w:t>
      </w:r>
      <w:r w:rsidR="003B6D83" w:rsidRPr="00F4021B">
        <w:t>,</w:t>
      </w:r>
      <w:r w:rsidRPr="00F4021B">
        <w:t xml:space="preserve"> Germany</w:t>
      </w:r>
      <w:r w:rsidR="003B6D83" w:rsidRPr="00F4021B">
        <w:t>,</w:t>
      </w:r>
      <w:r w:rsidRPr="00F4021B">
        <w:t xml:space="preserve"> India</w:t>
      </w:r>
      <w:r w:rsidR="003B6D83" w:rsidRPr="00F4021B">
        <w:t>,</w:t>
      </w:r>
      <w:r w:rsidRPr="00F4021B">
        <w:t xml:space="preserve"> Serbia, Australia</w:t>
      </w:r>
      <w:r w:rsidR="003B6D83" w:rsidRPr="00F4021B">
        <w:t>,</w:t>
      </w:r>
      <w:r w:rsidRPr="00F4021B">
        <w:t xml:space="preserve"> and the U</w:t>
      </w:r>
      <w:r w:rsidR="003B6D83" w:rsidRPr="00F4021B">
        <w:t>SA</w:t>
      </w:r>
      <w:r w:rsidRPr="00F4021B">
        <w:t xml:space="preserve">), while third </w:t>
      </w:r>
      <w:r w:rsidR="00C57531" w:rsidRPr="00F4021B">
        <w:t>s</w:t>
      </w:r>
      <w:r w:rsidR="00A5475C">
        <w:t>tage</w:t>
      </w:r>
      <w:r w:rsidR="00584BF3" w:rsidRPr="00F4021B">
        <w:t xml:space="preserve"> </w:t>
      </w:r>
      <w:r w:rsidR="00584BF3" w:rsidRPr="00F4021B">
        <w:lastRenderedPageBreak/>
        <w:t>screen</w:t>
      </w:r>
      <w:r w:rsidRPr="00F4021B">
        <w:t xml:space="preserve">s </w:t>
      </w:r>
      <w:r w:rsidR="00584BF3" w:rsidRPr="00F4021B">
        <w:t xml:space="preserve">are more likely to </w:t>
      </w:r>
      <w:r w:rsidR="00C57531" w:rsidRPr="00F4021B">
        <w:t xml:space="preserve">occur in a range of </w:t>
      </w:r>
      <w:r w:rsidR="00A66C67">
        <w:t xml:space="preserve">different </w:t>
      </w:r>
      <w:r w:rsidR="00C57531" w:rsidRPr="00F4021B">
        <w:t>locations</w:t>
      </w:r>
      <w:r w:rsidR="00584BF3" w:rsidRPr="00F4021B">
        <w:t xml:space="preserve">, including </w:t>
      </w:r>
      <w:r w:rsidRPr="00F4021B">
        <w:t xml:space="preserve">hospitals (India), in </w:t>
      </w:r>
      <w:r w:rsidR="00584BF3" w:rsidRPr="00F4021B">
        <w:t>h</w:t>
      </w:r>
      <w:r w:rsidRPr="00F4021B">
        <w:t xml:space="preserve">earing </w:t>
      </w:r>
      <w:r w:rsidR="00584BF3" w:rsidRPr="00F4021B">
        <w:t>h</w:t>
      </w:r>
      <w:r w:rsidRPr="00F4021B">
        <w:t xml:space="preserve">ealth </w:t>
      </w:r>
      <w:r w:rsidR="00584BF3" w:rsidRPr="00F4021B">
        <w:t>c</w:t>
      </w:r>
      <w:r w:rsidRPr="00F4021B">
        <w:t xml:space="preserve">are </w:t>
      </w:r>
      <w:r w:rsidR="00584BF3" w:rsidRPr="00F4021B">
        <w:t>s</w:t>
      </w:r>
      <w:r w:rsidRPr="00F4021B">
        <w:t>er</w:t>
      </w:r>
      <w:r w:rsidR="003B6D83" w:rsidRPr="00F4021B">
        <w:t xml:space="preserve">vices (Brazil), paediatric </w:t>
      </w:r>
      <w:r w:rsidRPr="00F4021B">
        <w:t>audiological or ENT departments and practices (Germany)</w:t>
      </w:r>
      <w:r w:rsidR="000B074D" w:rsidRPr="00F4021B">
        <w:rPr>
          <w:rStyle w:val="FootnoteReference"/>
        </w:rPr>
        <w:footnoteReference w:id="33"/>
      </w:r>
      <w:r w:rsidRPr="00F4021B">
        <w:t xml:space="preserve">. In the majority of situations, provisions are made for community screening where initial </w:t>
      </w:r>
      <w:r w:rsidR="00584BF3" w:rsidRPr="00F4021B">
        <w:t xml:space="preserve">screening </w:t>
      </w:r>
      <w:r w:rsidR="002E77BE">
        <w:t>stages</w:t>
      </w:r>
      <w:r w:rsidR="00584BF3" w:rsidRPr="00F4021B">
        <w:t xml:space="preserve"> are </w:t>
      </w:r>
      <w:r w:rsidRPr="00F4021B">
        <w:t>completed in hospital</w:t>
      </w:r>
      <w:r w:rsidR="00923FD4">
        <w:t xml:space="preserve"> but follow-</w:t>
      </w:r>
      <w:r w:rsidR="00584BF3" w:rsidRPr="00F4021B">
        <w:t>up screening is required after discharge</w:t>
      </w:r>
      <w:r w:rsidRPr="00F4021B">
        <w:t xml:space="preserve">. </w:t>
      </w:r>
    </w:p>
    <w:p w14:paraId="77CE1B68" w14:textId="77777777" w:rsidR="00F12D21" w:rsidRPr="00F4021B" w:rsidRDefault="00CF2458" w:rsidP="007F3EF9">
      <w:pPr>
        <w:pStyle w:val="NZ2"/>
        <w:rPr>
          <w:bCs/>
        </w:rPr>
      </w:pPr>
      <w:bookmarkStart w:id="95" w:name="_Toc369857582"/>
      <w:bookmarkStart w:id="96" w:name="_Toc381715346"/>
      <w:bookmarkStart w:id="97" w:name="_Toc393664779"/>
      <w:r>
        <w:t>Literature review f</w:t>
      </w:r>
      <w:r w:rsidR="00F12D21" w:rsidRPr="00F4021B">
        <w:t>indings</w:t>
      </w:r>
      <w:bookmarkEnd w:id="95"/>
      <w:bookmarkEnd w:id="96"/>
      <w:bookmarkEnd w:id="97"/>
    </w:p>
    <w:p w14:paraId="38FE5FAA" w14:textId="77777777" w:rsidR="00D84285" w:rsidRPr="00F4021B" w:rsidRDefault="00D84285" w:rsidP="006F4CDC">
      <w:pPr>
        <w:pStyle w:val="NZ3"/>
        <w:rPr>
          <w:bCs/>
        </w:rPr>
      </w:pPr>
      <w:bookmarkStart w:id="98" w:name="_Toc381715347"/>
      <w:bookmarkStart w:id="99" w:name="_Toc393664780"/>
      <w:bookmarkStart w:id="100" w:name="_Toc369857583"/>
      <w:r w:rsidRPr="00F4021B">
        <w:t>Technologies on the horizon</w:t>
      </w:r>
      <w:bookmarkEnd w:id="98"/>
      <w:bookmarkEnd w:id="99"/>
    </w:p>
    <w:bookmarkEnd w:id="100"/>
    <w:p w14:paraId="11A8D267" w14:textId="77777777" w:rsidR="00D84285" w:rsidRPr="00F849A6" w:rsidRDefault="001A3AD6" w:rsidP="002262DE">
      <w:pPr>
        <w:spacing w:after="360"/>
        <w:ind w:left="720" w:hanging="720"/>
      </w:pPr>
      <w:r w:rsidRPr="002262DE">
        <w:rPr>
          <w:b/>
        </w:rPr>
        <w:t>Q.1.</w:t>
      </w:r>
      <w:r w:rsidRPr="002262DE">
        <w:rPr>
          <w:b/>
        </w:rPr>
        <w:tab/>
      </w:r>
      <w:r w:rsidR="00D84285" w:rsidRPr="00F849A6">
        <w:t>What technologies are emerging but are not currently viable for population level screening due to current costs, lack of evidence, or lack of test refinement?</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D56D8A" w:rsidRPr="00F4021B" w14:paraId="47C33654" w14:textId="77777777" w:rsidTr="00A66C67">
        <w:trPr>
          <w:trHeight w:val="20"/>
          <w:jc w:val="center"/>
        </w:trPr>
        <w:tc>
          <w:tcPr>
            <w:tcW w:w="7937"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vAlign w:val="center"/>
          </w:tcPr>
          <w:p w14:paraId="149C8480" w14:textId="77777777" w:rsidR="00D56D8A" w:rsidRPr="001A3AD6" w:rsidRDefault="00D56D8A" w:rsidP="000C1675">
            <w:pPr>
              <w:pStyle w:val="NZ3"/>
              <w:spacing w:before="0" w:after="240"/>
              <w:ind w:left="0" w:firstLine="0"/>
            </w:pPr>
            <w:bookmarkStart w:id="101" w:name="_Toc381914190"/>
            <w:bookmarkStart w:id="102" w:name="_Toc383732347"/>
            <w:bookmarkStart w:id="103" w:name="_Toc393664781"/>
            <w:r w:rsidRPr="001A3AD6">
              <w:t>Key findings</w:t>
            </w:r>
            <w:bookmarkEnd w:id="101"/>
            <w:bookmarkEnd w:id="102"/>
            <w:bookmarkEnd w:id="103"/>
          </w:p>
          <w:p w14:paraId="5393D620" w14:textId="77777777" w:rsidR="00D56D8A" w:rsidRPr="00E3289B" w:rsidRDefault="00133D09" w:rsidP="000C1675">
            <w:pPr>
              <w:pStyle w:val="NZ4"/>
              <w:spacing w:before="0"/>
              <w:ind w:firstLine="0"/>
            </w:pPr>
            <w:r w:rsidRPr="00E3289B">
              <w:t>Genetic s</w:t>
            </w:r>
            <w:r w:rsidR="00D56D8A" w:rsidRPr="00E3289B">
              <w:t>creening</w:t>
            </w:r>
          </w:p>
          <w:p w14:paraId="698A693B" w14:textId="77777777" w:rsidR="00D56D8A" w:rsidRPr="00F4021B" w:rsidRDefault="00D56D8A" w:rsidP="000C1675">
            <w:pPr>
              <w:pStyle w:val="ListParagraph"/>
              <w:numPr>
                <w:ilvl w:val="0"/>
                <w:numId w:val="14"/>
              </w:numPr>
              <w:spacing w:before="0"/>
              <w:ind w:left="714" w:hanging="357"/>
              <w:contextualSpacing w:val="0"/>
            </w:pPr>
            <w:r w:rsidRPr="00F4021B">
              <w:t xml:space="preserve">Genetic screening for hearing impairment is not currently viable. Forty per cent of permanent childhood hearing impairment (PCHI) does not have a genetic cause and can be attributed to environmental factors.  </w:t>
            </w:r>
          </w:p>
          <w:p w14:paraId="7DF3F3F1" w14:textId="77777777" w:rsidR="00D56D8A" w:rsidRPr="00F4021B" w:rsidRDefault="00D56D8A" w:rsidP="000C1675">
            <w:pPr>
              <w:pStyle w:val="ListParagraph"/>
              <w:numPr>
                <w:ilvl w:val="0"/>
                <w:numId w:val="14"/>
              </w:numPr>
              <w:spacing w:before="0"/>
              <w:ind w:left="714" w:hanging="357"/>
              <w:contextualSpacing w:val="0"/>
            </w:pPr>
            <w:r w:rsidRPr="00F4021B">
              <w:t xml:space="preserve">Two key genes are linked to PCHI; Connexin 26 mutation and Connexin 30 deletion. Genetic screening cannot discern between the two without a hearing screen or assessment.  </w:t>
            </w:r>
          </w:p>
          <w:p w14:paraId="12E259E4" w14:textId="77777777" w:rsidR="00D56D8A" w:rsidRPr="00F4021B" w:rsidRDefault="00D56D8A" w:rsidP="000C1675">
            <w:pPr>
              <w:pStyle w:val="ListParagraph"/>
              <w:numPr>
                <w:ilvl w:val="0"/>
                <w:numId w:val="14"/>
              </w:numPr>
              <w:spacing w:before="0" w:after="240"/>
              <w:ind w:left="714" w:hanging="357"/>
              <w:contextualSpacing w:val="0"/>
            </w:pPr>
            <w:r w:rsidRPr="00F4021B">
              <w:t>The importance of maintaining ne</w:t>
            </w:r>
            <w:r w:rsidR="00F4797B" w:rsidRPr="00F4021B">
              <w:t>wborn</w:t>
            </w:r>
            <w:r w:rsidRPr="00F4021B">
              <w:t xml:space="preserve"> hearing screening programmes, even in the context of genetic testing, is widely acknowledged given both the environmental causes and the determination of the genetic cause.</w:t>
            </w:r>
          </w:p>
          <w:p w14:paraId="109F44B1" w14:textId="77777777" w:rsidR="00D56D8A" w:rsidRPr="00E3289B" w:rsidRDefault="00D56D8A" w:rsidP="000C1675">
            <w:pPr>
              <w:pStyle w:val="NZ4"/>
              <w:spacing w:before="0"/>
              <w:ind w:firstLine="0"/>
            </w:pPr>
            <w:r w:rsidRPr="00E3289B">
              <w:t>Multi frequency A</w:t>
            </w:r>
            <w:r w:rsidR="00F77EEC">
              <w:t xml:space="preserve">uditory </w:t>
            </w:r>
            <w:r w:rsidRPr="00E3289B">
              <w:t>S</w:t>
            </w:r>
            <w:r w:rsidR="00F77EEC">
              <w:t xml:space="preserve">teady State </w:t>
            </w:r>
            <w:r w:rsidRPr="00E3289B">
              <w:t>R</w:t>
            </w:r>
            <w:r w:rsidR="00F77EEC">
              <w:t>esponse</w:t>
            </w:r>
            <w:r w:rsidRPr="00E3289B">
              <w:t>s</w:t>
            </w:r>
            <w:r w:rsidR="00F77EEC">
              <w:t xml:space="preserve"> (MASSRs)</w:t>
            </w:r>
          </w:p>
          <w:p w14:paraId="491AEB01" w14:textId="77777777" w:rsidR="00D56D8A" w:rsidRPr="00F4021B" w:rsidRDefault="00D56D8A" w:rsidP="000C1675">
            <w:pPr>
              <w:pStyle w:val="ListParagraph"/>
              <w:numPr>
                <w:ilvl w:val="0"/>
                <w:numId w:val="13"/>
              </w:numPr>
              <w:spacing w:before="0"/>
              <w:ind w:left="714" w:hanging="357"/>
              <w:contextualSpacing w:val="0"/>
            </w:pPr>
            <w:r w:rsidRPr="00F4021B">
              <w:t>The technique is designed for threshold estimation only, not as a hearing screening tool.</w:t>
            </w:r>
          </w:p>
          <w:p w14:paraId="28B661C0" w14:textId="77777777" w:rsidR="00D56D8A" w:rsidRPr="00F4021B" w:rsidRDefault="00D56D8A" w:rsidP="000C1675">
            <w:pPr>
              <w:pStyle w:val="ListParagraph"/>
              <w:numPr>
                <w:ilvl w:val="0"/>
                <w:numId w:val="13"/>
              </w:numPr>
              <w:spacing w:before="0"/>
              <w:ind w:left="714" w:hanging="357"/>
              <w:contextualSpacing w:val="0"/>
            </w:pPr>
            <w:r w:rsidRPr="00F4021B">
              <w:lastRenderedPageBreak/>
              <w:t>Although an important emerging technique for audiological assessment, with good specificity (95%) and sensitivity (100%)</w:t>
            </w:r>
            <w:r w:rsidRPr="00F4021B">
              <w:rPr>
                <w:rStyle w:val="FootnoteReference"/>
              </w:rPr>
              <w:footnoteReference w:id="34"/>
            </w:r>
            <w:r w:rsidRPr="00F4021B">
              <w:t>, literature on MASSR is scant, especially on the relationship to hearing impairment in newborns.</w:t>
            </w:r>
          </w:p>
          <w:p w14:paraId="77D0DB2A" w14:textId="77777777" w:rsidR="00D56D8A" w:rsidRPr="00F4021B" w:rsidRDefault="00D56D8A" w:rsidP="000C1675">
            <w:pPr>
              <w:pStyle w:val="ListParagraph"/>
              <w:numPr>
                <w:ilvl w:val="0"/>
                <w:numId w:val="13"/>
              </w:numPr>
              <w:spacing w:before="0" w:after="240"/>
              <w:ind w:left="714" w:hanging="357"/>
              <w:contextualSpacing w:val="0"/>
            </w:pPr>
            <w:r w:rsidRPr="00F4021B">
              <w:t>Cautious interpretation of results is required for newborns with PCHI. This is particularly the case for those with hearing thresholds in the normal to moderate range of hearing impairment due to the lack of evidence correlating findings to behavioural thresholds</w:t>
            </w:r>
            <w:r w:rsidRPr="00F4021B">
              <w:rPr>
                <w:rStyle w:val="FootnoteReference"/>
              </w:rPr>
              <w:footnoteReference w:id="35"/>
            </w:r>
            <w:r w:rsidRPr="00F4021B">
              <w:t>.</w:t>
            </w:r>
          </w:p>
          <w:p w14:paraId="2274C0FD" w14:textId="77777777" w:rsidR="00D56D8A" w:rsidRPr="00E3289B" w:rsidRDefault="00D56D8A" w:rsidP="000C1675">
            <w:pPr>
              <w:pStyle w:val="NZ4"/>
              <w:spacing w:before="0"/>
              <w:ind w:firstLine="0"/>
            </w:pPr>
            <w:r w:rsidRPr="00E3289B">
              <w:t>Band width chirp auditory steady state responses</w:t>
            </w:r>
          </w:p>
          <w:p w14:paraId="741C5E95" w14:textId="77777777" w:rsidR="00D56D8A" w:rsidRPr="00F4021B" w:rsidRDefault="004966E6" w:rsidP="000C1675">
            <w:pPr>
              <w:pStyle w:val="ListParagraph"/>
              <w:numPr>
                <w:ilvl w:val="0"/>
                <w:numId w:val="15"/>
              </w:numPr>
              <w:spacing w:before="0" w:after="240"/>
              <w:ind w:left="714" w:hanging="357"/>
              <w:contextualSpacing w:val="0"/>
            </w:pPr>
            <w:r w:rsidRPr="00F4021B">
              <w:t>This is a n</w:t>
            </w:r>
            <w:r w:rsidR="00D56D8A" w:rsidRPr="00F4021B">
              <w:t xml:space="preserve">ewly emerging area therefore </w:t>
            </w:r>
            <w:r w:rsidRPr="00F4021B">
              <w:t xml:space="preserve">it is </w:t>
            </w:r>
            <w:r w:rsidR="00D56D8A" w:rsidRPr="00F4021B">
              <w:t xml:space="preserve">in </w:t>
            </w:r>
            <w:r w:rsidRPr="00F4021B">
              <w:t xml:space="preserve">the </w:t>
            </w:r>
            <w:r w:rsidR="00D56D8A" w:rsidRPr="00F4021B">
              <w:t>early stages of validation and research.</w:t>
            </w:r>
          </w:p>
          <w:p w14:paraId="7F656E90" w14:textId="77777777" w:rsidR="00D56D8A" w:rsidRPr="00E3289B" w:rsidRDefault="00D56D8A" w:rsidP="000C1675">
            <w:pPr>
              <w:pStyle w:val="NZ4"/>
              <w:spacing w:before="0"/>
              <w:ind w:firstLine="0"/>
            </w:pPr>
            <w:r w:rsidRPr="00E3289B">
              <w:t>Wideband acoustic immittance</w:t>
            </w:r>
          </w:p>
          <w:p w14:paraId="714F9501" w14:textId="77777777" w:rsidR="00D56D8A" w:rsidRPr="00F4021B" w:rsidRDefault="00D56D8A" w:rsidP="000C1675">
            <w:pPr>
              <w:pStyle w:val="ListParagraph"/>
              <w:numPr>
                <w:ilvl w:val="0"/>
                <w:numId w:val="13"/>
              </w:numPr>
              <w:spacing w:before="0"/>
              <w:ind w:left="714" w:hanging="357"/>
              <w:contextualSpacing w:val="0"/>
            </w:pPr>
            <w:r w:rsidRPr="00F4021B">
              <w:t>WAI research is in its early stages of development. The technique is designed as a diagnostic tool and the applicability to the ne</w:t>
            </w:r>
            <w:r w:rsidR="00F4797B" w:rsidRPr="00F4021B">
              <w:t>wborn</w:t>
            </w:r>
            <w:r w:rsidRPr="00F4021B">
              <w:t xml:space="preserve"> population as a screening tool is yet to be determined.</w:t>
            </w:r>
          </w:p>
          <w:p w14:paraId="15142999" w14:textId="77777777" w:rsidR="00D56D8A" w:rsidRPr="00F4021B" w:rsidRDefault="00D56D8A" w:rsidP="000C1675">
            <w:pPr>
              <w:pStyle w:val="ListParagraph"/>
              <w:numPr>
                <w:ilvl w:val="0"/>
                <w:numId w:val="13"/>
              </w:numPr>
              <w:spacing w:before="0"/>
              <w:ind w:left="714" w:hanging="357"/>
              <w:contextualSpacing w:val="0"/>
            </w:pPr>
            <w:r w:rsidRPr="00F4021B">
              <w:t>Normative data is continuing to be collated.</w:t>
            </w:r>
          </w:p>
          <w:p w14:paraId="418C8B27" w14:textId="77777777" w:rsidR="00D56D8A" w:rsidRPr="00F4021B" w:rsidRDefault="00D56D8A" w:rsidP="000C1675">
            <w:pPr>
              <w:pStyle w:val="ListParagraph"/>
              <w:numPr>
                <w:ilvl w:val="0"/>
                <w:numId w:val="13"/>
              </w:numPr>
              <w:spacing w:before="0" w:after="0"/>
              <w:ind w:left="714" w:hanging="357"/>
              <w:contextualSpacing w:val="0"/>
            </w:pPr>
            <w:r w:rsidRPr="00F4021B">
              <w:t>The technique is not yet adequately developed for application to a universal newborn hearing screening programme.</w:t>
            </w:r>
          </w:p>
        </w:tc>
      </w:tr>
    </w:tbl>
    <w:p w14:paraId="27080238" w14:textId="77777777" w:rsidR="00F12D21" w:rsidRPr="00586043" w:rsidRDefault="00F12D21" w:rsidP="002262DE">
      <w:pPr>
        <w:pStyle w:val="NZ4"/>
      </w:pPr>
      <w:r w:rsidRPr="00586043">
        <w:lastRenderedPageBreak/>
        <w:t>Background</w:t>
      </w:r>
    </w:p>
    <w:p w14:paraId="7949DFAE" w14:textId="77777777" w:rsidR="00366481" w:rsidRDefault="00F12D21" w:rsidP="00351283">
      <w:pPr>
        <w:spacing w:after="360"/>
        <w:rPr>
          <w:rFonts w:ascii="Candara" w:hAnsi="Candara"/>
          <w:b/>
          <w:i/>
          <w:sz w:val="28"/>
        </w:rPr>
      </w:pPr>
      <w:r w:rsidRPr="00F4021B">
        <w:t xml:space="preserve">This section briefly describes new and emerging technology which may one day be useful for universal newborn hearing screening programmes. While these methods are presented for consideration, for reasons such as cost, efficacy, and lack of substantiated evidence, they are not yet adequately developed to be considered for implementation.  </w:t>
      </w:r>
    </w:p>
    <w:p w14:paraId="2216FF0A" w14:textId="77777777" w:rsidR="00F12D21" w:rsidRPr="00586043" w:rsidRDefault="00F12D21" w:rsidP="002262DE">
      <w:pPr>
        <w:pStyle w:val="NZ4"/>
      </w:pPr>
      <w:r w:rsidRPr="00586043">
        <w:lastRenderedPageBreak/>
        <w:t xml:space="preserve">Genetic testing </w:t>
      </w:r>
    </w:p>
    <w:p w14:paraId="6742DA9A" w14:textId="77777777" w:rsidR="00F12D21" w:rsidRPr="00AC411E" w:rsidRDefault="00F12D21" w:rsidP="00586043">
      <w:r w:rsidRPr="00F4021B">
        <w:t xml:space="preserve">Typically, once a child is diagnosed with a permanent hearing impairment, they undergo genetic testing to assist in determining the cause of the hearing impairment. The most recent evidence suggests that while a genetic cause can be found for approximately 60% of children who have a congenital hearing impairment, the remaining 40% of babies have a hearing impairment with an environmental origin such as cytomegalovirus (CMV), herpes, toxoplasmosis, ototoxicity, syphilis, head trauma, or sub-arachnoid </w:t>
      </w:r>
      <w:r w:rsidRPr="00AC411E">
        <w:t>haemorrhage</w:t>
      </w:r>
      <w:r w:rsidR="00AC411E" w:rsidRPr="00AC411E">
        <w:rPr>
          <w:rStyle w:val="FootnoteReference"/>
        </w:rPr>
        <w:footnoteReference w:id="36"/>
      </w:r>
      <w:r w:rsidR="00AC411E" w:rsidRPr="00AC411E">
        <w:rPr>
          <w:vertAlign w:val="superscript"/>
        </w:rPr>
        <w:t>,</w:t>
      </w:r>
      <w:r w:rsidR="00AC411E" w:rsidRPr="00AC411E">
        <w:rPr>
          <w:rStyle w:val="FootnoteReference"/>
        </w:rPr>
        <w:footnoteReference w:id="37"/>
      </w:r>
      <w:r w:rsidRPr="00AC411E">
        <w:t xml:space="preserve">.  </w:t>
      </w:r>
    </w:p>
    <w:p w14:paraId="0AC93A16" w14:textId="77777777" w:rsidR="00F12D21" w:rsidRPr="00F4021B" w:rsidRDefault="00F12D21" w:rsidP="00586043">
      <w:r w:rsidRPr="00AC411E">
        <w:t xml:space="preserve">It has been suggested that screening for the </w:t>
      </w:r>
      <w:r w:rsidRPr="005A2263">
        <w:t>three</w:t>
      </w:r>
      <w:r w:rsidRPr="00AC411E">
        <w:t xml:space="preserve"> </w:t>
      </w:r>
      <w:r w:rsidR="005A2263">
        <w:t xml:space="preserve">main </w:t>
      </w:r>
      <w:r w:rsidRPr="00AC411E">
        <w:t>genes responsible for hearing</w:t>
      </w:r>
      <w:r w:rsidRPr="00F4021B">
        <w:t xml:space="preserve"> impairment, in conjunction with a test for CMV within three weeks of birth, would detect almost 60% of late onset hearing impairment. However, the interpretation of even simple molecular tests is not possible without a hearing screening programme. </w:t>
      </w:r>
      <w:r w:rsidR="005A2263">
        <w:t>For example, t</w:t>
      </w:r>
      <w:r w:rsidRPr="00F4021B">
        <w:t xml:space="preserve">o correctly identify whether a child is a heterozygous carrier of a Connexin 26 mutation or a carrier of a deletion of the Connexin 30 gene, it must be known whether the child’s hearing is normal or not. A normal hearing screen indicates the former and differentiates between the two. </w:t>
      </w:r>
    </w:p>
    <w:p w14:paraId="64C6264C" w14:textId="77777777" w:rsidR="00B91B9D" w:rsidRDefault="00F12D21" w:rsidP="000011A6">
      <w:r w:rsidRPr="00F4021B">
        <w:t>Furthermore, mutations in the ACTG1, CDH23, CLDN14, COCH, COL11A2, DFNA5, DFNB31, DFNB59, ESPN, EYA4, GJB2, GJB6, KCNQ4, LHFPL5, MT-TS1, MYO15A, MYO6, MYO7A, OTOF, PCDH15, POU3F4, SLC26A4, STRC, TECTA, TMC1, TMIE, TMPRSS3, TRIOBP, USH1C, and WFS1 genes are all known to cause non</w:t>
      </w:r>
      <w:r w:rsidR="00B77F9F">
        <w:t>-</w:t>
      </w:r>
      <w:r w:rsidRPr="00F4021B">
        <w:t xml:space="preserve">syndromic deafness. GJB2 is linked to Connexin 26 protein, one of the most common non-syndromic causes of PCHI. </w:t>
      </w:r>
    </w:p>
    <w:p w14:paraId="20B81651" w14:textId="77777777" w:rsidR="00413AE1" w:rsidRDefault="00F12D21" w:rsidP="00413AE1">
      <w:r w:rsidRPr="00F4021B">
        <w:t>It is not within the scope of this review to discuss all possible genetic factors linked to hearing impairment. While genetic testing may become more sophisticated in the future it is currently not able to replace newborn hearing screening as genetic testing is not yet able to detect every genes responsible for hearing impairment. Genetic testing does, however, look like a promising tool when used concurrently with hearing screening</w:t>
      </w:r>
      <w:r w:rsidR="00B23801">
        <w:rPr>
          <w:rStyle w:val="FootnoteReference"/>
        </w:rPr>
        <w:footnoteReference w:id="38"/>
      </w:r>
      <w:r w:rsidRPr="00B91B9D">
        <w:t>.</w:t>
      </w:r>
    </w:p>
    <w:p w14:paraId="513CD9B2" w14:textId="77777777" w:rsidR="00F12D21" w:rsidRPr="00F4021B" w:rsidRDefault="00F12D21" w:rsidP="00413AE1">
      <w:r w:rsidRPr="00F4021B">
        <w:lastRenderedPageBreak/>
        <w:t>A significant limitation of genetic testing is that currently only one or a short sequence of genes can be tested. Hearing impairment is often attributed to multiple mutations in multiple genes and therefore the process of selecting appropriate test(s) is challenging. The cost of genetic testing weighs heavily against the responsibility to order the most appropriate test. While next generation genetic testing is moving to the testing of multiple genes in a cost effective manner, research is only in its early infancy</w:t>
      </w:r>
      <w:r w:rsidR="0059113A">
        <w:rPr>
          <w:rStyle w:val="FootnoteReference"/>
        </w:rPr>
        <w:footnoteReference w:id="39"/>
      </w:r>
      <w:r w:rsidRPr="00F4021B">
        <w:t>. At this stage genetic testing is an excellent adjunct procedure following the diagnosis of hearing impairment as opposed to a universal screen.</w:t>
      </w:r>
    </w:p>
    <w:p w14:paraId="26786B51" w14:textId="77777777" w:rsidR="00F12D21" w:rsidRPr="001F6581" w:rsidRDefault="00F12D21" w:rsidP="002262DE">
      <w:pPr>
        <w:pStyle w:val="NZ4"/>
      </w:pPr>
      <w:r w:rsidRPr="001F6581">
        <w:t xml:space="preserve">Emerging </w:t>
      </w:r>
      <w:r w:rsidR="004021A9" w:rsidRPr="001F6581">
        <w:t>a</w:t>
      </w:r>
      <w:r w:rsidRPr="001F6581">
        <w:t xml:space="preserve">udiology </w:t>
      </w:r>
      <w:r w:rsidR="004021A9" w:rsidRPr="001F6581">
        <w:t>t</w:t>
      </w:r>
      <w:r w:rsidRPr="001F6581">
        <w:t>echnologies</w:t>
      </w:r>
    </w:p>
    <w:p w14:paraId="74B9BA3F" w14:textId="77777777" w:rsidR="00F12D21" w:rsidRPr="00F4021B" w:rsidRDefault="00F12D21" w:rsidP="00297F20">
      <w:pPr>
        <w:spacing w:after="360"/>
      </w:pPr>
      <w:r w:rsidRPr="00F4021B">
        <w:t>The following outlines emerging tests which have potential in ne</w:t>
      </w:r>
      <w:r w:rsidR="00F4797B" w:rsidRPr="00F4021B">
        <w:t>wborn</w:t>
      </w:r>
      <w:r w:rsidRPr="00F4021B">
        <w:t xml:space="preserve"> diagnosis and detection of hearing impairment.</w:t>
      </w:r>
    </w:p>
    <w:p w14:paraId="142AE918" w14:textId="77777777" w:rsidR="00F12D21" w:rsidRPr="004F01CC" w:rsidRDefault="00F12D21" w:rsidP="001F6581">
      <w:pPr>
        <w:ind w:firstLine="720"/>
        <w:rPr>
          <w:rFonts w:ascii="Candara" w:hAnsi="Candara"/>
          <w:b/>
          <w:i/>
        </w:rPr>
      </w:pPr>
      <w:r w:rsidRPr="004F01CC">
        <w:rPr>
          <w:rFonts w:ascii="Candara" w:hAnsi="Candara"/>
          <w:b/>
          <w:i/>
        </w:rPr>
        <w:t>Multi-frequency auditory steady state responses</w:t>
      </w:r>
      <w:r w:rsidR="00CE7F41" w:rsidRPr="004F01CC">
        <w:rPr>
          <w:rFonts w:ascii="Candara" w:hAnsi="Candara"/>
          <w:b/>
          <w:i/>
        </w:rPr>
        <w:t xml:space="preserve"> (MASSR)</w:t>
      </w:r>
    </w:p>
    <w:p w14:paraId="4D3CE7E7" w14:textId="77777777" w:rsidR="00F12D21" w:rsidRPr="00F4021B" w:rsidRDefault="00F12D21" w:rsidP="00EC6E37">
      <w:pPr>
        <w:rPr>
          <w:b/>
        </w:rPr>
      </w:pPr>
      <w:r w:rsidRPr="00F4021B">
        <w:t xml:space="preserve">Auditory steady state responses (ASSR) are currently used in the audiological diagnostic test battery. An ASSR provides specific information about the thresholds and frequencies of a hearing impairment. This is useful for subsequent hearing aid fitting as it can map results onto a behavioural audiogram (i.e. graph of hearing). Multi-frequency auditory steady-state evoked responses (ASSR) are also a measure of hearing across four frequencies using analysis of the evoked potential. The multi-frequency ASSR differs from the ASSR, in that the technique assesses all four frequencies at the same time, providing the same information in a much faster timeframe.  </w:t>
      </w:r>
    </w:p>
    <w:p w14:paraId="34996CE0" w14:textId="77777777" w:rsidR="00F12D21" w:rsidRPr="00F4021B" w:rsidRDefault="00F12D21" w:rsidP="001F6581">
      <w:pPr>
        <w:spacing w:after="360"/>
      </w:pPr>
      <w:r w:rsidRPr="00F4021B">
        <w:t>Current literature is cautious about the correlation of the single ASSR result with hearing thresholds, particularly in the mild to moderate range</w:t>
      </w:r>
      <w:r w:rsidR="0059113A">
        <w:rPr>
          <w:rStyle w:val="FootnoteReference"/>
        </w:rPr>
        <w:footnoteReference w:id="40"/>
      </w:r>
      <w:r w:rsidR="0048373C">
        <w:t>.</w:t>
      </w:r>
      <w:r w:rsidRPr="00F4021B">
        <w:t xml:space="preserve"> For this reason, ASSRs are not recommended as a screening tool</w:t>
      </w:r>
      <w:r w:rsidR="0059113A">
        <w:rPr>
          <w:rStyle w:val="FootnoteReference"/>
        </w:rPr>
        <w:footnoteReference w:id="41"/>
      </w:r>
      <w:r w:rsidRPr="00F4021B">
        <w:t xml:space="preserve">. They are rarely utilised in </w:t>
      </w:r>
      <w:r w:rsidRPr="00F4021B">
        <w:lastRenderedPageBreak/>
        <w:t>isolation and usually form a part of a thorough diagnostic audiology test battery. The recommendation to use multi-frequency ASSRs for threshold estimation still stands for diagnostic audiology</w:t>
      </w:r>
      <w:r w:rsidR="00BC7F97" w:rsidRPr="007F3EF3">
        <w:rPr>
          <w:rStyle w:val="FootnoteReference"/>
        </w:rPr>
        <w:footnoteReference w:id="42"/>
      </w:r>
      <w:r w:rsidRPr="007F3EF3">
        <w:t>, and the</w:t>
      </w:r>
      <w:r w:rsidRPr="00F4021B">
        <w:t xml:space="preserve"> approach ultimately has the potential to provide a frequency specific screen at some stage in the future, permitting device development.</w:t>
      </w:r>
    </w:p>
    <w:p w14:paraId="7CF28CB0" w14:textId="77777777" w:rsidR="00F12D21" w:rsidRPr="001F6581" w:rsidRDefault="00F12D21" w:rsidP="001F6581">
      <w:pPr>
        <w:ind w:firstLine="720"/>
        <w:rPr>
          <w:rFonts w:ascii="Candara" w:hAnsi="Candara"/>
          <w:b/>
          <w:i/>
        </w:rPr>
      </w:pPr>
      <w:r w:rsidRPr="001F6581">
        <w:rPr>
          <w:rFonts w:ascii="Candara" w:hAnsi="Candara"/>
          <w:b/>
          <w:i/>
        </w:rPr>
        <w:t>Band width chirp auditory steady state responses</w:t>
      </w:r>
    </w:p>
    <w:p w14:paraId="000C2870" w14:textId="77777777" w:rsidR="00F12D21" w:rsidRPr="00F4021B" w:rsidRDefault="00F12D21" w:rsidP="001F6581">
      <w:pPr>
        <w:spacing w:after="360"/>
      </w:pPr>
      <w:r w:rsidRPr="00F4021B">
        <w:t>The use of band width chirps (a differing stimulus type that is frequency specific) in ASSRs has not been well validated in the literature at this time. Further research is required on band width chirp ASSR methods before they can be used for ne</w:t>
      </w:r>
      <w:r w:rsidR="00B06D99" w:rsidRPr="00F4021B">
        <w:t>wborn</w:t>
      </w:r>
      <w:r w:rsidRPr="00F4021B">
        <w:t xml:space="preserve"> hearing screening. The use of band width ASSRs for screening has </w:t>
      </w:r>
      <w:r w:rsidR="00936A50" w:rsidRPr="00F4021B">
        <w:t xml:space="preserve">significant </w:t>
      </w:r>
      <w:r w:rsidRPr="00F4021B">
        <w:t>opportunities in terms of the provision of frequency specific information. However, this is a newly emerging area.</w:t>
      </w:r>
    </w:p>
    <w:p w14:paraId="6D7804C3" w14:textId="77777777" w:rsidR="00F12D21" w:rsidRPr="004F01CC" w:rsidRDefault="00F12D21" w:rsidP="004F01CC">
      <w:pPr>
        <w:ind w:firstLine="720"/>
        <w:rPr>
          <w:rFonts w:ascii="Candara" w:hAnsi="Candara"/>
          <w:b/>
          <w:i/>
          <w:szCs w:val="22"/>
        </w:rPr>
      </w:pPr>
      <w:r w:rsidRPr="004F01CC">
        <w:rPr>
          <w:rFonts w:ascii="Candara" w:hAnsi="Candara"/>
          <w:b/>
          <w:i/>
          <w:szCs w:val="22"/>
        </w:rPr>
        <w:t>Wide-band acoustic immittance</w:t>
      </w:r>
    </w:p>
    <w:p w14:paraId="305B8FE6" w14:textId="77777777" w:rsidR="00F12D21" w:rsidRPr="00F4021B" w:rsidRDefault="00F12D21" w:rsidP="004F01CC">
      <w:pPr>
        <w:spacing w:after="360"/>
      </w:pPr>
      <w:r w:rsidRPr="00F4021B">
        <w:t>As a new technique to measure middle ear function, wide-band acoustic immittance (WAI) has strengths as a complimentary tool in ne</w:t>
      </w:r>
      <w:r w:rsidR="00B06D99" w:rsidRPr="00F4021B">
        <w:t>wborn</w:t>
      </w:r>
      <w:r w:rsidRPr="00F4021B">
        <w:t xml:space="preserve"> hearing screening programmes. WAI could specifically assess newborns that refer from AOAE screening. Evidence indicates that these neonates would have lower absorbance for frequencies from 1 to 3 kHz</w:t>
      </w:r>
      <w:r w:rsidR="00CA1D6C" w:rsidRPr="00F4021B">
        <w:rPr>
          <w:rStyle w:val="FootnoteReference"/>
        </w:rPr>
        <w:footnoteReference w:id="43"/>
      </w:r>
      <w:r w:rsidRPr="00F4021B">
        <w:t xml:space="preserve"> which suggests results consistent with middle ear issues at birth. In newborn hearing screening programmes, it is proposed that WAI may help with the interpretation of hearing screening results, particularly for programmes using AOAE. Despite only having a small amount of evidence on the use of WAI and associated methodological considerations, current results include the presence of normative data</w:t>
      </w:r>
      <w:r w:rsidR="00CA1D6C" w:rsidRPr="00F4021B">
        <w:rPr>
          <w:rStyle w:val="FootnoteReference"/>
        </w:rPr>
        <w:footnoteReference w:id="44"/>
      </w:r>
      <w:r w:rsidRPr="00F4021B">
        <w:t>, which are promising. However, further research is required in order to make conclusions regarding the diagnostic and/or screening accuracy of WAI technologies for neonates.</w:t>
      </w:r>
    </w:p>
    <w:tbl>
      <w:tblPr>
        <w:tblW w:w="0" w:type="auto"/>
        <w:tblInd w:w="198" w:type="dxa"/>
        <w:tblCellMar>
          <w:top w:w="113" w:type="dxa"/>
          <w:left w:w="198" w:type="dxa"/>
          <w:bottom w:w="113" w:type="dxa"/>
          <w:right w:w="198" w:type="dxa"/>
        </w:tblCellMar>
        <w:tblLook w:val="04A0" w:firstRow="1" w:lastRow="0" w:firstColumn="1" w:lastColumn="0" w:noHBand="0" w:noVBand="1"/>
      </w:tblPr>
      <w:tblGrid>
        <w:gridCol w:w="7693"/>
      </w:tblGrid>
      <w:tr w:rsidR="00F12D21" w:rsidRPr="00F4021B" w14:paraId="4ADF71D2" w14:textId="77777777" w:rsidTr="008A7683">
        <w:trPr>
          <w:trHeight w:val="283"/>
        </w:trPr>
        <w:tc>
          <w:tcPr>
            <w:tcW w:w="7920"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vAlign w:val="center"/>
          </w:tcPr>
          <w:p w14:paraId="43AC30C3" w14:textId="77777777" w:rsidR="00F12D21" w:rsidRPr="004F01CC" w:rsidRDefault="00F12D21" w:rsidP="00CF2458">
            <w:pPr>
              <w:spacing w:before="0"/>
              <w:rPr>
                <w:rFonts w:ascii="Candara" w:hAnsi="Candara"/>
                <w:b/>
                <w:sz w:val="28"/>
              </w:rPr>
            </w:pPr>
            <w:r w:rsidRPr="004F01CC">
              <w:rPr>
                <w:rFonts w:ascii="Candara" w:hAnsi="Candara"/>
                <w:b/>
                <w:sz w:val="28"/>
              </w:rPr>
              <w:lastRenderedPageBreak/>
              <w:t>Bottom line: Technologies on the horizon</w:t>
            </w:r>
          </w:p>
          <w:p w14:paraId="3FD78A3F" w14:textId="77777777" w:rsidR="00F12D21" w:rsidRPr="00F4021B" w:rsidRDefault="00F12D21" w:rsidP="000C6E70">
            <w:pPr>
              <w:spacing w:before="120" w:after="0"/>
              <w:rPr>
                <w:b/>
              </w:rPr>
            </w:pPr>
            <w:r w:rsidRPr="00F4021B">
              <w:t>Evidence from current research does not sugge</w:t>
            </w:r>
            <w:r w:rsidR="00BF407E">
              <w:t xml:space="preserve">st that genetic testing, </w:t>
            </w:r>
            <w:r w:rsidR="002F1135">
              <w:t>m</w:t>
            </w:r>
            <w:r w:rsidR="00BF407E">
              <w:t>ulti-frequency</w:t>
            </w:r>
            <w:r w:rsidRPr="00F4021B">
              <w:t xml:space="preserve"> ASSR, or WAI are ready for implementation in a universal newborn hearing screening programme. Further research is required to validate and provide further information for test development and validation prior to use within a screening regime.</w:t>
            </w:r>
          </w:p>
        </w:tc>
      </w:tr>
    </w:tbl>
    <w:p w14:paraId="791E6472" w14:textId="77777777" w:rsidR="00117376" w:rsidRPr="00F4021B" w:rsidRDefault="00117376" w:rsidP="006F4CDC">
      <w:pPr>
        <w:pStyle w:val="NZ3"/>
        <w:rPr>
          <w:bCs/>
        </w:rPr>
      </w:pPr>
      <w:bookmarkStart w:id="104" w:name="_Toc381715348"/>
      <w:bookmarkStart w:id="105" w:name="_Toc393664782"/>
      <w:r w:rsidRPr="00F4021B">
        <w:t>Screening regimes us</w:t>
      </w:r>
      <w:r w:rsidR="00504B83">
        <w:t>ing</w:t>
      </w:r>
      <w:r w:rsidRPr="00F4021B">
        <w:t xml:space="preserve"> AOAE only</w:t>
      </w:r>
      <w:bookmarkEnd w:id="104"/>
      <w:bookmarkEnd w:id="105"/>
    </w:p>
    <w:p w14:paraId="1E005D7B" w14:textId="77777777" w:rsidR="00117376" w:rsidRPr="00F849A6" w:rsidRDefault="002254B9" w:rsidP="002254B9">
      <w:r w:rsidRPr="00F849A6">
        <w:rPr>
          <w:b/>
        </w:rPr>
        <w:t>Q.2.</w:t>
      </w:r>
      <w:r w:rsidRPr="00F849A6">
        <w:tab/>
      </w:r>
      <w:r w:rsidR="00117376" w:rsidRPr="00F849A6">
        <w:t>What are AOAE screening regimes?</w:t>
      </w:r>
    </w:p>
    <w:p w14:paraId="0F0EF919" w14:textId="77777777" w:rsidR="00117376" w:rsidRPr="00F849A6" w:rsidRDefault="002254B9" w:rsidP="002254B9">
      <w:r w:rsidRPr="00F849A6">
        <w:rPr>
          <w:b/>
        </w:rPr>
        <w:t>Q.3.</w:t>
      </w:r>
      <w:r w:rsidRPr="00F849A6">
        <w:tab/>
      </w:r>
      <w:r w:rsidR="00117376" w:rsidRPr="00F849A6">
        <w:t>Where are AOAE screening regimes used?</w:t>
      </w:r>
    </w:p>
    <w:p w14:paraId="4C76FD83" w14:textId="77777777" w:rsidR="00117376" w:rsidRPr="00F849A6" w:rsidRDefault="002254B9" w:rsidP="002254B9">
      <w:r w:rsidRPr="00F849A6">
        <w:rPr>
          <w:b/>
        </w:rPr>
        <w:t>Q.4.</w:t>
      </w:r>
      <w:r w:rsidRPr="00F849A6">
        <w:tab/>
      </w:r>
      <w:r w:rsidR="00117376" w:rsidRPr="00F849A6">
        <w:t>What are the clinical risks of AOAE screening regimes?</w:t>
      </w:r>
    </w:p>
    <w:p w14:paraId="0BE864BB" w14:textId="77777777" w:rsidR="00117376" w:rsidRPr="00F849A6" w:rsidRDefault="002254B9" w:rsidP="002254B9">
      <w:r w:rsidRPr="00F849A6">
        <w:rPr>
          <w:b/>
        </w:rPr>
        <w:t>Q.5.</w:t>
      </w:r>
      <w:r w:rsidRPr="00F849A6">
        <w:tab/>
      </w:r>
      <w:r w:rsidR="00117376" w:rsidRPr="00F849A6">
        <w:t>What are the clinical benefits of AOAE screening regimes?</w:t>
      </w:r>
    </w:p>
    <w:p w14:paraId="6D6D211D" w14:textId="77777777" w:rsidR="00117376" w:rsidRPr="00F849A6" w:rsidRDefault="002254B9" w:rsidP="002254B9">
      <w:pPr>
        <w:ind w:left="720" w:hanging="720"/>
      </w:pPr>
      <w:r w:rsidRPr="00F849A6">
        <w:rPr>
          <w:b/>
        </w:rPr>
        <w:t>Q.6.</w:t>
      </w:r>
      <w:r w:rsidRPr="00F849A6">
        <w:tab/>
      </w:r>
      <w:r w:rsidR="00117376" w:rsidRPr="00F849A6">
        <w:t>What are the practical implications/considerations of an AOAE screening regime?</w:t>
      </w:r>
    </w:p>
    <w:p w14:paraId="0E9C44CF" w14:textId="77777777" w:rsidR="00117376" w:rsidRPr="00F849A6" w:rsidRDefault="002254B9" w:rsidP="002254B9">
      <w:r w:rsidRPr="00F849A6">
        <w:rPr>
          <w:b/>
        </w:rPr>
        <w:t>Q.7.</w:t>
      </w:r>
      <w:r w:rsidRPr="00F849A6">
        <w:tab/>
      </w:r>
      <w:r w:rsidR="00117376" w:rsidRPr="00F849A6">
        <w:t>How does this affect the accuracy of screening?</w:t>
      </w:r>
    </w:p>
    <w:p w14:paraId="1C0862A3" w14:textId="77777777" w:rsidR="00117376" w:rsidRPr="00F849A6" w:rsidRDefault="002254B9" w:rsidP="00504B83">
      <w:pPr>
        <w:spacing w:after="360"/>
      </w:pPr>
      <w:r w:rsidRPr="00F849A6">
        <w:rPr>
          <w:b/>
        </w:rPr>
        <w:t>Q.8.</w:t>
      </w:r>
      <w:r w:rsidRPr="00F849A6">
        <w:tab/>
      </w:r>
      <w:r w:rsidR="00117376" w:rsidRPr="00F849A6">
        <w:t>What are the costs per child of the AOAE screen?</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F12D21" w:rsidRPr="00F4021B" w14:paraId="31DF2CEB" w14:textId="77777777" w:rsidTr="00866CFA">
        <w:trPr>
          <w:trHeight w:val="1361"/>
          <w:jc w:val="center"/>
        </w:trPr>
        <w:tc>
          <w:tcPr>
            <w:tcW w:w="7920" w:type="dxa"/>
            <w:tcBorders>
              <w:top w:val="single" w:sz="18" w:space="0" w:color="000000"/>
              <w:left w:val="single" w:sz="18" w:space="0" w:color="000000"/>
              <w:bottom w:val="single" w:sz="18" w:space="0" w:color="000000"/>
              <w:right w:val="single" w:sz="18" w:space="0" w:color="000000"/>
            </w:tcBorders>
            <w:shd w:val="clear" w:color="auto" w:fill="auto"/>
          </w:tcPr>
          <w:p w14:paraId="08BCCBDA" w14:textId="77777777" w:rsidR="00F12D21" w:rsidRPr="00E3289B" w:rsidRDefault="00002FAA" w:rsidP="000C1675">
            <w:pPr>
              <w:spacing w:before="0" w:after="240"/>
              <w:rPr>
                <w:rFonts w:ascii="Candara" w:hAnsi="Candara"/>
                <w:b/>
                <w:sz w:val="32"/>
                <w:szCs w:val="28"/>
              </w:rPr>
            </w:pPr>
            <w:r w:rsidRPr="00E3289B">
              <w:rPr>
                <w:rFonts w:ascii="Candara" w:hAnsi="Candara"/>
                <w:b/>
                <w:sz w:val="32"/>
                <w:szCs w:val="28"/>
              </w:rPr>
              <w:t>Key f</w:t>
            </w:r>
            <w:r w:rsidR="00F12D21" w:rsidRPr="00E3289B">
              <w:rPr>
                <w:rFonts w:ascii="Candara" w:hAnsi="Candara"/>
                <w:b/>
                <w:sz w:val="32"/>
                <w:szCs w:val="28"/>
              </w:rPr>
              <w:t>indings</w:t>
            </w:r>
          </w:p>
          <w:p w14:paraId="4DE52C5B" w14:textId="77777777" w:rsidR="00F12D21" w:rsidRPr="00E3289B" w:rsidRDefault="00F12D21" w:rsidP="000C1675">
            <w:pPr>
              <w:spacing w:before="0"/>
              <w:rPr>
                <w:rFonts w:ascii="Candara" w:hAnsi="Candara"/>
                <w:b/>
                <w:sz w:val="28"/>
              </w:rPr>
            </w:pPr>
            <w:r w:rsidRPr="00E3289B">
              <w:rPr>
                <w:rFonts w:ascii="Candara" w:hAnsi="Candara"/>
                <w:b/>
                <w:sz w:val="28"/>
              </w:rPr>
              <w:t>Benefits</w:t>
            </w:r>
          </w:p>
          <w:p w14:paraId="6BE387CE" w14:textId="77777777" w:rsidR="00F12D21" w:rsidRPr="00F4021B" w:rsidRDefault="00F12D21" w:rsidP="000C1675">
            <w:pPr>
              <w:pStyle w:val="ListParagraph"/>
              <w:numPr>
                <w:ilvl w:val="0"/>
                <w:numId w:val="12"/>
              </w:numPr>
              <w:spacing w:before="0"/>
              <w:ind w:left="714" w:hanging="357"/>
              <w:contextualSpacing w:val="0"/>
            </w:pPr>
            <w:r w:rsidRPr="00F4021B">
              <w:t>Screening TEOAEs and DPOAEs typically screen at lower decibel levels (30dBHL) than A</w:t>
            </w:r>
            <w:r w:rsidR="00931B3B">
              <w:t>-</w:t>
            </w:r>
            <w:r w:rsidRPr="00F4021B">
              <w:t>ABR (35</w:t>
            </w:r>
            <w:r w:rsidR="00AF0CBE">
              <w:t xml:space="preserve"> – </w:t>
            </w:r>
            <w:r w:rsidRPr="00F4021B">
              <w:t>40dBnHL).</w:t>
            </w:r>
          </w:p>
          <w:p w14:paraId="12DDE77E" w14:textId="77777777" w:rsidR="00F12D21" w:rsidRPr="00F4021B" w:rsidRDefault="00F12D21" w:rsidP="000C1675">
            <w:pPr>
              <w:pStyle w:val="ListParagraph"/>
              <w:numPr>
                <w:ilvl w:val="0"/>
                <w:numId w:val="12"/>
              </w:numPr>
              <w:spacing w:before="0"/>
              <w:ind w:left="714" w:hanging="357"/>
              <w:contextualSpacing w:val="0"/>
            </w:pPr>
            <w:r w:rsidRPr="00F4021B">
              <w:t xml:space="preserve">A mild hearing impairment can be detected, with limitations due to the pass/refer criteria </w:t>
            </w:r>
            <w:r w:rsidR="002804F1">
              <w:t xml:space="preserve">of </w:t>
            </w:r>
            <w:r w:rsidRPr="00F4021B">
              <w:t xml:space="preserve">three out of four frequencies. </w:t>
            </w:r>
          </w:p>
          <w:p w14:paraId="660697C6" w14:textId="77777777" w:rsidR="00F12D21" w:rsidRPr="00F4021B" w:rsidRDefault="00F12D21" w:rsidP="000C1675">
            <w:pPr>
              <w:pStyle w:val="ListParagraph"/>
              <w:numPr>
                <w:ilvl w:val="0"/>
                <w:numId w:val="12"/>
              </w:numPr>
              <w:spacing w:before="0"/>
            </w:pPr>
            <w:r w:rsidRPr="00F4021B">
              <w:t>Fast to administer in ideal conditions.</w:t>
            </w:r>
          </w:p>
          <w:p w14:paraId="25F98051" w14:textId="77777777" w:rsidR="00F12D21" w:rsidRPr="00E3289B" w:rsidRDefault="00F12D21" w:rsidP="000C1675">
            <w:pPr>
              <w:spacing w:before="0"/>
              <w:rPr>
                <w:rFonts w:ascii="Candara" w:hAnsi="Candara"/>
                <w:b/>
                <w:sz w:val="28"/>
              </w:rPr>
            </w:pPr>
            <w:r w:rsidRPr="00E3289B">
              <w:rPr>
                <w:rFonts w:ascii="Candara" w:hAnsi="Candara"/>
                <w:b/>
                <w:sz w:val="28"/>
              </w:rPr>
              <w:t>Risks</w:t>
            </w:r>
          </w:p>
          <w:p w14:paraId="6FBC60CA" w14:textId="77777777" w:rsidR="00490DBF" w:rsidRDefault="00F12D21" w:rsidP="000C1675">
            <w:pPr>
              <w:pStyle w:val="NZDotPoint"/>
              <w:numPr>
                <w:ilvl w:val="0"/>
                <w:numId w:val="30"/>
              </w:numPr>
              <w:spacing w:before="0"/>
            </w:pPr>
            <w:r w:rsidRPr="00F4021B">
              <w:t>Does not detect AN</w:t>
            </w:r>
            <w:r w:rsidR="00324FD9">
              <w:t>S</w:t>
            </w:r>
            <w:r w:rsidR="004021A9" w:rsidRPr="00F4021B">
              <w:t>D</w:t>
            </w:r>
            <w:r w:rsidRPr="00F4021B">
              <w:t>.</w:t>
            </w:r>
          </w:p>
          <w:p w14:paraId="28DA1C85" w14:textId="77777777" w:rsidR="00490DBF" w:rsidRDefault="00F12D21" w:rsidP="000C1675">
            <w:pPr>
              <w:pStyle w:val="NZDotPoint"/>
              <w:numPr>
                <w:ilvl w:val="0"/>
                <w:numId w:val="30"/>
              </w:numPr>
              <w:spacing w:before="0" w:after="0"/>
            </w:pPr>
            <w:r w:rsidRPr="00F4021B">
              <w:t>H</w:t>
            </w:r>
            <w:r w:rsidR="005A2263">
              <w:t>igh false positive rate in comparison to other regimes</w:t>
            </w:r>
            <w:r w:rsidRPr="00F4021B">
              <w:t>.</w:t>
            </w:r>
          </w:p>
          <w:p w14:paraId="5284ECF6" w14:textId="77777777" w:rsidR="00490DBF" w:rsidRDefault="00F12D21" w:rsidP="0080207F">
            <w:pPr>
              <w:pStyle w:val="NZDotPoint"/>
              <w:numPr>
                <w:ilvl w:val="0"/>
                <w:numId w:val="30"/>
              </w:numPr>
            </w:pPr>
            <w:r w:rsidRPr="00F4021B">
              <w:lastRenderedPageBreak/>
              <w:t>High</w:t>
            </w:r>
            <w:r w:rsidR="005A2263">
              <w:t xml:space="preserve">est refer rate </w:t>
            </w:r>
            <w:r w:rsidR="00495AEC">
              <w:t xml:space="preserve">to audiology </w:t>
            </w:r>
            <w:r w:rsidR="005A2263">
              <w:t>in comparison to other regimes.</w:t>
            </w:r>
          </w:p>
          <w:p w14:paraId="5083809E" w14:textId="77777777" w:rsidR="00CF2458" w:rsidRPr="00A8758F" w:rsidRDefault="00F12D21" w:rsidP="0080207F">
            <w:pPr>
              <w:pStyle w:val="NZDotPoint"/>
              <w:numPr>
                <w:ilvl w:val="0"/>
                <w:numId w:val="30"/>
              </w:numPr>
            </w:pPr>
            <w:r w:rsidRPr="00F4021B">
              <w:t>Lack of well-</w:t>
            </w:r>
            <w:r w:rsidRPr="00A8758F">
              <w:t>researched pass criteria for DPOAEs.</w:t>
            </w:r>
          </w:p>
          <w:p w14:paraId="5FEA12C6" w14:textId="17AA9FA5" w:rsidR="00F12D21" w:rsidRPr="00F4021B" w:rsidRDefault="00F12D21" w:rsidP="0080207F">
            <w:pPr>
              <w:pStyle w:val="NZDotPoint"/>
              <w:numPr>
                <w:ilvl w:val="0"/>
                <w:numId w:val="30"/>
              </w:numPr>
            </w:pPr>
            <w:r w:rsidRPr="00A8758F">
              <w:t xml:space="preserve">Mild hearing impairments </w:t>
            </w:r>
            <w:r w:rsidR="00327946" w:rsidRPr="00A8758F">
              <w:t>may</w:t>
            </w:r>
            <w:r w:rsidRPr="00A8758F">
              <w:t xml:space="preserve"> be missed with</w:t>
            </w:r>
            <w:r w:rsidRPr="00F4021B">
              <w:t xml:space="preserve"> a three out of four frequency pass/refer criteria.</w:t>
            </w:r>
          </w:p>
        </w:tc>
      </w:tr>
    </w:tbl>
    <w:p w14:paraId="59CAF7EE" w14:textId="77777777" w:rsidR="00F12D21" w:rsidRPr="00F4021B" w:rsidRDefault="00B80202" w:rsidP="00E215BD">
      <w:pPr>
        <w:pStyle w:val="NZ4"/>
      </w:pPr>
      <w:r>
        <w:lastRenderedPageBreak/>
        <w:t>Overview of AOAE regimes</w:t>
      </w:r>
    </w:p>
    <w:p w14:paraId="5A964704" w14:textId="77777777" w:rsidR="00F12D21" w:rsidRPr="00F4021B" w:rsidRDefault="00F12D21" w:rsidP="00EC6E37">
      <w:r w:rsidRPr="00F4021B">
        <w:t>An AOAE screening regime can consist of two types of otoacoustic emissions, the TEOAE and the DPOAE. TEOAEs are elicited using a click stimulus that has a broad frequency range, up to 4</w:t>
      </w:r>
      <w:r w:rsidR="00090F96">
        <w:t xml:space="preserve"> </w:t>
      </w:r>
      <w:r w:rsidRPr="00F4021B">
        <w:t>kHz. They can also be evoked using a toneburst stimulus, which has a short duration pure tone, and evokes a response from the same region as the pure tone presented. In contrast, the DPOAEs are elicited using a pair of primary tones. Essentially, TEOAEs and DPOAEs assess the same mechanism within the auditory system, namely the outer hair cell function of the cochlear.</w:t>
      </w:r>
    </w:p>
    <w:p w14:paraId="522F5153" w14:textId="77777777" w:rsidR="00F12D21" w:rsidRPr="00F4021B" w:rsidRDefault="00F12D21" w:rsidP="00EC6E37">
      <w:r w:rsidRPr="00F4021B">
        <w:t>Generally, the main advantages of TEOAE or DPOAE screening regimes are that they are a simple and painless screen, and take only a few minutes to complete. A neonate can be awake during the screen, but must remain settled. Feeding noises and heavy breathing or crying precludes the ability to measure the AOAE. The probe fit is essential and affects the validity of the AOAE screen, requiring screeners to determine the correct size and fit for the ear canal of a neonate.</w:t>
      </w:r>
    </w:p>
    <w:p w14:paraId="7C4FB411" w14:textId="77777777" w:rsidR="00F12D21" w:rsidRPr="00F4021B" w:rsidRDefault="003B6D83" w:rsidP="00EC6E37">
      <w:r w:rsidRPr="00F4021B">
        <w:t>I</w:t>
      </w:r>
      <w:r w:rsidR="005A2263">
        <w:t>n a European Consensus Statement (</w:t>
      </w:r>
      <w:r w:rsidRPr="00F4021B">
        <w:t>1998</w:t>
      </w:r>
      <w:r w:rsidR="005A2263">
        <w:t>)</w:t>
      </w:r>
      <w:r w:rsidRPr="00F4021B">
        <w:t>,</w:t>
      </w:r>
      <w:r w:rsidR="00F12D21" w:rsidRPr="00F4021B">
        <w:t xml:space="preserve"> a moderate level of validity for the AOAE screen</w:t>
      </w:r>
      <w:r w:rsidRPr="00F4021B">
        <w:t xml:space="preserve"> was reported</w:t>
      </w:r>
      <w:r w:rsidR="00C04D2F" w:rsidRPr="00F4021B">
        <w:rPr>
          <w:rStyle w:val="FootnoteReference"/>
        </w:rPr>
        <w:footnoteReference w:id="45"/>
      </w:r>
      <w:r w:rsidR="00F12D21" w:rsidRPr="00F4021B">
        <w:t>. The range of sensitivity, from nine studies, was between 50</w:t>
      </w:r>
      <w:r w:rsidR="007F3DCC">
        <w:t xml:space="preserve">.0 – </w:t>
      </w:r>
      <w:r w:rsidR="00F12D21" w:rsidRPr="00F4021B">
        <w:t>98.8%, with an average sensitivity of 87</w:t>
      </w:r>
      <w:r w:rsidR="007F3DCC">
        <w:t>.0</w:t>
      </w:r>
      <w:r w:rsidR="00F12D21" w:rsidRPr="00F4021B">
        <w:t>%. This means that a proportion of children who have a hearing impairment are not identified using this screen approach. The range of specificity was 41</w:t>
      </w:r>
      <w:r w:rsidR="007F3DCC">
        <w:t xml:space="preserve">.0 – </w:t>
      </w:r>
      <w:r w:rsidR="00F12D21" w:rsidRPr="00F4021B">
        <w:t>92.3%, with an average of 78.6%. Relative to other regimes, this results in higher numbers of children being recalled for either rescreening and/or unnecessary referrals to diagnostic audiology.</w:t>
      </w:r>
    </w:p>
    <w:p w14:paraId="18BBE4FE" w14:textId="77777777" w:rsidR="00F12D21" w:rsidRPr="00F4021B" w:rsidRDefault="00F12D21" w:rsidP="00EC6E37">
      <w:r w:rsidRPr="00F4021B">
        <w:lastRenderedPageBreak/>
        <w:t>A risk of the AOAE is that there are no currently agreed upon international calibration standards</w:t>
      </w:r>
      <w:r w:rsidR="00C04D2F" w:rsidRPr="00F4021B">
        <w:rPr>
          <w:rStyle w:val="FootnoteReference"/>
        </w:rPr>
        <w:footnoteReference w:id="46"/>
      </w:r>
      <w:r w:rsidRPr="00F4021B">
        <w:t>. Manufacturers calibrate equipment according to their own standards and conduct trials and field research to assess the reliability of their equipment.</w:t>
      </w:r>
    </w:p>
    <w:p w14:paraId="7B4C9EA4" w14:textId="77777777" w:rsidR="00F12D21" w:rsidRPr="00F4021B" w:rsidRDefault="00F12D21" w:rsidP="00E215BD">
      <w:pPr>
        <w:pStyle w:val="NZ4"/>
      </w:pPr>
      <w:r w:rsidRPr="00F4021B">
        <w:t>T</w:t>
      </w:r>
      <w:r w:rsidR="00B80202">
        <w:t>EOAE screening</w:t>
      </w:r>
    </w:p>
    <w:p w14:paraId="456EE686" w14:textId="77777777" w:rsidR="00647E3F" w:rsidRDefault="00F12D21" w:rsidP="00EC6E37">
      <w:r w:rsidRPr="00F4021B">
        <w:t xml:space="preserve">TEOAEs are often employed as a first </w:t>
      </w:r>
      <w:r w:rsidR="004966E6" w:rsidRPr="00F4021B">
        <w:t>s</w:t>
      </w:r>
      <w:r w:rsidR="002E77BE">
        <w:t>tage</w:t>
      </w:r>
      <w:r w:rsidRPr="00F4021B">
        <w:t xml:space="preserve"> screen as they are able to detect hearing impairment up to 4</w:t>
      </w:r>
      <w:r w:rsidR="00090F96">
        <w:t xml:space="preserve"> </w:t>
      </w:r>
      <w:r w:rsidRPr="00F4021B">
        <w:t xml:space="preserve">kHz. An advantage of the AOAE screen is that the equipment can screen at 30dBHL and can therefore distinguish normal hearing from a refer result. </w:t>
      </w:r>
    </w:p>
    <w:p w14:paraId="4A8E80B7" w14:textId="77777777" w:rsidR="00690971" w:rsidRDefault="00690971" w:rsidP="00690971">
      <w:r>
        <w:t>T</w:t>
      </w:r>
      <w:r w:rsidRPr="00F4021B">
        <w:t>he two s</w:t>
      </w:r>
      <w:r>
        <w:t>tage</w:t>
      </w:r>
      <w:r w:rsidRPr="00F4021B">
        <w:t xml:space="preserve"> TEOAE regime </w:t>
      </w:r>
      <w:r>
        <w:t xml:space="preserve">has been shown to </w:t>
      </w:r>
      <w:r w:rsidRPr="00F4021B">
        <w:t>accurately ide</w:t>
      </w:r>
      <w:r>
        <w:t xml:space="preserve">ntify </w:t>
      </w:r>
      <w:r w:rsidRPr="00F4021B">
        <w:t>hea</w:t>
      </w:r>
      <w:r>
        <w:t>ring impairment at a rate of 0.</w:t>
      </w:r>
      <w:r w:rsidRPr="00F4021B">
        <w:t>5%</w:t>
      </w:r>
      <w:r>
        <w:t>, a result which</w:t>
      </w:r>
      <w:r w:rsidRPr="00F4021B">
        <w:t xml:space="preserve"> does not significantly differ to other regimes</w:t>
      </w:r>
      <w:r>
        <w:t xml:space="preserve"> in terms of overall detection</w:t>
      </w:r>
      <w:r w:rsidRPr="00F4021B">
        <w:rPr>
          <w:rStyle w:val="FootnoteReference"/>
        </w:rPr>
        <w:footnoteReference w:id="47"/>
      </w:r>
      <w:r>
        <w:t>.</w:t>
      </w:r>
    </w:p>
    <w:p w14:paraId="57ECC4BF" w14:textId="07BB4759" w:rsidR="00F12D21" w:rsidRPr="00F4021B" w:rsidRDefault="00F12D21" w:rsidP="00EC6E37">
      <w:r w:rsidRPr="00F4021B">
        <w:t xml:space="preserve">It is often stated that due to the lower decibel level a mild hearing impairment can be detected. However, </w:t>
      </w:r>
      <w:r w:rsidR="00327946">
        <w:t>m</w:t>
      </w:r>
      <w:r w:rsidRPr="00F4021B">
        <w:t>ost screening equipment is programmed to initiate a pass criteria of three out of four frequencies</w:t>
      </w:r>
      <w:r w:rsidR="002F5437">
        <w:rPr>
          <w:rStyle w:val="FootnoteReference"/>
        </w:rPr>
        <w:footnoteReference w:id="48"/>
      </w:r>
      <w:r w:rsidRPr="00F4021B">
        <w:t xml:space="preserve">. Essentially this means, that a child may pass a screen but may actually have a hearing impairment at one of the four frequencies.  </w:t>
      </w:r>
    </w:p>
    <w:p w14:paraId="3144AC2E" w14:textId="77777777" w:rsidR="00F12D21" w:rsidRPr="00F4021B" w:rsidRDefault="00F12D21" w:rsidP="00EC6E37">
      <w:r w:rsidRPr="00F4021B">
        <w:t xml:space="preserve">An advantage of using TEOAEs in a two </w:t>
      </w:r>
      <w:r w:rsidR="004966E6" w:rsidRPr="00F4021B">
        <w:t>s</w:t>
      </w:r>
      <w:r w:rsidR="002E77BE">
        <w:t>tage</w:t>
      </w:r>
      <w:r w:rsidRPr="00F4021B">
        <w:t xml:space="preserve"> regime (AOAE followed by an AOAE at a later appointment) is the low false-positive rate of 2</w:t>
      </w:r>
      <w:r w:rsidR="007F3DCC">
        <w:t>.0</w:t>
      </w:r>
      <w:r w:rsidRPr="00F4021B">
        <w:t>%, when utilised by professionals in quiet conditions</w:t>
      </w:r>
      <w:r w:rsidR="00400FA5" w:rsidRPr="00F4021B">
        <w:rPr>
          <w:rStyle w:val="FootnoteReference"/>
        </w:rPr>
        <w:footnoteReference w:id="49"/>
      </w:r>
      <w:r w:rsidRPr="00F4021B">
        <w:t>. A TEOAE screen has high sensitivity rates of 100%, with specificity at 92</w:t>
      </w:r>
      <w:r w:rsidR="007F3DCC">
        <w:t>.0</w:t>
      </w:r>
      <w:r w:rsidRPr="00F4021B">
        <w:t xml:space="preserve">%, when conducted in very quiet or sound-proofed conditions. However, very quiet conditions are rarely found in screening venues. Administration of a TEOAE in real world environments, such as a </w:t>
      </w:r>
      <w:r w:rsidRPr="00F4021B">
        <w:lastRenderedPageBreak/>
        <w:t>neonatal intensive care unit, significantly reduces the sensitivity and specificity of the screen to 50</w:t>
      </w:r>
      <w:r w:rsidR="007F3DCC">
        <w:t>.0</w:t>
      </w:r>
      <w:r w:rsidRPr="00F4021B">
        <w:t>%</w:t>
      </w:r>
      <w:r w:rsidR="00400FA5" w:rsidRPr="00F4021B">
        <w:rPr>
          <w:rStyle w:val="FootnoteReference"/>
        </w:rPr>
        <w:footnoteReference w:id="50"/>
      </w:r>
      <w:r w:rsidRPr="00F4021B">
        <w:t xml:space="preserve">. </w:t>
      </w:r>
    </w:p>
    <w:p w14:paraId="328E1D8E" w14:textId="77777777" w:rsidR="00F12D21" w:rsidRPr="00F4021B" w:rsidRDefault="00F12D21" w:rsidP="00EC6E37">
      <w:r w:rsidRPr="00F4021B">
        <w:t>Documentation of the f</w:t>
      </w:r>
      <w:r w:rsidR="009B372A">
        <w:t xml:space="preserve">alse positive rate of </w:t>
      </w:r>
      <w:r w:rsidRPr="00F4021B">
        <w:t>TEOAEs in a screening regime ranges from 16</w:t>
      </w:r>
      <w:r w:rsidR="007F3DCC">
        <w:t>.0</w:t>
      </w:r>
      <w:r w:rsidRPr="00F4021B">
        <w:t>% to 97</w:t>
      </w:r>
      <w:r w:rsidR="007F3DCC">
        <w:t>.0</w:t>
      </w:r>
      <w:r w:rsidRPr="00F4021B">
        <w:t>% of all initial screen refer results</w:t>
      </w:r>
      <w:r w:rsidR="00400FA5" w:rsidRPr="00F4021B">
        <w:rPr>
          <w:rStyle w:val="FootnoteReference"/>
        </w:rPr>
        <w:footnoteReference w:id="51"/>
      </w:r>
      <w:r w:rsidRPr="00F4021B">
        <w:t xml:space="preserve">. The high false positives may be due to the high incidence of outer ear debris and middle ear fluid in the first hours post-delivery. High </w:t>
      </w:r>
      <w:r w:rsidR="00BB1860">
        <w:t xml:space="preserve">first screen </w:t>
      </w:r>
      <w:r w:rsidRPr="00F4021B">
        <w:t>false positive rates result in unnecessary rescreen rates of 11.5% and testing at diagnostic audiology at rates of 10</w:t>
      </w:r>
      <w:r w:rsidR="007F3DCC">
        <w:t>.0</w:t>
      </w:r>
      <w:r w:rsidRPr="00F4021B">
        <w:t>%</w:t>
      </w:r>
      <w:r w:rsidR="00400FA5" w:rsidRPr="00F4021B">
        <w:rPr>
          <w:rStyle w:val="FootnoteReference"/>
        </w:rPr>
        <w:footnoteReference w:id="52"/>
      </w:r>
      <w:r w:rsidRPr="00F4021B">
        <w:t>.</w:t>
      </w:r>
      <w:r w:rsidR="00112D30">
        <w:t xml:space="preserve"> </w:t>
      </w:r>
    </w:p>
    <w:p w14:paraId="111096F2" w14:textId="77777777" w:rsidR="00F12D21" w:rsidRPr="00F4021B" w:rsidRDefault="00F12D21" w:rsidP="00EC6E37">
      <w:r w:rsidRPr="00F4021B">
        <w:t>The presence of the OAE is adversely affected by incomplete clearance of vernix caseosa (debris) in the external ear. Research indicates that this results in referral rates of 5</w:t>
      </w:r>
      <w:r w:rsidR="005847E9">
        <w:t>.0</w:t>
      </w:r>
      <w:r w:rsidRPr="00F4021B">
        <w:t>% to 20</w:t>
      </w:r>
      <w:r w:rsidR="005847E9">
        <w:t>.0</w:t>
      </w:r>
      <w:r w:rsidRPr="00F4021B">
        <w:t>% when screening is performed during the first 24 hours after birth. Refer rates of a TEOAE screen can reach 12.3% up to 30 hours after birth</w:t>
      </w:r>
      <w:r w:rsidR="0022315F" w:rsidRPr="00F4021B">
        <w:rPr>
          <w:rStyle w:val="FootnoteReference"/>
        </w:rPr>
        <w:footnoteReference w:id="53"/>
      </w:r>
      <w:r w:rsidR="0022315F" w:rsidRPr="00F4021B">
        <w:rPr>
          <w:vertAlign w:val="superscript"/>
        </w:rPr>
        <w:t>,</w:t>
      </w:r>
      <w:r w:rsidR="0022315F" w:rsidRPr="00F4021B">
        <w:rPr>
          <w:rStyle w:val="FootnoteReference"/>
        </w:rPr>
        <w:footnoteReference w:id="54"/>
      </w:r>
      <w:r w:rsidRPr="00F4021B">
        <w:t xml:space="preserve"> and progressively reduce each day in the first week of life to 1.9% on day seven</w:t>
      </w:r>
      <w:r w:rsidR="0022315F" w:rsidRPr="00F4021B">
        <w:rPr>
          <w:rStyle w:val="FootnoteReference"/>
        </w:rPr>
        <w:footnoteReference w:id="55"/>
      </w:r>
      <w:r w:rsidRPr="00F4021B">
        <w:t>. For this reason, TEOAE is not a good detector of permanent childhood hearing impairment due to how acutely affected it is by the presence of conductive pathology.</w:t>
      </w:r>
    </w:p>
    <w:p w14:paraId="447B8AE5" w14:textId="77777777" w:rsidR="00F12D21" w:rsidRPr="00F4021B" w:rsidRDefault="00F12D21" w:rsidP="00EC6E37">
      <w:r w:rsidRPr="00F4021B">
        <w:t xml:space="preserve">The direct costs incurred for a two </w:t>
      </w:r>
      <w:r w:rsidR="004966E6" w:rsidRPr="00F4021B">
        <w:t>s</w:t>
      </w:r>
      <w:r w:rsidR="002E77BE">
        <w:t>tage</w:t>
      </w:r>
      <w:r w:rsidRPr="00F4021B">
        <w:t xml:space="preserve"> TEOAE regime have been calculated at US$10.04</w:t>
      </w:r>
      <w:r w:rsidR="0022315F" w:rsidRPr="00F4021B">
        <w:rPr>
          <w:rStyle w:val="FootnoteReference"/>
        </w:rPr>
        <w:footnoteReference w:id="56"/>
      </w:r>
      <w:r w:rsidRPr="00F4021B">
        <w:t>. This value includes pre-discharge screening an</w:t>
      </w:r>
      <w:r w:rsidR="00923FD4">
        <w:t>d post-discharge follow-</w:t>
      </w:r>
      <w:r w:rsidRPr="00F4021B">
        <w:t>up and is higher than any other regime. The literature shows high variances in the costs of screening regimes. This is due to the types of variables included to calculate overall costs. There is only one study which compares all three regimes</w:t>
      </w:r>
      <w:r w:rsidR="001D4A8B">
        <w:t xml:space="preserve"> (AOAE/AOAE, AOAE/A</w:t>
      </w:r>
      <w:r w:rsidR="00881672">
        <w:t>-</w:t>
      </w:r>
      <w:r w:rsidR="001D4A8B">
        <w:t>ABR, A</w:t>
      </w:r>
      <w:r w:rsidR="00881672">
        <w:t>-</w:t>
      </w:r>
      <w:r w:rsidR="001D4A8B">
        <w:t>ABR/A</w:t>
      </w:r>
      <w:r w:rsidR="00881672">
        <w:t>-</w:t>
      </w:r>
      <w:r w:rsidR="001D4A8B">
        <w:t>ABR</w:t>
      </w:r>
      <w:r w:rsidR="00E03124">
        <w:t>)</w:t>
      </w:r>
      <w:r w:rsidRPr="00F4021B">
        <w:t xml:space="preserve">, however the values for each regime type appear lower than other literature. A recurring theme was that an AOAE regime has higher costs than all others due to the high referral </w:t>
      </w:r>
      <w:r w:rsidRPr="00F4021B">
        <w:lastRenderedPageBreak/>
        <w:t>rates. Furthermore, most studies do not assess parental anxiety as a consequence of experiencing</w:t>
      </w:r>
      <w:r w:rsidR="00725475" w:rsidRPr="00F4021B">
        <w:t xml:space="preserve"> a refer result. T</w:t>
      </w:r>
      <w:r w:rsidRPr="00F4021B">
        <w:t>he single intangible cost of parental anxiety levels</w:t>
      </w:r>
      <w:r w:rsidR="00725475" w:rsidRPr="00F4021B">
        <w:t xml:space="preserve"> has been shown to be </w:t>
      </w:r>
      <w:r w:rsidRPr="00F4021B">
        <w:t>higher for this regime than any other</w:t>
      </w:r>
      <w:r w:rsidR="00725475" w:rsidRPr="00F4021B">
        <w:rPr>
          <w:rStyle w:val="FootnoteReference"/>
        </w:rPr>
        <w:footnoteReference w:id="57"/>
      </w:r>
      <w:r w:rsidRPr="00F4021B">
        <w:t>. Despite this, the evidence indicates that false-positive hearing screen results do not cause long-term general parental anxiety</w:t>
      </w:r>
      <w:r w:rsidR="00725475" w:rsidRPr="00F4021B">
        <w:rPr>
          <w:rStyle w:val="FootnoteReference"/>
        </w:rPr>
        <w:footnoteReference w:id="58"/>
      </w:r>
      <w:r w:rsidRPr="00F4021B">
        <w:t xml:space="preserve"> and that mothers who have the knowledge base to understand the context of a refer result experience much less anxiety</w:t>
      </w:r>
      <w:r w:rsidR="00725475" w:rsidRPr="00F4021B">
        <w:rPr>
          <w:rStyle w:val="FootnoteReference"/>
        </w:rPr>
        <w:footnoteReference w:id="59"/>
      </w:r>
      <w:r w:rsidRPr="00F4021B">
        <w:t>.</w:t>
      </w:r>
    </w:p>
    <w:p w14:paraId="528C49E2" w14:textId="77777777" w:rsidR="00F12D21" w:rsidRPr="00F4021B" w:rsidRDefault="00F12D21" w:rsidP="00D21B68">
      <w:pPr>
        <w:pStyle w:val="NZ4"/>
      </w:pPr>
      <w:r w:rsidRPr="00F4021B">
        <w:t>D</w:t>
      </w:r>
      <w:r w:rsidR="009279D9">
        <w:t>POAE screening</w:t>
      </w:r>
    </w:p>
    <w:p w14:paraId="6AFB4302" w14:textId="77777777" w:rsidR="00663EF9" w:rsidRDefault="00F12D21" w:rsidP="00663EF9">
      <w:r w:rsidRPr="00F4021B">
        <w:t>DPOAEs are used less frequently than TEOAEs in newborn hearing screening. Although DPOAEs span a greater frequency range and are generally more robust in the presence of electrophysiological noise</w:t>
      </w:r>
      <w:r w:rsidR="00ED44FC" w:rsidRPr="00F4021B">
        <w:rPr>
          <w:rStyle w:val="FootnoteReference"/>
        </w:rPr>
        <w:footnoteReference w:id="60"/>
      </w:r>
      <w:r w:rsidRPr="00F4021B">
        <w:t xml:space="preserve">, there are problems in specifying a </w:t>
      </w:r>
      <w:r w:rsidR="001D4A8B">
        <w:t xml:space="preserve">universally acceptable </w:t>
      </w:r>
      <w:r w:rsidRPr="00F4021B">
        <w:t>pass/refer criteria for the screen.</w:t>
      </w:r>
      <w:r w:rsidR="001D4A8B">
        <w:t xml:space="preserve"> A single study identifies a pass/fail criteria, with little identifiable data in the area since</w:t>
      </w:r>
      <w:r w:rsidR="001D4A8B">
        <w:rPr>
          <w:rStyle w:val="FootnoteReference"/>
        </w:rPr>
        <w:footnoteReference w:id="61"/>
      </w:r>
      <w:r w:rsidR="001D4A8B">
        <w:t>.</w:t>
      </w:r>
    </w:p>
    <w:p w14:paraId="444690BF" w14:textId="77777777" w:rsidR="00F12D21" w:rsidRPr="00F4021B" w:rsidRDefault="003B6D83" w:rsidP="00663EF9">
      <w:r w:rsidRPr="00F4021B">
        <w:t>While some e</w:t>
      </w:r>
      <w:r w:rsidR="00F12D21" w:rsidRPr="00F4021B">
        <w:t>vidence suggests that DPOAEs have a pass rate of 77.4%</w:t>
      </w:r>
      <w:r w:rsidR="00ED44FC" w:rsidRPr="00F4021B">
        <w:rPr>
          <w:rStyle w:val="FootnoteReference"/>
        </w:rPr>
        <w:footnoteReference w:id="62"/>
      </w:r>
      <w:r w:rsidRPr="00F4021B">
        <w:t>, other research has</w:t>
      </w:r>
      <w:r w:rsidR="00F12D21" w:rsidRPr="00F4021B">
        <w:t xml:space="preserve"> found false-positive rates ranging from 11</w:t>
      </w:r>
      <w:r w:rsidR="005847E9">
        <w:t>.0</w:t>
      </w:r>
      <w:r w:rsidR="00F12D21" w:rsidRPr="00F4021B">
        <w:t>% to 35</w:t>
      </w:r>
      <w:r w:rsidR="005847E9">
        <w:t>.0</w:t>
      </w:r>
      <w:r w:rsidR="00F12D21" w:rsidRPr="00F4021B">
        <w:t>%</w:t>
      </w:r>
      <w:r w:rsidR="00ED44FC" w:rsidRPr="00F4021B">
        <w:rPr>
          <w:rStyle w:val="FootnoteReference"/>
        </w:rPr>
        <w:footnoteReference w:id="63"/>
      </w:r>
      <w:r w:rsidR="00F12D21" w:rsidRPr="00F4021B">
        <w:t xml:space="preserve">. </w:t>
      </w:r>
      <w:r w:rsidR="000F1FB5">
        <w:t>One</w:t>
      </w:r>
      <w:r w:rsidR="00F12D21" w:rsidRPr="00F4021B">
        <w:t xml:space="preserve"> </w:t>
      </w:r>
      <w:r w:rsidR="0036286C">
        <w:t xml:space="preserve">study reported </w:t>
      </w:r>
      <w:r w:rsidR="00F12D21" w:rsidRPr="00F4021B">
        <w:t xml:space="preserve">implications for both the cost of consumables required for </w:t>
      </w:r>
      <w:r w:rsidR="0021212E">
        <w:t>A</w:t>
      </w:r>
      <w:r w:rsidR="00F12D21" w:rsidRPr="00F4021B">
        <w:t xml:space="preserve">OAE </w:t>
      </w:r>
      <w:r w:rsidR="0021212E">
        <w:t>screening</w:t>
      </w:r>
      <w:r w:rsidR="00F12D21" w:rsidRPr="00F4021B">
        <w:t xml:space="preserve"> and parental anxiety</w:t>
      </w:r>
      <w:r w:rsidR="00ED44FC" w:rsidRPr="00F4021B">
        <w:rPr>
          <w:rStyle w:val="FootnoteReference"/>
        </w:rPr>
        <w:footnoteReference w:id="64"/>
      </w:r>
      <w:r w:rsidR="00F12D21" w:rsidRPr="00F4021B">
        <w:t>.</w:t>
      </w:r>
    </w:p>
    <w:p w14:paraId="622BD450" w14:textId="77777777" w:rsidR="00F12D21" w:rsidRPr="00F4021B" w:rsidRDefault="00F12D21" w:rsidP="00EC6E37">
      <w:r w:rsidRPr="00DE3B92">
        <w:t>The reason that DPOAEs are not widely implemented is the unavailability of research data specifying the pass criteria to be utilised.</w:t>
      </w:r>
      <w:r w:rsidRPr="00F4021B">
        <w:t xml:space="preserve"> </w:t>
      </w:r>
      <w:r w:rsidRPr="00DE3B92">
        <w:t xml:space="preserve">Variability in pass and </w:t>
      </w:r>
      <w:r w:rsidRPr="00DE3B92">
        <w:lastRenderedPageBreak/>
        <w:t xml:space="preserve">refer rates with differing pass criteria indicates the need for standardisation, particularly when implemented in newborn hearing screening programmes. </w:t>
      </w:r>
      <w:r w:rsidR="003B6D83" w:rsidRPr="00DE3B92">
        <w:t>A</w:t>
      </w:r>
      <w:r w:rsidRPr="00DE3B92">
        <w:t xml:space="preserve"> renowned expert in OAEs</w:t>
      </w:r>
      <w:r w:rsidR="003B6D83" w:rsidRPr="00DE3B92">
        <w:t xml:space="preserve"> noted that </w:t>
      </w:r>
      <w:r w:rsidRPr="00DE3B92">
        <w:t>DPOAEs are collected over a much wider range of stimulus intensities and a range of stimulus intensity ratios</w:t>
      </w:r>
      <w:r w:rsidR="009F11DC" w:rsidRPr="00DE3B92">
        <w:rPr>
          <w:rStyle w:val="FootnoteReference"/>
        </w:rPr>
        <w:footnoteReference w:id="65"/>
      </w:r>
      <w:r w:rsidRPr="002827A4">
        <w:t>. This strongly</w:t>
      </w:r>
      <w:r w:rsidRPr="00DE3B92">
        <w:t xml:space="preserve"> affects sensitivity and specificity, so the volume of data on any particular stimulus combination is small. </w:t>
      </w:r>
      <w:r w:rsidR="00312E70" w:rsidRPr="00DE3B92">
        <w:t>W</w:t>
      </w:r>
      <w:r w:rsidRPr="00DE3B92">
        <w:t>hile there is validity in performing DPOAEs</w:t>
      </w:r>
      <w:r w:rsidR="00213A15">
        <w:t>,</w:t>
      </w:r>
      <w:r w:rsidRPr="00DE3B92">
        <w:t xml:space="preserve"> </w:t>
      </w:r>
      <w:r w:rsidR="00312E70" w:rsidRPr="00DE3B92">
        <w:t xml:space="preserve">it has been stated that </w:t>
      </w:r>
      <w:r w:rsidR="00312E70" w:rsidRPr="002C44D2">
        <w:t>‘</w:t>
      </w:r>
      <w:r w:rsidRPr="002C44D2">
        <w:t>There are no sufficiently well-established criteria for DPOAEs that would allow DPOAEs to replace TEOAEs in Newborn Hearing Screening Programs without significant risk of a change in current specificity and sensitivity</w:t>
      </w:r>
      <w:r w:rsidR="00312E70" w:rsidRPr="002C44D2">
        <w:t>’</w:t>
      </w:r>
      <w:r w:rsidR="009F11DC" w:rsidRPr="002C44D2">
        <w:rPr>
          <w:rStyle w:val="FootnoteReference"/>
        </w:rPr>
        <w:footnoteReference w:id="66"/>
      </w:r>
      <w:r w:rsidRPr="00DE3B92">
        <w:t xml:space="preserve">. </w:t>
      </w:r>
      <w:r w:rsidRPr="002C44D2">
        <w:t>For this reason, this technique is not ideal for newborn hearing screening programmes until such data is available</w:t>
      </w:r>
      <w:r w:rsidRPr="00DE3B92">
        <w:t>. The interpretation of DPOAE results for a neonate should include age-related differences in DPOAE pass rates for low-frequency and high-frequency information</w:t>
      </w:r>
      <w:r w:rsidR="009F11DC" w:rsidRPr="00DE3B92">
        <w:rPr>
          <w:rStyle w:val="FootnoteReference"/>
        </w:rPr>
        <w:footnoteReference w:id="67"/>
      </w:r>
      <w:r w:rsidRPr="00DE3B92">
        <w:t>.</w:t>
      </w:r>
    </w:p>
    <w:p w14:paraId="467CF49A" w14:textId="77777777" w:rsidR="00F12D21" w:rsidRPr="00F4021B" w:rsidRDefault="00FD4FDC" w:rsidP="00D21B68">
      <w:pPr>
        <w:pStyle w:val="NZ4"/>
        <w:spacing w:line="240" w:lineRule="auto"/>
        <w:ind w:left="720" w:firstLine="0"/>
      </w:pPr>
      <w:r>
        <w:t xml:space="preserve">Implications for detection of </w:t>
      </w:r>
      <w:r w:rsidR="005A71DD">
        <w:t>ANSD</w:t>
      </w:r>
    </w:p>
    <w:p w14:paraId="42C0953B" w14:textId="77777777" w:rsidR="00F12D21" w:rsidRPr="00F4021B" w:rsidRDefault="00324FD9" w:rsidP="00EC6E37">
      <w:r>
        <w:t>Detection of ANS</w:t>
      </w:r>
      <w:r w:rsidR="00F12D21" w:rsidRPr="00F4021B">
        <w:t>D disorders utilising AOAE regimes is not possible. The OAE indicates cochlear function only, at the level of the outer hair cell. The OAE does not assess auditory function beyond the level of the c</w:t>
      </w:r>
      <w:r>
        <w:t>ochlear and for this reason ANS</w:t>
      </w:r>
      <w:r w:rsidR="00F12D21" w:rsidRPr="00F4021B">
        <w:t>D cannot be detected. Approximately 10</w:t>
      </w:r>
      <w:r w:rsidR="005847E9">
        <w:t>.0</w:t>
      </w:r>
      <w:r w:rsidR="00F12D21" w:rsidRPr="00F4021B">
        <w:t>% of all children diagnosed with a perman</w:t>
      </w:r>
      <w:r>
        <w:t>ent hearing impairment have ANS</w:t>
      </w:r>
      <w:r w:rsidR="00F12D21" w:rsidRPr="00F4021B">
        <w:t>D</w:t>
      </w:r>
      <w:r w:rsidR="009F11DC" w:rsidRPr="00F4021B">
        <w:rPr>
          <w:rStyle w:val="FootnoteReference"/>
        </w:rPr>
        <w:footnoteReference w:id="68"/>
      </w:r>
      <w:r w:rsidR="009F11DC" w:rsidRPr="00F4021B">
        <w:rPr>
          <w:vertAlign w:val="superscript"/>
        </w:rPr>
        <w:t>,</w:t>
      </w:r>
      <w:r w:rsidR="000C140E">
        <w:rPr>
          <w:vertAlign w:val="superscript"/>
        </w:rPr>
        <w:t xml:space="preserve"> </w:t>
      </w:r>
      <w:r w:rsidR="009F11DC" w:rsidRPr="00F4021B">
        <w:rPr>
          <w:rStyle w:val="FootnoteReference"/>
        </w:rPr>
        <w:footnoteReference w:id="69"/>
      </w:r>
      <w:r w:rsidR="00F12D21" w:rsidRPr="00F4021B">
        <w:t>. While NICU admission is a risk fact</w:t>
      </w:r>
      <w:r>
        <w:t>or for ANS</w:t>
      </w:r>
      <w:r w:rsidR="00F12D21" w:rsidRPr="00F4021B">
        <w:t xml:space="preserve">D, </w:t>
      </w:r>
      <w:r w:rsidR="0015472B">
        <w:t xml:space="preserve">ANSD can </w:t>
      </w:r>
      <w:r w:rsidR="00F12D21" w:rsidRPr="00F4021B">
        <w:t>also occur within the well-baby population and in neonates who do not have a hearing impairment, this is possibly due to an autosomal recessive inherited genetic mutation</w:t>
      </w:r>
      <w:r w:rsidR="003936DF" w:rsidRPr="00F4021B">
        <w:rPr>
          <w:rStyle w:val="FootnoteReference"/>
        </w:rPr>
        <w:footnoteReference w:id="70"/>
      </w:r>
      <w:r w:rsidR="0089733A" w:rsidRPr="00E21A02">
        <w:rPr>
          <w:vertAlign w:val="superscript"/>
        </w:rPr>
        <w:t>,</w:t>
      </w:r>
      <w:r w:rsidR="000C140E">
        <w:rPr>
          <w:vertAlign w:val="superscript"/>
        </w:rPr>
        <w:t xml:space="preserve"> </w:t>
      </w:r>
      <w:r w:rsidR="00A67BD0">
        <w:rPr>
          <w:rStyle w:val="FootnoteReference"/>
        </w:rPr>
        <w:footnoteReference w:id="71"/>
      </w:r>
      <w:r w:rsidR="00EA234C">
        <w:t>.</w:t>
      </w:r>
    </w:p>
    <w:p w14:paraId="7129D7BD" w14:textId="77777777" w:rsidR="00F12D21" w:rsidRPr="00F4021B" w:rsidRDefault="00324FD9" w:rsidP="00EC6E37">
      <w:r>
        <w:lastRenderedPageBreak/>
        <w:t>ANS</w:t>
      </w:r>
      <w:r w:rsidR="00F12D21" w:rsidRPr="00F4021B">
        <w:t>D accounts for approximately 1</w:t>
      </w:r>
      <w:r w:rsidR="005855B9">
        <w:t>.0</w:t>
      </w:r>
      <w:r w:rsidR="00F12D21" w:rsidRPr="00F4021B">
        <w:t>% of ne</w:t>
      </w:r>
      <w:r w:rsidR="00B06D99" w:rsidRPr="00F4021B">
        <w:t>wborn</w:t>
      </w:r>
      <w:r w:rsidR="00F12D21" w:rsidRPr="00F4021B">
        <w:t xml:space="preserve"> hearing impairment, affecting approximately 0.5% of neonates with sensorineural hearing impairment</w:t>
      </w:r>
      <w:r w:rsidR="003936DF" w:rsidRPr="00F4021B">
        <w:rPr>
          <w:rStyle w:val="FootnoteReference"/>
        </w:rPr>
        <w:footnoteReference w:id="72"/>
      </w:r>
      <w:r w:rsidR="00F12D21" w:rsidRPr="00F4021B">
        <w:t xml:space="preserve">. </w:t>
      </w:r>
      <w:r w:rsidR="00312E70" w:rsidRPr="00F4021B">
        <w:t xml:space="preserve">One researcher </w:t>
      </w:r>
      <w:r w:rsidR="00F12D21" w:rsidRPr="00F4021B">
        <w:t>found that 24</w:t>
      </w:r>
      <w:r w:rsidR="005855B9">
        <w:t>.0</w:t>
      </w:r>
      <w:r w:rsidR="00F12D21" w:rsidRPr="00F4021B">
        <w:t>% of a cohort of NICU children who h</w:t>
      </w:r>
      <w:r>
        <w:t>ad a hearing impairment had ANS</w:t>
      </w:r>
      <w:r w:rsidR="00F12D21" w:rsidRPr="00F4021B">
        <w:t>D profiles</w:t>
      </w:r>
      <w:r w:rsidR="00F63591" w:rsidRPr="00F4021B">
        <w:rPr>
          <w:rStyle w:val="FootnoteReference"/>
        </w:rPr>
        <w:footnoteReference w:id="73"/>
      </w:r>
      <w:r w:rsidR="00F12D21" w:rsidRPr="00F4021B">
        <w:t xml:space="preserve">. </w:t>
      </w:r>
      <w:r w:rsidR="00312E70" w:rsidRPr="00F4021B">
        <w:t>Another</w:t>
      </w:r>
      <w:r>
        <w:t xml:space="preserve"> found an ANS</w:t>
      </w:r>
      <w:r w:rsidR="00F12D21" w:rsidRPr="00F4021B">
        <w:t>D prevalence of 0.2% in infants at risk of hearing impairment, as defined by NICU admission, and 11.0% in children with permanent hearing impairment</w:t>
      </w:r>
      <w:r w:rsidR="00F63591" w:rsidRPr="00F4021B">
        <w:rPr>
          <w:rStyle w:val="FootnoteReference"/>
        </w:rPr>
        <w:footnoteReference w:id="74"/>
      </w:r>
      <w:r w:rsidR="00F12D21" w:rsidRPr="00F4021B">
        <w:t xml:space="preserve">. Detection for this condition relies on a screen of the neural pathway. </w:t>
      </w:r>
    </w:p>
    <w:p w14:paraId="6D466FA9" w14:textId="77777777" w:rsidR="00F12D21" w:rsidRPr="00F4021B" w:rsidRDefault="00F12D21" w:rsidP="00CE717C">
      <w:pPr>
        <w:spacing w:after="360"/>
      </w:pPr>
      <w:r w:rsidRPr="00F4021B">
        <w:t>Many international hearing screening programmes, including England, New Zealand and the Netherla</w:t>
      </w:r>
      <w:r w:rsidR="00324FD9">
        <w:t>nds, are not able to detect ANS</w:t>
      </w:r>
      <w:r w:rsidRPr="00F4021B">
        <w:t xml:space="preserve">D in healthy babies due to the initial </w:t>
      </w:r>
      <w:r w:rsidR="006C3F0E">
        <w:t>A</w:t>
      </w:r>
      <w:r w:rsidRPr="00F4021B">
        <w:t xml:space="preserve">OAE screen. Sole reliance on an initial </w:t>
      </w:r>
      <w:r w:rsidR="006C3F0E">
        <w:t>A</w:t>
      </w:r>
      <w:r w:rsidRPr="00F4021B">
        <w:t xml:space="preserve">OAE screen, with discharge based on a pass result, </w:t>
      </w:r>
      <w:r w:rsidR="00324FD9">
        <w:t>means that well babies with ANS</w:t>
      </w:r>
      <w:r w:rsidRPr="00F4021B">
        <w:t>D are not able to be identi</w:t>
      </w:r>
      <w:r w:rsidR="00324FD9">
        <w:t>fied. The consequences of ANS</w:t>
      </w:r>
      <w:r w:rsidRPr="00F4021B">
        <w:t>D include poor auditory cortical development and function, hence early identification is important for supporting optimal child development</w:t>
      </w:r>
      <w:r w:rsidR="00F63591" w:rsidRPr="00F4021B">
        <w:rPr>
          <w:rStyle w:val="FootnoteReference"/>
        </w:rPr>
        <w:footnoteReference w:id="75"/>
      </w:r>
      <w:r w:rsidRPr="00F4021B">
        <w:t>.</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58031A" w:rsidRPr="00F4021B" w14:paraId="24F9D78C" w14:textId="77777777" w:rsidTr="008C5311">
        <w:trPr>
          <w:trHeight w:val="20"/>
          <w:jc w:val="center"/>
        </w:trPr>
        <w:tc>
          <w:tcPr>
            <w:tcW w:w="7920"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vAlign w:val="center"/>
          </w:tcPr>
          <w:p w14:paraId="423685EE" w14:textId="77777777" w:rsidR="0058031A" w:rsidRPr="007931AE" w:rsidRDefault="0058031A" w:rsidP="007931AE">
            <w:pPr>
              <w:spacing w:before="0"/>
              <w:rPr>
                <w:rFonts w:ascii="Candara" w:hAnsi="Candara"/>
                <w:b/>
                <w:sz w:val="28"/>
              </w:rPr>
            </w:pPr>
            <w:r w:rsidRPr="007931AE">
              <w:rPr>
                <w:rFonts w:ascii="Candara" w:hAnsi="Candara"/>
                <w:b/>
                <w:sz w:val="28"/>
              </w:rPr>
              <w:t>Bottom line: Screening regimes using AOAE only</w:t>
            </w:r>
          </w:p>
          <w:p w14:paraId="40BCC5B7" w14:textId="77777777" w:rsidR="0058031A" w:rsidRPr="00F4021B" w:rsidRDefault="0058031A" w:rsidP="00B420CC">
            <w:pPr>
              <w:spacing w:before="0" w:after="0"/>
              <w:rPr>
                <w:b/>
              </w:rPr>
            </w:pPr>
            <w:r w:rsidRPr="00F4021B">
              <w:t xml:space="preserve">AOAE regimes have a high false positive rate and therefore a high rate of referral, in comparison to other regimes. </w:t>
            </w:r>
            <w:r w:rsidR="00324FD9">
              <w:t>AOAE regimes do not detect ANS</w:t>
            </w:r>
            <w:r w:rsidRPr="00F4021B">
              <w:t>D.</w:t>
            </w:r>
          </w:p>
        </w:tc>
      </w:tr>
    </w:tbl>
    <w:p w14:paraId="1FCED613" w14:textId="77777777" w:rsidR="0058031A" w:rsidRPr="00F4021B" w:rsidRDefault="0058031A" w:rsidP="00785815">
      <w:pPr>
        <w:pStyle w:val="NZ3"/>
        <w:rPr>
          <w:bCs/>
        </w:rPr>
      </w:pPr>
      <w:bookmarkStart w:id="106" w:name="_Toc381715349"/>
      <w:bookmarkStart w:id="107" w:name="_Toc393664783"/>
      <w:r w:rsidRPr="00F4021B">
        <w:t>Screening regimes us</w:t>
      </w:r>
      <w:r w:rsidR="00504B83">
        <w:t>ing</w:t>
      </w:r>
      <w:r w:rsidRPr="00F4021B">
        <w:t xml:space="preserve"> a combination of AOAE and A</w:t>
      </w:r>
      <w:r w:rsidR="00931B3B">
        <w:t>-</w:t>
      </w:r>
      <w:r w:rsidRPr="00F4021B">
        <w:t>ABR</w:t>
      </w:r>
      <w:bookmarkEnd w:id="106"/>
      <w:bookmarkEnd w:id="107"/>
    </w:p>
    <w:p w14:paraId="5CF763ED" w14:textId="77777777" w:rsidR="0058031A" w:rsidRPr="00F4021B" w:rsidRDefault="00F849A6" w:rsidP="00F10E6C">
      <w:pPr>
        <w:pStyle w:val="NZDotPoint"/>
        <w:numPr>
          <w:ilvl w:val="0"/>
          <w:numId w:val="0"/>
        </w:numPr>
      </w:pPr>
      <w:r w:rsidRPr="00F849A6">
        <w:rPr>
          <w:b/>
        </w:rPr>
        <w:t>Q.9.</w:t>
      </w:r>
      <w:r>
        <w:tab/>
      </w:r>
      <w:r w:rsidR="0058031A" w:rsidRPr="00F4021B">
        <w:t>What are AOAE/A</w:t>
      </w:r>
      <w:r w:rsidR="00881672">
        <w:t>-</w:t>
      </w:r>
      <w:r w:rsidR="0058031A" w:rsidRPr="00F4021B">
        <w:t>ABR screening regimes?</w:t>
      </w:r>
    </w:p>
    <w:p w14:paraId="19C170D0" w14:textId="77777777" w:rsidR="0058031A" w:rsidRPr="00F4021B" w:rsidRDefault="00F849A6" w:rsidP="00F10E6C">
      <w:pPr>
        <w:pStyle w:val="NZDotPoint"/>
        <w:numPr>
          <w:ilvl w:val="0"/>
          <w:numId w:val="0"/>
        </w:numPr>
      </w:pPr>
      <w:r w:rsidRPr="00F849A6">
        <w:rPr>
          <w:b/>
        </w:rPr>
        <w:t>Q.10.</w:t>
      </w:r>
      <w:r>
        <w:tab/>
      </w:r>
      <w:r w:rsidR="0058031A" w:rsidRPr="00F4021B">
        <w:t>Where are AOAE/A</w:t>
      </w:r>
      <w:r w:rsidR="00881672">
        <w:t>-</w:t>
      </w:r>
      <w:r w:rsidR="0058031A" w:rsidRPr="00F4021B">
        <w:t>ABR screening regimes used?</w:t>
      </w:r>
    </w:p>
    <w:p w14:paraId="2D119CC0" w14:textId="77777777" w:rsidR="0058031A" w:rsidRPr="00F4021B" w:rsidRDefault="00F849A6" w:rsidP="00F10E6C">
      <w:pPr>
        <w:pStyle w:val="NZDotPoint"/>
        <w:numPr>
          <w:ilvl w:val="0"/>
          <w:numId w:val="0"/>
        </w:numPr>
      </w:pPr>
      <w:r w:rsidRPr="00F849A6">
        <w:rPr>
          <w:b/>
        </w:rPr>
        <w:t>Q.11.</w:t>
      </w:r>
      <w:r>
        <w:tab/>
      </w:r>
      <w:r w:rsidR="0058031A" w:rsidRPr="00F4021B">
        <w:t>What are the clinical risks of AOAE/A</w:t>
      </w:r>
      <w:r w:rsidR="00881672">
        <w:t>-</w:t>
      </w:r>
      <w:r w:rsidR="0058031A" w:rsidRPr="00F4021B">
        <w:t>ABR screening regimes?</w:t>
      </w:r>
    </w:p>
    <w:p w14:paraId="17B74CA4" w14:textId="77777777" w:rsidR="00F10E6C" w:rsidRDefault="00F849A6" w:rsidP="00F10E6C">
      <w:pPr>
        <w:pStyle w:val="NZDotPoint"/>
        <w:numPr>
          <w:ilvl w:val="0"/>
          <w:numId w:val="0"/>
        </w:numPr>
      </w:pPr>
      <w:r w:rsidRPr="00F849A6">
        <w:rPr>
          <w:b/>
        </w:rPr>
        <w:lastRenderedPageBreak/>
        <w:t>Q.12.</w:t>
      </w:r>
      <w:r>
        <w:tab/>
      </w:r>
      <w:r w:rsidR="0058031A" w:rsidRPr="00F4021B">
        <w:t>What are the clinical benefits of AOAE/A</w:t>
      </w:r>
      <w:r w:rsidR="00881672">
        <w:t>-</w:t>
      </w:r>
      <w:r w:rsidR="0058031A" w:rsidRPr="00F4021B">
        <w:t>ABR screening regimes?</w:t>
      </w:r>
    </w:p>
    <w:p w14:paraId="6E03EFB7" w14:textId="77777777" w:rsidR="00F10E6C" w:rsidRDefault="00F849A6" w:rsidP="00F849A6">
      <w:pPr>
        <w:pStyle w:val="NZDotPoint"/>
        <w:numPr>
          <w:ilvl w:val="0"/>
          <w:numId w:val="0"/>
        </w:numPr>
        <w:ind w:left="720" w:hanging="720"/>
      </w:pPr>
      <w:r w:rsidRPr="00F849A6">
        <w:rPr>
          <w:b/>
        </w:rPr>
        <w:t>Q.13.</w:t>
      </w:r>
      <w:r>
        <w:tab/>
      </w:r>
      <w:r w:rsidR="0058031A" w:rsidRPr="00F4021B">
        <w:t>What are the practical implications/considerations of an AOAE/A</w:t>
      </w:r>
      <w:r w:rsidR="00881672">
        <w:t>-</w:t>
      </w:r>
      <w:r w:rsidR="0058031A" w:rsidRPr="00F4021B">
        <w:t>ABR screening regime?</w:t>
      </w:r>
    </w:p>
    <w:p w14:paraId="28102BE7" w14:textId="77777777" w:rsidR="00F10E6C" w:rsidRDefault="00F849A6" w:rsidP="00F10E6C">
      <w:pPr>
        <w:pStyle w:val="NZDotPoint"/>
        <w:numPr>
          <w:ilvl w:val="0"/>
          <w:numId w:val="0"/>
        </w:numPr>
      </w:pPr>
      <w:r w:rsidRPr="00F849A6">
        <w:rPr>
          <w:b/>
        </w:rPr>
        <w:t>Q.14.</w:t>
      </w:r>
      <w:r>
        <w:tab/>
      </w:r>
      <w:r w:rsidR="0058031A" w:rsidRPr="00F4021B">
        <w:t>How does this affect the accuracy of screening?</w:t>
      </w:r>
    </w:p>
    <w:p w14:paraId="0F711077" w14:textId="77777777" w:rsidR="0058031A" w:rsidRPr="00F4021B" w:rsidRDefault="00F849A6" w:rsidP="00F849A6">
      <w:pPr>
        <w:pStyle w:val="NZDotPoint"/>
        <w:numPr>
          <w:ilvl w:val="0"/>
          <w:numId w:val="0"/>
        </w:numPr>
        <w:spacing w:after="360"/>
      </w:pPr>
      <w:r w:rsidRPr="00F849A6">
        <w:rPr>
          <w:b/>
        </w:rPr>
        <w:t>Q.15.</w:t>
      </w:r>
      <w:r>
        <w:tab/>
      </w:r>
      <w:r w:rsidR="0058031A" w:rsidRPr="00F4021B">
        <w:t>What are the costs per child of the AOAE/A</w:t>
      </w:r>
      <w:r w:rsidR="00881672">
        <w:t>-</w:t>
      </w:r>
      <w:r w:rsidR="0058031A" w:rsidRPr="00F4021B">
        <w:t>ABR screen?</w:t>
      </w:r>
    </w:p>
    <w:tbl>
      <w:tblPr>
        <w:tblW w:w="7880" w:type="dxa"/>
        <w:jc w:val="center"/>
        <w:tblCellMar>
          <w:top w:w="113" w:type="dxa"/>
          <w:left w:w="198" w:type="dxa"/>
          <w:bottom w:w="113" w:type="dxa"/>
          <w:right w:w="198" w:type="dxa"/>
        </w:tblCellMar>
        <w:tblLook w:val="04A0" w:firstRow="1" w:lastRow="0" w:firstColumn="1" w:lastColumn="0" w:noHBand="0" w:noVBand="1"/>
      </w:tblPr>
      <w:tblGrid>
        <w:gridCol w:w="7880"/>
      </w:tblGrid>
      <w:tr w:rsidR="0058031A" w:rsidRPr="00F4021B" w14:paraId="2F010A37" w14:textId="77777777" w:rsidTr="006C3F0E">
        <w:trPr>
          <w:trHeight w:val="57"/>
          <w:jc w:val="center"/>
        </w:trPr>
        <w:tc>
          <w:tcPr>
            <w:tcW w:w="7880" w:type="dxa"/>
            <w:tcBorders>
              <w:top w:val="single" w:sz="18" w:space="0" w:color="000000"/>
              <w:left w:val="single" w:sz="18" w:space="0" w:color="000000"/>
              <w:bottom w:val="single" w:sz="18" w:space="0" w:color="000000"/>
              <w:right w:val="single" w:sz="18" w:space="0" w:color="000000"/>
            </w:tcBorders>
            <w:shd w:val="clear" w:color="auto" w:fill="auto"/>
          </w:tcPr>
          <w:p w14:paraId="7F916D02" w14:textId="77777777" w:rsidR="0058031A" w:rsidRPr="003E0677" w:rsidRDefault="0058031A" w:rsidP="00A8758F">
            <w:pPr>
              <w:spacing w:before="0" w:after="240"/>
              <w:rPr>
                <w:rFonts w:ascii="Candara" w:hAnsi="Candara"/>
                <w:b/>
                <w:sz w:val="32"/>
                <w:szCs w:val="32"/>
              </w:rPr>
            </w:pPr>
            <w:r w:rsidRPr="003E0677">
              <w:rPr>
                <w:rFonts w:ascii="Candara" w:hAnsi="Candara"/>
                <w:b/>
                <w:sz w:val="32"/>
                <w:szCs w:val="32"/>
              </w:rPr>
              <w:t>Key findings</w:t>
            </w:r>
          </w:p>
          <w:p w14:paraId="090FE662" w14:textId="77777777" w:rsidR="0058031A" w:rsidRPr="003E0677" w:rsidRDefault="0058031A" w:rsidP="000C1675">
            <w:pPr>
              <w:spacing w:before="0"/>
              <w:rPr>
                <w:rFonts w:ascii="Candara" w:hAnsi="Candara"/>
                <w:b/>
                <w:sz w:val="28"/>
              </w:rPr>
            </w:pPr>
            <w:r w:rsidRPr="003E0677">
              <w:rPr>
                <w:rFonts w:ascii="Candara" w:hAnsi="Candara"/>
                <w:b/>
                <w:sz w:val="28"/>
              </w:rPr>
              <w:t>Benefits</w:t>
            </w:r>
          </w:p>
          <w:p w14:paraId="4205EC6F" w14:textId="77777777" w:rsidR="0058031A" w:rsidRPr="00F4021B" w:rsidRDefault="0058031A" w:rsidP="000C1675">
            <w:pPr>
              <w:pStyle w:val="ListParagraph"/>
              <w:numPr>
                <w:ilvl w:val="0"/>
                <w:numId w:val="12"/>
              </w:numPr>
              <w:spacing w:before="0"/>
            </w:pPr>
            <w:r w:rsidRPr="00F4021B">
              <w:t xml:space="preserve">High rates of specificity and sensitivity compared to AOAE regimes. </w:t>
            </w:r>
          </w:p>
          <w:p w14:paraId="784C25F4" w14:textId="77777777" w:rsidR="0058031A" w:rsidRPr="003E0677" w:rsidRDefault="0058031A" w:rsidP="000C1675">
            <w:pPr>
              <w:spacing w:before="0"/>
              <w:rPr>
                <w:rFonts w:ascii="Candara" w:hAnsi="Candara"/>
                <w:b/>
                <w:sz w:val="28"/>
                <w:szCs w:val="28"/>
              </w:rPr>
            </w:pPr>
            <w:r w:rsidRPr="003E0677">
              <w:rPr>
                <w:rFonts w:ascii="Candara" w:hAnsi="Candara"/>
                <w:b/>
                <w:sz w:val="28"/>
                <w:szCs w:val="28"/>
              </w:rPr>
              <w:t>Risks</w:t>
            </w:r>
          </w:p>
          <w:p w14:paraId="1C58F45C" w14:textId="77777777" w:rsidR="0058031A" w:rsidRPr="00F4021B" w:rsidRDefault="0058031A" w:rsidP="000C1675">
            <w:pPr>
              <w:pStyle w:val="NZDotPoint"/>
              <w:numPr>
                <w:ilvl w:val="0"/>
                <w:numId w:val="12"/>
              </w:numPr>
              <w:spacing w:before="0"/>
            </w:pPr>
            <w:r w:rsidRPr="00F4021B">
              <w:t>The high refer rate</w:t>
            </w:r>
            <w:r w:rsidR="00EB6F94">
              <w:t xml:space="preserve"> of</w:t>
            </w:r>
            <w:r w:rsidRPr="00F4021B">
              <w:t xml:space="preserve"> the AOAE screen requires babies to return for an A</w:t>
            </w:r>
            <w:r w:rsidR="00881672">
              <w:t>-</w:t>
            </w:r>
            <w:r w:rsidRPr="00F4021B">
              <w:t xml:space="preserve">ABR, which the </w:t>
            </w:r>
            <w:r w:rsidR="0010306D">
              <w:t>baby</w:t>
            </w:r>
            <w:r w:rsidRPr="00F4021B">
              <w:t xml:space="preserve"> may have initially passed if an A</w:t>
            </w:r>
            <w:r w:rsidR="00881672">
              <w:t>-</w:t>
            </w:r>
            <w:r w:rsidRPr="00F4021B">
              <w:t>ABR</w:t>
            </w:r>
            <w:r w:rsidR="00EB6F94">
              <w:t>/A</w:t>
            </w:r>
            <w:r w:rsidR="00881672">
              <w:t>-</w:t>
            </w:r>
            <w:r w:rsidR="00EB6F94">
              <w:t>ABR</w:t>
            </w:r>
            <w:r w:rsidRPr="00F4021B">
              <w:t xml:space="preserve"> regime was implemented.  </w:t>
            </w:r>
          </w:p>
          <w:p w14:paraId="1BA3247F" w14:textId="77777777" w:rsidR="0058031A" w:rsidRPr="00F4021B" w:rsidRDefault="002C44D2" w:rsidP="000C1675">
            <w:pPr>
              <w:pStyle w:val="NZDotPoint"/>
              <w:numPr>
                <w:ilvl w:val="0"/>
                <w:numId w:val="12"/>
              </w:numPr>
              <w:spacing w:before="0"/>
            </w:pPr>
            <w:r>
              <w:t>A lower refer rate</w:t>
            </w:r>
            <w:r w:rsidR="0058031A" w:rsidRPr="00F4021B">
              <w:t xml:space="preserve"> </w:t>
            </w:r>
            <w:r w:rsidR="008B242B">
              <w:t xml:space="preserve">to audiology </w:t>
            </w:r>
            <w:r w:rsidR="0058031A" w:rsidRPr="00F4021B">
              <w:t>compared to the AOAE/AOAE regime.</w:t>
            </w:r>
          </w:p>
          <w:p w14:paraId="5CBBE304" w14:textId="77777777" w:rsidR="0058031A" w:rsidRPr="00F4021B" w:rsidRDefault="0058031A" w:rsidP="000C1675">
            <w:pPr>
              <w:pStyle w:val="NZDotPoint"/>
              <w:numPr>
                <w:ilvl w:val="0"/>
                <w:numId w:val="12"/>
              </w:numPr>
              <w:spacing w:before="0"/>
            </w:pPr>
            <w:r w:rsidRPr="00DA7855">
              <w:t xml:space="preserve">Does not detect </w:t>
            </w:r>
            <w:r w:rsidR="00324FD9" w:rsidRPr="00DA7855">
              <w:t>ANS</w:t>
            </w:r>
            <w:r w:rsidR="004021A9" w:rsidRPr="00DA7855">
              <w:t>D</w:t>
            </w:r>
            <w:r w:rsidRPr="00DA7855">
              <w:t>.</w:t>
            </w:r>
          </w:p>
        </w:tc>
      </w:tr>
    </w:tbl>
    <w:p w14:paraId="150ADD72" w14:textId="77777777" w:rsidR="00DA345F" w:rsidRPr="00C514B3" w:rsidRDefault="00DA345F" w:rsidP="00C514B3">
      <w:pPr>
        <w:pStyle w:val="NZ3"/>
      </w:pPr>
      <w:bookmarkStart w:id="108" w:name="_Toc383732350"/>
      <w:bookmarkStart w:id="109" w:name="_Toc393664784"/>
      <w:r w:rsidRPr="00C514B3">
        <w:t>Overview</w:t>
      </w:r>
      <w:bookmarkEnd w:id="108"/>
      <w:bookmarkEnd w:id="109"/>
    </w:p>
    <w:p w14:paraId="5CDE261E" w14:textId="77777777" w:rsidR="00F12D21" w:rsidRPr="00F4021B" w:rsidRDefault="00DA345F" w:rsidP="00EC6E37">
      <w:r w:rsidRPr="00F4021B">
        <w:t xml:space="preserve">This section addresses </w:t>
      </w:r>
      <w:r>
        <w:t xml:space="preserve">the use of screening regimes using a </w:t>
      </w:r>
      <w:r w:rsidRPr="00F4021B">
        <w:t xml:space="preserve">combination of AOAE </w:t>
      </w:r>
      <w:r>
        <w:t xml:space="preserve">and </w:t>
      </w:r>
      <w:r w:rsidRPr="00F4021B">
        <w:t>A</w:t>
      </w:r>
      <w:r w:rsidR="00881672">
        <w:t>-</w:t>
      </w:r>
      <w:r w:rsidRPr="00F4021B">
        <w:t xml:space="preserve">ABR, not </w:t>
      </w:r>
      <w:r w:rsidR="009C584E">
        <w:t xml:space="preserve">the use of </w:t>
      </w:r>
      <w:r w:rsidRPr="00F4021B">
        <w:t xml:space="preserve">each screen type </w:t>
      </w:r>
      <w:r w:rsidR="009C584E">
        <w:t>in isolation</w:t>
      </w:r>
      <w:r w:rsidRPr="00F4021B">
        <w:t>.</w:t>
      </w:r>
      <w:r>
        <w:t xml:space="preserve"> </w:t>
      </w:r>
      <w:r w:rsidR="00F12D21" w:rsidRPr="00F4021B">
        <w:t>Given overlaps in information relevant to the AOAE regime and the AOAE/A</w:t>
      </w:r>
      <w:r w:rsidR="00881672">
        <w:t>-</w:t>
      </w:r>
      <w:r w:rsidR="00F12D21" w:rsidRPr="00F4021B">
        <w:t xml:space="preserve">ABR regime, there is some duplication of information within this section and/or reference to the AOAE regime </w:t>
      </w:r>
      <w:r>
        <w:t xml:space="preserve">discussed </w:t>
      </w:r>
      <w:r w:rsidR="00F12D21" w:rsidRPr="00F4021B">
        <w:t xml:space="preserve">above. </w:t>
      </w:r>
    </w:p>
    <w:p w14:paraId="51694695" w14:textId="77777777" w:rsidR="00F12D21" w:rsidRPr="00F4021B" w:rsidRDefault="00F12D21" w:rsidP="00EC6E37">
      <w:r w:rsidRPr="00F4021B">
        <w:t>An AOAE/A</w:t>
      </w:r>
      <w:r w:rsidR="00881672">
        <w:t>-</w:t>
      </w:r>
      <w:r w:rsidRPr="00F4021B">
        <w:t xml:space="preserve">ABR hearing screening regime commences with an AOAE screen. The OAE is usually a TEOAE, but may be either a TEOAE or DPOAE. According to the literature it is completed between day one and day 24 post birth.  </w:t>
      </w:r>
    </w:p>
    <w:p w14:paraId="4EC59B5E" w14:textId="77777777" w:rsidR="00F12D21" w:rsidRPr="00F4021B" w:rsidRDefault="00F12D21" w:rsidP="00EC6E37">
      <w:r w:rsidRPr="00F4021B">
        <w:t>There are three different approaches to the AOAE/A</w:t>
      </w:r>
      <w:r w:rsidR="00881672">
        <w:t>-</w:t>
      </w:r>
      <w:r w:rsidRPr="00F4021B">
        <w:t>ABR regime. A one-step regime involves an initial AOAE screen immediately followed by an A</w:t>
      </w:r>
      <w:r w:rsidR="00881672">
        <w:t>-</w:t>
      </w:r>
      <w:r w:rsidRPr="00F4021B">
        <w:t>ABR within a single screening appointment. A two-step regime involves an AOAE screen, and in the event of a refer result the baby is screened with A</w:t>
      </w:r>
      <w:r w:rsidR="00881672">
        <w:t>-</w:t>
      </w:r>
      <w:r w:rsidRPr="00F4021B">
        <w:t>ABR at a later date. A three step regime involves an AOAE immediately followed by an A</w:t>
      </w:r>
      <w:r w:rsidR="00881672">
        <w:t>-</w:t>
      </w:r>
      <w:r w:rsidRPr="00F4021B">
        <w:t xml:space="preserve">ABR within </w:t>
      </w:r>
      <w:r w:rsidRPr="00F4021B">
        <w:lastRenderedPageBreak/>
        <w:t>the same screening appointment. If a refer result is obtained on both screens then a second A</w:t>
      </w:r>
      <w:r w:rsidR="00881672">
        <w:t>-</w:t>
      </w:r>
      <w:r w:rsidRPr="00F4021B">
        <w:t>ABR is completed at a later date. In the UK</w:t>
      </w:r>
      <w:r w:rsidR="002C44D2">
        <w:t>, NZ</w:t>
      </w:r>
      <w:r w:rsidRPr="00F4021B">
        <w:t xml:space="preserve"> and the Netherlands, a three-step process is used. For example, if both the baby’s ears receive a pass result on the initial TEOAE screen the baby is discharged. If the baby refers on one or both ears, the second TEOAE screen is repeated within seven days. For those who refer on the second TEOAE, an A</w:t>
      </w:r>
      <w:r w:rsidR="00881672">
        <w:t>-</w:t>
      </w:r>
      <w:r w:rsidRPr="00F4021B">
        <w:t>ABR screen follows within five weeks of the second TEOAE screen. A refer result on the A</w:t>
      </w:r>
      <w:r w:rsidR="00881672">
        <w:t>-</w:t>
      </w:r>
      <w:r w:rsidRPr="00F4021B">
        <w:t xml:space="preserve">ABR results in immediate referral for audiological assessment.  </w:t>
      </w:r>
    </w:p>
    <w:p w14:paraId="0DE64BCE" w14:textId="77777777" w:rsidR="00A01667" w:rsidRPr="00F4021B" w:rsidRDefault="00F12D21" w:rsidP="00EC6E37">
      <w:r w:rsidRPr="00F4021B">
        <w:t>For the most part, the UK have implemented hearing screening regimes, involving TEOAE/A</w:t>
      </w:r>
      <w:r w:rsidR="00881672">
        <w:t>-</w:t>
      </w:r>
      <w:r w:rsidRPr="00F4021B">
        <w:t>ABR. A large retrospective analysis of the programme shows high rates of specificity and sensitivity, utilising this regime, wit</w:t>
      </w:r>
      <w:r w:rsidR="00FD031E">
        <w:t xml:space="preserve">h respective rates as high as </w:t>
      </w:r>
      <w:r w:rsidRPr="00F4021B">
        <w:t>92</w:t>
      </w:r>
      <w:r w:rsidR="005855B9">
        <w:t>.0</w:t>
      </w:r>
      <w:r w:rsidR="00FD031E">
        <w:t>%</w:t>
      </w:r>
      <w:r w:rsidRPr="00F4021B">
        <w:t xml:space="preserve"> and 98</w:t>
      </w:r>
      <w:r w:rsidR="005855B9">
        <w:t>.0</w:t>
      </w:r>
      <w:r w:rsidR="00FD031E">
        <w:t>%</w:t>
      </w:r>
      <w:r w:rsidR="00100A80" w:rsidRPr="00F4021B">
        <w:rPr>
          <w:rStyle w:val="FootnoteReference"/>
        </w:rPr>
        <w:footnoteReference w:id="76"/>
      </w:r>
      <w:r w:rsidRPr="00F4021B">
        <w:t>. The refer rate for a TEOAE/A</w:t>
      </w:r>
      <w:r w:rsidR="00881672">
        <w:t>-</w:t>
      </w:r>
      <w:r w:rsidRPr="00F4021B">
        <w:t>ABR regime is reported at 1.6%</w:t>
      </w:r>
      <w:r w:rsidR="00100A80" w:rsidRPr="00F4021B">
        <w:rPr>
          <w:rStyle w:val="FootnoteReference"/>
        </w:rPr>
        <w:footnoteReference w:id="77"/>
      </w:r>
      <w:r w:rsidRPr="00F4021B">
        <w:t>. The high rate of referrals from the initial AOAE screening requires a large portion of babies to subsequently attend A</w:t>
      </w:r>
      <w:r w:rsidR="00881672">
        <w:t>-</w:t>
      </w:r>
      <w:r w:rsidRPr="00F4021B">
        <w:t>ABR screening, which they may have passed had they been screened with A</w:t>
      </w:r>
      <w:r w:rsidR="00881672">
        <w:t>-</w:t>
      </w:r>
      <w:r w:rsidRPr="00F4021B">
        <w:t>ABR at the outset</w:t>
      </w:r>
      <w:r w:rsidR="00100A80" w:rsidRPr="00F4021B">
        <w:rPr>
          <w:rStyle w:val="FootnoteReference"/>
        </w:rPr>
        <w:footnoteReference w:id="78"/>
      </w:r>
      <w:r w:rsidRPr="00F4021B">
        <w:t>. The TEOAE/A</w:t>
      </w:r>
      <w:r w:rsidR="00881672">
        <w:t>-</w:t>
      </w:r>
      <w:r w:rsidRPr="00F4021B">
        <w:t xml:space="preserve">ABR screening regime has a detection rate </w:t>
      </w:r>
      <w:r w:rsidRPr="00254C0A">
        <w:t>of 0</w:t>
      </w:r>
      <w:r w:rsidR="00433ACA">
        <w:t>.3</w:t>
      </w:r>
      <w:r w:rsidRPr="00254C0A">
        <w:t>%,</w:t>
      </w:r>
      <w:r w:rsidRPr="00F4021B">
        <w:t xml:space="preserve"> in the context of accurate identification of congenital hearing impairment</w:t>
      </w:r>
      <w:r w:rsidR="00100A80" w:rsidRPr="001B5CB9">
        <w:rPr>
          <w:rStyle w:val="FootnoteReference"/>
        </w:rPr>
        <w:footnoteReference w:id="79"/>
      </w:r>
      <w:r w:rsidRPr="001B5CB9">
        <w:t xml:space="preserve">. The </w:t>
      </w:r>
      <w:r w:rsidR="00173FFA" w:rsidRPr="001B5CB9">
        <w:t>same study which detailed TEOAE screening programmes as costing US $10.04</w:t>
      </w:r>
      <w:r w:rsidR="0096387A" w:rsidRPr="001B5CB9">
        <w:t xml:space="preserve"> per child, identified a lower </w:t>
      </w:r>
      <w:r w:rsidR="008A2F8D" w:rsidRPr="001B5CB9">
        <w:t xml:space="preserve">cost of US $8.60 for </w:t>
      </w:r>
      <w:r w:rsidR="0096387A" w:rsidRPr="001B5CB9">
        <w:t>TEOAE/A</w:t>
      </w:r>
      <w:r w:rsidR="00881672">
        <w:t>-</w:t>
      </w:r>
      <w:r w:rsidR="0096387A" w:rsidRPr="001B5CB9">
        <w:t>ABR screening</w:t>
      </w:r>
      <w:r w:rsidR="0023585A" w:rsidRPr="001B5CB9">
        <w:rPr>
          <w:rStyle w:val="FootnoteReference"/>
        </w:rPr>
        <w:footnoteReference w:id="80"/>
      </w:r>
      <w:r w:rsidRPr="001B5CB9">
        <w:t>.</w:t>
      </w:r>
      <w:r w:rsidR="003B6818" w:rsidRPr="001B5CB9">
        <w:t xml:space="preserve"> This difference is due to the lower referral rate achieved by combining the two screen types.</w:t>
      </w:r>
    </w:p>
    <w:p w14:paraId="56F6CB77" w14:textId="77777777" w:rsidR="00F12D21" w:rsidRPr="00F4021B" w:rsidRDefault="00F12D21" w:rsidP="00EC6E37">
      <w:r w:rsidRPr="00F4021B">
        <w:t xml:space="preserve">Clinically there are many variables of this regime which have already been addressed within the OAE section. For example, this regime is also susceptible to vernix in the ear canal, external noise and physiological noise of the neonate (sucking, heavy breathing etc.).  </w:t>
      </w:r>
    </w:p>
    <w:p w14:paraId="54E885D2" w14:textId="77777777" w:rsidR="00F12D21" w:rsidRPr="00F4021B" w:rsidRDefault="00F12D21" w:rsidP="00EC6E37">
      <w:r w:rsidRPr="00F4021B">
        <w:t>Combining AOAE and A</w:t>
      </w:r>
      <w:r w:rsidR="00881672">
        <w:t>-</w:t>
      </w:r>
      <w:r w:rsidRPr="00F4021B">
        <w:t xml:space="preserve">ABR technology in a single device </w:t>
      </w:r>
      <w:r w:rsidR="007A62BE" w:rsidRPr="00F4021B">
        <w:t xml:space="preserve">enables an </w:t>
      </w:r>
      <w:r w:rsidRPr="00F4021B">
        <w:t>easy switch fr</w:t>
      </w:r>
      <w:r w:rsidR="009F4EC2">
        <w:t>om one screen type to the other</w:t>
      </w:r>
      <w:r w:rsidR="0086226B" w:rsidRPr="00F4021B">
        <w:rPr>
          <w:rStyle w:val="FootnoteReference"/>
        </w:rPr>
        <w:footnoteReference w:id="81"/>
      </w:r>
      <w:r w:rsidRPr="00F4021B">
        <w:t>. This is particularly useful if the protocol requires an immediate transition to A</w:t>
      </w:r>
      <w:r w:rsidR="00881672">
        <w:t>-</w:t>
      </w:r>
      <w:r w:rsidRPr="00F4021B">
        <w:t xml:space="preserve">ABR following an AOAE refer result. This </w:t>
      </w:r>
      <w:r w:rsidRPr="00F4021B">
        <w:lastRenderedPageBreak/>
        <w:t>quickly identifies children who pass screening and can therefore be discharged</w:t>
      </w:r>
      <w:r w:rsidR="002B3AE9" w:rsidRPr="00F4021B">
        <w:t xml:space="preserve"> or immediately identifies children requiring </w:t>
      </w:r>
      <w:r w:rsidRPr="00F4021B">
        <w:t>referral to diagnostic audiology without the need for further screening</w:t>
      </w:r>
      <w:r w:rsidR="002B3AE9" w:rsidRPr="00F4021B">
        <w:t xml:space="preserve"> s</w:t>
      </w:r>
      <w:r w:rsidR="002E77BE">
        <w:t>tages</w:t>
      </w:r>
      <w:r w:rsidR="002B3AE9" w:rsidRPr="00F4021B">
        <w:t xml:space="preserve">. The result is </w:t>
      </w:r>
      <w:r w:rsidRPr="00F4021B">
        <w:t>reduc</w:t>
      </w:r>
      <w:r w:rsidR="002B3AE9" w:rsidRPr="00F4021B">
        <w:t xml:space="preserve">ed </w:t>
      </w:r>
      <w:r w:rsidRPr="00F4021B">
        <w:t>non-attendance rates and increas</w:t>
      </w:r>
      <w:r w:rsidR="002B3AE9" w:rsidRPr="00F4021B">
        <w:t>ed</w:t>
      </w:r>
      <w:r w:rsidRPr="00F4021B">
        <w:t xml:space="preserve"> capture </w:t>
      </w:r>
      <w:r w:rsidR="002B3AE9" w:rsidRPr="00F4021B">
        <w:t xml:space="preserve">and completion </w:t>
      </w:r>
      <w:r w:rsidRPr="00F4021B">
        <w:t xml:space="preserve">rates. </w:t>
      </w:r>
      <w:r w:rsidR="00133578" w:rsidRPr="00F4021B">
        <w:t>This can be particularly beneficial</w:t>
      </w:r>
      <w:r w:rsidRPr="00F4021B">
        <w:t xml:space="preserve"> in </w:t>
      </w:r>
      <w:r w:rsidR="00133578" w:rsidRPr="00F4021B">
        <w:t>regional and rural areas.</w:t>
      </w:r>
    </w:p>
    <w:p w14:paraId="7762B136" w14:textId="77777777" w:rsidR="00F12D21" w:rsidRPr="00F4021B" w:rsidRDefault="007E7D30" w:rsidP="00924E7E">
      <w:pPr>
        <w:pStyle w:val="NZ4"/>
      </w:pPr>
      <w:r>
        <w:t>A</w:t>
      </w:r>
      <w:r w:rsidR="00931B3B">
        <w:t>-</w:t>
      </w:r>
      <w:r>
        <w:t>ABR screen</w:t>
      </w:r>
      <w:r w:rsidR="00B55A1A">
        <w:t>ing</w:t>
      </w:r>
    </w:p>
    <w:p w14:paraId="20356259" w14:textId="77777777" w:rsidR="00F12D21" w:rsidRPr="00F4021B" w:rsidRDefault="00F12D21" w:rsidP="00EC6E37">
      <w:r w:rsidRPr="00F4021B">
        <w:t>The A</w:t>
      </w:r>
      <w:r w:rsidR="00881672">
        <w:t>-</w:t>
      </w:r>
      <w:r w:rsidRPr="00F4021B">
        <w:t xml:space="preserve">ABR is a measure of total auditory function. The </w:t>
      </w:r>
      <w:r w:rsidR="001B11D0">
        <w:t>screen</w:t>
      </w:r>
      <w:r w:rsidRPr="00F4021B">
        <w:t xml:space="preserve"> is painless and fast. The screen requires the attachment of electrodes to the infant’s scalp to obtain a response (waveform). Attaching electrodes needs to be performed carefully, with screeners preparing the newborn’s skin with cleaning. Poor electrode attachment can lead to high impedances, which contaminate </w:t>
      </w:r>
      <w:r w:rsidR="001B11D0">
        <w:t>screen</w:t>
      </w:r>
      <w:r w:rsidRPr="00F4021B">
        <w:t xml:space="preserve"> results. Neonates are best assessed sleeping or very settled. A wakeful baby may be assessed in the mother’s arms, if settled. A crying baby affects the EEG trace on the A</w:t>
      </w:r>
      <w:r w:rsidR="00931B3B">
        <w:t>-</w:t>
      </w:r>
      <w:r w:rsidRPr="00F4021B">
        <w:t xml:space="preserve">ABR, and in this circumstance the </w:t>
      </w:r>
      <w:r w:rsidR="001B11D0">
        <w:t>screen</w:t>
      </w:r>
      <w:r w:rsidRPr="00F4021B">
        <w:t xml:space="preserve"> will time out with no result. </w:t>
      </w:r>
      <w:r w:rsidR="001B11D0">
        <w:t>Screen</w:t>
      </w:r>
      <w:r w:rsidRPr="00F4021B">
        <w:t xml:space="preserve"> times vary based on the state of the infant and the type of equipment used.</w:t>
      </w:r>
    </w:p>
    <w:p w14:paraId="3B0AC261" w14:textId="218C226E" w:rsidR="00F12D21" w:rsidRPr="00F4021B" w:rsidRDefault="00F12D21" w:rsidP="00EC6E37">
      <w:r w:rsidRPr="00F4021B">
        <w:t>Most ne</w:t>
      </w:r>
      <w:r w:rsidR="00B06D99" w:rsidRPr="00F4021B">
        <w:t>wborn</w:t>
      </w:r>
      <w:r w:rsidRPr="00F4021B">
        <w:t xml:space="preserve"> hearing screening programmes work to the target of identifying children who have a moderate he</w:t>
      </w:r>
      <w:r w:rsidR="00931B3B">
        <w:t xml:space="preserve">aring impairment or greater. An </w:t>
      </w:r>
      <w:r w:rsidRPr="00F4021B">
        <w:t>A</w:t>
      </w:r>
      <w:r w:rsidR="00881672">
        <w:t>-</w:t>
      </w:r>
      <w:r w:rsidRPr="00F4021B">
        <w:t xml:space="preserve">ABR in most instances is set at the </w:t>
      </w:r>
      <w:r w:rsidRPr="00A8758F">
        <w:t>35</w:t>
      </w:r>
      <w:r w:rsidR="00F66771" w:rsidRPr="00A8758F">
        <w:t xml:space="preserve"> – </w:t>
      </w:r>
      <w:r w:rsidRPr="00A8758F">
        <w:t xml:space="preserve">40dBnHL and therefore </w:t>
      </w:r>
      <w:r w:rsidR="00327946" w:rsidRPr="00A8758F">
        <w:t xml:space="preserve">aims </w:t>
      </w:r>
      <w:r w:rsidRPr="00A8758F">
        <w:t xml:space="preserve">to identify impairments </w:t>
      </w:r>
      <w:r w:rsidR="00327946" w:rsidRPr="00A8758F">
        <w:t xml:space="preserve">greater </w:t>
      </w:r>
      <w:r w:rsidRPr="00A8758F">
        <w:t>than 35</w:t>
      </w:r>
      <w:r w:rsidR="00F66771" w:rsidRPr="00A8758F">
        <w:t xml:space="preserve"> – </w:t>
      </w:r>
      <w:r w:rsidRPr="00A8758F">
        <w:t xml:space="preserve">40dBnHL. A </w:t>
      </w:r>
      <w:r w:rsidR="00327946" w:rsidRPr="00A8758F">
        <w:t xml:space="preserve">possible </w:t>
      </w:r>
      <w:r w:rsidR="00A966CF" w:rsidRPr="00A8758F">
        <w:t>consequence</w:t>
      </w:r>
      <w:r w:rsidRPr="00A8758F">
        <w:t xml:space="preserve"> of the AOAE/A</w:t>
      </w:r>
      <w:r w:rsidR="004358C0" w:rsidRPr="00A8758F">
        <w:t>-</w:t>
      </w:r>
      <w:r w:rsidRPr="00A8758F">
        <w:t xml:space="preserve">ABR regime is that when a mild impairment is detected by an </w:t>
      </w:r>
      <w:r w:rsidR="00A966CF" w:rsidRPr="00A8758F">
        <w:t>A</w:t>
      </w:r>
      <w:r w:rsidRPr="00A8758F">
        <w:t>OAE refer result, the infant is likely to pass the subsequent A</w:t>
      </w:r>
      <w:r w:rsidR="00881672" w:rsidRPr="00A8758F">
        <w:t>-</w:t>
      </w:r>
      <w:r w:rsidRPr="00A8758F">
        <w:t>ABR screen</w:t>
      </w:r>
      <w:r w:rsidR="00606A8E" w:rsidRPr="00A8758F">
        <w:rPr>
          <w:rStyle w:val="FootnoteReference"/>
        </w:rPr>
        <w:footnoteReference w:id="82"/>
      </w:r>
      <w:r w:rsidR="00B076C0" w:rsidRPr="00A8758F">
        <w:rPr>
          <w:vertAlign w:val="superscript"/>
        </w:rPr>
        <w:t>,</w:t>
      </w:r>
      <w:r w:rsidR="002613BE" w:rsidRPr="00A8758F">
        <w:rPr>
          <w:vertAlign w:val="superscript"/>
        </w:rPr>
        <w:t xml:space="preserve"> </w:t>
      </w:r>
      <w:r w:rsidR="008F222F" w:rsidRPr="00A8758F">
        <w:rPr>
          <w:rStyle w:val="FootnoteReference"/>
        </w:rPr>
        <w:footnoteReference w:id="83"/>
      </w:r>
      <w:r w:rsidRPr="00A8758F">
        <w:t>.</w:t>
      </w:r>
      <w:r w:rsidRPr="00F4021B">
        <w:t xml:space="preserve">  </w:t>
      </w:r>
      <w:r w:rsidR="008F222F" w:rsidRPr="008F222F">
        <w:t xml:space="preserve"> </w:t>
      </w:r>
    </w:p>
    <w:p w14:paraId="26CFD91C" w14:textId="77777777" w:rsidR="00F12D21" w:rsidRPr="00EB6F94" w:rsidRDefault="007B08C9" w:rsidP="00BE6B4B">
      <w:pPr>
        <w:pStyle w:val="NZ4"/>
        <w:spacing w:before="0" w:line="240" w:lineRule="auto"/>
        <w:ind w:left="720" w:firstLine="0"/>
      </w:pPr>
      <w:r>
        <w:t xml:space="preserve">Implications for detection of </w:t>
      </w:r>
      <w:r w:rsidR="001A58F4">
        <w:t>ANSD</w:t>
      </w:r>
    </w:p>
    <w:p w14:paraId="0EC8C0CC" w14:textId="77777777" w:rsidR="00F12D21" w:rsidRPr="00F4021B" w:rsidRDefault="00F12D21" w:rsidP="00DA7855">
      <w:pPr>
        <w:spacing w:after="360"/>
      </w:pPr>
      <w:r w:rsidRPr="00F4021B">
        <w:t>An AOAE/A</w:t>
      </w:r>
      <w:r w:rsidR="00881672">
        <w:t>-</w:t>
      </w:r>
      <w:r w:rsidRPr="00F4021B">
        <w:t>ABR regime, similar to the AOAE screen alone, will not identify bab</w:t>
      </w:r>
      <w:r w:rsidR="00FD031E">
        <w:t>ies who present with ANS</w:t>
      </w:r>
      <w:r w:rsidRPr="00F4021B">
        <w:t>D. This is because the AOAE screen at the commencement of this regime will not detect neonates with normal hearing who h</w:t>
      </w:r>
      <w:r w:rsidR="00FD031E">
        <w:t xml:space="preserve">ave </w:t>
      </w:r>
      <w:r w:rsidR="00ED7DDE">
        <w:t>ANSD</w:t>
      </w:r>
      <w:r w:rsidR="00FD031E">
        <w:t xml:space="preserve"> (see OAEs and ANS</w:t>
      </w:r>
      <w:r w:rsidRPr="00F4021B">
        <w:t>D). Neonates who pass the AOAE screen do not receive further audiological diagnostic assessment that would e</w:t>
      </w:r>
      <w:r w:rsidR="00FD031E">
        <w:t>nable the identification of ANS</w:t>
      </w:r>
      <w:r w:rsidRPr="00F4021B">
        <w:t>D.</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E1454B" w:rsidRPr="00F4021B" w14:paraId="1F2E4179" w14:textId="77777777" w:rsidTr="00A966CF">
        <w:trPr>
          <w:trHeight w:val="1361"/>
          <w:jc w:val="center"/>
        </w:trPr>
        <w:tc>
          <w:tcPr>
            <w:tcW w:w="7920"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vAlign w:val="center"/>
          </w:tcPr>
          <w:p w14:paraId="4698F95F" w14:textId="77777777" w:rsidR="00E1454B" w:rsidRPr="001D59BD" w:rsidRDefault="00E1454B" w:rsidP="00680D4B">
            <w:pPr>
              <w:spacing w:before="0" w:line="240" w:lineRule="auto"/>
              <w:rPr>
                <w:rFonts w:ascii="Candara" w:hAnsi="Candara"/>
                <w:b/>
                <w:sz w:val="28"/>
              </w:rPr>
            </w:pPr>
            <w:r w:rsidRPr="001D59BD">
              <w:rPr>
                <w:rFonts w:ascii="Candara" w:hAnsi="Candara"/>
                <w:b/>
                <w:sz w:val="28"/>
              </w:rPr>
              <w:lastRenderedPageBreak/>
              <w:t>Bottom line: Screening regimes using a combination of AOAE and A</w:t>
            </w:r>
            <w:r w:rsidR="00713058">
              <w:rPr>
                <w:rFonts w:ascii="Candara" w:hAnsi="Candara"/>
                <w:b/>
                <w:sz w:val="28"/>
              </w:rPr>
              <w:t>-</w:t>
            </w:r>
            <w:r w:rsidRPr="001D59BD">
              <w:rPr>
                <w:rFonts w:ascii="Candara" w:hAnsi="Candara"/>
                <w:b/>
                <w:sz w:val="28"/>
              </w:rPr>
              <w:t>ABR</w:t>
            </w:r>
          </w:p>
          <w:p w14:paraId="75A3923E" w14:textId="1811A3BD" w:rsidR="00E1454B" w:rsidRPr="00F4021B" w:rsidRDefault="00E1454B" w:rsidP="009A4BDD">
            <w:pPr>
              <w:spacing w:after="0"/>
              <w:rPr>
                <w:b/>
              </w:rPr>
            </w:pPr>
            <w:r w:rsidRPr="00F4021B">
              <w:t>AOAE/A</w:t>
            </w:r>
            <w:r w:rsidR="00713058">
              <w:t>-</w:t>
            </w:r>
            <w:r w:rsidRPr="00F4021B">
              <w:t xml:space="preserve">ABR regimes have a much lower false positive rate and therefore a lower rate of referral, in </w:t>
            </w:r>
            <w:r w:rsidRPr="00A8758F">
              <w:t>comparison to AOAE regimes. AOAE</w:t>
            </w:r>
            <w:r w:rsidR="00FD031E" w:rsidRPr="00A8758F">
              <w:t>/A</w:t>
            </w:r>
            <w:r w:rsidR="00881672" w:rsidRPr="00A8758F">
              <w:t>-</w:t>
            </w:r>
            <w:r w:rsidR="00FD031E" w:rsidRPr="00A8758F">
              <w:t>ABR regimes do not detect ANS</w:t>
            </w:r>
            <w:r w:rsidRPr="00A8758F">
              <w:t xml:space="preserve">D, </w:t>
            </w:r>
            <w:r w:rsidR="00EE705D" w:rsidRPr="00A8758F">
              <w:t xml:space="preserve">and </w:t>
            </w:r>
            <w:r w:rsidR="005A688A" w:rsidRPr="00A8758F">
              <w:t>may not detect</w:t>
            </w:r>
            <w:r w:rsidR="009A4BDD" w:rsidRPr="00A8758F">
              <w:t xml:space="preserve"> </w:t>
            </w:r>
            <w:r w:rsidRPr="00A8758F">
              <w:t>mild hearing impairments.</w:t>
            </w:r>
          </w:p>
        </w:tc>
      </w:tr>
    </w:tbl>
    <w:p w14:paraId="4C9276A1" w14:textId="77777777" w:rsidR="00E1454B" w:rsidRPr="00F4021B" w:rsidRDefault="00E1454B" w:rsidP="006F4CDC">
      <w:pPr>
        <w:pStyle w:val="NZ3"/>
        <w:rPr>
          <w:bCs/>
        </w:rPr>
      </w:pPr>
      <w:bookmarkStart w:id="110" w:name="_Toc381715350"/>
      <w:bookmarkStart w:id="111" w:name="_Toc393664785"/>
      <w:r w:rsidRPr="00F4021B">
        <w:t>Screening regimes us</w:t>
      </w:r>
      <w:r w:rsidR="00680D4B">
        <w:t>ing</w:t>
      </w:r>
      <w:r w:rsidRPr="00F4021B">
        <w:t xml:space="preserve"> A</w:t>
      </w:r>
      <w:r w:rsidR="00881672">
        <w:t>-</w:t>
      </w:r>
      <w:r w:rsidRPr="00F4021B">
        <w:t>ABR only</w:t>
      </w:r>
      <w:bookmarkEnd w:id="110"/>
      <w:bookmarkEnd w:id="111"/>
    </w:p>
    <w:p w14:paraId="29DDD6C1" w14:textId="77777777" w:rsidR="00E1454B" w:rsidRPr="00F4021B" w:rsidRDefault="00680D4B" w:rsidP="00680D4B">
      <w:r w:rsidRPr="00680D4B">
        <w:rPr>
          <w:b/>
        </w:rPr>
        <w:t>Q.16.</w:t>
      </w:r>
      <w:r>
        <w:tab/>
      </w:r>
      <w:r w:rsidR="00E1454B" w:rsidRPr="00F4021B">
        <w:t>What are A</w:t>
      </w:r>
      <w:r w:rsidR="00881672">
        <w:t>-</w:t>
      </w:r>
      <w:r w:rsidR="00E1454B" w:rsidRPr="00F4021B">
        <w:t>ABR/A</w:t>
      </w:r>
      <w:r w:rsidR="00881672">
        <w:t>-</w:t>
      </w:r>
      <w:r w:rsidR="00E1454B" w:rsidRPr="00F4021B">
        <w:t>ABR screening regimes?</w:t>
      </w:r>
    </w:p>
    <w:p w14:paraId="3E8482E7" w14:textId="77777777" w:rsidR="00E1454B" w:rsidRPr="00F4021B" w:rsidRDefault="00680D4B" w:rsidP="00680D4B">
      <w:r w:rsidRPr="00680D4B">
        <w:rPr>
          <w:b/>
        </w:rPr>
        <w:t>Q.17.</w:t>
      </w:r>
      <w:r>
        <w:tab/>
      </w:r>
      <w:r w:rsidR="00E1454B" w:rsidRPr="00F4021B">
        <w:t>Where are A</w:t>
      </w:r>
      <w:r w:rsidR="00881672">
        <w:t>-</w:t>
      </w:r>
      <w:r w:rsidR="00E1454B" w:rsidRPr="00F4021B">
        <w:t>ABR/A</w:t>
      </w:r>
      <w:r w:rsidR="00881672">
        <w:t>-</w:t>
      </w:r>
      <w:r w:rsidR="00E1454B" w:rsidRPr="00F4021B">
        <w:t>ABR screening regimes used?</w:t>
      </w:r>
    </w:p>
    <w:p w14:paraId="7C9EBB1F" w14:textId="77777777" w:rsidR="00E1454B" w:rsidRPr="00F4021B" w:rsidRDefault="00680D4B" w:rsidP="00680D4B">
      <w:r w:rsidRPr="00680D4B">
        <w:rPr>
          <w:b/>
        </w:rPr>
        <w:t>Q.18.</w:t>
      </w:r>
      <w:r>
        <w:tab/>
      </w:r>
      <w:r w:rsidR="00E1454B" w:rsidRPr="00F4021B">
        <w:t>What are the clinical risks of A</w:t>
      </w:r>
      <w:r w:rsidR="00881672">
        <w:t>-</w:t>
      </w:r>
      <w:r w:rsidR="00E1454B" w:rsidRPr="00F4021B">
        <w:t>ABR/A</w:t>
      </w:r>
      <w:r w:rsidR="00881672">
        <w:t>-</w:t>
      </w:r>
      <w:r w:rsidR="00E1454B" w:rsidRPr="00F4021B">
        <w:t>ABR screening regimes?</w:t>
      </w:r>
    </w:p>
    <w:p w14:paraId="707D80FB" w14:textId="77777777" w:rsidR="00E1454B" w:rsidRPr="00F4021B" w:rsidRDefault="00680D4B" w:rsidP="00680D4B">
      <w:r w:rsidRPr="00680D4B">
        <w:rPr>
          <w:b/>
        </w:rPr>
        <w:t>Q.19.</w:t>
      </w:r>
      <w:r>
        <w:tab/>
      </w:r>
      <w:r w:rsidR="00E1454B" w:rsidRPr="00F4021B">
        <w:t>What are the clinical benefits of A</w:t>
      </w:r>
      <w:r w:rsidR="00881672">
        <w:t>-</w:t>
      </w:r>
      <w:r w:rsidR="00E1454B" w:rsidRPr="00F4021B">
        <w:t>ABR/A</w:t>
      </w:r>
      <w:r w:rsidR="00881672">
        <w:t>-</w:t>
      </w:r>
      <w:r w:rsidR="00E1454B" w:rsidRPr="00F4021B">
        <w:t>ABR screening regimes?</w:t>
      </w:r>
    </w:p>
    <w:p w14:paraId="19CA0C9B" w14:textId="77777777" w:rsidR="00E1454B" w:rsidRPr="00F4021B" w:rsidRDefault="00680D4B" w:rsidP="00680D4B">
      <w:pPr>
        <w:ind w:left="720" w:hanging="720"/>
      </w:pPr>
      <w:r w:rsidRPr="00680D4B">
        <w:rPr>
          <w:b/>
        </w:rPr>
        <w:t>Q.20.</w:t>
      </w:r>
      <w:r>
        <w:tab/>
      </w:r>
      <w:r w:rsidR="00E1454B" w:rsidRPr="00F4021B">
        <w:t>What are the practical implications/considerations of an A</w:t>
      </w:r>
      <w:r w:rsidR="00881672">
        <w:t>-</w:t>
      </w:r>
      <w:r w:rsidR="00E1454B" w:rsidRPr="00F4021B">
        <w:t>ABR/A</w:t>
      </w:r>
      <w:r w:rsidR="00881672">
        <w:t>-</w:t>
      </w:r>
      <w:r w:rsidR="00E1454B" w:rsidRPr="00F4021B">
        <w:t>ABR screening regime?</w:t>
      </w:r>
    </w:p>
    <w:p w14:paraId="77524DAD" w14:textId="77777777" w:rsidR="00680D4B" w:rsidRDefault="00680D4B" w:rsidP="00680D4B">
      <w:r w:rsidRPr="00680D4B">
        <w:rPr>
          <w:b/>
        </w:rPr>
        <w:t>Q.21.</w:t>
      </w:r>
      <w:r>
        <w:tab/>
      </w:r>
      <w:r w:rsidR="00E1454B" w:rsidRPr="00F4021B">
        <w:t>How does this affect the accuracy of screening?</w:t>
      </w:r>
    </w:p>
    <w:p w14:paraId="2B7AEEF8" w14:textId="77777777" w:rsidR="00E1454B" w:rsidRPr="00F4021B" w:rsidRDefault="00680D4B" w:rsidP="00680D4B">
      <w:pPr>
        <w:spacing w:after="360"/>
      </w:pPr>
      <w:r w:rsidRPr="00680D4B">
        <w:rPr>
          <w:b/>
        </w:rPr>
        <w:t>Q.22.</w:t>
      </w:r>
      <w:r>
        <w:tab/>
      </w:r>
      <w:r w:rsidR="00E1454B" w:rsidRPr="00F4021B">
        <w:t>What are the costs per child of the A</w:t>
      </w:r>
      <w:r w:rsidR="00560F15">
        <w:t>-</w:t>
      </w:r>
      <w:r w:rsidR="00E1454B" w:rsidRPr="00F4021B">
        <w:t>ABR/A</w:t>
      </w:r>
      <w:r w:rsidR="00560F15">
        <w:t>-</w:t>
      </w:r>
      <w:r w:rsidR="00E1454B" w:rsidRPr="00F4021B">
        <w:t>ABR screen?</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80"/>
      </w:tblGrid>
      <w:tr w:rsidR="00E1454B" w:rsidRPr="00F4021B" w14:paraId="6F439676" w14:textId="77777777" w:rsidTr="00A966CF">
        <w:trPr>
          <w:trHeight w:val="20"/>
          <w:jc w:val="center"/>
        </w:trPr>
        <w:tc>
          <w:tcPr>
            <w:tcW w:w="7880" w:type="dxa"/>
            <w:tcBorders>
              <w:top w:val="single" w:sz="18" w:space="0" w:color="000000"/>
              <w:left w:val="single" w:sz="18" w:space="0" w:color="000000"/>
              <w:bottom w:val="single" w:sz="18" w:space="0" w:color="000000"/>
              <w:right w:val="single" w:sz="18" w:space="0" w:color="000000"/>
            </w:tcBorders>
            <w:shd w:val="clear" w:color="auto" w:fill="auto"/>
          </w:tcPr>
          <w:p w14:paraId="262E6328" w14:textId="77777777" w:rsidR="00E1454B" w:rsidRPr="00680D4B" w:rsidRDefault="00E1454B" w:rsidP="00A8758F">
            <w:pPr>
              <w:spacing w:before="0" w:after="240"/>
              <w:rPr>
                <w:rFonts w:ascii="Candara" w:hAnsi="Candara"/>
                <w:b/>
                <w:sz w:val="28"/>
              </w:rPr>
            </w:pPr>
            <w:r w:rsidRPr="00680D4B">
              <w:rPr>
                <w:rFonts w:ascii="Candara" w:hAnsi="Candara"/>
                <w:b/>
                <w:sz w:val="28"/>
              </w:rPr>
              <w:t>Key findings</w:t>
            </w:r>
          </w:p>
          <w:p w14:paraId="5C9EBECF" w14:textId="7AC3338D" w:rsidR="00E1454B" w:rsidRPr="00680D4B" w:rsidRDefault="00E1454B" w:rsidP="000C1675">
            <w:pPr>
              <w:tabs>
                <w:tab w:val="left" w:pos="1303"/>
              </w:tabs>
              <w:spacing w:before="0"/>
              <w:rPr>
                <w:rFonts w:ascii="Candara" w:hAnsi="Candara"/>
                <w:b/>
                <w:sz w:val="24"/>
              </w:rPr>
            </w:pPr>
            <w:r w:rsidRPr="00680D4B">
              <w:rPr>
                <w:rFonts w:ascii="Candara" w:hAnsi="Candara"/>
                <w:b/>
                <w:sz w:val="24"/>
              </w:rPr>
              <w:t>Benefits</w:t>
            </w:r>
            <w:r w:rsidR="000C1675">
              <w:rPr>
                <w:rFonts w:ascii="Candara" w:hAnsi="Candara"/>
                <w:b/>
                <w:sz w:val="24"/>
              </w:rPr>
              <w:tab/>
            </w:r>
          </w:p>
          <w:p w14:paraId="510AFDC4" w14:textId="77777777" w:rsidR="00E1454B" w:rsidRPr="00F4021B" w:rsidRDefault="00E1454B" w:rsidP="000C1675">
            <w:pPr>
              <w:pStyle w:val="NZDotPoint"/>
              <w:numPr>
                <w:ilvl w:val="0"/>
                <w:numId w:val="33"/>
              </w:numPr>
              <w:spacing w:before="0"/>
            </w:pPr>
            <w:r w:rsidRPr="00F4021B">
              <w:t>Low refer rates (0.8%) compared to AOAE and AOAE/A</w:t>
            </w:r>
            <w:r w:rsidR="00560F15">
              <w:t>-</w:t>
            </w:r>
            <w:r w:rsidRPr="00F4021B">
              <w:t>ABR regimes.</w:t>
            </w:r>
          </w:p>
          <w:p w14:paraId="2DB617A1" w14:textId="77777777" w:rsidR="00E1454B" w:rsidRPr="00F4021B" w:rsidRDefault="00FD031E" w:rsidP="000C1675">
            <w:pPr>
              <w:pStyle w:val="NZDotPoint"/>
              <w:numPr>
                <w:ilvl w:val="0"/>
                <w:numId w:val="33"/>
              </w:numPr>
              <w:spacing w:before="0"/>
            </w:pPr>
            <w:r>
              <w:t>Capacity to detect ANS</w:t>
            </w:r>
            <w:r w:rsidR="00E1454B" w:rsidRPr="00F4021B">
              <w:t>D.</w:t>
            </w:r>
          </w:p>
          <w:p w14:paraId="3DB543A5" w14:textId="77777777" w:rsidR="00E1454B" w:rsidRPr="00F4021B" w:rsidRDefault="00E1454B" w:rsidP="000C1675">
            <w:pPr>
              <w:pStyle w:val="NZDotPoint"/>
              <w:numPr>
                <w:ilvl w:val="0"/>
                <w:numId w:val="33"/>
              </w:numPr>
              <w:spacing w:before="0"/>
            </w:pPr>
            <w:r w:rsidRPr="00F4021B">
              <w:t>Highest rates of sensitivity and specificity compared to other regimes.</w:t>
            </w:r>
          </w:p>
          <w:p w14:paraId="6DF0E7B5" w14:textId="77777777" w:rsidR="00E1454B" w:rsidRPr="00680D4B" w:rsidRDefault="00E1454B" w:rsidP="000C1675">
            <w:pPr>
              <w:spacing w:before="0"/>
              <w:rPr>
                <w:rFonts w:ascii="Candara" w:hAnsi="Candara"/>
                <w:b/>
                <w:sz w:val="24"/>
              </w:rPr>
            </w:pPr>
            <w:r w:rsidRPr="00680D4B">
              <w:rPr>
                <w:rFonts w:ascii="Candara" w:hAnsi="Candara"/>
                <w:b/>
                <w:sz w:val="24"/>
              </w:rPr>
              <w:t>Risks</w:t>
            </w:r>
          </w:p>
          <w:p w14:paraId="4DF5F1A1" w14:textId="77777777" w:rsidR="00E1454B" w:rsidRPr="00F4021B" w:rsidRDefault="00E1454B" w:rsidP="000C1675">
            <w:pPr>
              <w:pStyle w:val="NZDotPoint"/>
              <w:numPr>
                <w:ilvl w:val="0"/>
                <w:numId w:val="32"/>
              </w:numPr>
              <w:spacing w:before="0" w:after="0"/>
            </w:pPr>
            <w:r w:rsidRPr="00A8758F">
              <w:t xml:space="preserve">Mild impairments </w:t>
            </w:r>
            <w:r w:rsidR="00327946" w:rsidRPr="00A8758F">
              <w:t xml:space="preserve">may </w:t>
            </w:r>
            <w:r w:rsidRPr="00A8758F">
              <w:t>remain undetected</w:t>
            </w:r>
            <w:r w:rsidRPr="00F4021B">
              <w:t xml:space="preserve"> (</w:t>
            </w:r>
            <w:r w:rsidR="009A4BDD">
              <w:t xml:space="preserve">this </w:t>
            </w:r>
            <w:r w:rsidRPr="00F4021B">
              <w:t>can be rectified with an alternate manufacturer setting).</w:t>
            </w:r>
          </w:p>
        </w:tc>
      </w:tr>
    </w:tbl>
    <w:p w14:paraId="58A59CEE" w14:textId="77777777" w:rsidR="00A8758F" w:rsidRDefault="00A8758F" w:rsidP="00FD4FDC">
      <w:pPr>
        <w:pStyle w:val="NZ4"/>
      </w:pPr>
    </w:p>
    <w:p w14:paraId="737AD502" w14:textId="77777777" w:rsidR="00A8758F" w:rsidRDefault="00A8758F">
      <w:pPr>
        <w:spacing w:before="0" w:after="160" w:line="259" w:lineRule="auto"/>
        <w:rPr>
          <w:rFonts w:ascii="Candara" w:hAnsi="Candara"/>
          <w:b/>
          <w:i/>
          <w:sz w:val="28"/>
        </w:rPr>
      </w:pPr>
      <w:r>
        <w:lastRenderedPageBreak/>
        <w:br w:type="page"/>
      </w:r>
    </w:p>
    <w:p w14:paraId="0EF01911" w14:textId="64823D69" w:rsidR="00FD4FDC" w:rsidRPr="00F4021B" w:rsidRDefault="00FD4FDC" w:rsidP="00FD4FDC">
      <w:pPr>
        <w:pStyle w:val="NZ4"/>
      </w:pPr>
      <w:r w:rsidRPr="00C2100C">
        <w:lastRenderedPageBreak/>
        <w:t>Overview</w:t>
      </w:r>
    </w:p>
    <w:p w14:paraId="2BFE5FBE" w14:textId="77777777" w:rsidR="00F12D21" w:rsidRPr="00F4021B" w:rsidRDefault="00F12D21" w:rsidP="00EC6E37">
      <w:r w:rsidRPr="00F4021B">
        <w:t xml:space="preserve">For </w:t>
      </w:r>
      <w:r w:rsidR="00E15DF5">
        <w:t>completeness</w:t>
      </w:r>
      <w:r w:rsidRPr="00F4021B">
        <w:t xml:space="preserve">, </w:t>
      </w:r>
      <w:r w:rsidR="00E15DF5">
        <w:t>this section duplicates some previous information</w:t>
      </w:r>
      <w:r w:rsidRPr="00F4021B">
        <w:t>.</w:t>
      </w:r>
    </w:p>
    <w:p w14:paraId="58ABC933" w14:textId="77777777" w:rsidR="00F12D21" w:rsidRPr="00F4021B" w:rsidRDefault="00F12D21" w:rsidP="00EE643F">
      <w:r w:rsidRPr="00EE643F">
        <w:t>In most programmes</w:t>
      </w:r>
      <w:r w:rsidR="002E77BE">
        <w:t>,</w:t>
      </w:r>
      <w:r w:rsidRPr="00EE643F">
        <w:t xml:space="preserve"> A</w:t>
      </w:r>
      <w:r w:rsidR="00560F15">
        <w:t>-</w:t>
      </w:r>
      <w:r w:rsidRPr="00EE643F">
        <w:t xml:space="preserve">ABR regimes </w:t>
      </w:r>
      <w:r w:rsidR="00E700F6" w:rsidRPr="00EE643F">
        <w:t xml:space="preserve">involve </w:t>
      </w:r>
      <w:r w:rsidRPr="00EE643F">
        <w:t xml:space="preserve">two </w:t>
      </w:r>
      <w:r w:rsidR="00E700F6" w:rsidRPr="00EE643F">
        <w:t>s</w:t>
      </w:r>
      <w:r w:rsidR="002E77BE">
        <w:t>tages</w:t>
      </w:r>
      <w:r w:rsidR="00312E70" w:rsidRPr="00EE643F">
        <w:t>. A</w:t>
      </w:r>
      <w:r w:rsidRPr="00EE643F">
        <w:t xml:space="preserve"> neonate with a refer </w:t>
      </w:r>
      <w:r w:rsidR="00312E70" w:rsidRPr="00EE643F">
        <w:t xml:space="preserve">result </w:t>
      </w:r>
      <w:r w:rsidRPr="00EE643F">
        <w:t>on the first A</w:t>
      </w:r>
      <w:r w:rsidR="00560F15">
        <w:t>-</w:t>
      </w:r>
      <w:r w:rsidRPr="00EE643F">
        <w:t>ABR receives a second A</w:t>
      </w:r>
      <w:r w:rsidR="00560F15">
        <w:t>-</w:t>
      </w:r>
      <w:r w:rsidRPr="00EE643F">
        <w:t>ABR screen at a later time. The advantage of the A</w:t>
      </w:r>
      <w:r w:rsidR="00560F15">
        <w:t>-</w:t>
      </w:r>
      <w:r w:rsidRPr="00EE643F">
        <w:t>ABR/A</w:t>
      </w:r>
      <w:r w:rsidR="00560F15">
        <w:t>-</w:t>
      </w:r>
      <w:r w:rsidRPr="00EE643F">
        <w:t>ABR screening regime is the reduction in refe</w:t>
      </w:r>
      <w:r w:rsidR="00C61FF5">
        <w:t>r rates in comparison to the AO</w:t>
      </w:r>
      <w:r w:rsidRPr="00EE643F">
        <w:t>A</w:t>
      </w:r>
      <w:r w:rsidR="00C61FF5">
        <w:t>E</w:t>
      </w:r>
      <w:r w:rsidRPr="00EE643F">
        <w:t xml:space="preserve"> and the AOAE/A</w:t>
      </w:r>
      <w:r w:rsidR="00560F15">
        <w:t>-</w:t>
      </w:r>
      <w:r w:rsidRPr="00EE643F">
        <w:t xml:space="preserve">ABR regimes. </w:t>
      </w:r>
      <w:r w:rsidR="00FE0C01">
        <w:t xml:space="preserve">Protocols for the timing of the first and second screen </w:t>
      </w:r>
      <w:r w:rsidR="00513472">
        <w:t xml:space="preserve">vary across programmes and are typically informed by local logistics and optimising screening capture and completion rates for a programme as a whole and </w:t>
      </w:r>
      <w:r w:rsidR="00BC14D7">
        <w:t xml:space="preserve">to respond to the circumstances of individual babies and their families. </w:t>
      </w:r>
      <w:r w:rsidRPr="00EE643F">
        <w:t xml:space="preserve">For babies born in hospital, </w:t>
      </w:r>
      <w:r w:rsidR="003C34CE">
        <w:t>in keeping with manufacturer guidelines,</w:t>
      </w:r>
      <w:r w:rsidR="003C34CE" w:rsidRPr="00EE643F">
        <w:t xml:space="preserve"> </w:t>
      </w:r>
      <w:r w:rsidRPr="00EE643F">
        <w:t>the first A</w:t>
      </w:r>
      <w:r w:rsidR="00713058">
        <w:t>-</w:t>
      </w:r>
      <w:r w:rsidRPr="00EE643F">
        <w:t xml:space="preserve">ABR </w:t>
      </w:r>
      <w:r w:rsidR="00285F7F">
        <w:t xml:space="preserve">typically </w:t>
      </w:r>
      <w:r w:rsidRPr="00EE643F">
        <w:t>occurs prior to</w:t>
      </w:r>
      <w:r w:rsidR="00063E87">
        <w:t xml:space="preserve"> discharge at a minimum of four </w:t>
      </w:r>
      <w:r w:rsidRPr="00EE643F">
        <w:t xml:space="preserve">hours </w:t>
      </w:r>
      <w:r w:rsidR="007F3B3F">
        <w:t>of age</w:t>
      </w:r>
      <w:r w:rsidR="003546DE">
        <w:t>. If necessary</w:t>
      </w:r>
      <w:r w:rsidR="00BD1BF3">
        <w:t xml:space="preserve"> </w:t>
      </w:r>
      <w:r w:rsidR="0014690F" w:rsidRPr="00F4021B">
        <w:t xml:space="preserve">a second screen </w:t>
      </w:r>
      <w:r w:rsidR="00BD1BF3">
        <w:t xml:space="preserve">can occur </w:t>
      </w:r>
      <w:r w:rsidR="0014690F" w:rsidRPr="00F4021B">
        <w:t>within 24 hours</w:t>
      </w:r>
      <w:r w:rsidR="0064634A">
        <w:t xml:space="preserve">, but sometimes </w:t>
      </w:r>
      <w:r w:rsidR="00BD1BF3">
        <w:t>occurs days or up to a couple of weeks later.</w:t>
      </w:r>
      <w:r w:rsidR="0014690F" w:rsidRPr="00F4021B">
        <w:t xml:space="preserve"> </w:t>
      </w:r>
      <w:r w:rsidR="0014690F">
        <w:t xml:space="preserve">In some locations first and second screens </w:t>
      </w:r>
      <w:r w:rsidR="003C34CE">
        <w:t xml:space="preserve">occur </w:t>
      </w:r>
      <w:r w:rsidR="0014690F">
        <w:t xml:space="preserve">sooner </w:t>
      </w:r>
      <w:r w:rsidR="003C34CE">
        <w:t xml:space="preserve">than these timelines </w:t>
      </w:r>
      <w:r w:rsidR="0014690F">
        <w:t>to maximise screening commencement and completion for infants who are likely to be discharged and may experience challenges returning for community screening.</w:t>
      </w:r>
      <w:r w:rsidR="00F51519">
        <w:t xml:space="preserve"> </w:t>
      </w:r>
      <w:r w:rsidRPr="00EE643F">
        <w:t xml:space="preserve">It is optimal </w:t>
      </w:r>
      <w:r w:rsidR="00014676">
        <w:t xml:space="preserve">for </w:t>
      </w:r>
      <w:r w:rsidRPr="00EE643F">
        <w:t xml:space="preserve">screening </w:t>
      </w:r>
      <w:r w:rsidR="00014676">
        <w:t xml:space="preserve">to be </w:t>
      </w:r>
      <w:r w:rsidRPr="00EE643F">
        <w:t xml:space="preserve">completed by one month </w:t>
      </w:r>
      <w:r w:rsidR="00014676">
        <w:t xml:space="preserve">corrected age </w:t>
      </w:r>
      <w:r w:rsidRPr="00EE643F">
        <w:t xml:space="preserve">to enhance the ease of </w:t>
      </w:r>
      <w:r w:rsidR="00416878">
        <w:t xml:space="preserve">completing </w:t>
      </w:r>
      <w:r w:rsidRPr="00EE643F">
        <w:t>the screen</w:t>
      </w:r>
      <w:r w:rsidR="00014676">
        <w:t>.</w:t>
      </w:r>
      <w:r w:rsidRPr="00EE643F">
        <w:t xml:space="preserve"> Another reason is to allow referral for audiological assessment and diagnosis within the first three months of life when a neonate has longer and deeper episodes of sleep, which is necessary for effective diagnostic assessment</w:t>
      </w:r>
      <w:r w:rsidRPr="00F4021B">
        <w:t>.</w:t>
      </w:r>
    </w:p>
    <w:p w14:paraId="515286D0" w14:textId="77777777" w:rsidR="00F12D21" w:rsidRPr="00F4021B" w:rsidRDefault="00F12D21" w:rsidP="00EC6E37">
      <w:r w:rsidRPr="00F4021B">
        <w:t>A</w:t>
      </w:r>
      <w:r w:rsidR="00560F15">
        <w:t>-</w:t>
      </w:r>
      <w:r w:rsidRPr="00F4021B">
        <w:t>ABR regimes, where A</w:t>
      </w:r>
      <w:r w:rsidR="00560F15">
        <w:t>-</w:t>
      </w:r>
      <w:r w:rsidRPr="00F4021B">
        <w:t xml:space="preserve">ABR is the only screening approach used, are able </w:t>
      </w:r>
      <w:r w:rsidR="00C61FF5">
        <w:t>to identify the presence of ANS</w:t>
      </w:r>
      <w:r w:rsidRPr="00F4021B">
        <w:t>D more effectively than any other regime</w:t>
      </w:r>
      <w:r w:rsidR="0086226B" w:rsidRPr="00F4021B">
        <w:rPr>
          <w:rStyle w:val="FootnoteReference"/>
        </w:rPr>
        <w:footnoteReference w:id="84"/>
      </w:r>
      <w:r w:rsidRPr="00F4021B">
        <w:t>.</w:t>
      </w:r>
    </w:p>
    <w:p w14:paraId="660AB8DF" w14:textId="77777777" w:rsidR="00F12D21" w:rsidRPr="00F4021B" w:rsidRDefault="00F12D21" w:rsidP="00EC6E37">
      <w:r w:rsidRPr="00F4021B">
        <w:t>Sensitivity and specificity rates for A</w:t>
      </w:r>
      <w:r w:rsidR="00560F15">
        <w:t>-</w:t>
      </w:r>
      <w:r w:rsidRPr="00F4021B">
        <w:t>ABR vary slightly across equipment but are essentially much higher than AOAEs. Sensitivity is currently reported at 100%</w:t>
      </w:r>
      <w:r w:rsidR="004D6FEF">
        <w:t xml:space="preserve"> (</w:t>
      </w:r>
      <w:r w:rsidR="00063E87">
        <w:t>most likely in ideal conditions</w:t>
      </w:r>
      <w:r w:rsidR="004D6FEF">
        <w:t>)</w:t>
      </w:r>
      <w:r w:rsidRPr="00F4021B">
        <w:t xml:space="preserve"> with specificity at 97</w:t>
      </w:r>
      <w:r w:rsidR="00433ACA">
        <w:t>.0</w:t>
      </w:r>
      <w:r w:rsidRPr="00F4021B">
        <w:t>%</w:t>
      </w:r>
      <w:r w:rsidR="0011658C" w:rsidRPr="00F4021B">
        <w:rPr>
          <w:rStyle w:val="FootnoteReference"/>
        </w:rPr>
        <w:footnoteReference w:id="85"/>
      </w:r>
      <w:r w:rsidR="0011658C" w:rsidRPr="00F4021B">
        <w:rPr>
          <w:vertAlign w:val="superscript"/>
        </w:rPr>
        <w:t>,</w:t>
      </w:r>
      <w:r w:rsidR="00E572BB">
        <w:rPr>
          <w:vertAlign w:val="superscript"/>
        </w:rPr>
        <w:t xml:space="preserve"> </w:t>
      </w:r>
      <w:r w:rsidR="0011658C" w:rsidRPr="00F4021B">
        <w:rPr>
          <w:rStyle w:val="FootnoteReference"/>
        </w:rPr>
        <w:footnoteReference w:id="86"/>
      </w:r>
      <w:r w:rsidR="0011658C" w:rsidRPr="00F4021B">
        <w:rPr>
          <w:vertAlign w:val="superscript"/>
        </w:rPr>
        <w:t>,</w:t>
      </w:r>
      <w:r w:rsidR="00E572BB">
        <w:rPr>
          <w:vertAlign w:val="superscript"/>
        </w:rPr>
        <w:t xml:space="preserve"> </w:t>
      </w:r>
      <w:r w:rsidR="0011658C" w:rsidRPr="00F4021B">
        <w:rPr>
          <w:rStyle w:val="FootnoteReference"/>
        </w:rPr>
        <w:footnoteReference w:id="87"/>
      </w:r>
      <w:r w:rsidRPr="00F4021B">
        <w:t xml:space="preserve">. The low false </w:t>
      </w:r>
      <w:r w:rsidRPr="00F4021B">
        <w:lastRenderedPageBreak/>
        <w:t>positive rate (0.3%) in A</w:t>
      </w:r>
      <w:r w:rsidR="00560F15">
        <w:t>-</w:t>
      </w:r>
      <w:r w:rsidRPr="00F4021B">
        <w:t>ABR regimes, is a distinct advantage</w:t>
      </w:r>
      <w:r w:rsidR="00F34A4D" w:rsidRPr="00F4021B">
        <w:rPr>
          <w:rStyle w:val="FootnoteReference"/>
        </w:rPr>
        <w:footnoteReference w:id="88"/>
      </w:r>
      <w:r w:rsidR="00F34A4D" w:rsidRPr="00F4021B">
        <w:rPr>
          <w:vertAlign w:val="superscript"/>
        </w:rPr>
        <w:t>,</w:t>
      </w:r>
      <w:r w:rsidR="00E572BB">
        <w:rPr>
          <w:vertAlign w:val="superscript"/>
        </w:rPr>
        <w:t xml:space="preserve"> </w:t>
      </w:r>
      <w:r w:rsidR="00F34A4D" w:rsidRPr="00F4021B">
        <w:rPr>
          <w:rStyle w:val="FootnoteReference"/>
        </w:rPr>
        <w:footnoteReference w:id="89"/>
      </w:r>
      <w:r w:rsidRPr="00F4021B">
        <w:t>, as is the lower refer rate (0.8%) than an AOAE alone or AOAE/A</w:t>
      </w:r>
      <w:r w:rsidR="00560F15">
        <w:t>-</w:t>
      </w:r>
      <w:r w:rsidRPr="00F4021B">
        <w:t>ABR</w:t>
      </w:r>
      <w:r w:rsidR="00F34A4D" w:rsidRPr="00F4021B">
        <w:rPr>
          <w:rStyle w:val="FootnoteReference"/>
        </w:rPr>
        <w:footnoteReference w:id="90"/>
      </w:r>
      <w:r w:rsidRPr="00F4021B">
        <w:t xml:space="preserve">. </w:t>
      </w:r>
    </w:p>
    <w:p w14:paraId="44631EA6" w14:textId="77777777" w:rsidR="00F12D21" w:rsidRPr="00F4021B" w:rsidRDefault="00F12D21" w:rsidP="00EC6E37">
      <w:r w:rsidRPr="00F4021B">
        <w:t>A</w:t>
      </w:r>
      <w:r w:rsidR="00560F15">
        <w:t>-</w:t>
      </w:r>
      <w:r w:rsidRPr="00F4021B">
        <w:t>ABR is</w:t>
      </w:r>
      <w:r w:rsidR="00063E87">
        <w:t xml:space="preserve"> reportedly the gold standard</w:t>
      </w:r>
      <w:r w:rsidRPr="00F4021B">
        <w:t xml:space="preserve"> for universal newborn hearing screening</w:t>
      </w:r>
      <w:r w:rsidR="00F34A4D" w:rsidRPr="00F4021B">
        <w:rPr>
          <w:rStyle w:val="FootnoteReference"/>
        </w:rPr>
        <w:footnoteReference w:id="91"/>
      </w:r>
      <w:r w:rsidR="00F34A4D" w:rsidRPr="00F4021B">
        <w:rPr>
          <w:vertAlign w:val="superscript"/>
        </w:rPr>
        <w:t>,</w:t>
      </w:r>
      <w:r w:rsidR="00E572BB">
        <w:rPr>
          <w:vertAlign w:val="superscript"/>
        </w:rPr>
        <w:t xml:space="preserve"> </w:t>
      </w:r>
      <w:r w:rsidR="00F34A4D" w:rsidRPr="00F4021B">
        <w:rPr>
          <w:rStyle w:val="FootnoteReference"/>
        </w:rPr>
        <w:footnoteReference w:id="92"/>
      </w:r>
      <w:r w:rsidRPr="00F4021B">
        <w:t xml:space="preserve">. This is due to lower costs per infant screened from post-discharge screening to diagnostic </w:t>
      </w:r>
      <w:r w:rsidRPr="00FC1499">
        <w:t>evaluation (US$45.85 for A</w:t>
      </w:r>
      <w:r w:rsidR="00560F15">
        <w:t>-</w:t>
      </w:r>
      <w:r w:rsidRPr="00FC1499">
        <w:t>ABR versus US$58.07</w:t>
      </w:r>
      <w:r w:rsidR="00FC1499" w:rsidRPr="00FC1499">
        <w:t xml:space="preserve"> </w:t>
      </w:r>
      <w:r w:rsidRPr="00FC1499">
        <w:t>for TEOAE),</w:t>
      </w:r>
      <w:r w:rsidRPr="00F4021B">
        <w:t xml:space="preserve"> lower referral rates (4</w:t>
      </w:r>
      <w:r w:rsidR="00433ACA">
        <w:t>.0</w:t>
      </w:r>
      <w:r w:rsidRPr="00F4021B">
        <w:t>% for A</w:t>
      </w:r>
      <w:r w:rsidR="00560F15">
        <w:t>-</w:t>
      </w:r>
      <w:r w:rsidRPr="00F4021B">
        <w:t xml:space="preserve">ABR </w:t>
      </w:r>
      <w:r w:rsidR="00FC1499">
        <w:t xml:space="preserve">compared </w:t>
      </w:r>
      <w:r w:rsidRPr="00F4021B">
        <w:t>to 15</w:t>
      </w:r>
      <w:r w:rsidR="00433ACA">
        <w:t>.0</w:t>
      </w:r>
      <w:r w:rsidRPr="00F4021B">
        <w:t>% for TEOAE), and the capacity to detect AN</w:t>
      </w:r>
      <w:r w:rsidR="00377019">
        <w:t>SD</w:t>
      </w:r>
      <w:r w:rsidR="00D827AB" w:rsidRPr="00F4021B">
        <w:rPr>
          <w:rStyle w:val="FootnoteReference"/>
        </w:rPr>
        <w:footnoteReference w:id="93"/>
      </w:r>
      <w:r w:rsidRPr="00F4021B">
        <w:t>. A more recent study</w:t>
      </w:r>
      <w:r w:rsidR="00312E70" w:rsidRPr="00F4021B">
        <w:t xml:space="preserve"> identified </w:t>
      </w:r>
      <w:r w:rsidRPr="00F4021B">
        <w:t>A</w:t>
      </w:r>
      <w:r w:rsidR="00560F15">
        <w:t>-</w:t>
      </w:r>
      <w:r w:rsidRPr="00F4021B">
        <w:t>ABR/A</w:t>
      </w:r>
      <w:r w:rsidR="00560F15">
        <w:t>-</w:t>
      </w:r>
      <w:r w:rsidRPr="00F4021B">
        <w:t>ABR regimes as the least expensive with a total direct cost of US$7.33</w:t>
      </w:r>
      <w:r w:rsidR="00D827AB" w:rsidRPr="00F4021B">
        <w:rPr>
          <w:rStyle w:val="FootnoteReference"/>
        </w:rPr>
        <w:footnoteReference w:id="94"/>
      </w:r>
      <w:r w:rsidRPr="00F4021B">
        <w:t>. The reason for the large disparity between the costs identified between the two studies mentioned above is unknown. It may reflect differing methodologies, cheaper costs of consumables, allocation of equipment costs over the equipment’s life span, or lower labour costs in one study compared to the other. A consistent finding is that overall costs of an A</w:t>
      </w:r>
      <w:r w:rsidR="00560F15">
        <w:t>-</w:t>
      </w:r>
      <w:r w:rsidRPr="00F4021B">
        <w:t>ABR/A</w:t>
      </w:r>
      <w:r w:rsidR="00560F15">
        <w:t>-</w:t>
      </w:r>
      <w:r w:rsidRPr="00F4021B">
        <w:t>ABR programme are lower.</w:t>
      </w:r>
    </w:p>
    <w:p w14:paraId="299BA5C4" w14:textId="1B2C5570" w:rsidR="00F12D21" w:rsidRPr="00F4021B" w:rsidRDefault="00F12D21" w:rsidP="00EC6E37">
      <w:r w:rsidRPr="00F4021B">
        <w:t>It is usual for A</w:t>
      </w:r>
      <w:r w:rsidR="00560F15">
        <w:t>-</w:t>
      </w:r>
      <w:r w:rsidRPr="00F4021B">
        <w:t>ABR/A</w:t>
      </w:r>
      <w:r w:rsidR="00560F15">
        <w:t>-</w:t>
      </w:r>
      <w:r w:rsidRPr="00F4021B">
        <w:t xml:space="preserve">ABR regimes to work to the target of identifying children who have a moderate permanent </w:t>
      </w:r>
      <w:r w:rsidRPr="00A8758F">
        <w:t>hearing impairment. For this reason the A</w:t>
      </w:r>
      <w:r w:rsidR="00560F15" w:rsidRPr="00A8758F">
        <w:t>-</w:t>
      </w:r>
      <w:r w:rsidRPr="00A8758F">
        <w:t>ABR screening equipment is set at a 35</w:t>
      </w:r>
      <w:r w:rsidR="00F66771" w:rsidRPr="00A8758F">
        <w:t xml:space="preserve"> – </w:t>
      </w:r>
      <w:r w:rsidRPr="00A8758F">
        <w:t xml:space="preserve">40dBnHL screen. This means that neonates with a mild hearing impairment in either ear </w:t>
      </w:r>
      <w:r w:rsidR="002F5437" w:rsidRPr="00A8758F">
        <w:t xml:space="preserve">may </w:t>
      </w:r>
      <w:r w:rsidRPr="00A8758F">
        <w:t>not be detected by A</w:t>
      </w:r>
      <w:r w:rsidR="00560F15" w:rsidRPr="00A8758F">
        <w:t>-</w:t>
      </w:r>
      <w:r w:rsidRPr="00A8758F">
        <w:t>ABR/A</w:t>
      </w:r>
      <w:r w:rsidR="00560F15" w:rsidRPr="00A8758F">
        <w:t>-</w:t>
      </w:r>
      <w:r w:rsidRPr="00A8758F">
        <w:t>ABR regimes. On some equipment, the decibel level is changeable (either on the equipment or by the distributor). Hence, for programmes</w:t>
      </w:r>
      <w:r w:rsidRPr="00F4021B">
        <w:t xml:space="preserve"> wishing to detect mild hearing impairment a lower decibel stimulus level can be utilised. Such a change would probably increase refer rates to audiology and increase the identification of children with a permanent hearing impairment. Anecdotally, children who have a mild hearing impairment at birth may experience progression in their hearing impairment at a later stage. It can be speculated that earlier identification of a hearing impairment for these children may have developmental advantages. In effect, the lowering of the stimulus level may lead to less late identified </w:t>
      </w:r>
      <w:r w:rsidRPr="00F4021B">
        <w:lastRenderedPageBreak/>
        <w:t xml:space="preserve">permanent childhood hearing impairment arising in the context of progression of an initially mild congenital hearing impairment.  </w:t>
      </w:r>
    </w:p>
    <w:p w14:paraId="5333136A" w14:textId="77777777" w:rsidR="00F12D21" w:rsidRPr="00F4021B" w:rsidRDefault="00F12D21" w:rsidP="00EC6E37">
      <w:r w:rsidRPr="00F4021B">
        <w:t>A risk of the A</w:t>
      </w:r>
      <w:r w:rsidR="00560F15">
        <w:t>-</w:t>
      </w:r>
      <w:r w:rsidRPr="00F4021B">
        <w:t>ABR/A</w:t>
      </w:r>
      <w:r w:rsidR="00560F15">
        <w:t>-</w:t>
      </w:r>
      <w:r w:rsidRPr="00F4021B">
        <w:t>ABR regime is that there are no currently agreed upon international calibration standards for the A</w:t>
      </w:r>
      <w:r w:rsidR="00560F15">
        <w:t>-</w:t>
      </w:r>
      <w:r w:rsidRPr="00F4021B">
        <w:t>ABR</w:t>
      </w:r>
      <w:r w:rsidR="00D827AB" w:rsidRPr="00F4021B">
        <w:rPr>
          <w:rStyle w:val="FootnoteReference"/>
        </w:rPr>
        <w:footnoteReference w:id="95"/>
      </w:r>
      <w:r w:rsidRPr="00F4021B">
        <w:t>, this is not dissimilar to the AOAE, and is currently being addressed by the UK newborn hearing screening programme. Currently, manufacturers calibrate equipment according to their own standards utilising clinical research and field trials.</w:t>
      </w:r>
    </w:p>
    <w:p w14:paraId="697CA0B9" w14:textId="57CC1408" w:rsidR="00F25CF4" w:rsidRPr="00764418" w:rsidRDefault="00F12D21" w:rsidP="00F25CF4">
      <w:r w:rsidRPr="00F4021B">
        <w:t>Another risk is that the delivery of the A</w:t>
      </w:r>
      <w:r w:rsidR="00560F15">
        <w:t>-</w:t>
      </w:r>
      <w:r w:rsidRPr="00F4021B">
        <w:t>ABR click stimulus (usually at 35</w:t>
      </w:r>
      <w:r w:rsidR="00F66771">
        <w:t xml:space="preserve"> – </w:t>
      </w:r>
      <w:r w:rsidRPr="00F4021B">
        <w:t xml:space="preserve">40dBnHL) may vary at the level of the tympanic membrane (ear drum) due to differing physical volumes of the </w:t>
      </w:r>
      <w:r w:rsidRPr="00A8758F">
        <w:t>neonate’s closed ear canal. Essentially the actual sound pressure level may vary significantly between neonates and may create slight fluctuations in the sound level presented to the ear</w:t>
      </w:r>
      <w:r w:rsidR="00853AE3" w:rsidRPr="00A8758F">
        <w:rPr>
          <w:rStyle w:val="FootnoteReference"/>
        </w:rPr>
        <w:footnoteReference w:id="96"/>
      </w:r>
      <w:r w:rsidRPr="00A8758F">
        <w:t>. This may be a plausible explanation as to why some neonates may pass the A</w:t>
      </w:r>
      <w:r w:rsidR="00560F15" w:rsidRPr="00A8758F">
        <w:t>-</w:t>
      </w:r>
      <w:r w:rsidRPr="00A8758F">
        <w:t xml:space="preserve">ABR while referring </w:t>
      </w:r>
      <w:r w:rsidR="00712EE8" w:rsidRPr="00A8758F">
        <w:t xml:space="preserve">on </w:t>
      </w:r>
      <w:r w:rsidRPr="00A8758F">
        <w:t>an OAE, despite having the same stimulus level of presentation.</w:t>
      </w:r>
      <w:r w:rsidR="002B6EE6" w:rsidRPr="00A8758F">
        <w:t xml:space="preserve"> </w:t>
      </w:r>
      <w:r w:rsidR="00F25CF4" w:rsidRPr="00A8758F">
        <w:t xml:space="preserve">Variations in stimulus levels are reported with regard to the use of insert </w:t>
      </w:r>
      <w:r w:rsidR="00764418" w:rsidRPr="00A8758F">
        <w:t>ear</w:t>
      </w:r>
      <w:r w:rsidR="00F25CF4" w:rsidRPr="00A8758F">
        <w:t>phones</w:t>
      </w:r>
      <w:r w:rsidR="00F25CF4" w:rsidRPr="00A8758F">
        <w:rPr>
          <w:rStyle w:val="FootnoteReference"/>
        </w:rPr>
        <w:footnoteReference w:id="97"/>
      </w:r>
      <w:r w:rsidR="00F25CF4" w:rsidRPr="00A8758F">
        <w:t xml:space="preserve">. It is important to note that when a level is reported in dBnHL, the reference is often an adult ear. This level means that impairments at or slightly worse than 35dBnHL may not be detected, this is due to a variation of 5 – 10dB to account for the smaller size in ear canal volume of the infant. Not all A-ABR devices utilise insert </w:t>
      </w:r>
      <w:r w:rsidR="00764418" w:rsidRPr="00A8758F">
        <w:t>ear</w:t>
      </w:r>
      <w:r w:rsidR="00F25CF4" w:rsidRPr="00A8758F">
        <w:t>phones, reverting to ear cups and/or muffs to overcome this issue.</w:t>
      </w:r>
      <w:r w:rsidR="00F25CF4" w:rsidRPr="00764418">
        <w:t xml:space="preserve">  </w:t>
      </w:r>
    </w:p>
    <w:p w14:paraId="6D2EC387" w14:textId="77777777" w:rsidR="00F12D21" w:rsidRPr="00F4021B" w:rsidRDefault="00F12D21" w:rsidP="00EC6E37">
      <w:r w:rsidRPr="00764418">
        <w:t>The A</w:t>
      </w:r>
      <w:r w:rsidR="00560F15" w:rsidRPr="00764418">
        <w:t>-</w:t>
      </w:r>
      <w:r w:rsidRPr="00764418">
        <w:t>ABR has specific requirements for skin preparation in order to adhere the electrodes to the neonate’s head. Should electrode placement</w:t>
      </w:r>
      <w:r w:rsidRPr="00F4021B">
        <w:t xml:space="preserve"> not be optimal the </w:t>
      </w:r>
      <w:r w:rsidR="00E73DF8">
        <w:t>screen</w:t>
      </w:r>
      <w:r w:rsidRPr="00F4021B">
        <w:t xml:space="preserve"> performance can be significantly affected</w:t>
      </w:r>
      <w:r w:rsidR="00063E87">
        <w:t>, resulting in a refer result</w:t>
      </w:r>
      <w:r w:rsidRPr="00F4021B">
        <w:t>. Another practical consideration, is that some equipment will be affected by closely located electrical equipment. While the A</w:t>
      </w:r>
      <w:r w:rsidR="0059720E">
        <w:t>-</w:t>
      </w:r>
      <w:r w:rsidRPr="00F4021B">
        <w:t>ABR will have filter settings to this electrical interference, sometimes it is not possible.</w:t>
      </w:r>
    </w:p>
    <w:p w14:paraId="36100895" w14:textId="77777777" w:rsidR="00F12D21" w:rsidRDefault="00F12D21" w:rsidP="00EC6E37">
      <w:r w:rsidRPr="00F4021B">
        <w:lastRenderedPageBreak/>
        <w:t>Research suggests that the accuracy of the A</w:t>
      </w:r>
      <w:r w:rsidR="0059720E">
        <w:t>-</w:t>
      </w:r>
      <w:r w:rsidRPr="00F4021B">
        <w:t>ABR is influenced by the experience of the assessor</w:t>
      </w:r>
      <w:r w:rsidR="00D827AB" w:rsidRPr="00F4021B">
        <w:rPr>
          <w:rStyle w:val="FootnoteReference"/>
        </w:rPr>
        <w:footnoteReference w:id="98"/>
      </w:r>
      <w:r w:rsidRPr="00F4021B">
        <w:t>. This outcome potentially relates to the ability of an experienced assessor to set up, initiate and trouble shoot all aspects of the screen. Evidence suggest</w:t>
      </w:r>
      <w:r w:rsidR="00373CB0">
        <w:t>s</w:t>
      </w:r>
      <w:r w:rsidRPr="00F4021B">
        <w:t xml:space="preserve"> that similar results would also arise for an AOAE</w:t>
      </w:r>
      <w:r w:rsidR="00D827AB" w:rsidRPr="00F4021B">
        <w:rPr>
          <w:rStyle w:val="FootnoteReference"/>
        </w:rPr>
        <w:footnoteReference w:id="99"/>
      </w:r>
      <w:r w:rsidRPr="00F4021B">
        <w:t>.</w:t>
      </w:r>
    </w:p>
    <w:p w14:paraId="2025FD65" w14:textId="77777777" w:rsidR="00F12D21" w:rsidRPr="00C61FF5" w:rsidRDefault="00F12D21" w:rsidP="007929A4">
      <w:pPr>
        <w:spacing w:before="360" w:line="240" w:lineRule="auto"/>
        <w:rPr>
          <w:rFonts w:ascii="Candara" w:hAnsi="Candara"/>
          <w:b/>
          <w:i/>
          <w:sz w:val="28"/>
          <w:szCs w:val="28"/>
        </w:rPr>
      </w:pPr>
      <w:r w:rsidRPr="00C61FF5">
        <w:rPr>
          <w:rFonts w:ascii="Candara" w:hAnsi="Candara"/>
          <w:b/>
          <w:i/>
          <w:sz w:val="28"/>
          <w:szCs w:val="28"/>
        </w:rPr>
        <w:t xml:space="preserve">Auditory brainstem response screening and auditory </w:t>
      </w:r>
      <w:r w:rsidR="00C61FF5" w:rsidRPr="00C61FF5">
        <w:rPr>
          <w:rFonts w:ascii="Candara" w:hAnsi="Candara"/>
          <w:b/>
          <w:i/>
          <w:sz w:val="28"/>
          <w:szCs w:val="28"/>
        </w:rPr>
        <w:t>neuropathy spectrum disorder</w:t>
      </w:r>
    </w:p>
    <w:p w14:paraId="6C76C72F" w14:textId="77777777" w:rsidR="00F12D21" w:rsidRPr="00F4021B" w:rsidRDefault="00F12D21" w:rsidP="00EC6E37">
      <w:r w:rsidRPr="00F4021B">
        <w:t>In 2007, the JCIH recommended the exclusive use of A</w:t>
      </w:r>
      <w:r w:rsidR="0059720E">
        <w:t>-</w:t>
      </w:r>
      <w:r w:rsidRPr="00F4021B">
        <w:t>ABR screening in NICU populations</w:t>
      </w:r>
      <w:r w:rsidR="00D827AB" w:rsidRPr="00F4021B">
        <w:rPr>
          <w:rStyle w:val="FootnoteReference"/>
        </w:rPr>
        <w:footnoteReference w:id="100"/>
      </w:r>
      <w:r w:rsidRPr="00F4021B">
        <w:t xml:space="preserve">. The reason for this recommendation relates exclusively to the detection of </w:t>
      </w:r>
      <w:r w:rsidR="004021A9" w:rsidRPr="00F4021B">
        <w:t>AN</w:t>
      </w:r>
      <w:r w:rsidR="00C61FF5">
        <w:t>S</w:t>
      </w:r>
      <w:r w:rsidRPr="00F4021B">
        <w:t>D. Babies who refer from A</w:t>
      </w:r>
      <w:r w:rsidR="0059720E">
        <w:t>-</w:t>
      </w:r>
      <w:r w:rsidRPr="00F4021B">
        <w:t>ABR screening are referred for audiological assessment. At this point they then receive more detailed assessment to determine the</w:t>
      </w:r>
      <w:r w:rsidR="00C61FF5">
        <w:t xml:space="preserve"> presence and/or absence of ANS</w:t>
      </w:r>
      <w:r w:rsidRPr="00F4021B">
        <w:t xml:space="preserve">D. </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E1454B" w:rsidRPr="00F4021B" w14:paraId="2F31F502" w14:textId="77777777" w:rsidTr="00670DB0">
        <w:trPr>
          <w:trHeight w:val="20"/>
          <w:jc w:val="center"/>
        </w:trPr>
        <w:tc>
          <w:tcPr>
            <w:tcW w:w="7937"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vAlign w:val="center"/>
          </w:tcPr>
          <w:p w14:paraId="23C43875" w14:textId="77777777" w:rsidR="00E1454B" w:rsidRPr="00EE643F" w:rsidRDefault="00E1454B" w:rsidP="00EE643F">
            <w:pPr>
              <w:spacing w:before="0"/>
              <w:rPr>
                <w:rFonts w:ascii="Candara" w:hAnsi="Candara"/>
                <w:b/>
                <w:sz w:val="28"/>
              </w:rPr>
            </w:pPr>
            <w:r w:rsidRPr="00EE643F">
              <w:rPr>
                <w:rFonts w:ascii="Candara" w:hAnsi="Candara"/>
                <w:b/>
                <w:sz w:val="28"/>
              </w:rPr>
              <w:t>Bottom line: Screening regimes using A</w:t>
            </w:r>
            <w:r w:rsidR="0059720E">
              <w:rPr>
                <w:rFonts w:ascii="Candara" w:hAnsi="Candara"/>
                <w:b/>
                <w:sz w:val="28"/>
              </w:rPr>
              <w:t>-</w:t>
            </w:r>
            <w:r w:rsidRPr="00EE643F">
              <w:rPr>
                <w:rFonts w:ascii="Candara" w:hAnsi="Candara"/>
                <w:b/>
                <w:sz w:val="28"/>
              </w:rPr>
              <w:t>ABR alone</w:t>
            </w:r>
          </w:p>
          <w:p w14:paraId="39B6A703" w14:textId="4B294A60" w:rsidR="00E1454B" w:rsidRPr="00F4021B" w:rsidRDefault="00E1454B" w:rsidP="00F62893">
            <w:pPr>
              <w:spacing w:after="0"/>
              <w:rPr>
                <w:b/>
              </w:rPr>
            </w:pPr>
            <w:r w:rsidRPr="00F4021B">
              <w:t>A</w:t>
            </w:r>
            <w:r w:rsidR="0059720E">
              <w:t>-</w:t>
            </w:r>
            <w:r w:rsidRPr="00F4021B">
              <w:t>ABR/A</w:t>
            </w:r>
            <w:r w:rsidR="0059720E">
              <w:t>-</w:t>
            </w:r>
            <w:r w:rsidRPr="00F4021B">
              <w:t xml:space="preserve">ABR regimes have the lowest false positive rate and the lowest rate of referral, in comparison to </w:t>
            </w:r>
            <w:r w:rsidRPr="00A8758F">
              <w:t>AOAE and AOAE/A</w:t>
            </w:r>
            <w:r w:rsidR="0059720E" w:rsidRPr="00A8758F">
              <w:t>-</w:t>
            </w:r>
            <w:r w:rsidRPr="00A8758F">
              <w:t>ABR regimes. A</w:t>
            </w:r>
            <w:r w:rsidR="0059720E" w:rsidRPr="00A8758F">
              <w:t>-</w:t>
            </w:r>
            <w:r w:rsidRPr="00A8758F">
              <w:t>ABR/A</w:t>
            </w:r>
            <w:r w:rsidR="0059720E" w:rsidRPr="00A8758F">
              <w:t>-</w:t>
            </w:r>
            <w:r w:rsidRPr="00A8758F">
              <w:t>ABR regimes also identify AN</w:t>
            </w:r>
            <w:r w:rsidR="00BB3194" w:rsidRPr="00A8758F">
              <w:t>SD</w:t>
            </w:r>
            <w:r w:rsidRPr="00A8758F">
              <w:t>. A</w:t>
            </w:r>
            <w:r w:rsidR="0059720E" w:rsidRPr="00A8758F">
              <w:t>-</w:t>
            </w:r>
            <w:r w:rsidRPr="00A8758F">
              <w:t>ABR/A</w:t>
            </w:r>
            <w:r w:rsidR="0059720E" w:rsidRPr="00A8758F">
              <w:t>-</w:t>
            </w:r>
            <w:r w:rsidRPr="00A8758F">
              <w:t xml:space="preserve">ABR regimes typically do not identify mild impairments due to </w:t>
            </w:r>
            <w:r w:rsidR="00111047" w:rsidRPr="00A8758F">
              <w:t>the target condition of moderate or greater hearing impairment</w:t>
            </w:r>
            <w:r w:rsidRPr="00A8758F">
              <w:t xml:space="preserve">, but this can be adjusted in most equipment </w:t>
            </w:r>
            <w:r w:rsidR="00111047" w:rsidRPr="00A8758F">
              <w:t>in consultation with manufactu</w:t>
            </w:r>
            <w:r w:rsidR="003B2A91" w:rsidRPr="00A8758F">
              <w:t>r</w:t>
            </w:r>
            <w:r w:rsidR="00111047" w:rsidRPr="00A8758F">
              <w:t xml:space="preserve">ers, </w:t>
            </w:r>
            <w:r w:rsidRPr="00A8758F">
              <w:t>if desired.</w:t>
            </w:r>
          </w:p>
        </w:tc>
      </w:tr>
    </w:tbl>
    <w:p w14:paraId="2A911C2E" w14:textId="77777777" w:rsidR="008B2511" w:rsidRPr="00F4021B" w:rsidRDefault="00150788" w:rsidP="006F4CDC">
      <w:pPr>
        <w:pStyle w:val="NZ3"/>
        <w:rPr>
          <w:bCs/>
        </w:rPr>
      </w:pPr>
      <w:bookmarkStart w:id="112" w:name="_Toc381715351"/>
      <w:bookmarkStart w:id="113" w:name="_Toc393664786"/>
      <w:r>
        <w:t>C</w:t>
      </w:r>
      <w:r w:rsidR="0052402C">
        <w:t>E chirp</w:t>
      </w:r>
      <w:r w:rsidR="008B2511" w:rsidRPr="00F4021B">
        <w:t xml:space="preserve"> </w:t>
      </w:r>
      <w:r w:rsidR="00713058">
        <w:t>s</w:t>
      </w:r>
      <w:r w:rsidR="007855DB">
        <w:t>timulus</w:t>
      </w:r>
      <w:bookmarkEnd w:id="112"/>
      <w:bookmarkEnd w:id="113"/>
    </w:p>
    <w:p w14:paraId="1BF2CB02" w14:textId="77777777" w:rsidR="008B2511" w:rsidRPr="00F4021B" w:rsidRDefault="007E2784" w:rsidP="007E2784">
      <w:pPr>
        <w:ind w:left="720" w:hanging="720"/>
      </w:pPr>
      <w:r w:rsidRPr="007E2784">
        <w:rPr>
          <w:b/>
        </w:rPr>
        <w:t>Q.23.</w:t>
      </w:r>
      <w:r w:rsidRPr="007E2784">
        <w:rPr>
          <w:b/>
        </w:rPr>
        <w:tab/>
      </w:r>
      <w:r w:rsidR="008B2511" w:rsidRPr="00F4021B">
        <w:t xml:space="preserve">How does the </w:t>
      </w:r>
      <w:r w:rsidR="00115E77">
        <w:t xml:space="preserve">CE </w:t>
      </w:r>
      <w:r w:rsidR="008B2511" w:rsidRPr="00F4021B">
        <w:t>chirp A</w:t>
      </w:r>
      <w:r w:rsidR="0059720E">
        <w:t>-</w:t>
      </w:r>
      <w:r w:rsidR="008B2511" w:rsidRPr="00F4021B">
        <w:t>ABR screening regime differ clinically from the A</w:t>
      </w:r>
      <w:r w:rsidR="0059720E">
        <w:t>-</w:t>
      </w:r>
      <w:r w:rsidR="008B2511" w:rsidRPr="00F4021B">
        <w:t>ABR screening regime?</w:t>
      </w:r>
    </w:p>
    <w:p w14:paraId="4C62CB57" w14:textId="77777777" w:rsidR="008B2511" w:rsidRPr="00F4021B" w:rsidRDefault="007E2784" w:rsidP="007E2784">
      <w:r w:rsidRPr="007E2784">
        <w:rPr>
          <w:b/>
        </w:rPr>
        <w:t>Q.24.</w:t>
      </w:r>
      <w:r>
        <w:tab/>
      </w:r>
      <w:r w:rsidR="008B2511" w:rsidRPr="00F4021B">
        <w:t xml:space="preserve">How does screening technology utilise the </w:t>
      </w:r>
      <w:r w:rsidR="00115E77">
        <w:t xml:space="preserve">CE </w:t>
      </w:r>
      <w:r w:rsidR="008B2511" w:rsidRPr="00F4021B">
        <w:t>chirp A</w:t>
      </w:r>
      <w:r w:rsidR="0059720E">
        <w:t>-</w:t>
      </w:r>
      <w:r w:rsidR="008B2511" w:rsidRPr="00F4021B">
        <w:t>ABR?</w:t>
      </w:r>
    </w:p>
    <w:p w14:paraId="051FAA9E" w14:textId="77777777" w:rsidR="008B2511" w:rsidRPr="00F4021B" w:rsidRDefault="007E2784" w:rsidP="007E2784">
      <w:pPr>
        <w:ind w:left="720" w:hanging="720"/>
      </w:pPr>
      <w:r w:rsidRPr="007E2784">
        <w:rPr>
          <w:b/>
        </w:rPr>
        <w:t>Q.25.</w:t>
      </w:r>
      <w:r>
        <w:tab/>
      </w:r>
      <w:r w:rsidR="008B2511" w:rsidRPr="00F4021B">
        <w:t>What clinical implications does emerging screening technology have for the screening regime?</w:t>
      </w:r>
    </w:p>
    <w:p w14:paraId="2AE112FE" w14:textId="77777777" w:rsidR="008B2511" w:rsidRPr="00F4021B" w:rsidRDefault="007E2784" w:rsidP="007E2784">
      <w:pPr>
        <w:spacing w:after="360"/>
        <w:ind w:left="720" w:hanging="720"/>
      </w:pPr>
      <w:r w:rsidRPr="007E2784">
        <w:rPr>
          <w:b/>
        </w:rPr>
        <w:lastRenderedPageBreak/>
        <w:t>Q.26.</w:t>
      </w:r>
      <w:r>
        <w:tab/>
      </w:r>
      <w:r w:rsidR="008B2511" w:rsidRPr="00F4021B">
        <w:t xml:space="preserve">What clinical implications does the </w:t>
      </w:r>
      <w:r w:rsidR="00115E77">
        <w:t>CE chirp A</w:t>
      </w:r>
      <w:r w:rsidR="0059720E">
        <w:t>-</w:t>
      </w:r>
      <w:r w:rsidR="00115E77">
        <w:t>ABR have on follow-</w:t>
      </w:r>
      <w:r w:rsidR="00E17D48">
        <w:t xml:space="preserve">up services </w:t>
      </w:r>
      <w:r w:rsidR="008B2511" w:rsidRPr="00F4021B">
        <w:t>such as audiology?</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8B2511" w:rsidRPr="00F4021B" w14:paraId="79564F5F" w14:textId="77777777" w:rsidTr="00E17D48">
        <w:trPr>
          <w:trHeight w:val="1361"/>
          <w:jc w:val="center"/>
        </w:trPr>
        <w:tc>
          <w:tcPr>
            <w:tcW w:w="7937" w:type="dxa"/>
            <w:tcBorders>
              <w:top w:val="single" w:sz="18" w:space="0" w:color="000000"/>
              <w:left w:val="single" w:sz="18" w:space="0" w:color="000000"/>
              <w:bottom w:val="single" w:sz="18" w:space="0" w:color="000000"/>
              <w:right w:val="single" w:sz="18" w:space="0" w:color="000000"/>
            </w:tcBorders>
            <w:shd w:val="clear" w:color="auto" w:fill="auto"/>
          </w:tcPr>
          <w:p w14:paraId="17A25877" w14:textId="77777777" w:rsidR="008B2511" w:rsidRPr="00DF1C33" w:rsidRDefault="008B2511" w:rsidP="00A8758F">
            <w:pPr>
              <w:spacing w:before="0" w:after="240"/>
              <w:rPr>
                <w:rFonts w:ascii="Candara" w:hAnsi="Candara"/>
                <w:b/>
                <w:sz w:val="28"/>
              </w:rPr>
            </w:pPr>
            <w:r w:rsidRPr="00DF1C33">
              <w:rPr>
                <w:rFonts w:ascii="Candara" w:hAnsi="Candara"/>
                <w:b/>
                <w:sz w:val="28"/>
              </w:rPr>
              <w:t>Key findings</w:t>
            </w:r>
          </w:p>
          <w:p w14:paraId="4A289DEE" w14:textId="0A172C0E" w:rsidR="008B2511" w:rsidRPr="00F4021B" w:rsidRDefault="008B2511" w:rsidP="000C1675">
            <w:pPr>
              <w:spacing w:before="0"/>
            </w:pPr>
            <w:r w:rsidRPr="00F4021B">
              <w:t xml:space="preserve">In the literature, the </w:t>
            </w:r>
            <w:r w:rsidR="00C61FF5">
              <w:t xml:space="preserve">CE </w:t>
            </w:r>
            <w:r w:rsidRPr="00F4021B">
              <w:t xml:space="preserve">chirp stimuli has emerged as </w:t>
            </w:r>
            <w:r w:rsidR="00672CBB">
              <w:t xml:space="preserve">an </w:t>
            </w:r>
            <w:r w:rsidRPr="00F4021B">
              <w:t xml:space="preserve">effective </w:t>
            </w:r>
            <w:r w:rsidR="00B70CEE">
              <w:t>stimulus</w:t>
            </w:r>
            <w:r w:rsidR="003B2A91">
              <w:t xml:space="preserve"> </w:t>
            </w:r>
            <w:r w:rsidRPr="00F4021B">
              <w:t xml:space="preserve">for screening, </w:t>
            </w:r>
            <w:r w:rsidR="00806A60" w:rsidRPr="00F4021B">
              <w:t>given</w:t>
            </w:r>
            <w:r w:rsidRPr="00F4021B">
              <w:t xml:space="preserve">: </w:t>
            </w:r>
          </w:p>
          <w:p w14:paraId="133F7EFE" w14:textId="77777777" w:rsidR="008B2511" w:rsidRPr="00F4021B" w:rsidRDefault="00806A60" w:rsidP="000C1675">
            <w:pPr>
              <w:pStyle w:val="NZDotPoint"/>
              <w:numPr>
                <w:ilvl w:val="0"/>
                <w:numId w:val="31"/>
              </w:numPr>
              <w:spacing w:before="0"/>
            </w:pPr>
            <w:r w:rsidRPr="00F4021B">
              <w:t>t</w:t>
            </w:r>
            <w:r w:rsidR="008B2511" w:rsidRPr="00F4021B">
              <w:t>he speed at which it collects information</w:t>
            </w:r>
            <w:r w:rsidR="00EB0BCF" w:rsidRPr="00F4021B">
              <w:t>,</w:t>
            </w:r>
          </w:p>
          <w:p w14:paraId="05F78D59" w14:textId="77777777" w:rsidR="000E6044" w:rsidRDefault="00EB0BCF" w:rsidP="000C1675">
            <w:pPr>
              <w:pStyle w:val="NZDotPoint"/>
              <w:numPr>
                <w:ilvl w:val="0"/>
                <w:numId w:val="31"/>
              </w:numPr>
              <w:spacing w:before="0"/>
            </w:pPr>
            <w:r w:rsidRPr="00F4021B">
              <w:t>t</w:t>
            </w:r>
            <w:r w:rsidR="008B2511" w:rsidRPr="00F4021B">
              <w:t>he potential cost-savings in the context of no consumables bei</w:t>
            </w:r>
            <w:r w:rsidRPr="00F4021B">
              <w:t>ng required with some</w:t>
            </w:r>
            <w:r w:rsidR="00DD5B1D">
              <w:t xml:space="preserve"> </w:t>
            </w:r>
            <w:r w:rsidR="00C61FF5">
              <w:t xml:space="preserve">CE </w:t>
            </w:r>
            <w:r w:rsidR="00E17D48">
              <w:t>c</w:t>
            </w:r>
            <w:r w:rsidR="00983763" w:rsidRPr="00F4021B">
              <w:t>hirp A</w:t>
            </w:r>
            <w:r w:rsidR="0059720E">
              <w:t>-</w:t>
            </w:r>
            <w:r w:rsidR="00983763" w:rsidRPr="00F4021B">
              <w:t>ABR</w:t>
            </w:r>
            <w:r w:rsidR="00DD5B1D">
              <w:t xml:space="preserve"> equipment</w:t>
            </w:r>
            <w:r w:rsidRPr="00F4021B">
              <w:t>, and</w:t>
            </w:r>
          </w:p>
          <w:p w14:paraId="04F65638" w14:textId="77777777" w:rsidR="00B70CEE" w:rsidRPr="00F4021B" w:rsidRDefault="00EB0BCF" w:rsidP="000C1675">
            <w:pPr>
              <w:pStyle w:val="NZDotPoint"/>
              <w:numPr>
                <w:ilvl w:val="0"/>
                <w:numId w:val="31"/>
              </w:numPr>
              <w:spacing w:before="0" w:after="0"/>
            </w:pPr>
            <w:r w:rsidRPr="00F4021B">
              <w:t>t</w:t>
            </w:r>
            <w:r w:rsidR="008B2511" w:rsidRPr="00F4021B">
              <w:t>he potential future use of the equipment for detection of frequency specific information (multi-frequency ASSRs).</w:t>
            </w:r>
            <w:r w:rsidR="00B70CEE">
              <w:t xml:space="preserve"> Further research in this area is warranted.</w:t>
            </w:r>
          </w:p>
        </w:tc>
      </w:tr>
    </w:tbl>
    <w:p w14:paraId="7F2FF614" w14:textId="77777777" w:rsidR="00983763" w:rsidRPr="00F4021B" w:rsidRDefault="00C61FF5" w:rsidP="00EC6E37">
      <w:r>
        <w:t xml:space="preserve">While the </w:t>
      </w:r>
      <w:r w:rsidR="00373CB0" w:rsidRPr="00F4021B">
        <w:t xml:space="preserve">CE </w:t>
      </w:r>
      <w:r w:rsidR="00983763" w:rsidRPr="00F4021B">
        <w:t>chirp</w:t>
      </w:r>
      <w:r w:rsidR="00E17D48">
        <w:t xml:space="preserve"> </w:t>
      </w:r>
      <w:r w:rsidR="00983763" w:rsidRPr="00F4021B">
        <w:t>is sometimes perceived as emerging technology clinically, it has been well researched, evidenced and validated s</w:t>
      </w:r>
      <w:r>
        <w:t xml:space="preserve">ince 2010. The outcomes of a CE </w:t>
      </w:r>
      <w:r w:rsidR="00983763" w:rsidRPr="00F4021B">
        <w:t>chirp ASSR correlate well with behavioural audiograms, supporting relia</w:t>
      </w:r>
      <w:r>
        <w:t xml:space="preserve">bility. For this reason, the CE </w:t>
      </w:r>
      <w:r w:rsidR="00983763" w:rsidRPr="00F4021B">
        <w:t>chirp is no</w:t>
      </w:r>
      <w:r w:rsidR="000B4D4E">
        <w:t xml:space="preserve"> longer </w:t>
      </w:r>
      <w:r w:rsidR="00983763" w:rsidRPr="00F4021B">
        <w:t>an emerging technique and will be presented in this review as an established stimulus, now utilised i</w:t>
      </w:r>
      <w:r w:rsidR="00A60092">
        <w:t xml:space="preserve">n newborn screening equipment. </w:t>
      </w:r>
      <w:r w:rsidR="00983763" w:rsidRPr="00F4021B">
        <w:t xml:space="preserve">The following </w:t>
      </w:r>
      <w:r w:rsidR="000B4D4E">
        <w:t xml:space="preserve">discussion </w:t>
      </w:r>
      <w:r w:rsidR="00983763" w:rsidRPr="00F4021B">
        <w:t>address</w:t>
      </w:r>
      <w:r w:rsidR="000B4D4E">
        <w:t>es</w:t>
      </w:r>
      <w:r w:rsidR="00983763" w:rsidRPr="00F4021B">
        <w:t xml:space="preserve"> the CE chirp in comparison to the regular click A</w:t>
      </w:r>
      <w:r w:rsidR="0059720E">
        <w:t>-</w:t>
      </w:r>
      <w:r w:rsidR="00983763" w:rsidRPr="00F4021B">
        <w:t>ABR.</w:t>
      </w:r>
    </w:p>
    <w:p w14:paraId="6E006628" w14:textId="77777777" w:rsidR="00F12D21" w:rsidRPr="00F4021B" w:rsidRDefault="00F12D21" w:rsidP="00EC6E37">
      <w:r w:rsidRPr="00F4021B">
        <w:t>Typically an A</w:t>
      </w:r>
      <w:r w:rsidR="0059720E">
        <w:t>-</w:t>
      </w:r>
      <w:r w:rsidRPr="00F4021B">
        <w:t>ABR screen utilises a ‘click’ stimulus. This stimulus is broad spectrum and presented at a slow repetition rate. The CE chirp is designed to enhan</w:t>
      </w:r>
      <w:r w:rsidR="00C61FF5">
        <w:t xml:space="preserve">ce neural synchronicity. The CE </w:t>
      </w:r>
      <w:r w:rsidRPr="00F4021B">
        <w:t>chirp uses an input compensation method. This means that the stimulus for high frequencies is delayed relative to the low frequencies, which models the traveling wave of sound through the basilar membrane of the cochlear. This maintains a larger activated quantity of hair cells in the response. In creating the delay, all the components arrive at the cochlear at the same time. This creates a significantly larger amplitude and/or waveform in the ABR, which allows easier identification of hearing thresholds.</w:t>
      </w:r>
    </w:p>
    <w:p w14:paraId="205C0757" w14:textId="77777777" w:rsidR="00373CB0" w:rsidRPr="00A8758F" w:rsidRDefault="00AA48AD" w:rsidP="00EC6E37">
      <w:r>
        <w:t>Simply, t</w:t>
      </w:r>
      <w:r w:rsidR="00312E70" w:rsidRPr="00F4021B">
        <w:t>he CE</w:t>
      </w:r>
      <w:r w:rsidR="00C2100C">
        <w:t xml:space="preserve"> </w:t>
      </w:r>
      <w:r w:rsidR="00312E70" w:rsidRPr="00F4021B">
        <w:t>c</w:t>
      </w:r>
      <w:r w:rsidR="00C2100C">
        <w:t>hirp optimis</w:t>
      </w:r>
      <w:r w:rsidR="00F12D21" w:rsidRPr="00F4021B">
        <w:t>es the stimulus which is delivered. This means that the energy elicited from the stimulus reaches all regions of the cochlea at approximately the same time</w:t>
      </w:r>
      <w:r w:rsidR="00F12D21" w:rsidRPr="00A8758F">
        <w:t xml:space="preserve">, creating much larger amplitude response. </w:t>
      </w:r>
    </w:p>
    <w:p w14:paraId="0592635C" w14:textId="187136BA" w:rsidR="00F12D21" w:rsidRPr="00F4021B" w:rsidRDefault="00F12D21" w:rsidP="00EC6E37">
      <w:r w:rsidRPr="00A8758F">
        <w:t>There are several</w:t>
      </w:r>
      <w:r w:rsidR="00312E70" w:rsidRPr="00A8758F">
        <w:t xml:space="preserve"> </w:t>
      </w:r>
      <w:r w:rsidR="007855DB" w:rsidRPr="00A8758F">
        <w:t xml:space="preserve">diagnostic </w:t>
      </w:r>
      <w:r w:rsidR="00312E70" w:rsidRPr="00A8758F">
        <w:t>clinical benefits that the CE</w:t>
      </w:r>
      <w:r w:rsidR="00554E93" w:rsidRPr="00A8758F">
        <w:t xml:space="preserve"> </w:t>
      </w:r>
      <w:r w:rsidR="00312E70" w:rsidRPr="00A8758F">
        <w:t>c</w:t>
      </w:r>
      <w:r w:rsidRPr="00A8758F">
        <w:t>hirp</w:t>
      </w:r>
      <w:r w:rsidR="00100E2A" w:rsidRPr="00A8758F">
        <w:t xml:space="preserve"> </w:t>
      </w:r>
      <w:r w:rsidRPr="00A8758F">
        <w:t>stimuli provide</w:t>
      </w:r>
      <w:r w:rsidR="00A8758F">
        <w:t>s</w:t>
      </w:r>
      <w:r w:rsidRPr="00A8758F">
        <w:t xml:space="preserve"> that render</w:t>
      </w:r>
      <w:r w:rsidR="00A8758F">
        <w:t>s</w:t>
      </w:r>
      <w:r w:rsidRPr="00A8758F">
        <w:t xml:space="preserve"> i</w:t>
      </w:r>
      <w:r w:rsidR="00AB6340" w:rsidRPr="00A8758F">
        <w:t>t</w:t>
      </w:r>
      <w:r w:rsidRPr="00A8758F">
        <w:t xml:space="preserve"> different from other ASSRs. Firstly, </w:t>
      </w:r>
      <w:r w:rsidR="001669BA" w:rsidRPr="00A8758F">
        <w:t xml:space="preserve">CE </w:t>
      </w:r>
      <w:r w:rsidRPr="00A8758F">
        <w:t>chirps</w:t>
      </w:r>
      <w:r w:rsidRPr="00973384">
        <w:t xml:space="preserve"> have a significantly </w:t>
      </w:r>
      <w:r w:rsidRPr="00973384">
        <w:lastRenderedPageBreak/>
        <w:t xml:space="preserve">larger amplitude in comparison to ABRs (typically double the response) which makes the </w:t>
      </w:r>
      <w:r w:rsidR="00E73DF8" w:rsidRPr="00973384">
        <w:t>test</w:t>
      </w:r>
      <w:r w:rsidRPr="00973384">
        <w:t xml:space="preserve"> time decrease and the response much easier to detect.</w:t>
      </w:r>
      <w:r w:rsidRPr="00F4021B">
        <w:t xml:space="preserve"> Secondly, when performing screening</w:t>
      </w:r>
      <w:r w:rsidR="0065552D">
        <w:t>,</w:t>
      </w:r>
      <w:r w:rsidRPr="00F4021B">
        <w:t xml:space="preserve"> because of the larger amplitude, thresholds can be detected at much lower stimulus intensity levels. Typically the responses are especially close to behavioural thresholds</w:t>
      </w:r>
      <w:r w:rsidR="00D81D2D" w:rsidRPr="00F4021B">
        <w:rPr>
          <w:rStyle w:val="FootnoteReference"/>
        </w:rPr>
        <w:footnoteReference w:id="101"/>
      </w:r>
      <w:r w:rsidR="00C61FF5">
        <w:t xml:space="preserve">. Thirdly, the CE </w:t>
      </w:r>
      <w:r w:rsidRPr="00F4021B">
        <w:t xml:space="preserve">chirp is faster to recruit information and easier to detect waveform at thresholds, particularly at levels that are low in intensity (i.e. quieter), compared to click ABR. </w:t>
      </w:r>
      <w:r w:rsidR="00B64E71">
        <w:t>Fourthly, i</w:t>
      </w:r>
      <w:r w:rsidR="00B64E71" w:rsidRPr="00B64E71">
        <w:t>t is suggested that the CE chirp ABR also has a higher specificity rate compared to click ABR</w:t>
      </w:r>
      <w:r w:rsidR="00B64E71">
        <w:rPr>
          <w:rStyle w:val="FootnoteReference"/>
        </w:rPr>
        <w:footnoteReference w:id="102"/>
      </w:r>
      <w:r w:rsidR="00B64E71">
        <w:t xml:space="preserve">. </w:t>
      </w:r>
      <w:r w:rsidR="00B64E71" w:rsidRPr="00B64E71">
        <w:t xml:space="preserve"> </w:t>
      </w:r>
      <w:r w:rsidRPr="00F4021B">
        <w:t xml:space="preserve">To date, </w:t>
      </w:r>
      <w:r w:rsidR="00E73DF8">
        <w:t>screening</w:t>
      </w:r>
      <w:r w:rsidRPr="00F4021B">
        <w:t xml:space="preserve"> shows an average detection rate of </w:t>
      </w:r>
      <w:r w:rsidR="00C61FF5">
        <w:t xml:space="preserve">15-30 seconds when recording CE </w:t>
      </w:r>
      <w:r w:rsidRPr="00F4021B">
        <w:t>chirp A</w:t>
      </w:r>
      <w:r w:rsidR="0059720E">
        <w:t>-</w:t>
      </w:r>
      <w:r w:rsidRPr="00F4021B">
        <w:t>ABR bilaterally, significantly faster than click A</w:t>
      </w:r>
      <w:r w:rsidR="00931B3B">
        <w:t>-</w:t>
      </w:r>
      <w:r w:rsidRPr="00F4021B">
        <w:t>ABR systems which are approximately 3-5</w:t>
      </w:r>
      <w:r w:rsidR="00017D6D">
        <w:t xml:space="preserve"> </w:t>
      </w:r>
      <w:r w:rsidRPr="00F4021B">
        <w:t>minutes.</w:t>
      </w:r>
    </w:p>
    <w:p w14:paraId="5BFA703A" w14:textId="33934084" w:rsidR="00F12D21" w:rsidRPr="00F4021B" w:rsidRDefault="00C61FF5" w:rsidP="00EC6E37">
      <w:r>
        <w:t xml:space="preserve">Although the CE </w:t>
      </w:r>
      <w:r w:rsidR="00F12D21" w:rsidRPr="00F4021B">
        <w:t>chirp is a type of ASSR, manufacturers consistently refer to it as an A</w:t>
      </w:r>
      <w:r w:rsidR="00931B3B">
        <w:t>-</w:t>
      </w:r>
      <w:r w:rsidR="00F12D21" w:rsidRPr="00F4021B">
        <w:t>ABR. This may be due to the fact that</w:t>
      </w:r>
      <w:r w:rsidR="00652F23">
        <w:t>,</w:t>
      </w:r>
      <w:r w:rsidR="00F12D21" w:rsidRPr="00F4021B">
        <w:t xml:space="preserve"> </w:t>
      </w:r>
      <w:r w:rsidR="00652F23">
        <w:t xml:space="preserve">historically, some aspect of </w:t>
      </w:r>
      <w:r w:rsidR="00F12D21" w:rsidRPr="00F4021B">
        <w:t xml:space="preserve">ASSRs have poor correlation to behavioural audiograms. This has given the ASSR a poor reputation. </w:t>
      </w:r>
      <w:r w:rsidR="00F12D21" w:rsidRPr="00A8758F">
        <w:t>The C</w:t>
      </w:r>
      <w:r w:rsidRPr="00A8758F">
        <w:t xml:space="preserve">E </w:t>
      </w:r>
      <w:r w:rsidR="00F12D21" w:rsidRPr="00A8758F">
        <w:t>chirp though, due to the large amplitudes that it elicits</w:t>
      </w:r>
      <w:r w:rsidR="00405792" w:rsidRPr="00A8758F">
        <w:t>,</w:t>
      </w:r>
      <w:r w:rsidR="00F12D21" w:rsidRPr="00A8758F">
        <w:t xml:space="preserve"> has excellent correlation to behavioural audiograms</w:t>
      </w:r>
      <w:r w:rsidR="00D81D2D" w:rsidRPr="00A8758F">
        <w:rPr>
          <w:rStyle w:val="FootnoteReference"/>
        </w:rPr>
        <w:footnoteReference w:id="103"/>
      </w:r>
      <w:r w:rsidR="00F12D21" w:rsidRPr="00A8758F">
        <w:t xml:space="preserve">. </w:t>
      </w:r>
      <w:r w:rsidR="00FE201E" w:rsidRPr="00A8758F">
        <w:t>Given t</w:t>
      </w:r>
      <w:r w:rsidR="00F12D21" w:rsidRPr="00A8758F">
        <w:t xml:space="preserve">he short </w:t>
      </w:r>
      <w:r w:rsidR="00E73DF8" w:rsidRPr="00A8758F">
        <w:t>screen</w:t>
      </w:r>
      <w:r w:rsidR="00F12D21" w:rsidRPr="00A8758F">
        <w:t xml:space="preserve"> time, ease of use, </w:t>
      </w:r>
      <w:r w:rsidR="005D43EB" w:rsidRPr="00A8758F">
        <w:t xml:space="preserve">and </w:t>
      </w:r>
      <w:r w:rsidR="00F12D21" w:rsidRPr="00A8758F">
        <w:t>high sensitivity and specificity, it is a good tool for ne</w:t>
      </w:r>
      <w:r w:rsidR="00B06D99" w:rsidRPr="00A8758F">
        <w:t>wborn</w:t>
      </w:r>
      <w:r w:rsidR="00F12D21" w:rsidRPr="00A8758F">
        <w:t xml:space="preserve"> hearing screening</w:t>
      </w:r>
      <w:r w:rsidR="00B64E71" w:rsidRPr="00A8758F">
        <w:rPr>
          <w:rStyle w:val="FootnoteReference"/>
        </w:rPr>
        <w:footnoteReference w:id="104"/>
      </w:r>
      <w:r w:rsidR="00FE201E" w:rsidRPr="00A8758F">
        <w:rPr>
          <w:vertAlign w:val="superscript"/>
        </w:rPr>
        <w:t xml:space="preserve">, </w:t>
      </w:r>
      <w:r w:rsidR="00B64E71" w:rsidRPr="00A8758F">
        <w:rPr>
          <w:rStyle w:val="FootnoteReference"/>
        </w:rPr>
        <w:footnoteReference w:id="105"/>
      </w:r>
      <w:r w:rsidR="00FE201E" w:rsidRPr="00A8758F">
        <w:rPr>
          <w:vertAlign w:val="superscript"/>
        </w:rPr>
        <w:t xml:space="preserve">, </w:t>
      </w:r>
      <w:r w:rsidR="00B64E71" w:rsidRPr="00A8758F">
        <w:rPr>
          <w:rStyle w:val="FootnoteReference"/>
        </w:rPr>
        <w:footnoteReference w:id="106"/>
      </w:r>
      <w:r w:rsidR="00FE201E" w:rsidRPr="00A8758F">
        <w:rPr>
          <w:vertAlign w:val="superscript"/>
        </w:rPr>
        <w:t xml:space="preserve">, </w:t>
      </w:r>
      <w:r w:rsidR="00B64E71" w:rsidRPr="00A8758F">
        <w:rPr>
          <w:rStyle w:val="FootnoteReference"/>
        </w:rPr>
        <w:footnoteReference w:id="107"/>
      </w:r>
      <w:r w:rsidR="00FE201E" w:rsidRPr="00A8758F">
        <w:rPr>
          <w:vertAlign w:val="superscript"/>
        </w:rPr>
        <w:t xml:space="preserve">, </w:t>
      </w:r>
      <w:r w:rsidR="00B64E71" w:rsidRPr="00A8758F">
        <w:rPr>
          <w:rStyle w:val="FootnoteReference"/>
        </w:rPr>
        <w:footnoteReference w:id="108"/>
      </w:r>
      <w:r w:rsidR="00FE201E" w:rsidRPr="00A8758F">
        <w:rPr>
          <w:vertAlign w:val="superscript"/>
        </w:rPr>
        <w:t xml:space="preserve">, </w:t>
      </w:r>
      <w:r w:rsidR="00B64E71" w:rsidRPr="00A8758F">
        <w:rPr>
          <w:rStyle w:val="FootnoteReference"/>
        </w:rPr>
        <w:footnoteReference w:id="109"/>
      </w:r>
      <w:r w:rsidR="00FE201E" w:rsidRPr="00A8758F">
        <w:rPr>
          <w:vertAlign w:val="superscript"/>
        </w:rPr>
        <w:t>,</w:t>
      </w:r>
      <w:r w:rsidR="00FB3EC2" w:rsidRPr="00A8758F">
        <w:rPr>
          <w:vertAlign w:val="superscript"/>
        </w:rPr>
        <w:t xml:space="preserve"> </w:t>
      </w:r>
      <w:r w:rsidR="00B64E71" w:rsidRPr="00A8758F">
        <w:rPr>
          <w:rStyle w:val="FootnoteReference"/>
        </w:rPr>
        <w:footnoteReference w:id="110"/>
      </w:r>
      <w:r w:rsidR="00F12D21" w:rsidRPr="00A8758F">
        <w:t>.</w:t>
      </w:r>
      <w:r w:rsidR="00F12D21" w:rsidRPr="00F4021B">
        <w:t xml:space="preserve">  </w:t>
      </w:r>
    </w:p>
    <w:p w14:paraId="31B03691" w14:textId="77777777" w:rsidR="00F12D21" w:rsidRPr="00F4021B" w:rsidRDefault="00F12D21" w:rsidP="00EC6E37">
      <w:r w:rsidRPr="00F4021B">
        <w:lastRenderedPageBreak/>
        <w:t>The implementation of a program</w:t>
      </w:r>
      <w:r w:rsidR="007D6DFD">
        <w:t>me</w:t>
      </w:r>
      <w:r w:rsidR="00C61FF5">
        <w:t xml:space="preserve"> utilising the CE </w:t>
      </w:r>
      <w:r w:rsidRPr="00F4021B">
        <w:t>chirp, would not dif</w:t>
      </w:r>
      <w:r w:rsidR="00A60092">
        <w:t>fer to that of an A</w:t>
      </w:r>
      <w:r w:rsidR="0059720E">
        <w:t>-</w:t>
      </w:r>
      <w:r w:rsidR="00A60092">
        <w:t xml:space="preserve">ABR regime. </w:t>
      </w:r>
      <w:r w:rsidR="00C61FF5">
        <w:t xml:space="preserve">Ultimately, the CE </w:t>
      </w:r>
      <w:r w:rsidRPr="00F4021B">
        <w:t>chirp elicits an auditory brainstem response. However, the high rate of the stimulus presentation and the algorithmic analysis of the response is what differentiates it from an A</w:t>
      </w:r>
      <w:r w:rsidR="00931B3B">
        <w:t>-</w:t>
      </w:r>
      <w:r w:rsidRPr="00F4021B">
        <w:t>ABR and defines it as an ASSR.</w:t>
      </w:r>
    </w:p>
    <w:p w14:paraId="502A15D1" w14:textId="7D81AC6E" w:rsidR="00F12D21" w:rsidRPr="00F4021B" w:rsidRDefault="00F12D21" w:rsidP="00020890">
      <w:pPr>
        <w:spacing w:after="360"/>
      </w:pPr>
      <w:r w:rsidRPr="00F4021B">
        <w:t>There are a growing</w:t>
      </w:r>
      <w:r w:rsidR="00C61FF5">
        <w:t xml:space="preserve"> number of devices using the CE </w:t>
      </w:r>
      <w:r w:rsidRPr="00F4021B">
        <w:t>c</w:t>
      </w:r>
      <w:r w:rsidR="00983763" w:rsidRPr="00F4021B">
        <w:t>hirp technology, with one dev</w:t>
      </w:r>
      <w:r w:rsidR="00A60092">
        <w:t xml:space="preserve">ice containing no consumables. </w:t>
      </w:r>
      <w:r w:rsidR="00687958">
        <w:t xml:space="preserve"> </w:t>
      </w:r>
    </w:p>
    <w:tbl>
      <w:tblPr>
        <w:tblW w:w="0" w:type="auto"/>
        <w:jc w:val="center"/>
        <w:tblCellMar>
          <w:top w:w="113" w:type="dxa"/>
          <w:left w:w="198" w:type="dxa"/>
          <w:bottom w:w="113" w:type="dxa"/>
          <w:right w:w="198" w:type="dxa"/>
        </w:tblCellMar>
        <w:tblLook w:val="04A0" w:firstRow="1" w:lastRow="0" w:firstColumn="1" w:lastColumn="0" w:noHBand="0" w:noVBand="1"/>
      </w:tblPr>
      <w:tblGrid>
        <w:gridCol w:w="7891"/>
      </w:tblGrid>
      <w:tr w:rsidR="00023AE8" w:rsidRPr="00F4021B" w14:paraId="14FE31E2" w14:textId="77777777" w:rsidTr="00AA5128">
        <w:trPr>
          <w:trHeight w:val="170"/>
          <w:jc w:val="center"/>
        </w:trPr>
        <w:tc>
          <w:tcPr>
            <w:tcW w:w="7937"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vAlign w:val="center"/>
          </w:tcPr>
          <w:p w14:paraId="7993D527" w14:textId="77777777" w:rsidR="00023AE8" w:rsidRPr="00DF1C33" w:rsidRDefault="00023AE8" w:rsidP="00DF1C33">
            <w:pPr>
              <w:spacing w:before="0" w:after="360" w:line="240" w:lineRule="auto"/>
              <w:rPr>
                <w:rFonts w:ascii="Candara" w:hAnsi="Candara"/>
                <w:b/>
                <w:sz w:val="28"/>
                <w:szCs w:val="28"/>
              </w:rPr>
            </w:pPr>
            <w:r w:rsidRPr="00DF1C33">
              <w:rPr>
                <w:rFonts w:ascii="Candara" w:hAnsi="Candara"/>
                <w:b/>
                <w:sz w:val="28"/>
                <w:szCs w:val="28"/>
              </w:rPr>
              <w:t>Bottom line: C</w:t>
            </w:r>
            <w:r w:rsidR="00AA5128">
              <w:rPr>
                <w:rFonts w:ascii="Candara" w:hAnsi="Candara"/>
                <w:b/>
                <w:sz w:val="28"/>
                <w:szCs w:val="28"/>
              </w:rPr>
              <w:t>E c</w:t>
            </w:r>
            <w:r w:rsidRPr="00DF1C33">
              <w:rPr>
                <w:rFonts w:ascii="Candara" w:hAnsi="Candara"/>
                <w:b/>
                <w:sz w:val="28"/>
                <w:szCs w:val="28"/>
              </w:rPr>
              <w:t>hirp A</w:t>
            </w:r>
            <w:r w:rsidR="00931B3B">
              <w:rPr>
                <w:rFonts w:ascii="Candara" w:hAnsi="Candara"/>
                <w:b/>
                <w:sz w:val="28"/>
                <w:szCs w:val="28"/>
              </w:rPr>
              <w:t>-</w:t>
            </w:r>
            <w:r w:rsidRPr="00DF1C33">
              <w:rPr>
                <w:rFonts w:ascii="Candara" w:hAnsi="Candara"/>
                <w:b/>
                <w:sz w:val="28"/>
                <w:szCs w:val="28"/>
              </w:rPr>
              <w:t>ABR</w:t>
            </w:r>
          </w:p>
          <w:p w14:paraId="37653E64" w14:textId="77777777" w:rsidR="00023AE8" w:rsidRDefault="00AA5128" w:rsidP="00AA5128">
            <w:pPr>
              <w:spacing w:after="0"/>
            </w:pPr>
            <w:r>
              <w:t>CE c</w:t>
            </w:r>
            <w:r w:rsidR="00023AE8" w:rsidRPr="00F4021B">
              <w:t>hirp ASSR/A</w:t>
            </w:r>
            <w:r w:rsidR="0059720E">
              <w:t>-</w:t>
            </w:r>
            <w:r w:rsidR="00023AE8" w:rsidRPr="00F4021B">
              <w:t xml:space="preserve">ABR is a reliable </w:t>
            </w:r>
            <w:r w:rsidR="00DF1C33">
              <w:t xml:space="preserve">and </w:t>
            </w:r>
            <w:r w:rsidR="00983763" w:rsidRPr="00F4021B">
              <w:t xml:space="preserve">validated </w:t>
            </w:r>
            <w:r w:rsidR="00023AE8" w:rsidRPr="00F4021B">
              <w:t>screening tool.</w:t>
            </w:r>
          </w:p>
          <w:p w14:paraId="42175AAB" w14:textId="72C1062C" w:rsidR="00C31DE1" w:rsidRPr="00F4021B" w:rsidRDefault="00C31DE1" w:rsidP="00AE5037">
            <w:pPr>
              <w:spacing w:after="0"/>
              <w:rPr>
                <w:b/>
              </w:rPr>
            </w:pPr>
            <w:r>
              <w:t xml:space="preserve">CE </w:t>
            </w:r>
            <w:r w:rsidR="00B51477">
              <w:t>c</w:t>
            </w:r>
            <w:r>
              <w:t>hirp A</w:t>
            </w:r>
            <w:r w:rsidR="0059720E">
              <w:t>-</w:t>
            </w:r>
            <w:r>
              <w:t xml:space="preserve">ABR regimes </w:t>
            </w:r>
            <w:r w:rsidR="00AE5037">
              <w:t xml:space="preserve">have </w:t>
            </w:r>
            <w:r>
              <w:t>similarities to A</w:t>
            </w:r>
            <w:r w:rsidR="00931B3B">
              <w:t>-</w:t>
            </w:r>
            <w:r>
              <w:t>ABR regimes.</w:t>
            </w:r>
          </w:p>
        </w:tc>
      </w:tr>
    </w:tbl>
    <w:p w14:paraId="76CC63D2" w14:textId="77777777" w:rsidR="0048373C" w:rsidRDefault="0048373C" w:rsidP="005963BC">
      <w:pPr>
        <w:pStyle w:val="Heading1NZ"/>
        <w:numPr>
          <w:ilvl w:val="0"/>
          <w:numId w:val="0"/>
        </w:numPr>
        <w:ind w:left="1174" w:hanging="720"/>
        <w:sectPr w:rsidR="0048373C" w:rsidSect="00C01FE5">
          <w:headerReference w:type="default" r:id="rId23"/>
          <w:footerReference w:type="default" r:id="rId24"/>
          <w:pgSz w:w="11906" w:h="16838" w:code="9"/>
          <w:pgMar w:top="2268" w:right="2268" w:bottom="1701" w:left="1701" w:header="397" w:footer="389" w:gutter="0"/>
          <w:cols w:space="720"/>
          <w:docGrid w:linePitch="299"/>
        </w:sectPr>
      </w:pPr>
      <w:bookmarkStart w:id="114" w:name="_Toc369857588"/>
      <w:bookmarkStart w:id="115" w:name="_Toc381715238"/>
    </w:p>
    <w:p w14:paraId="1A1E5C63" w14:textId="77777777" w:rsidR="003E5EA3" w:rsidRPr="00915E9B" w:rsidRDefault="003E5EA3" w:rsidP="00335C97">
      <w:pPr>
        <w:pStyle w:val="NZ1"/>
        <w:spacing w:after="0"/>
        <w:rPr>
          <w:b w:val="0"/>
          <w:smallCaps w:val="0"/>
        </w:rPr>
      </w:pPr>
      <w:bookmarkStart w:id="116" w:name="_Toc381715352"/>
      <w:bookmarkStart w:id="117" w:name="_Toc393664787"/>
      <w:bookmarkEnd w:id="114"/>
      <w:bookmarkEnd w:id="115"/>
      <w:r w:rsidRPr="005963BC">
        <w:lastRenderedPageBreak/>
        <w:t>Chapter 5</w:t>
      </w:r>
      <w:r w:rsidR="00137B3A" w:rsidRPr="005963BC">
        <w:t xml:space="preserve"> – </w:t>
      </w:r>
      <w:r w:rsidR="005963BC" w:rsidRPr="00915E9B">
        <w:rPr>
          <w:b w:val="0"/>
          <w:smallCaps w:val="0"/>
        </w:rPr>
        <w:t>Findings:</w:t>
      </w:r>
      <w:r w:rsidR="00335C97">
        <w:rPr>
          <w:b w:val="0"/>
          <w:smallCaps w:val="0"/>
        </w:rPr>
        <w:t xml:space="preserve"> </w:t>
      </w:r>
      <w:r w:rsidRPr="00915E9B">
        <w:rPr>
          <w:b w:val="0"/>
          <w:smallCaps w:val="0"/>
        </w:rPr>
        <w:t xml:space="preserve">Evidence from </w:t>
      </w:r>
      <w:r w:rsidR="001A1DE4" w:rsidRPr="00915E9B">
        <w:rPr>
          <w:b w:val="0"/>
          <w:smallCaps w:val="0"/>
        </w:rPr>
        <w:t>i</w:t>
      </w:r>
      <w:r w:rsidRPr="00915E9B">
        <w:rPr>
          <w:b w:val="0"/>
          <w:smallCaps w:val="0"/>
        </w:rPr>
        <w:t xml:space="preserve">nternational </w:t>
      </w:r>
      <w:r w:rsidR="001A1DE4" w:rsidRPr="00915E9B">
        <w:rPr>
          <w:b w:val="0"/>
          <w:smallCaps w:val="0"/>
        </w:rPr>
        <w:t>p</w:t>
      </w:r>
      <w:r w:rsidRPr="00915E9B">
        <w:rPr>
          <w:b w:val="0"/>
          <w:smallCaps w:val="0"/>
        </w:rPr>
        <w:t>ractice</w:t>
      </w:r>
      <w:bookmarkEnd w:id="116"/>
      <w:bookmarkEnd w:id="117"/>
    </w:p>
    <w:p w14:paraId="19CB076D" w14:textId="77777777" w:rsidR="002348E4" w:rsidRPr="00F4021B" w:rsidRDefault="002348E4" w:rsidP="007F3EF9">
      <w:pPr>
        <w:pStyle w:val="NZ2"/>
      </w:pPr>
      <w:bookmarkStart w:id="118" w:name="_Toc381715353"/>
      <w:bookmarkStart w:id="119" w:name="_Toc393664788"/>
      <w:r w:rsidRPr="00F4021B">
        <w:t>Introduction</w:t>
      </w:r>
      <w:bookmarkEnd w:id="118"/>
      <w:bookmarkEnd w:id="119"/>
    </w:p>
    <w:p w14:paraId="1CE8A2B0" w14:textId="77777777" w:rsidR="008405E7" w:rsidRPr="00F4021B" w:rsidRDefault="008405E7" w:rsidP="00EC6E37">
      <w:r w:rsidRPr="00F4021B">
        <w:t xml:space="preserve">Nine programmes contributed to the review of </w:t>
      </w:r>
      <w:r w:rsidR="00816A9C" w:rsidRPr="00F4021B">
        <w:t xml:space="preserve">selected international programmes. </w:t>
      </w:r>
      <w:r w:rsidR="003434C4" w:rsidRPr="00F4021B">
        <w:t xml:space="preserve">Seven </w:t>
      </w:r>
      <w:r w:rsidR="00816A9C" w:rsidRPr="00F4021B">
        <w:t xml:space="preserve">programmes </w:t>
      </w:r>
      <w:r w:rsidR="003434C4" w:rsidRPr="00F4021B">
        <w:t xml:space="preserve">contributed through an interview as well as the provision of data, one programme contributed to an interview only, and a </w:t>
      </w:r>
      <w:r w:rsidR="0045700F" w:rsidRPr="00F4021B">
        <w:t xml:space="preserve">final </w:t>
      </w:r>
      <w:r w:rsidR="003434C4" w:rsidRPr="00F4021B">
        <w:t xml:space="preserve">programme contributed </w:t>
      </w:r>
      <w:r w:rsidR="0045700F" w:rsidRPr="00F4021B">
        <w:t>data only.</w:t>
      </w:r>
      <w:r w:rsidR="003434C4" w:rsidRPr="00F4021B">
        <w:t xml:space="preserve"> </w:t>
      </w:r>
    </w:p>
    <w:p w14:paraId="23B5F55C" w14:textId="77777777" w:rsidR="000004BE" w:rsidRPr="00F4021B" w:rsidRDefault="005C250E" w:rsidP="00EC6E37">
      <w:pPr>
        <w:sectPr w:rsidR="000004BE" w:rsidRPr="00F4021B" w:rsidSect="00301E99">
          <w:headerReference w:type="default" r:id="rId25"/>
          <w:footerReference w:type="default" r:id="rId26"/>
          <w:pgSz w:w="11906" w:h="16838" w:code="9"/>
          <w:pgMar w:top="1953" w:right="2268" w:bottom="1701" w:left="1701" w:header="397" w:footer="389" w:gutter="0"/>
          <w:cols w:space="720"/>
          <w:docGrid w:linePitch="299"/>
        </w:sectPr>
      </w:pPr>
      <w:r w:rsidRPr="00F4021B">
        <w:t>A summary of findings are presented in Table 2 on the following page.</w:t>
      </w:r>
      <w:r w:rsidR="00B94A1A" w:rsidRPr="00F4021B">
        <w:t xml:space="preserve"> Data for the UNHSEIP is included in the final column for purposes of comparison. </w:t>
      </w:r>
      <w:r w:rsidR="000004BE" w:rsidRPr="00F4021B">
        <w:t xml:space="preserve">A </w:t>
      </w:r>
      <w:r w:rsidR="00B94A1A" w:rsidRPr="00F4021B">
        <w:t xml:space="preserve">discussion of interview and data collection </w:t>
      </w:r>
      <w:r w:rsidR="00301E99">
        <w:t>findings follow</w:t>
      </w:r>
      <w:r w:rsidR="00C61FF5">
        <w:t>;</w:t>
      </w:r>
    </w:p>
    <w:p w14:paraId="16927F79" w14:textId="77777777" w:rsidR="000004BE" w:rsidRPr="002D441B" w:rsidRDefault="006258E6" w:rsidP="00301E99">
      <w:pPr>
        <w:spacing w:before="0" w:after="0"/>
      </w:pPr>
      <w:r w:rsidRPr="002D441B">
        <w:rPr>
          <w:i/>
        </w:rPr>
        <w:lastRenderedPageBreak/>
        <w:t>Table 2</w:t>
      </w:r>
      <w:r w:rsidR="000004BE" w:rsidRPr="002D441B">
        <w:rPr>
          <w:i/>
        </w:rPr>
        <w:t>.</w:t>
      </w:r>
      <w:r w:rsidR="000004BE" w:rsidRPr="002D441B">
        <w:t>Programme data provided by partici</w:t>
      </w:r>
      <w:r w:rsidR="00572F29" w:rsidRPr="002D441B">
        <w:t>pating international programmes</w:t>
      </w:r>
      <w:r w:rsidR="00EF2F77" w:rsidRPr="002D441B">
        <w:t>.</w:t>
      </w:r>
    </w:p>
    <w:tbl>
      <w:tblPr>
        <w:tblW w:w="15730" w:type="dxa"/>
        <w:tblInd w:w="108" w:type="dxa"/>
        <w:tblLayout w:type="fixed"/>
        <w:tblCellMar>
          <w:top w:w="85" w:type="dxa"/>
          <w:left w:w="57" w:type="dxa"/>
          <w:bottom w:w="85" w:type="dxa"/>
          <w:right w:w="57" w:type="dxa"/>
        </w:tblCellMar>
        <w:tblLook w:val="04A0" w:firstRow="1" w:lastRow="0" w:firstColumn="1" w:lastColumn="0" w:noHBand="0" w:noVBand="1"/>
      </w:tblPr>
      <w:tblGrid>
        <w:gridCol w:w="2104"/>
        <w:gridCol w:w="1362"/>
        <w:gridCol w:w="1363"/>
        <w:gridCol w:w="1362"/>
        <w:gridCol w:w="1363"/>
        <w:gridCol w:w="1363"/>
        <w:gridCol w:w="1362"/>
        <w:gridCol w:w="1363"/>
        <w:gridCol w:w="1362"/>
        <w:gridCol w:w="1363"/>
        <w:gridCol w:w="1363"/>
      </w:tblGrid>
      <w:tr w:rsidR="000004BE" w:rsidRPr="00F06572" w14:paraId="2C38DE1D" w14:textId="77777777" w:rsidTr="000C567D">
        <w:trPr>
          <w:tblHeader/>
        </w:trPr>
        <w:tc>
          <w:tcPr>
            <w:tcW w:w="2104" w:type="dxa"/>
            <w:tcBorders>
              <w:top w:val="single" w:sz="4" w:space="0" w:color="auto"/>
              <w:bottom w:val="single" w:sz="4" w:space="0" w:color="auto"/>
            </w:tcBorders>
            <w:vAlign w:val="bottom"/>
          </w:tcPr>
          <w:p w14:paraId="0D310F84"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Details</w:t>
            </w:r>
          </w:p>
        </w:tc>
        <w:tc>
          <w:tcPr>
            <w:tcW w:w="1362" w:type="dxa"/>
            <w:tcBorders>
              <w:top w:val="single" w:sz="4" w:space="0" w:color="auto"/>
              <w:bottom w:val="single" w:sz="4" w:space="0" w:color="auto"/>
            </w:tcBorders>
            <w:vAlign w:val="bottom"/>
          </w:tcPr>
          <w:p w14:paraId="2E2CE42A"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1</w:t>
            </w:r>
          </w:p>
        </w:tc>
        <w:tc>
          <w:tcPr>
            <w:tcW w:w="1363" w:type="dxa"/>
            <w:tcBorders>
              <w:top w:val="single" w:sz="4" w:space="0" w:color="auto"/>
              <w:bottom w:val="single" w:sz="4" w:space="0" w:color="auto"/>
            </w:tcBorders>
            <w:vAlign w:val="bottom"/>
          </w:tcPr>
          <w:p w14:paraId="0B39F55B"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2</w:t>
            </w:r>
          </w:p>
        </w:tc>
        <w:tc>
          <w:tcPr>
            <w:tcW w:w="1362" w:type="dxa"/>
            <w:tcBorders>
              <w:top w:val="single" w:sz="4" w:space="0" w:color="auto"/>
              <w:bottom w:val="single" w:sz="4" w:space="0" w:color="auto"/>
            </w:tcBorders>
            <w:vAlign w:val="bottom"/>
          </w:tcPr>
          <w:p w14:paraId="49864C38"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3</w:t>
            </w:r>
          </w:p>
        </w:tc>
        <w:tc>
          <w:tcPr>
            <w:tcW w:w="1363" w:type="dxa"/>
            <w:tcBorders>
              <w:top w:val="single" w:sz="4" w:space="0" w:color="auto"/>
              <w:bottom w:val="single" w:sz="4" w:space="0" w:color="auto"/>
            </w:tcBorders>
            <w:vAlign w:val="bottom"/>
          </w:tcPr>
          <w:p w14:paraId="4026E7F8"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4</w:t>
            </w:r>
          </w:p>
        </w:tc>
        <w:tc>
          <w:tcPr>
            <w:tcW w:w="1363" w:type="dxa"/>
            <w:tcBorders>
              <w:top w:val="single" w:sz="4" w:space="0" w:color="auto"/>
              <w:bottom w:val="single" w:sz="4" w:space="0" w:color="auto"/>
            </w:tcBorders>
            <w:vAlign w:val="bottom"/>
          </w:tcPr>
          <w:p w14:paraId="2F9DF6F4"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5</w:t>
            </w:r>
          </w:p>
        </w:tc>
        <w:tc>
          <w:tcPr>
            <w:tcW w:w="1362" w:type="dxa"/>
            <w:tcBorders>
              <w:top w:val="single" w:sz="4" w:space="0" w:color="auto"/>
              <w:bottom w:val="single" w:sz="4" w:space="0" w:color="auto"/>
            </w:tcBorders>
            <w:vAlign w:val="bottom"/>
          </w:tcPr>
          <w:p w14:paraId="5A17AAA8"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6</w:t>
            </w:r>
          </w:p>
        </w:tc>
        <w:tc>
          <w:tcPr>
            <w:tcW w:w="1363" w:type="dxa"/>
            <w:tcBorders>
              <w:top w:val="single" w:sz="4" w:space="0" w:color="auto"/>
              <w:bottom w:val="single" w:sz="4" w:space="0" w:color="auto"/>
            </w:tcBorders>
            <w:vAlign w:val="bottom"/>
          </w:tcPr>
          <w:p w14:paraId="58FADBD3"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7</w:t>
            </w:r>
          </w:p>
        </w:tc>
        <w:tc>
          <w:tcPr>
            <w:tcW w:w="1362" w:type="dxa"/>
            <w:tcBorders>
              <w:top w:val="single" w:sz="4" w:space="0" w:color="auto"/>
              <w:bottom w:val="single" w:sz="4" w:space="0" w:color="auto"/>
            </w:tcBorders>
            <w:vAlign w:val="bottom"/>
          </w:tcPr>
          <w:p w14:paraId="2AD023F7"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8</w:t>
            </w:r>
          </w:p>
        </w:tc>
        <w:tc>
          <w:tcPr>
            <w:tcW w:w="1363" w:type="dxa"/>
            <w:tcBorders>
              <w:top w:val="single" w:sz="4" w:space="0" w:color="auto"/>
              <w:bottom w:val="single" w:sz="4" w:space="0" w:color="auto"/>
            </w:tcBorders>
            <w:vAlign w:val="bottom"/>
          </w:tcPr>
          <w:p w14:paraId="0E008D4E"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Programme 9</w:t>
            </w:r>
          </w:p>
        </w:tc>
        <w:tc>
          <w:tcPr>
            <w:tcW w:w="1363" w:type="dxa"/>
            <w:tcBorders>
              <w:top w:val="single" w:sz="4" w:space="0" w:color="auto"/>
              <w:bottom w:val="single" w:sz="4" w:space="0" w:color="auto"/>
            </w:tcBorders>
            <w:shd w:val="clear" w:color="auto" w:fill="BFBFBF" w:themeFill="background1" w:themeFillShade="BF"/>
            <w:vAlign w:val="bottom"/>
          </w:tcPr>
          <w:p w14:paraId="4639A341" w14:textId="77777777" w:rsidR="000004BE" w:rsidRPr="00F06572" w:rsidRDefault="000004BE" w:rsidP="00A91BE4">
            <w:pPr>
              <w:spacing w:before="0" w:after="0" w:line="216" w:lineRule="auto"/>
              <w:jc w:val="center"/>
              <w:rPr>
                <w:rFonts w:ascii="Candara" w:hAnsi="Candara"/>
                <w:b/>
                <w:sz w:val="18"/>
                <w:szCs w:val="18"/>
              </w:rPr>
            </w:pPr>
            <w:r w:rsidRPr="00F06572">
              <w:rPr>
                <w:rFonts w:ascii="Candara" w:hAnsi="Candara"/>
                <w:b/>
                <w:sz w:val="18"/>
                <w:szCs w:val="18"/>
              </w:rPr>
              <w:t>UNHSEIP</w:t>
            </w:r>
          </w:p>
        </w:tc>
      </w:tr>
      <w:tr w:rsidR="000004BE" w:rsidRPr="00F06572" w14:paraId="721B90B0" w14:textId="77777777" w:rsidTr="000C567D">
        <w:tc>
          <w:tcPr>
            <w:tcW w:w="2104" w:type="dxa"/>
            <w:tcBorders>
              <w:top w:val="single" w:sz="4" w:space="0" w:color="auto"/>
              <w:bottom w:val="single" w:sz="4" w:space="0" w:color="auto"/>
            </w:tcBorders>
            <w:vAlign w:val="bottom"/>
          </w:tcPr>
          <w:p w14:paraId="1CADCEC9" w14:textId="77777777" w:rsidR="000004BE" w:rsidRPr="00F06572" w:rsidRDefault="00807924" w:rsidP="00807924">
            <w:pPr>
              <w:spacing w:before="0" w:after="0" w:line="216" w:lineRule="auto"/>
              <w:rPr>
                <w:rFonts w:ascii="Candara" w:hAnsi="Candara"/>
                <w:sz w:val="18"/>
                <w:szCs w:val="18"/>
              </w:rPr>
            </w:pPr>
            <w:r>
              <w:rPr>
                <w:rFonts w:ascii="Candara" w:hAnsi="Candara"/>
                <w:sz w:val="18"/>
                <w:szCs w:val="18"/>
              </w:rPr>
              <w:t>Data collection s</w:t>
            </w:r>
            <w:r w:rsidR="000004BE" w:rsidRPr="00F06572">
              <w:rPr>
                <w:rFonts w:ascii="Candara" w:hAnsi="Candara"/>
                <w:sz w:val="18"/>
                <w:szCs w:val="18"/>
              </w:rPr>
              <w:t>tart date</w:t>
            </w:r>
          </w:p>
        </w:tc>
        <w:tc>
          <w:tcPr>
            <w:tcW w:w="1362" w:type="dxa"/>
            <w:tcBorders>
              <w:top w:val="single" w:sz="4" w:space="0" w:color="auto"/>
              <w:bottom w:val="single" w:sz="4" w:space="0" w:color="auto"/>
            </w:tcBorders>
            <w:vAlign w:val="bottom"/>
          </w:tcPr>
          <w:p w14:paraId="52E2BD1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01/01/2012</w:t>
            </w:r>
          </w:p>
        </w:tc>
        <w:tc>
          <w:tcPr>
            <w:tcW w:w="1363" w:type="dxa"/>
            <w:tcBorders>
              <w:top w:val="single" w:sz="4" w:space="0" w:color="auto"/>
              <w:bottom w:val="single" w:sz="4" w:space="0" w:color="auto"/>
            </w:tcBorders>
            <w:vAlign w:val="bottom"/>
          </w:tcPr>
          <w:p w14:paraId="5F7D5E3E"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01/01/2012</w:t>
            </w:r>
          </w:p>
        </w:tc>
        <w:tc>
          <w:tcPr>
            <w:tcW w:w="1362" w:type="dxa"/>
            <w:tcBorders>
              <w:top w:val="single" w:sz="4" w:space="0" w:color="auto"/>
              <w:bottom w:val="single" w:sz="4" w:space="0" w:color="auto"/>
            </w:tcBorders>
            <w:vAlign w:val="bottom"/>
          </w:tcPr>
          <w:p w14:paraId="67955B85"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01/01/2012</w:t>
            </w:r>
          </w:p>
        </w:tc>
        <w:tc>
          <w:tcPr>
            <w:tcW w:w="1363" w:type="dxa"/>
            <w:tcBorders>
              <w:top w:val="single" w:sz="4" w:space="0" w:color="auto"/>
              <w:bottom w:val="single" w:sz="4" w:space="0" w:color="auto"/>
            </w:tcBorders>
            <w:vAlign w:val="bottom"/>
          </w:tcPr>
          <w:p w14:paraId="67E4E5D7"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22/11/2011</w:t>
            </w:r>
          </w:p>
        </w:tc>
        <w:tc>
          <w:tcPr>
            <w:tcW w:w="1363" w:type="dxa"/>
            <w:tcBorders>
              <w:top w:val="single" w:sz="4" w:space="0" w:color="auto"/>
              <w:bottom w:val="single" w:sz="4" w:space="0" w:color="auto"/>
            </w:tcBorders>
            <w:vAlign w:val="bottom"/>
          </w:tcPr>
          <w:p w14:paraId="535251DB"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01/01/2012</w:t>
            </w:r>
          </w:p>
        </w:tc>
        <w:tc>
          <w:tcPr>
            <w:tcW w:w="1362" w:type="dxa"/>
            <w:tcBorders>
              <w:top w:val="single" w:sz="4" w:space="0" w:color="auto"/>
              <w:bottom w:val="single" w:sz="4" w:space="0" w:color="auto"/>
            </w:tcBorders>
            <w:vAlign w:val="bottom"/>
          </w:tcPr>
          <w:p w14:paraId="181B15D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01/04/2012</w:t>
            </w:r>
          </w:p>
        </w:tc>
        <w:tc>
          <w:tcPr>
            <w:tcW w:w="1363" w:type="dxa"/>
            <w:tcBorders>
              <w:top w:val="single" w:sz="4" w:space="0" w:color="auto"/>
              <w:bottom w:val="single" w:sz="4" w:space="0" w:color="auto"/>
            </w:tcBorders>
            <w:vAlign w:val="bottom"/>
          </w:tcPr>
          <w:p w14:paraId="6222171F"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01/01/2012</w:t>
            </w:r>
          </w:p>
        </w:tc>
        <w:tc>
          <w:tcPr>
            <w:tcW w:w="1362" w:type="dxa"/>
            <w:tcBorders>
              <w:top w:val="single" w:sz="4" w:space="0" w:color="auto"/>
              <w:bottom w:val="single" w:sz="4" w:space="0" w:color="auto"/>
            </w:tcBorders>
            <w:vAlign w:val="bottom"/>
          </w:tcPr>
          <w:p w14:paraId="50DDF2AD"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01/01/2012</w:t>
            </w:r>
          </w:p>
        </w:tc>
        <w:tc>
          <w:tcPr>
            <w:tcW w:w="1363" w:type="dxa"/>
            <w:vMerge w:val="restart"/>
            <w:tcBorders>
              <w:top w:val="single" w:sz="4" w:space="0" w:color="auto"/>
            </w:tcBorders>
            <w:vAlign w:val="bottom"/>
          </w:tcPr>
          <w:p w14:paraId="6DB3BEB2"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not provided</w:t>
            </w:r>
          </w:p>
        </w:tc>
        <w:tc>
          <w:tcPr>
            <w:tcW w:w="1363" w:type="dxa"/>
            <w:tcBorders>
              <w:top w:val="single" w:sz="4" w:space="0" w:color="auto"/>
            </w:tcBorders>
            <w:shd w:val="clear" w:color="auto" w:fill="BFBFBF" w:themeFill="background1" w:themeFillShade="BF"/>
            <w:vAlign w:val="bottom"/>
          </w:tcPr>
          <w:p w14:paraId="23A7A96D"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01/04/2012</w:t>
            </w:r>
          </w:p>
        </w:tc>
      </w:tr>
      <w:tr w:rsidR="000004BE" w:rsidRPr="00F06572" w14:paraId="0454408F" w14:textId="77777777" w:rsidTr="000C567D">
        <w:tc>
          <w:tcPr>
            <w:tcW w:w="2104" w:type="dxa"/>
            <w:tcBorders>
              <w:top w:val="single" w:sz="4" w:space="0" w:color="auto"/>
              <w:bottom w:val="single" w:sz="4" w:space="0" w:color="auto"/>
            </w:tcBorders>
            <w:vAlign w:val="bottom"/>
          </w:tcPr>
          <w:p w14:paraId="268AA4D4" w14:textId="77777777" w:rsidR="000004BE" w:rsidRPr="00F06572" w:rsidRDefault="00807924" w:rsidP="00A91BE4">
            <w:pPr>
              <w:spacing w:before="0" w:after="0" w:line="216" w:lineRule="auto"/>
              <w:rPr>
                <w:rFonts w:ascii="Candara" w:hAnsi="Candara"/>
                <w:sz w:val="18"/>
                <w:szCs w:val="18"/>
              </w:rPr>
            </w:pPr>
            <w:r>
              <w:rPr>
                <w:rFonts w:ascii="Candara" w:hAnsi="Candara"/>
                <w:sz w:val="18"/>
                <w:szCs w:val="18"/>
              </w:rPr>
              <w:t>Data collection e</w:t>
            </w:r>
            <w:r w:rsidR="000004BE" w:rsidRPr="00F06572">
              <w:rPr>
                <w:rFonts w:ascii="Candara" w:hAnsi="Candara"/>
                <w:sz w:val="18"/>
                <w:szCs w:val="18"/>
              </w:rPr>
              <w:t>nd date</w:t>
            </w:r>
          </w:p>
        </w:tc>
        <w:tc>
          <w:tcPr>
            <w:tcW w:w="1362" w:type="dxa"/>
            <w:tcBorders>
              <w:top w:val="single" w:sz="4" w:space="0" w:color="auto"/>
              <w:bottom w:val="single" w:sz="4" w:space="0" w:color="auto"/>
            </w:tcBorders>
            <w:vAlign w:val="bottom"/>
          </w:tcPr>
          <w:p w14:paraId="2FE21A48"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31/12/2012</w:t>
            </w:r>
          </w:p>
        </w:tc>
        <w:tc>
          <w:tcPr>
            <w:tcW w:w="1363" w:type="dxa"/>
            <w:tcBorders>
              <w:top w:val="single" w:sz="4" w:space="0" w:color="auto"/>
              <w:bottom w:val="single" w:sz="4" w:space="0" w:color="auto"/>
            </w:tcBorders>
            <w:vAlign w:val="bottom"/>
          </w:tcPr>
          <w:p w14:paraId="1016F7A7"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31/12/2012</w:t>
            </w:r>
          </w:p>
        </w:tc>
        <w:tc>
          <w:tcPr>
            <w:tcW w:w="1362" w:type="dxa"/>
            <w:tcBorders>
              <w:top w:val="single" w:sz="4" w:space="0" w:color="auto"/>
              <w:bottom w:val="single" w:sz="4" w:space="0" w:color="auto"/>
            </w:tcBorders>
            <w:vAlign w:val="bottom"/>
          </w:tcPr>
          <w:p w14:paraId="5C277DAF"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31/12/2012</w:t>
            </w:r>
          </w:p>
        </w:tc>
        <w:tc>
          <w:tcPr>
            <w:tcW w:w="1363" w:type="dxa"/>
            <w:tcBorders>
              <w:top w:val="single" w:sz="4" w:space="0" w:color="auto"/>
              <w:bottom w:val="single" w:sz="4" w:space="0" w:color="auto"/>
            </w:tcBorders>
            <w:vAlign w:val="bottom"/>
          </w:tcPr>
          <w:p w14:paraId="720D8F5E"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31/01/2013</w:t>
            </w:r>
          </w:p>
        </w:tc>
        <w:tc>
          <w:tcPr>
            <w:tcW w:w="1363" w:type="dxa"/>
            <w:tcBorders>
              <w:top w:val="single" w:sz="4" w:space="0" w:color="auto"/>
              <w:bottom w:val="single" w:sz="4" w:space="0" w:color="auto"/>
            </w:tcBorders>
            <w:vAlign w:val="bottom"/>
          </w:tcPr>
          <w:p w14:paraId="0D41FF77"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31/12/2012</w:t>
            </w:r>
          </w:p>
        </w:tc>
        <w:tc>
          <w:tcPr>
            <w:tcW w:w="1362" w:type="dxa"/>
            <w:tcBorders>
              <w:top w:val="single" w:sz="4" w:space="0" w:color="auto"/>
              <w:bottom w:val="single" w:sz="4" w:space="0" w:color="auto"/>
            </w:tcBorders>
            <w:vAlign w:val="bottom"/>
          </w:tcPr>
          <w:p w14:paraId="37F22484"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31/03/2013</w:t>
            </w:r>
          </w:p>
        </w:tc>
        <w:tc>
          <w:tcPr>
            <w:tcW w:w="1363" w:type="dxa"/>
            <w:tcBorders>
              <w:top w:val="single" w:sz="4" w:space="0" w:color="auto"/>
              <w:bottom w:val="single" w:sz="4" w:space="0" w:color="auto"/>
            </w:tcBorders>
            <w:vAlign w:val="bottom"/>
          </w:tcPr>
          <w:p w14:paraId="5F6F9CD7"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31/12/2012</w:t>
            </w:r>
          </w:p>
        </w:tc>
        <w:tc>
          <w:tcPr>
            <w:tcW w:w="1362" w:type="dxa"/>
            <w:tcBorders>
              <w:top w:val="single" w:sz="4" w:space="0" w:color="auto"/>
              <w:bottom w:val="single" w:sz="4" w:space="0" w:color="auto"/>
            </w:tcBorders>
            <w:vAlign w:val="bottom"/>
          </w:tcPr>
          <w:p w14:paraId="57E0C97B"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31/03/2012</w:t>
            </w:r>
          </w:p>
        </w:tc>
        <w:tc>
          <w:tcPr>
            <w:tcW w:w="1363" w:type="dxa"/>
            <w:vMerge/>
            <w:tcBorders>
              <w:bottom w:val="single" w:sz="4" w:space="0" w:color="auto"/>
            </w:tcBorders>
            <w:vAlign w:val="bottom"/>
          </w:tcPr>
          <w:p w14:paraId="659E6AAB" w14:textId="77777777" w:rsidR="000004BE" w:rsidRPr="00F06572" w:rsidRDefault="000004BE" w:rsidP="00A91BE4">
            <w:pPr>
              <w:spacing w:before="0" w:after="0" w:line="216" w:lineRule="auto"/>
              <w:rPr>
                <w:rFonts w:ascii="Candara" w:hAnsi="Candara"/>
                <w:sz w:val="18"/>
                <w:szCs w:val="18"/>
              </w:rPr>
            </w:pPr>
          </w:p>
        </w:tc>
        <w:tc>
          <w:tcPr>
            <w:tcW w:w="1363" w:type="dxa"/>
            <w:tcBorders>
              <w:bottom w:val="single" w:sz="4" w:space="0" w:color="auto"/>
            </w:tcBorders>
            <w:shd w:val="clear" w:color="auto" w:fill="BFBFBF" w:themeFill="background1" w:themeFillShade="BF"/>
            <w:vAlign w:val="bottom"/>
          </w:tcPr>
          <w:p w14:paraId="096F0D0C"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31/12/2012</w:t>
            </w:r>
          </w:p>
        </w:tc>
      </w:tr>
      <w:tr w:rsidR="000004BE" w:rsidRPr="00F06572" w14:paraId="0F0B2882" w14:textId="77777777" w:rsidTr="000C567D">
        <w:tc>
          <w:tcPr>
            <w:tcW w:w="2104" w:type="dxa"/>
            <w:tcBorders>
              <w:top w:val="single" w:sz="4" w:space="0" w:color="auto"/>
              <w:bottom w:val="single" w:sz="4" w:space="0" w:color="auto"/>
            </w:tcBorders>
            <w:vAlign w:val="bottom"/>
          </w:tcPr>
          <w:p w14:paraId="2F3D4E18"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Regime – well baby</w:t>
            </w:r>
          </w:p>
        </w:tc>
        <w:tc>
          <w:tcPr>
            <w:tcW w:w="1362" w:type="dxa"/>
            <w:tcBorders>
              <w:top w:val="single" w:sz="4" w:space="0" w:color="auto"/>
              <w:bottom w:val="single" w:sz="4" w:space="0" w:color="auto"/>
            </w:tcBorders>
            <w:vAlign w:val="bottom"/>
          </w:tcPr>
          <w:p w14:paraId="5DE9C5A2"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6C4FCCA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2" w:type="dxa"/>
            <w:tcBorders>
              <w:top w:val="single" w:sz="4" w:space="0" w:color="auto"/>
              <w:bottom w:val="single" w:sz="4" w:space="0" w:color="auto"/>
            </w:tcBorders>
            <w:vAlign w:val="bottom"/>
          </w:tcPr>
          <w:p w14:paraId="4C6B766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51AAA6A2"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1AC784CC" w14:textId="77777777" w:rsidR="000004BE" w:rsidRPr="00F06572" w:rsidRDefault="000004BE" w:rsidP="003D3067">
            <w:pPr>
              <w:spacing w:before="0" w:line="216" w:lineRule="auto"/>
              <w:rPr>
                <w:rFonts w:ascii="Candara" w:hAnsi="Candara"/>
                <w:sz w:val="18"/>
                <w:szCs w:val="18"/>
              </w:rPr>
            </w:pPr>
            <w:r w:rsidRPr="00F06572">
              <w:rPr>
                <w:rFonts w:ascii="Candara" w:hAnsi="Candara"/>
                <w:sz w:val="18"/>
                <w:szCs w:val="18"/>
              </w:rPr>
              <w:t>Not designated</w:t>
            </w:r>
          </w:p>
          <w:p w14:paraId="733E47D2" w14:textId="77777777" w:rsidR="000004BE" w:rsidRPr="00F06572" w:rsidRDefault="00CA76CD" w:rsidP="003D3067">
            <w:pPr>
              <w:spacing w:before="0" w:line="216" w:lineRule="auto"/>
              <w:rPr>
                <w:rFonts w:ascii="Candara" w:hAnsi="Candara"/>
                <w:sz w:val="18"/>
                <w:szCs w:val="18"/>
              </w:rPr>
            </w:pPr>
            <w:r w:rsidRPr="00F06572">
              <w:rPr>
                <w:rFonts w:ascii="Candara" w:hAnsi="Candara"/>
                <w:sz w:val="18"/>
                <w:szCs w:val="18"/>
              </w:rPr>
              <w:t>Largely</w:t>
            </w:r>
            <w:r w:rsidR="000004BE" w:rsidRPr="00F06572">
              <w:rPr>
                <w:rFonts w:ascii="Candara" w:hAnsi="Candara"/>
                <w:sz w:val="18"/>
                <w:szCs w:val="18"/>
              </w:rPr>
              <w:t xml:space="preserve"> TEOAE / TEOAE / TEOAE</w:t>
            </w:r>
          </w:p>
          <w:p w14:paraId="37562898"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Some tertiary hospitals use 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2" w:type="dxa"/>
            <w:tcBorders>
              <w:top w:val="single" w:sz="4" w:space="0" w:color="auto"/>
              <w:bottom w:val="single" w:sz="4" w:space="0" w:color="auto"/>
            </w:tcBorders>
            <w:vAlign w:val="bottom"/>
          </w:tcPr>
          <w:p w14:paraId="7F6018DF"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TEOAE / TEOAE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24A7120F" w14:textId="77777777" w:rsidR="000004BE" w:rsidRPr="00F06572" w:rsidRDefault="000004BE" w:rsidP="00534F9E">
            <w:pPr>
              <w:spacing w:before="0" w:after="0" w:line="216" w:lineRule="auto"/>
              <w:rPr>
                <w:rFonts w:ascii="Candara" w:hAnsi="Candara"/>
                <w:sz w:val="18"/>
                <w:szCs w:val="18"/>
              </w:rPr>
            </w:pPr>
            <w:r w:rsidRPr="00F06572">
              <w:rPr>
                <w:rFonts w:ascii="Candara" w:hAnsi="Candara"/>
                <w:sz w:val="18"/>
                <w:szCs w:val="18"/>
              </w:rPr>
              <w:t>TEOAE / TEOAE</w:t>
            </w:r>
            <w:r w:rsidR="00534F9E">
              <w:rPr>
                <w:rFonts w:ascii="Candara" w:hAnsi="Candara"/>
                <w:sz w:val="18"/>
                <w:szCs w:val="18"/>
              </w:rPr>
              <w:t>,</w:t>
            </w:r>
            <w:r w:rsidRPr="00F06572">
              <w:rPr>
                <w:rFonts w:ascii="Candara" w:hAnsi="Candara"/>
                <w:sz w:val="18"/>
                <w:szCs w:val="18"/>
              </w:rPr>
              <w:t xml:space="preserve"> A</w:t>
            </w:r>
            <w:r w:rsidR="0059720E">
              <w:rPr>
                <w:rFonts w:ascii="Candara" w:hAnsi="Candara"/>
                <w:sz w:val="18"/>
                <w:szCs w:val="18"/>
              </w:rPr>
              <w:t>-</w:t>
            </w:r>
            <w:r w:rsidRPr="00F06572">
              <w:rPr>
                <w:rFonts w:ascii="Candara" w:hAnsi="Candara"/>
                <w:sz w:val="18"/>
                <w:szCs w:val="18"/>
              </w:rPr>
              <w:t>ABR</w:t>
            </w:r>
          </w:p>
        </w:tc>
        <w:tc>
          <w:tcPr>
            <w:tcW w:w="1362" w:type="dxa"/>
            <w:tcBorders>
              <w:top w:val="single" w:sz="4" w:space="0" w:color="auto"/>
              <w:bottom w:val="single" w:sz="4" w:space="0" w:color="auto"/>
            </w:tcBorders>
            <w:vAlign w:val="bottom"/>
          </w:tcPr>
          <w:p w14:paraId="386C846B"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TEOAE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3620D4D6" w14:textId="77777777" w:rsidR="000004BE" w:rsidRPr="00F06572" w:rsidRDefault="000004BE" w:rsidP="00534F9E">
            <w:pPr>
              <w:spacing w:before="0" w:after="0" w:line="216" w:lineRule="auto"/>
              <w:rPr>
                <w:rFonts w:ascii="Candara" w:hAnsi="Candara"/>
                <w:sz w:val="18"/>
                <w:szCs w:val="18"/>
              </w:rPr>
            </w:pPr>
            <w:r w:rsidRPr="00F06572">
              <w:rPr>
                <w:rFonts w:ascii="Candara" w:hAnsi="Candara"/>
                <w:sz w:val="18"/>
                <w:szCs w:val="18"/>
              </w:rPr>
              <w:t>DPOAE</w:t>
            </w:r>
            <w:r w:rsidR="00751EF5">
              <w:rPr>
                <w:rFonts w:ascii="Candara" w:hAnsi="Candara"/>
                <w:sz w:val="18"/>
                <w:szCs w:val="18"/>
              </w:rPr>
              <w:t xml:space="preserve">, </w:t>
            </w: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shd w:val="clear" w:color="auto" w:fill="BFBFBF" w:themeFill="background1" w:themeFillShade="BF"/>
            <w:vAlign w:val="bottom"/>
          </w:tcPr>
          <w:p w14:paraId="2491F906" w14:textId="7216BCE5" w:rsidR="000004BE" w:rsidRPr="00F06572" w:rsidRDefault="00751EF5" w:rsidP="0059720E">
            <w:pPr>
              <w:spacing w:before="0" w:after="0" w:line="216" w:lineRule="auto"/>
              <w:rPr>
                <w:rFonts w:ascii="Candara" w:hAnsi="Candara"/>
                <w:sz w:val="18"/>
                <w:szCs w:val="18"/>
              </w:rPr>
            </w:pPr>
            <w:r>
              <w:rPr>
                <w:rFonts w:ascii="Candara" w:hAnsi="Candara"/>
                <w:sz w:val="18"/>
                <w:szCs w:val="18"/>
              </w:rPr>
              <w:t>DP</w:t>
            </w:r>
            <w:r w:rsidR="00A13575">
              <w:rPr>
                <w:rFonts w:ascii="Candara" w:hAnsi="Candara"/>
                <w:sz w:val="18"/>
                <w:szCs w:val="18"/>
              </w:rPr>
              <w:t xml:space="preserve">OAE, </w:t>
            </w:r>
            <w:r w:rsidR="000004BE" w:rsidRPr="00F06572">
              <w:rPr>
                <w:rFonts w:ascii="Candara" w:hAnsi="Candara"/>
                <w:sz w:val="18"/>
                <w:szCs w:val="18"/>
              </w:rPr>
              <w:t>A</w:t>
            </w:r>
            <w:r w:rsidR="0059720E">
              <w:rPr>
                <w:rFonts w:ascii="Candara" w:hAnsi="Candara"/>
                <w:sz w:val="18"/>
                <w:szCs w:val="18"/>
              </w:rPr>
              <w:t>-</w:t>
            </w:r>
            <w:r w:rsidR="000004BE" w:rsidRPr="00F06572">
              <w:rPr>
                <w:rFonts w:ascii="Candara" w:hAnsi="Candara"/>
                <w:sz w:val="18"/>
                <w:szCs w:val="18"/>
              </w:rPr>
              <w:t>ABR / A</w:t>
            </w:r>
            <w:r w:rsidR="0059720E">
              <w:rPr>
                <w:rFonts w:ascii="Candara" w:hAnsi="Candara"/>
                <w:sz w:val="18"/>
                <w:szCs w:val="18"/>
              </w:rPr>
              <w:t>-</w:t>
            </w:r>
            <w:r w:rsidR="000004BE" w:rsidRPr="00F06572">
              <w:rPr>
                <w:rFonts w:ascii="Candara" w:hAnsi="Candara"/>
                <w:sz w:val="18"/>
                <w:szCs w:val="18"/>
              </w:rPr>
              <w:t>ABR</w:t>
            </w:r>
          </w:p>
        </w:tc>
      </w:tr>
      <w:tr w:rsidR="000004BE" w:rsidRPr="00F06572" w14:paraId="2F81C037" w14:textId="77777777" w:rsidTr="000C567D">
        <w:tc>
          <w:tcPr>
            <w:tcW w:w="2104" w:type="dxa"/>
            <w:tcBorders>
              <w:top w:val="single" w:sz="4" w:space="0" w:color="auto"/>
              <w:bottom w:val="single" w:sz="4" w:space="0" w:color="auto"/>
            </w:tcBorders>
            <w:vAlign w:val="bottom"/>
          </w:tcPr>
          <w:p w14:paraId="3A1DC816"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Regime – NICU</w:t>
            </w:r>
          </w:p>
        </w:tc>
        <w:tc>
          <w:tcPr>
            <w:tcW w:w="1362" w:type="dxa"/>
            <w:tcBorders>
              <w:top w:val="single" w:sz="4" w:space="0" w:color="auto"/>
              <w:bottom w:val="single" w:sz="4" w:space="0" w:color="auto"/>
            </w:tcBorders>
            <w:vAlign w:val="bottom"/>
          </w:tcPr>
          <w:p w14:paraId="2391CB10"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2B27DAD6"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2" w:type="dxa"/>
            <w:tcBorders>
              <w:top w:val="single" w:sz="4" w:space="0" w:color="auto"/>
              <w:bottom w:val="single" w:sz="4" w:space="0" w:color="auto"/>
            </w:tcBorders>
            <w:vAlign w:val="bottom"/>
          </w:tcPr>
          <w:p w14:paraId="33031C29"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195C1143"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7C0EEBF0"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w:t>
            </w:r>
          </w:p>
        </w:tc>
        <w:tc>
          <w:tcPr>
            <w:tcW w:w="1362" w:type="dxa"/>
            <w:tcBorders>
              <w:top w:val="single" w:sz="4" w:space="0" w:color="auto"/>
              <w:bottom w:val="single" w:sz="4" w:space="0" w:color="auto"/>
            </w:tcBorders>
            <w:vAlign w:val="bottom"/>
          </w:tcPr>
          <w:p w14:paraId="637E43A8"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AOAE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7DF66C67"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w:t>
            </w:r>
          </w:p>
        </w:tc>
        <w:tc>
          <w:tcPr>
            <w:tcW w:w="1362" w:type="dxa"/>
            <w:tcBorders>
              <w:top w:val="single" w:sz="4" w:space="0" w:color="auto"/>
              <w:bottom w:val="single" w:sz="4" w:space="0" w:color="auto"/>
            </w:tcBorders>
            <w:vAlign w:val="bottom"/>
          </w:tcPr>
          <w:p w14:paraId="71A9AC97"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vAlign w:val="bottom"/>
          </w:tcPr>
          <w:p w14:paraId="154F22C1"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 / A</w:t>
            </w:r>
            <w:r w:rsidR="0059720E">
              <w:rPr>
                <w:rFonts w:ascii="Candara" w:hAnsi="Candara"/>
                <w:sz w:val="18"/>
                <w:szCs w:val="18"/>
              </w:rPr>
              <w:t>-</w:t>
            </w:r>
            <w:r w:rsidRPr="00F06572">
              <w:rPr>
                <w:rFonts w:ascii="Candara" w:hAnsi="Candara"/>
                <w:sz w:val="18"/>
                <w:szCs w:val="18"/>
              </w:rPr>
              <w:t>ABR</w:t>
            </w:r>
          </w:p>
        </w:tc>
        <w:tc>
          <w:tcPr>
            <w:tcW w:w="1363" w:type="dxa"/>
            <w:tcBorders>
              <w:top w:val="single" w:sz="4" w:space="0" w:color="auto"/>
              <w:bottom w:val="single" w:sz="4" w:space="0" w:color="auto"/>
            </w:tcBorders>
            <w:shd w:val="clear" w:color="auto" w:fill="BFBFBF" w:themeFill="background1" w:themeFillShade="BF"/>
            <w:vAlign w:val="bottom"/>
          </w:tcPr>
          <w:p w14:paraId="17F5105F"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59720E">
              <w:rPr>
                <w:rFonts w:ascii="Candara" w:hAnsi="Candara"/>
                <w:sz w:val="18"/>
                <w:szCs w:val="18"/>
              </w:rPr>
              <w:t>-</w:t>
            </w:r>
            <w:r w:rsidRPr="00F06572">
              <w:rPr>
                <w:rFonts w:ascii="Candara" w:hAnsi="Candara"/>
                <w:sz w:val="18"/>
                <w:szCs w:val="18"/>
              </w:rPr>
              <w:t>ABR</w:t>
            </w:r>
          </w:p>
        </w:tc>
      </w:tr>
      <w:tr w:rsidR="00A40170" w:rsidRPr="00F06572" w14:paraId="56DEC216" w14:textId="77777777" w:rsidTr="000C567D">
        <w:tc>
          <w:tcPr>
            <w:tcW w:w="2104" w:type="dxa"/>
            <w:tcBorders>
              <w:top w:val="single" w:sz="4" w:space="0" w:color="auto"/>
              <w:bottom w:val="single" w:sz="4" w:space="0" w:color="auto"/>
            </w:tcBorders>
            <w:vAlign w:val="bottom"/>
          </w:tcPr>
          <w:p w14:paraId="1FB7BE32" w14:textId="77777777" w:rsidR="00A40170" w:rsidRPr="00F06572" w:rsidRDefault="00A40170" w:rsidP="00A91BE4">
            <w:pPr>
              <w:spacing w:before="0" w:after="0" w:line="216" w:lineRule="auto"/>
              <w:rPr>
                <w:rFonts w:ascii="Candara" w:hAnsi="Candara"/>
                <w:sz w:val="18"/>
                <w:szCs w:val="18"/>
              </w:rPr>
            </w:pPr>
            <w:r w:rsidRPr="00F06572">
              <w:rPr>
                <w:rFonts w:ascii="Candara" w:hAnsi="Candara"/>
                <w:sz w:val="18"/>
                <w:szCs w:val="18"/>
              </w:rPr>
              <w:t xml:space="preserve">Minimum time </w:t>
            </w:r>
            <w:r w:rsidR="00111A27" w:rsidRPr="00F06572">
              <w:rPr>
                <w:rFonts w:ascii="Candara" w:hAnsi="Candara"/>
                <w:sz w:val="18"/>
                <w:szCs w:val="18"/>
              </w:rPr>
              <w:t>for screening after birth</w:t>
            </w:r>
          </w:p>
        </w:tc>
        <w:tc>
          <w:tcPr>
            <w:tcW w:w="1362" w:type="dxa"/>
            <w:tcBorders>
              <w:top w:val="single" w:sz="4" w:space="0" w:color="auto"/>
              <w:bottom w:val="single" w:sz="4" w:space="0" w:color="auto"/>
            </w:tcBorders>
            <w:vAlign w:val="bottom"/>
          </w:tcPr>
          <w:p w14:paraId="67085130" w14:textId="77777777" w:rsidR="00A40170" w:rsidRPr="00F06572" w:rsidRDefault="003B7A85" w:rsidP="00A91BE4">
            <w:pPr>
              <w:spacing w:before="0" w:after="0" w:line="216" w:lineRule="auto"/>
              <w:rPr>
                <w:rFonts w:ascii="Candara" w:hAnsi="Candara"/>
                <w:sz w:val="18"/>
                <w:szCs w:val="18"/>
              </w:rPr>
            </w:pPr>
            <w:r w:rsidRPr="00F06572">
              <w:rPr>
                <w:rFonts w:ascii="Candara" w:hAnsi="Candara"/>
                <w:sz w:val="18"/>
                <w:szCs w:val="18"/>
              </w:rPr>
              <w:t>6 hours</w:t>
            </w:r>
          </w:p>
        </w:tc>
        <w:tc>
          <w:tcPr>
            <w:tcW w:w="1363" w:type="dxa"/>
            <w:tcBorders>
              <w:top w:val="single" w:sz="4" w:space="0" w:color="auto"/>
              <w:bottom w:val="single" w:sz="4" w:space="0" w:color="auto"/>
            </w:tcBorders>
            <w:vAlign w:val="bottom"/>
          </w:tcPr>
          <w:p w14:paraId="451F9426" w14:textId="77777777" w:rsidR="00A40170" w:rsidRPr="00F06572" w:rsidRDefault="003B7A85" w:rsidP="00A91BE4">
            <w:pPr>
              <w:spacing w:before="0" w:after="0" w:line="216" w:lineRule="auto"/>
              <w:rPr>
                <w:rFonts w:ascii="Candara" w:hAnsi="Candara"/>
                <w:sz w:val="18"/>
                <w:szCs w:val="18"/>
              </w:rPr>
            </w:pPr>
            <w:r w:rsidRPr="00F06572">
              <w:rPr>
                <w:rFonts w:ascii="Candara" w:hAnsi="Candara"/>
                <w:sz w:val="18"/>
                <w:szCs w:val="18"/>
              </w:rPr>
              <w:t>4 hours</w:t>
            </w:r>
          </w:p>
        </w:tc>
        <w:tc>
          <w:tcPr>
            <w:tcW w:w="1362" w:type="dxa"/>
            <w:tcBorders>
              <w:top w:val="single" w:sz="4" w:space="0" w:color="auto"/>
              <w:bottom w:val="single" w:sz="4" w:space="0" w:color="auto"/>
            </w:tcBorders>
            <w:vAlign w:val="bottom"/>
          </w:tcPr>
          <w:p w14:paraId="67835D5A" w14:textId="77777777" w:rsidR="00A40170" w:rsidRPr="00F06572" w:rsidRDefault="00111A27" w:rsidP="00A91BE4">
            <w:pPr>
              <w:spacing w:before="0" w:after="0" w:line="216" w:lineRule="auto"/>
              <w:rPr>
                <w:rFonts w:ascii="Candara" w:hAnsi="Candara"/>
                <w:sz w:val="18"/>
                <w:szCs w:val="18"/>
              </w:rPr>
            </w:pPr>
            <w:r w:rsidRPr="00F06572">
              <w:rPr>
                <w:rFonts w:ascii="Candara" w:hAnsi="Candara"/>
                <w:sz w:val="18"/>
                <w:szCs w:val="18"/>
              </w:rPr>
              <w:t>No minimum age</w:t>
            </w:r>
          </w:p>
        </w:tc>
        <w:tc>
          <w:tcPr>
            <w:tcW w:w="1363" w:type="dxa"/>
            <w:tcBorders>
              <w:top w:val="single" w:sz="4" w:space="0" w:color="auto"/>
              <w:bottom w:val="single" w:sz="4" w:space="0" w:color="auto"/>
            </w:tcBorders>
            <w:vAlign w:val="bottom"/>
          </w:tcPr>
          <w:p w14:paraId="35A146F3" w14:textId="77777777" w:rsidR="00A40170" w:rsidRPr="00F06572" w:rsidRDefault="006005F1" w:rsidP="00A91BE4">
            <w:pPr>
              <w:spacing w:before="0" w:after="0" w:line="216" w:lineRule="auto"/>
              <w:rPr>
                <w:rFonts w:ascii="Candara" w:hAnsi="Candara"/>
                <w:sz w:val="18"/>
                <w:szCs w:val="18"/>
              </w:rPr>
            </w:pPr>
            <w:r w:rsidRPr="00F06572">
              <w:rPr>
                <w:rFonts w:ascii="Candara" w:hAnsi="Candara"/>
                <w:sz w:val="18"/>
                <w:szCs w:val="18"/>
              </w:rPr>
              <w:t>(Community screening)</w:t>
            </w:r>
          </w:p>
        </w:tc>
        <w:tc>
          <w:tcPr>
            <w:tcW w:w="1363" w:type="dxa"/>
            <w:tcBorders>
              <w:top w:val="single" w:sz="4" w:space="0" w:color="auto"/>
              <w:bottom w:val="single" w:sz="4" w:space="0" w:color="auto"/>
            </w:tcBorders>
            <w:vAlign w:val="bottom"/>
          </w:tcPr>
          <w:p w14:paraId="072B986B" w14:textId="77777777" w:rsidR="00A40170" w:rsidRPr="00F06572" w:rsidRDefault="006005F1" w:rsidP="00A91BE4">
            <w:pPr>
              <w:spacing w:before="0" w:after="0" w:line="216" w:lineRule="auto"/>
              <w:rPr>
                <w:rFonts w:ascii="Candara" w:hAnsi="Candara"/>
                <w:sz w:val="18"/>
                <w:szCs w:val="18"/>
              </w:rPr>
            </w:pPr>
            <w:r w:rsidRPr="00F06572">
              <w:rPr>
                <w:rFonts w:ascii="Candara" w:hAnsi="Candara"/>
                <w:sz w:val="18"/>
                <w:szCs w:val="18"/>
              </w:rPr>
              <w:t>Variable</w:t>
            </w:r>
          </w:p>
        </w:tc>
        <w:tc>
          <w:tcPr>
            <w:tcW w:w="1362" w:type="dxa"/>
            <w:tcBorders>
              <w:top w:val="single" w:sz="4" w:space="0" w:color="auto"/>
              <w:bottom w:val="single" w:sz="4" w:space="0" w:color="auto"/>
            </w:tcBorders>
            <w:vAlign w:val="bottom"/>
          </w:tcPr>
          <w:p w14:paraId="2E8306EE" w14:textId="77777777" w:rsidR="00A40170" w:rsidRPr="00F06572" w:rsidRDefault="00E95863" w:rsidP="00A91BE4">
            <w:pPr>
              <w:spacing w:before="0" w:after="0" w:line="216" w:lineRule="auto"/>
              <w:rPr>
                <w:rFonts w:ascii="Candara" w:hAnsi="Candara"/>
                <w:sz w:val="18"/>
                <w:szCs w:val="18"/>
              </w:rPr>
            </w:pPr>
            <w:r w:rsidRPr="00F06572">
              <w:rPr>
                <w:rFonts w:ascii="Candara" w:hAnsi="Candara"/>
                <w:sz w:val="18"/>
                <w:szCs w:val="18"/>
              </w:rPr>
              <w:t>Not provided</w:t>
            </w:r>
          </w:p>
        </w:tc>
        <w:tc>
          <w:tcPr>
            <w:tcW w:w="1363" w:type="dxa"/>
            <w:tcBorders>
              <w:top w:val="single" w:sz="4" w:space="0" w:color="auto"/>
              <w:bottom w:val="single" w:sz="4" w:space="0" w:color="auto"/>
            </w:tcBorders>
            <w:vAlign w:val="bottom"/>
          </w:tcPr>
          <w:p w14:paraId="73ADABEE" w14:textId="77777777" w:rsidR="00A40170" w:rsidRPr="00F06572" w:rsidRDefault="00111A27" w:rsidP="00A91BE4">
            <w:pPr>
              <w:spacing w:before="0" w:after="0" w:line="216" w:lineRule="auto"/>
              <w:rPr>
                <w:rFonts w:ascii="Candara" w:hAnsi="Candara"/>
                <w:sz w:val="18"/>
                <w:szCs w:val="18"/>
              </w:rPr>
            </w:pPr>
            <w:r w:rsidRPr="00F06572">
              <w:rPr>
                <w:rFonts w:ascii="Candara" w:hAnsi="Candara"/>
                <w:sz w:val="18"/>
                <w:szCs w:val="18"/>
              </w:rPr>
              <w:t>No minimum age</w:t>
            </w:r>
          </w:p>
        </w:tc>
        <w:tc>
          <w:tcPr>
            <w:tcW w:w="1362" w:type="dxa"/>
            <w:tcBorders>
              <w:top w:val="single" w:sz="4" w:space="0" w:color="auto"/>
              <w:bottom w:val="single" w:sz="4" w:space="0" w:color="auto"/>
            </w:tcBorders>
            <w:vAlign w:val="bottom"/>
          </w:tcPr>
          <w:p w14:paraId="68A9B0A3" w14:textId="77777777" w:rsidR="00A40170" w:rsidRPr="00F06572" w:rsidRDefault="003B7A85" w:rsidP="00A91BE4">
            <w:pPr>
              <w:spacing w:before="0" w:after="0" w:line="216" w:lineRule="auto"/>
              <w:rPr>
                <w:rFonts w:ascii="Candara" w:hAnsi="Candara"/>
                <w:sz w:val="18"/>
                <w:szCs w:val="18"/>
              </w:rPr>
            </w:pPr>
            <w:r w:rsidRPr="00F06572">
              <w:rPr>
                <w:rFonts w:ascii="Candara" w:hAnsi="Candara"/>
                <w:sz w:val="18"/>
                <w:szCs w:val="18"/>
              </w:rPr>
              <w:t>6 hours</w:t>
            </w:r>
          </w:p>
        </w:tc>
        <w:tc>
          <w:tcPr>
            <w:tcW w:w="1363" w:type="dxa"/>
            <w:tcBorders>
              <w:top w:val="single" w:sz="4" w:space="0" w:color="auto"/>
              <w:bottom w:val="single" w:sz="4" w:space="0" w:color="auto"/>
            </w:tcBorders>
            <w:vAlign w:val="bottom"/>
          </w:tcPr>
          <w:p w14:paraId="50EA3BB3" w14:textId="77777777" w:rsidR="00A40170" w:rsidRPr="00F06572" w:rsidRDefault="00E95863" w:rsidP="00A91BE4">
            <w:pPr>
              <w:spacing w:before="0" w:after="0" w:line="216" w:lineRule="auto"/>
              <w:rPr>
                <w:rFonts w:ascii="Candara" w:hAnsi="Candara"/>
                <w:sz w:val="18"/>
                <w:szCs w:val="18"/>
              </w:rPr>
            </w:pPr>
            <w:r w:rsidRPr="00F06572">
              <w:rPr>
                <w:rFonts w:ascii="Candara" w:hAnsi="Candara"/>
                <w:sz w:val="18"/>
                <w:szCs w:val="18"/>
              </w:rPr>
              <w:t>Not provided</w:t>
            </w:r>
          </w:p>
        </w:tc>
        <w:tc>
          <w:tcPr>
            <w:tcW w:w="1363" w:type="dxa"/>
            <w:tcBorders>
              <w:top w:val="single" w:sz="4" w:space="0" w:color="auto"/>
              <w:bottom w:val="single" w:sz="4" w:space="0" w:color="auto"/>
            </w:tcBorders>
            <w:shd w:val="clear" w:color="auto" w:fill="BFBFBF" w:themeFill="background1" w:themeFillShade="BF"/>
            <w:vAlign w:val="bottom"/>
          </w:tcPr>
          <w:p w14:paraId="45011DBD" w14:textId="77777777" w:rsidR="00A40170" w:rsidRPr="00F06572" w:rsidRDefault="00E95863" w:rsidP="00A91BE4">
            <w:pPr>
              <w:spacing w:before="0" w:after="0" w:line="216" w:lineRule="auto"/>
              <w:rPr>
                <w:rFonts w:ascii="Candara" w:hAnsi="Candara"/>
                <w:sz w:val="18"/>
                <w:szCs w:val="18"/>
              </w:rPr>
            </w:pPr>
            <w:r w:rsidRPr="00F06572">
              <w:rPr>
                <w:rFonts w:ascii="Candara" w:hAnsi="Candara"/>
                <w:sz w:val="18"/>
                <w:szCs w:val="18"/>
              </w:rPr>
              <w:t>Variable – up to 24 hours</w:t>
            </w:r>
          </w:p>
        </w:tc>
      </w:tr>
      <w:tr w:rsidR="000004BE" w:rsidRPr="00F06572" w14:paraId="12A5107E" w14:textId="77777777" w:rsidTr="000C567D">
        <w:tc>
          <w:tcPr>
            <w:tcW w:w="2104" w:type="dxa"/>
            <w:tcBorders>
              <w:top w:val="single" w:sz="4" w:space="0" w:color="auto"/>
              <w:bottom w:val="single" w:sz="4" w:space="0" w:color="auto"/>
            </w:tcBorders>
            <w:vAlign w:val="bottom"/>
          </w:tcPr>
          <w:p w14:paraId="3AC8AB72" w14:textId="77777777" w:rsidR="000004BE" w:rsidRPr="00F06572" w:rsidRDefault="000004BE" w:rsidP="009B0DF3">
            <w:pPr>
              <w:spacing w:before="0" w:after="0" w:line="216" w:lineRule="auto"/>
              <w:rPr>
                <w:rFonts w:ascii="Candara" w:hAnsi="Candara"/>
                <w:sz w:val="18"/>
                <w:szCs w:val="18"/>
              </w:rPr>
            </w:pPr>
            <w:r w:rsidRPr="00F06572">
              <w:rPr>
                <w:rFonts w:ascii="Candara" w:hAnsi="Candara"/>
                <w:sz w:val="18"/>
                <w:szCs w:val="18"/>
              </w:rPr>
              <w:t>Workforce</w:t>
            </w:r>
          </w:p>
        </w:tc>
        <w:tc>
          <w:tcPr>
            <w:tcW w:w="1362" w:type="dxa"/>
            <w:tcBorders>
              <w:top w:val="single" w:sz="4" w:space="0" w:color="auto"/>
              <w:bottom w:val="single" w:sz="4" w:space="0" w:color="auto"/>
            </w:tcBorders>
            <w:vAlign w:val="bottom"/>
          </w:tcPr>
          <w:p w14:paraId="3F660C01"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Nurses with dedicated shifts</w:t>
            </w:r>
          </w:p>
        </w:tc>
        <w:tc>
          <w:tcPr>
            <w:tcW w:w="1363" w:type="dxa"/>
            <w:tcBorders>
              <w:top w:val="single" w:sz="4" w:space="0" w:color="auto"/>
              <w:bottom w:val="single" w:sz="4" w:space="0" w:color="auto"/>
            </w:tcBorders>
            <w:vAlign w:val="bottom"/>
          </w:tcPr>
          <w:p w14:paraId="48E7692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 xml:space="preserve">Dedicated screeners </w:t>
            </w:r>
          </w:p>
        </w:tc>
        <w:tc>
          <w:tcPr>
            <w:tcW w:w="1362" w:type="dxa"/>
            <w:tcBorders>
              <w:top w:val="single" w:sz="4" w:space="0" w:color="auto"/>
              <w:bottom w:val="single" w:sz="4" w:space="0" w:color="auto"/>
            </w:tcBorders>
            <w:vAlign w:val="bottom"/>
          </w:tcPr>
          <w:p w14:paraId="70BA5230"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Dedicated screeners</w:t>
            </w:r>
          </w:p>
        </w:tc>
        <w:tc>
          <w:tcPr>
            <w:tcW w:w="1363" w:type="dxa"/>
            <w:tcBorders>
              <w:top w:val="single" w:sz="4" w:space="0" w:color="auto"/>
              <w:bottom w:val="single" w:sz="4" w:space="0" w:color="auto"/>
            </w:tcBorders>
            <w:vAlign w:val="bottom"/>
          </w:tcPr>
          <w:p w14:paraId="36EFE4C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Nurses within existing preventative health programme</w:t>
            </w:r>
          </w:p>
        </w:tc>
        <w:tc>
          <w:tcPr>
            <w:tcW w:w="1363" w:type="dxa"/>
            <w:tcBorders>
              <w:top w:val="single" w:sz="4" w:space="0" w:color="auto"/>
              <w:bottom w:val="single" w:sz="4" w:space="0" w:color="auto"/>
            </w:tcBorders>
            <w:vAlign w:val="bottom"/>
          </w:tcPr>
          <w:p w14:paraId="2C28DBD9" w14:textId="77777777" w:rsidR="000004BE" w:rsidRPr="00F06572" w:rsidRDefault="000004BE" w:rsidP="000C567D">
            <w:pPr>
              <w:spacing w:before="0" w:line="216" w:lineRule="auto"/>
              <w:rPr>
                <w:rFonts w:ascii="Candara" w:hAnsi="Candara"/>
                <w:sz w:val="18"/>
                <w:szCs w:val="18"/>
              </w:rPr>
            </w:pPr>
            <w:r w:rsidRPr="00F06572">
              <w:rPr>
                <w:rFonts w:ascii="Candara" w:hAnsi="Candara"/>
                <w:sz w:val="18"/>
                <w:szCs w:val="18"/>
              </w:rPr>
              <w:t>Nurses</w:t>
            </w:r>
          </w:p>
          <w:p w14:paraId="3686CBBB" w14:textId="77777777" w:rsidR="000004BE" w:rsidRPr="00F06572" w:rsidRDefault="00CA76CD" w:rsidP="00A91BE4">
            <w:pPr>
              <w:spacing w:before="0" w:after="0" w:line="216" w:lineRule="auto"/>
              <w:rPr>
                <w:rFonts w:ascii="Candara" w:hAnsi="Candara"/>
                <w:sz w:val="18"/>
                <w:szCs w:val="18"/>
              </w:rPr>
            </w:pPr>
            <w:r w:rsidRPr="00F06572">
              <w:rPr>
                <w:rFonts w:ascii="Candara" w:hAnsi="Candara"/>
                <w:sz w:val="18"/>
                <w:szCs w:val="18"/>
              </w:rPr>
              <w:t>Some p</w:t>
            </w:r>
            <w:r w:rsidR="000004BE" w:rsidRPr="00F06572">
              <w:rPr>
                <w:rFonts w:ascii="Candara" w:hAnsi="Candara"/>
                <w:sz w:val="18"/>
                <w:szCs w:val="18"/>
              </w:rPr>
              <w:t>rivately contracted dedicated screeners</w:t>
            </w:r>
          </w:p>
        </w:tc>
        <w:tc>
          <w:tcPr>
            <w:tcW w:w="1362" w:type="dxa"/>
            <w:tcBorders>
              <w:top w:val="single" w:sz="4" w:space="0" w:color="auto"/>
              <w:bottom w:val="single" w:sz="4" w:space="0" w:color="auto"/>
            </w:tcBorders>
            <w:vAlign w:val="bottom"/>
          </w:tcPr>
          <w:p w14:paraId="6C428BBD"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Dedicated screeners</w:t>
            </w:r>
          </w:p>
        </w:tc>
        <w:tc>
          <w:tcPr>
            <w:tcW w:w="1363" w:type="dxa"/>
            <w:tcBorders>
              <w:top w:val="single" w:sz="4" w:space="0" w:color="auto"/>
              <w:bottom w:val="single" w:sz="4" w:space="0" w:color="auto"/>
            </w:tcBorders>
            <w:vAlign w:val="bottom"/>
          </w:tcPr>
          <w:p w14:paraId="4FF7C473" w14:textId="77777777" w:rsidR="000004BE" w:rsidRPr="00F06572" w:rsidRDefault="00F076D3" w:rsidP="000C567D">
            <w:pPr>
              <w:spacing w:before="0" w:line="216" w:lineRule="auto"/>
              <w:rPr>
                <w:rFonts w:ascii="Candara" w:hAnsi="Candara"/>
                <w:sz w:val="18"/>
                <w:szCs w:val="18"/>
              </w:rPr>
            </w:pPr>
            <w:r w:rsidRPr="00F06572">
              <w:rPr>
                <w:rFonts w:ascii="Candara" w:hAnsi="Candara"/>
                <w:sz w:val="18"/>
                <w:szCs w:val="18"/>
              </w:rPr>
              <w:t>Midwives</w:t>
            </w:r>
          </w:p>
          <w:p w14:paraId="6F38541B" w14:textId="77777777" w:rsidR="009506FD" w:rsidRPr="00F06572" w:rsidRDefault="009506FD" w:rsidP="000C567D">
            <w:pPr>
              <w:spacing w:before="0" w:line="216" w:lineRule="auto"/>
              <w:rPr>
                <w:rFonts w:ascii="Candara" w:hAnsi="Candara"/>
                <w:sz w:val="18"/>
                <w:szCs w:val="18"/>
              </w:rPr>
            </w:pPr>
            <w:r w:rsidRPr="00F06572">
              <w:rPr>
                <w:rFonts w:ascii="Candara" w:hAnsi="Candara"/>
                <w:sz w:val="18"/>
                <w:szCs w:val="18"/>
              </w:rPr>
              <w:t>Dedicated screeners</w:t>
            </w:r>
          </w:p>
          <w:p w14:paraId="5EFF71F7" w14:textId="77777777" w:rsidR="000004BE" w:rsidRPr="00F06572" w:rsidRDefault="001349CE" w:rsidP="00A91BE4">
            <w:pPr>
              <w:spacing w:before="0" w:after="0" w:line="216" w:lineRule="auto"/>
              <w:rPr>
                <w:rFonts w:ascii="Candara" w:hAnsi="Candara"/>
                <w:sz w:val="18"/>
                <w:szCs w:val="18"/>
              </w:rPr>
            </w:pPr>
            <w:r w:rsidRPr="00F06572">
              <w:rPr>
                <w:rFonts w:ascii="Candara" w:hAnsi="Candara"/>
                <w:sz w:val="18"/>
                <w:szCs w:val="18"/>
              </w:rPr>
              <w:t>Community n</w:t>
            </w:r>
            <w:r w:rsidR="00F076D3" w:rsidRPr="00F06572">
              <w:rPr>
                <w:rFonts w:ascii="Candara" w:hAnsi="Candara"/>
                <w:sz w:val="18"/>
                <w:szCs w:val="18"/>
              </w:rPr>
              <w:t>urses</w:t>
            </w:r>
            <w:r w:rsidR="009506FD" w:rsidRPr="00F06572">
              <w:rPr>
                <w:rFonts w:ascii="Candara" w:hAnsi="Candara"/>
                <w:sz w:val="18"/>
                <w:szCs w:val="18"/>
              </w:rPr>
              <w:t xml:space="preserve"> in existing</w:t>
            </w:r>
            <w:r w:rsidR="00865BA9" w:rsidRPr="00F06572">
              <w:rPr>
                <w:rFonts w:ascii="Candara" w:hAnsi="Candara"/>
                <w:sz w:val="18"/>
                <w:szCs w:val="18"/>
              </w:rPr>
              <w:t xml:space="preserve"> </w:t>
            </w:r>
            <w:r w:rsidRPr="00F06572">
              <w:rPr>
                <w:rFonts w:ascii="Candara" w:hAnsi="Candara"/>
                <w:sz w:val="18"/>
                <w:szCs w:val="18"/>
              </w:rPr>
              <w:t>service</w:t>
            </w:r>
          </w:p>
        </w:tc>
        <w:tc>
          <w:tcPr>
            <w:tcW w:w="1362" w:type="dxa"/>
            <w:tcBorders>
              <w:top w:val="single" w:sz="4" w:space="0" w:color="auto"/>
              <w:bottom w:val="single" w:sz="4" w:space="0" w:color="auto"/>
            </w:tcBorders>
            <w:vAlign w:val="bottom"/>
          </w:tcPr>
          <w:p w14:paraId="08C3E8C6" w14:textId="77777777" w:rsidR="0026340E" w:rsidRPr="00F06572" w:rsidRDefault="000004BE" w:rsidP="003D3067">
            <w:pPr>
              <w:spacing w:before="0" w:line="216" w:lineRule="auto"/>
              <w:rPr>
                <w:rFonts w:ascii="Candara" w:hAnsi="Candara"/>
                <w:sz w:val="18"/>
                <w:szCs w:val="18"/>
              </w:rPr>
            </w:pPr>
            <w:r w:rsidRPr="00F06572">
              <w:rPr>
                <w:rFonts w:ascii="Candara" w:hAnsi="Candara"/>
                <w:sz w:val="18"/>
                <w:szCs w:val="18"/>
              </w:rPr>
              <w:t>Dedicated screeners</w:t>
            </w:r>
          </w:p>
          <w:p w14:paraId="5EC5B7D0" w14:textId="77777777" w:rsidR="000004BE" w:rsidRPr="00F06572" w:rsidRDefault="000004BE" w:rsidP="003D3067">
            <w:pPr>
              <w:spacing w:before="0" w:after="0" w:line="216" w:lineRule="auto"/>
              <w:rPr>
                <w:rFonts w:ascii="Candara" w:hAnsi="Candara"/>
                <w:sz w:val="18"/>
                <w:szCs w:val="18"/>
              </w:rPr>
            </w:pPr>
            <w:r w:rsidRPr="00F06572">
              <w:rPr>
                <w:rFonts w:ascii="Candara" w:hAnsi="Candara"/>
                <w:sz w:val="18"/>
                <w:szCs w:val="18"/>
              </w:rPr>
              <w:t>Audiometric technicians</w:t>
            </w:r>
          </w:p>
        </w:tc>
        <w:tc>
          <w:tcPr>
            <w:tcW w:w="1363" w:type="dxa"/>
            <w:tcBorders>
              <w:top w:val="single" w:sz="4" w:space="0" w:color="auto"/>
              <w:bottom w:val="single" w:sz="4" w:space="0" w:color="auto"/>
            </w:tcBorders>
            <w:vAlign w:val="bottom"/>
          </w:tcPr>
          <w:p w14:paraId="62299621" w14:textId="77777777" w:rsidR="000004BE" w:rsidRPr="00F06572" w:rsidRDefault="000004BE" w:rsidP="000C567D">
            <w:pPr>
              <w:spacing w:before="0" w:line="216" w:lineRule="auto"/>
              <w:rPr>
                <w:rFonts w:ascii="Candara" w:hAnsi="Candara"/>
                <w:sz w:val="18"/>
                <w:szCs w:val="18"/>
              </w:rPr>
            </w:pPr>
            <w:r w:rsidRPr="00F06572">
              <w:rPr>
                <w:rFonts w:ascii="Candara" w:hAnsi="Candara"/>
                <w:sz w:val="18"/>
                <w:szCs w:val="18"/>
              </w:rPr>
              <w:t>Dedicated screeners</w:t>
            </w:r>
          </w:p>
          <w:p w14:paraId="70715B95"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Audiometric technicians and midwives in remote areas</w:t>
            </w:r>
          </w:p>
        </w:tc>
        <w:tc>
          <w:tcPr>
            <w:tcW w:w="1363" w:type="dxa"/>
            <w:tcBorders>
              <w:top w:val="single" w:sz="4" w:space="0" w:color="auto"/>
              <w:bottom w:val="single" w:sz="4" w:space="0" w:color="auto"/>
            </w:tcBorders>
            <w:shd w:val="clear" w:color="auto" w:fill="BFBFBF" w:themeFill="background1" w:themeFillShade="BF"/>
            <w:vAlign w:val="bottom"/>
          </w:tcPr>
          <w:p w14:paraId="47D35D09"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Dedicated screeners</w:t>
            </w:r>
          </w:p>
        </w:tc>
      </w:tr>
      <w:tr w:rsidR="000004BE" w:rsidRPr="00F06572" w14:paraId="5894CF20" w14:textId="77777777" w:rsidTr="000C567D">
        <w:tc>
          <w:tcPr>
            <w:tcW w:w="2104" w:type="dxa"/>
            <w:tcBorders>
              <w:top w:val="single" w:sz="4" w:space="0" w:color="auto"/>
              <w:bottom w:val="single" w:sz="4" w:space="0" w:color="auto"/>
            </w:tcBorders>
            <w:vAlign w:val="bottom"/>
          </w:tcPr>
          <w:p w14:paraId="61766CAA" w14:textId="77777777" w:rsidR="000004BE" w:rsidRPr="00F06572" w:rsidRDefault="000004BE" w:rsidP="009B0DF3">
            <w:pPr>
              <w:spacing w:before="0" w:after="0" w:line="216" w:lineRule="auto"/>
              <w:rPr>
                <w:rFonts w:ascii="Candara" w:hAnsi="Candara"/>
                <w:sz w:val="18"/>
                <w:szCs w:val="18"/>
              </w:rPr>
            </w:pPr>
            <w:r w:rsidRPr="00F06572">
              <w:rPr>
                <w:rFonts w:ascii="Candara" w:hAnsi="Candara"/>
                <w:sz w:val="18"/>
                <w:szCs w:val="18"/>
              </w:rPr>
              <w:t>Device/s used</w:t>
            </w:r>
            <w:r w:rsidR="00CA3D99">
              <w:rPr>
                <w:rFonts w:ascii="Candara" w:hAnsi="Candara"/>
                <w:sz w:val="18"/>
                <w:szCs w:val="18"/>
              </w:rPr>
              <w:t xml:space="preserve"> </w:t>
            </w:r>
            <w:r w:rsidR="009B0DF3">
              <w:rPr>
                <w:rFonts w:ascii="Candara" w:hAnsi="Candara"/>
                <w:sz w:val="18"/>
                <w:szCs w:val="18"/>
              </w:rPr>
              <w:t>at time of interview</w:t>
            </w:r>
          </w:p>
        </w:tc>
        <w:tc>
          <w:tcPr>
            <w:tcW w:w="1362" w:type="dxa"/>
            <w:tcBorders>
              <w:top w:val="single" w:sz="4" w:space="0" w:color="auto"/>
              <w:bottom w:val="single" w:sz="4" w:space="0" w:color="auto"/>
            </w:tcBorders>
            <w:vAlign w:val="bottom"/>
          </w:tcPr>
          <w:p w14:paraId="1733AD1F"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w:t>
            </w:r>
            <w:r w:rsidR="0082607A">
              <w:rPr>
                <w:rFonts w:ascii="Candara" w:hAnsi="Candara"/>
                <w:sz w:val="18"/>
                <w:szCs w:val="18"/>
              </w:rPr>
              <w:t>LGO</w:t>
            </w:r>
            <w:r w:rsidRPr="00F06572">
              <w:rPr>
                <w:rFonts w:ascii="Candara" w:hAnsi="Candara"/>
                <w:sz w:val="18"/>
                <w:szCs w:val="18"/>
              </w:rPr>
              <w:t xml:space="preserve"> 3,</w:t>
            </w:r>
          </w:p>
          <w:p w14:paraId="34853F4D" w14:textId="77777777" w:rsidR="000004BE" w:rsidRPr="00F06572" w:rsidRDefault="000004BE" w:rsidP="0082607A">
            <w:pPr>
              <w:spacing w:before="0" w:after="0" w:line="216" w:lineRule="auto"/>
              <w:rPr>
                <w:rFonts w:ascii="Candara" w:hAnsi="Candara"/>
                <w:sz w:val="18"/>
                <w:szCs w:val="18"/>
              </w:rPr>
            </w:pPr>
            <w:r w:rsidRPr="00F06572">
              <w:rPr>
                <w:rFonts w:ascii="Candara" w:hAnsi="Candara"/>
                <w:sz w:val="18"/>
                <w:szCs w:val="18"/>
              </w:rPr>
              <w:t>A</w:t>
            </w:r>
            <w:r w:rsidR="0082607A">
              <w:rPr>
                <w:rFonts w:ascii="Candara" w:hAnsi="Candara"/>
                <w:sz w:val="18"/>
                <w:szCs w:val="18"/>
              </w:rPr>
              <w:t>LGO</w:t>
            </w:r>
            <w:r w:rsidRPr="00F06572">
              <w:rPr>
                <w:rFonts w:ascii="Candara" w:hAnsi="Candara"/>
                <w:sz w:val="18"/>
                <w:szCs w:val="18"/>
              </w:rPr>
              <w:t xml:space="preserve"> 3i</w:t>
            </w:r>
          </w:p>
        </w:tc>
        <w:tc>
          <w:tcPr>
            <w:tcW w:w="1363" w:type="dxa"/>
            <w:tcBorders>
              <w:top w:val="single" w:sz="4" w:space="0" w:color="auto"/>
              <w:bottom w:val="single" w:sz="4" w:space="0" w:color="auto"/>
            </w:tcBorders>
            <w:vAlign w:val="bottom"/>
          </w:tcPr>
          <w:p w14:paraId="76DA39EC" w14:textId="77777777" w:rsidR="000004BE" w:rsidRPr="00F06572" w:rsidRDefault="000004BE" w:rsidP="0082607A">
            <w:pPr>
              <w:spacing w:before="0" w:after="0" w:line="216" w:lineRule="auto"/>
              <w:rPr>
                <w:rFonts w:ascii="Candara" w:hAnsi="Candara"/>
                <w:sz w:val="18"/>
                <w:szCs w:val="18"/>
              </w:rPr>
            </w:pPr>
            <w:r w:rsidRPr="00F06572">
              <w:rPr>
                <w:rFonts w:ascii="Candara" w:hAnsi="Candara"/>
                <w:sz w:val="18"/>
                <w:szCs w:val="18"/>
              </w:rPr>
              <w:t>A</w:t>
            </w:r>
            <w:r w:rsidR="0082607A">
              <w:rPr>
                <w:rFonts w:ascii="Candara" w:hAnsi="Candara"/>
                <w:sz w:val="18"/>
                <w:szCs w:val="18"/>
              </w:rPr>
              <w:t>LGO</w:t>
            </w:r>
            <w:r w:rsidRPr="00F06572">
              <w:rPr>
                <w:rFonts w:ascii="Candara" w:hAnsi="Candara"/>
                <w:sz w:val="18"/>
                <w:szCs w:val="18"/>
              </w:rPr>
              <w:t xml:space="preserve"> 3i</w:t>
            </w:r>
          </w:p>
        </w:tc>
        <w:tc>
          <w:tcPr>
            <w:tcW w:w="1362" w:type="dxa"/>
            <w:tcBorders>
              <w:top w:val="single" w:sz="4" w:space="0" w:color="auto"/>
              <w:bottom w:val="single" w:sz="4" w:space="0" w:color="auto"/>
            </w:tcBorders>
            <w:vAlign w:val="bottom"/>
          </w:tcPr>
          <w:p w14:paraId="2CED017B" w14:textId="01739C50"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MAICO MB</w:t>
            </w:r>
            <w:r w:rsidR="00192705">
              <w:rPr>
                <w:rFonts w:ascii="Candara" w:hAnsi="Candara"/>
                <w:sz w:val="18"/>
                <w:szCs w:val="18"/>
              </w:rPr>
              <w:t xml:space="preserve"> </w:t>
            </w:r>
            <w:r w:rsidRPr="00F06572">
              <w:rPr>
                <w:rFonts w:ascii="Candara" w:hAnsi="Candara"/>
                <w:sz w:val="18"/>
                <w:szCs w:val="18"/>
              </w:rPr>
              <w:t>11 BERAphone</w:t>
            </w:r>
          </w:p>
        </w:tc>
        <w:tc>
          <w:tcPr>
            <w:tcW w:w="1363" w:type="dxa"/>
            <w:tcBorders>
              <w:top w:val="single" w:sz="4" w:space="0" w:color="auto"/>
              <w:bottom w:val="single" w:sz="4" w:space="0" w:color="auto"/>
            </w:tcBorders>
            <w:vAlign w:val="bottom"/>
          </w:tcPr>
          <w:p w14:paraId="1B5E9125" w14:textId="4B405B44"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MAICO MB</w:t>
            </w:r>
            <w:r w:rsidR="00192705">
              <w:rPr>
                <w:rFonts w:ascii="Candara" w:hAnsi="Candara"/>
                <w:sz w:val="18"/>
                <w:szCs w:val="18"/>
              </w:rPr>
              <w:t xml:space="preserve"> </w:t>
            </w:r>
            <w:r w:rsidRPr="00F06572">
              <w:rPr>
                <w:rFonts w:ascii="Candara" w:hAnsi="Candara"/>
                <w:sz w:val="18"/>
                <w:szCs w:val="18"/>
              </w:rPr>
              <w:t>11 Classic</w:t>
            </w:r>
          </w:p>
        </w:tc>
        <w:tc>
          <w:tcPr>
            <w:tcW w:w="1363" w:type="dxa"/>
            <w:tcBorders>
              <w:top w:val="single" w:sz="4" w:space="0" w:color="auto"/>
              <w:bottom w:val="single" w:sz="4" w:space="0" w:color="auto"/>
            </w:tcBorders>
            <w:vAlign w:val="bottom"/>
          </w:tcPr>
          <w:p w14:paraId="15F2FA88"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AuDx</w:t>
            </w:r>
            <w:r w:rsidRPr="00F06572">
              <w:rPr>
                <w:rFonts w:ascii="Candara" w:hAnsi="Candara"/>
                <w:sz w:val="18"/>
                <w:szCs w:val="18"/>
                <w:vertAlign w:val="superscript"/>
              </w:rPr>
              <w:t>A</w:t>
            </w:r>
            <w:r w:rsidRPr="00F06572">
              <w:rPr>
                <w:rFonts w:ascii="Candara" w:hAnsi="Candara"/>
                <w:sz w:val="18"/>
                <w:szCs w:val="18"/>
              </w:rPr>
              <w:t>, Biologic</w:t>
            </w:r>
            <w:r w:rsidRPr="00F06572">
              <w:rPr>
                <w:rFonts w:ascii="Candara" w:hAnsi="Candara"/>
                <w:sz w:val="18"/>
                <w:szCs w:val="18"/>
                <w:vertAlign w:val="superscript"/>
              </w:rPr>
              <w:t>B</w:t>
            </w:r>
            <w:r w:rsidRPr="00F06572">
              <w:rPr>
                <w:rFonts w:ascii="Candara" w:hAnsi="Candara"/>
                <w:sz w:val="18"/>
                <w:szCs w:val="18"/>
              </w:rPr>
              <w:t>, A</w:t>
            </w:r>
            <w:r w:rsidR="004C235A">
              <w:rPr>
                <w:rFonts w:ascii="Candara" w:hAnsi="Candara"/>
                <w:sz w:val="18"/>
                <w:szCs w:val="18"/>
              </w:rPr>
              <w:t>B</w:t>
            </w:r>
            <w:r w:rsidRPr="00F06572">
              <w:rPr>
                <w:rFonts w:ascii="Candara" w:hAnsi="Candara"/>
                <w:sz w:val="18"/>
                <w:szCs w:val="18"/>
              </w:rPr>
              <w:t>aer</w:t>
            </w:r>
            <w:r w:rsidRPr="00F06572">
              <w:rPr>
                <w:rFonts w:ascii="Candara" w:hAnsi="Candara"/>
                <w:sz w:val="18"/>
                <w:szCs w:val="18"/>
                <w:vertAlign w:val="superscript"/>
              </w:rPr>
              <w:t>B</w:t>
            </w:r>
          </w:p>
        </w:tc>
        <w:tc>
          <w:tcPr>
            <w:tcW w:w="1362" w:type="dxa"/>
            <w:tcBorders>
              <w:top w:val="single" w:sz="4" w:space="0" w:color="auto"/>
              <w:bottom w:val="single" w:sz="4" w:space="0" w:color="auto"/>
            </w:tcBorders>
            <w:vAlign w:val="bottom"/>
          </w:tcPr>
          <w:p w14:paraId="2581EED4"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not provided</w:t>
            </w:r>
          </w:p>
        </w:tc>
        <w:tc>
          <w:tcPr>
            <w:tcW w:w="1363" w:type="dxa"/>
            <w:tcBorders>
              <w:top w:val="single" w:sz="4" w:space="0" w:color="auto"/>
              <w:bottom w:val="single" w:sz="4" w:space="0" w:color="auto"/>
            </w:tcBorders>
            <w:vAlign w:val="bottom"/>
          </w:tcPr>
          <w:p w14:paraId="04B3F012"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Echocheck</w:t>
            </w:r>
            <w:r w:rsidRPr="00F06572">
              <w:rPr>
                <w:rFonts w:ascii="Candara" w:hAnsi="Candara"/>
                <w:sz w:val="18"/>
                <w:szCs w:val="18"/>
                <w:vertAlign w:val="superscript"/>
              </w:rPr>
              <w:t>A</w:t>
            </w:r>
            <w:r w:rsidRPr="00F06572">
              <w:rPr>
                <w:rFonts w:ascii="Candara" w:hAnsi="Candara"/>
                <w:sz w:val="18"/>
                <w:szCs w:val="18"/>
              </w:rPr>
              <w:t>, Accu</w:t>
            </w:r>
            <w:r w:rsidR="0082607A">
              <w:rPr>
                <w:rFonts w:ascii="Candara" w:hAnsi="Candara"/>
                <w:sz w:val="18"/>
                <w:szCs w:val="18"/>
              </w:rPr>
              <w:t>S</w:t>
            </w:r>
            <w:r w:rsidRPr="00F06572">
              <w:rPr>
                <w:rFonts w:ascii="Candara" w:hAnsi="Candara"/>
                <w:sz w:val="18"/>
                <w:szCs w:val="18"/>
              </w:rPr>
              <w:t>creen</w:t>
            </w:r>
            <w:r w:rsidRPr="00F06572">
              <w:rPr>
                <w:rFonts w:ascii="Candara" w:hAnsi="Candara"/>
                <w:sz w:val="18"/>
                <w:szCs w:val="18"/>
                <w:vertAlign w:val="superscript"/>
              </w:rPr>
              <w:t>A</w:t>
            </w:r>
            <w:r w:rsidRPr="00F06572">
              <w:rPr>
                <w:rFonts w:ascii="Candara" w:hAnsi="Candara"/>
                <w:sz w:val="18"/>
                <w:szCs w:val="18"/>
              </w:rPr>
              <w:t>, Otoport</w:t>
            </w:r>
            <w:r w:rsidRPr="00F06572">
              <w:rPr>
                <w:rFonts w:ascii="Candara" w:hAnsi="Candara"/>
                <w:sz w:val="18"/>
                <w:szCs w:val="18"/>
                <w:vertAlign w:val="superscript"/>
              </w:rPr>
              <w:t>A</w:t>
            </w:r>
            <w:r w:rsidRPr="00F06572">
              <w:rPr>
                <w:rFonts w:ascii="Candara" w:hAnsi="Candara"/>
                <w:sz w:val="18"/>
                <w:szCs w:val="18"/>
              </w:rPr>
              <w:t xml:space="preserve">, </w:t>
            </w:r>
          </w:p>
          <w:p w14:paraId="060D86BC" w14:textId="77777777" w:rsidR="000004BE" w:rsidRPr="00F06572" w:rsidRDefault="000004BE" w:rsidP="006A1C1F">
            <w:pPr>
              <w:spacing w:before="0" w:after="0" w:line="216" w:lineRule="auto"/>
              <w:rPr>
                <w:rFonts w:ascii="Candara" w:hAnsi="Candara"/>
                <w:sz w:val="18"/>
                <w:szCs w:val="18"/>
              </w:rPr>
            </w:pPr>
            <w:r w:rsidRPr="00F06572">
              <w:rPr>
                <w:rFonts w:ascii="Candara" w:hAnsi="Candara"/>
                <w:sz w:val="18"/>
                <w:szCs w:val="18"/>
              </w:rPr>
              <w:t>A</w:t>
            </w:r>
            <w:r w:rsidR="006A1C1F">
              <w:rPr>
                <w:rFonts w:ascii="Candara" w:hAnsi="Candara"/>
                <w:sz w:val="18"/>
                <w:szCs w:val="18"/>
              </w:rPr>
              <w:t>LGO</w:t>
            </w:r>
            <w:r w:rsidRPr="00F06572">
              <w:rPr>
                <w:rFonts w:ascii="Candara" w:hAnsi="Candara"/>
                <w:sz w:val="18"/>
                <w:szCs w:val="18"/>
              </w:rPr>
              <w:t xml:space="preserve"> 3i</w:t>
            </w:r>
            <w:r w:rsidRPr="00F06572">
              <w:rPr>
                <w:rFonts w:ascii="Candara" w:hAnsi="Candara"/>
                <w:sz w:val="18"/>
                <w:szCs w:val="18"/>
                <w:vertAlign w:val="superscript"/>
              </w:rPr>
              <w:t>B</w:t>
            </w:r>
          </w:p>
        </w:tc>
        <w:tc>
          <w:tcPr>
            <w:tcW w:w="1362" w:type="dxa"/>
            <w:tcBorders>
              <w:top w:val="single" w:sz="4" w:space="0" w:color="auto"/>
              <w:bottom w:val="single" w:sz="4" w:space="0" w:color="auto"/>
            </w:tcBorders>
            <w:vAlign w:val="bottom"/>
          </w:tcPr>
          <w:p w14:paraId="4FF68382" w14:textId="77777777" w:rsidR="000004BE" w:rsidRPr="00F06572" w:rsidRDefault="0082607A" w:rsidP="00A91BE4">
            <w:pPr>
              <w:spacing w:before="0" w:after="0" w:line="216" w:lineRule="auto"/>
              <w:rPr>
                <w:rFonts w:ascii="Candara" w:hAnsi="Candara"/>
                <w:sz w:val="18"/>
                <w:szCs w:val="18"/>
              </w:rPr>
            </w:pPr>
            <w:r>
              <w:rPr>
                <w:rFonts w:ascii="Candara" w:hAnsi="Candara"/>
                <w:sz w:val="18"/>
                <w:szCs w:val="18"/>
              </w:rPr>
              <w:t>AccuS</w:t>
            </w:r>
            <w:r w:rsidR="000004BE" w:rsidRPr="00F06572">
              <w:rPr>
                <w:rFonts w:ascii="Candara" w:hAnsi="Candara"/>
                <w:sz w:val="18"/>
                <w:szCs w:val="18"/>
              </w:rPr>
              <w:t>creen</w:t>
            </w:r>
            <w:r w:rsidR="000004BE" w:rsidRPr="00F06572">
              <w:rPr>
                <w:rFonts w:ascii="Candara" w:hAnsi="Candara"/>
                <w:sz w:val="18"/>
                <w:szCs w:val="18"/>
                <w:vertAlign w:val="superscript"/>
              </w:rPr>
              <w:t>A</w:t>
            </w:r>
          </w:p>
          <w:p w14:paraId="3F1FE852"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Biologic</w:t>
            </w:r>
            <w:r w:rsidRPr="00F06572">
              <w:rPr>
                <w:rFonts w:ascii="Candara" w:hAnsi="Candara"/>
                <w:sz w:val="18"/>
                <w:szCs w:val="18"/>
                <w:vertAlign w:val="superscript"/>
              </w:rPr>
              <w:t>B</w:t>
            </w:r>
          </w:p>
        </w:tc>
        <w:tc>
          <w:tcPr>
            <w:tcW w:w="1363" w:type="dxa"/>
            <w:tcBorders>
              <w:top w:val="single" w:sz="4" w:space="0" w:color="auto"/>
              <w:bottom w:val="single" w:sz="4" w:space="0" w:color="auto"/>
            </w:tcBorders>
            <w:vAlign w:val="bottom"/>
          </w:tcPr>
          <w:p w14:paraId="46206050" w14:textId="77777777" w:rsidR="000004BE" w:rsidRPr="00F06572" w:rsidRDefault="0082607A" w:rsidP="00A91BE4">
            <w:pPr>
              <w:spacing w:before="0" w:after="0" w:line="216" w:lineRule="auto"/>
              <w:rPr>
                <w:rFonts w:ascii="Candara" w:hAnsi="Candara"/>
                <w:sz w:val="18"/>
                <w:szCs w:val="18"/>
              </w:rPr>
            </w:pPr>
            <w:r>
              <w:rPr>
                <w:rFonts w:ascii="Candara" w:hAnsi="Candara"/>
                <w:sz w:val="18"/>
                <w:szCs w:val="18"/>
              </w:rPr>
              <w:t>AccuS</w:t>
            </w:r>
            <w:r w:rsidR="000004BE" w:rsidRPr="00F06572">
              <w:rPr>
                <w:rFonts w:ascii="Candara" w:hAnsi="Candara"/>
                <w:sz w:val="18"/>
                <w:szCs w:val="18"/>
              </w:rPr>
              <w:t>creen</w:t>
            </w:r>
            <w:r w:rsidR="000004BE" w:rsidRPr="00F06572">
              <w:rPr>
                <w:rFonts w:ascii="Candara" w:hAnsi="Candara"/>
                <w:sz w:val="18"/>
                <w:szCs w:val="18"/>
                <w:vertAlign w:val="superscript"/>
              </w:rPr>
              <w:t>A,B</w:t>
            </w:r>
          </w:p>
        </w:tc>
        <w:tc>
          <w:tcPr>
            <w:tcW w:w="1363" w:type="dxa"/>
            <w:tcBorders>
              <w:top w:val="single" w:sz="4" w:space="0" w:color="auto"/>
              <w:bottom w:val="single" w:sz="4" w:space="0" w:color="auto"/>
            </w:tcBorders>
            <w:shd w:val="clear" w:color="auto" w:fill="BFBFBF" w:themeFill="background1" w:themeFillShade="BF"/>
            <w:vAlign w:val="bottom"/>
          </w:tcPr>
          <w:p w14:paraId="631BC4B0" w14:textId="77777777" w:rsidR="000004BE" w:rsidRPr="00F06572" w:rsidRDefault="0082607A" w:rsidP="00A91BE4">
            <w:pPr>
              <w:spacing w:before="0" w:after="0" w:line="216" w:lineRule="auto"/>
              <w:rPr>
                <w:rFonts w:ascii="Candara" w:hAnsi="Candara"/>
                <w:sz w:val="18"/>
                <w:szCs w:val="18"/>
              </w:rPr>
            </w:pPr>
            <w:r>
              <w:rPr>
                <w:rFonts w:ascii="Candara" w:hAnsi="Candara"/>
                <w:sz w:val="18"/>
                <w:szCs w:val="18"/>
              </w:rPr>
              <w:t>AccuS</w:t>
            </w:r>
            <w:r w:rsidR="000004BE" w:rsidRPr="00F06572">
              <w:rPr>
                <w:rFonts w:ascii="Candara" w:hAnsi="Candara"/>
                <w:sz w:val="18"/>
                <w:szCs w:val="18"/>
              </w:rPr>
              <w:t>creen</w:t>
            </w:r>
            <w:r w:rsidR="000004BE" w:rsidRPr="00F06572">
              <w:rPr>
                <w:rFonts w:ascii="Candara" w:hAnsi="Candara"/>
                <w:sz w:val="18"/>
                <w:szCs w:val="18"/>
                <w:vertAlign w:val="superscript"/>
              </w:rPr>
              <w:t>A,B</w:t>
            </w:r>
            <w:r w:rsidR="000004BE" w:rsidRPr="00F06572">
              <w:rPr>
                <w:rFonts w:ascii="Candara" w:hAnsi="Candara"/>
                <w:sz w:val="18"/>
                <w:szCs w:val="18"/>
              </w:rPr>
              <w:t>,</w:t>
            </w:r>
          </w:p>
          <w:p w14:paraId="3B5575CB" w14:textId="7EFA0E00" w:rsidR="000004BE" w:rsidRPr="00F06572" w:rsidRDefault="000004BE" w:rsidP="008D52E3">
            <w:pPr>
              <w:spacing w:before="0" w:after="0" w:line="216" w:lineRule="auto"/>
              <w:rPr>
                <w:rFonts w:ascii="Candara" w:hAnsi="Candara"/>
                <w:sz w:val="18"/>
                <w:szCs w:val="18"/>
              </w:rPr>
            </w:pPr>
            <w:r w:rsidRPr="00F06572">
              <w:rPr>
                <w:rFonts w:ascii="Candara" w:hAnsi="Candara"/>
                <w:sz w:val="18"/>
                <w:szCs w:val="18"/>
              </w:rPr>
              <w:t>MAICO MB</w:t>
            </w:r>
            <w:r w:rsidR="00192705">
              <w:rPr>
                <w:rFonts w:ascii="Candara" w:hAnsi="Candara"/>
                <w:sz w:val="18"/>
                <w:szCs w:val="18"/>
              </w:rPr>
              <w:t xml:space="preserve"> </w:t>
            </w:r>
            <w:r w:rsidRPr="00F06572">
              <w:rPr>
                <w:rFonts w:ascii="Candara" w:hAnsi="Candara"/>
                <w:sz w:val="18"/>
                <w:szCs w:val="18"/>
              </w:rPr>
              <w:t>11 BERAphone</w:t>
            </w:r>
            <w:r w:rsidRPr="00F06572">
              <w:rPr>
                <w:rFonts w:ascii="Candara" w:hAnsi="Candara"/>
                <w:sz w:val="18"/>
                <w:szCs w:val="18"/>
                <w:vertAlign w:val="superscript"/>
              </w:rPr>
              <w:t>B</w:t>
            </w:r>
            <w:r w:rsidRPr="00F06572">
              <w:rPr>
                <w:rFonts w:ascii="Candara" w:hAnsi="Candara"/>
                <w:sz w:val="18"/>
                <w:szCs w:val="18"/>
              </w:rPr>
              <w:t>, Natus A</w:t>
            </w:r>
            <w:r w:rsidR="008D52E3">
              <w:rPr>
                <w:rFonts w:ascii="Candara" w:hAnsi="Candara"/>
                <w:sz w:val="18"/>
                <w:szCs w:val="18"/>
              </w:rPr>
              <w:t>LGO</w:t>
            </w:r>
            <w:r w:rsidRPr="00F06572">
              <w:rPr>
                <w:rFonts w:ascii="Candara" w:hAnsi="Candara"/>
                <w:sz w:val="18"/>
                <w:szCs w:val="18"/>
              </w:rPr>
              <w:t xml:space="preserve"> 3i</w:t>
            </w:r>
            <w:r w:rsidRPr="00F06572">
              <w:rPr>
                <w:rFonts w:ascii="Candara" w:hAnsi="Candara"/>
                <w:sz w:val="18"/>
                <w:szCs w:val="18"/>
                <w:vertAlign w:val="superscript"/>
              </w:rPr>
              <w:t xml:space="preserve"> B</w:t>
            </w:r>
          </w:p>
        </w:tc>
      </w:tr>
      <w:tr w:rsidR="00CA3D99" w:rsidRPr="00F06572" w14:paraId="5DA09A66" w14:textId="77777777" w:rsidTr="000C567D">
        <w:tc>
          <w:tcPr>
            <w:tcW w:w="2104" w:type="dxa"/>
            <w:tcBorders>
              <w:top w:val="single" w:sz="4" w:space="0" w:color="auto"/>
              <w:bottom w:val="single" w:sz="4" w:space="0" w:color="auto"/>
            </w:tcBorders>
            <w:vAlign w:val="bottom"/>
          </w:tcPr>
          <w:p w14:paraId="5FDAEB6B" w14:textId="77777777" w:rsidR="00CA3D99" w:rsidRPr="00F06572" w:rsidRDefault="00CA3D99" w:rsidP="009B0DF3">
            <w:pPr>
              <w:spacing w:before="0" w:after="0" w:line="216" w:lineRule="auto"/>
              <w:rPr>
                <w:rFonts w:ascii="Candara" w:hAnsi="Candara"/>
                <w:sz w:val="18"/>
                <w:szCs w:val="18"/>
              </w:rPr>
            </w:pPr>
            <w:r>
              <w:rPr>
                <w:rFonts w:ascii="Candara" w:hAnsi="Candara"/>
                <w:sz w:val="18"/>
                <w:szCs w:val="18"/>
              </w:rPr>
              <w:t>Device</w:t>
            </w:r>
            <w:r w:rsidR="00807924">
              <w:rPr>
                <w:rFonts w:ascii="Candara" w:hAnsi="Candara"/>
                <w:sz w:val="18"/>
                <w:szCs w:val="18"/>
              </w:rPr>
              <w:t>/</w:t>
            </w:r>
            <w:r>
              <w:rPr>
                <w:rFonts w:ascii="Candara" w:hAnsi="Candara"/>
                <w:sz w:val="18"/>
                <w:szCs w:val="18"/>
              </w:rPr>
              <w:t xml:space="preserve">s used </w:t>
            </w:r>
            <w:r w:rsidR="00807924">
              <w:rPr>
                <w:rFonts w:ascii="Candara" w:hAnsi="Candara"/>
                <w:sz w:val="18"/>
                <w:szCs w:val="18"/>
              </w:rPr>
              <w:t xml:space="preserve">during period of </w:t>
            </w:r>
            <w:r>
              <w:rPr>
                <w:rFonts w:ascii="Candara" w:hAnsi="Candara"/>
                <w:sz w:val="18"/>
                <w:szCs w:val="18"/>
              </w:rPr>
              <w:t>data collection</w:t>
            </w:r>
          </w:p>
        </w:tc>
        <w:tc>
          <w:tcPr>
            <w:tcW w:w="1362" w:type="dxa"/>
            <w:tcBorders>
              <w:top w:val="single" w:sz="4" w:space="0" w:color="auto"/>
              <w:bottom w:val="single" w:sz="4" w:space="0" w:color="auto"/>
            </w:tcBorders>
            <w:vAlign w:val="bottom"/>
          </w:tcPr>
          <w:p w14:paraId="6C865E2E"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c>
          <w:tcPr>
            <w:tcW w:w="1363" w:type="dxa"/>
            <w:tcBorders>
              <w:top w:val="single" w:sz="4" w:space="0" w:color="auto"/>
              <w:bottom w:val="single" w:sz="4" w:space="0" w:color="auto"/>
            </w:tcBorders>
            <w:vAlign w:val="bottom"/>
          </w:tcPr>
          <w:p w14:paraId="79D803A4"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c>
          <w:tcPr>
            <w:tcW w:w="1362" w:type="dxa"/>
            <w:tcBorders>
              <w:top w:val="single" w:sz="4" w:space="0" w:color="auto"/>
              <w:bottom w:val="single" w:sz="4" w:space="0" w:color="auto"/>
            </w:tcBorders>
            <w:vAlign w:val="bottom"/>
          </w:tcPr>
          <w:p w14:paraId="6F10B15F" w14:textId="77777777" w:rsidR="00CA3D99" w:rsidRPr="00F06572" w:rsidRDefault="0082607A" w:rsidP="00A91BE4">
            <w:pPr>
              <w:spacing w:before="0" w:after="0" w:line="216" w:lineRule="auto"/>
              <w:rPr>
                <w:rFonts w:ascii="Candara" w:hAnsi="Candara"/>
                <w:sz w:val="18"/>
                <w:szCs w:val="18"/>
              </w:rPr>
            </w:pPr>
            <w:r>
              <w:rPr>
                <w:rFonts w:ascii="Candara" w:hAnsi="Candara"/>
                <w:sz w:val="18"/>
                <w:szCs w:val="18"/>
              </w:rPr>
              <w:t>AccuS</w:t>
            </w:r>
            <w:r w:rsidR="00CA3D99">
              <w:rPr>
                <w:rFonts w:ascii="Candara" w:hAnsi="Candara"/>
                <w:sz w:val="18"/>
                <w:szCs w:val="18"/>
              </w:rPr>
              <w:t>creen</w:t>
            </w:r>
          </w:p>
        </w:tc>
        <w:tc>
          <w:tcPr>
            <w:tcW w:w="1363" w:type="dxa"/>
            <w:tcBorders>
              <w:top w:val="single" w:sz="4" w:space="0" w:color="auto"/>
              <w:bottom w:val="single" w:sz="4" w:space="0" w:color="auto"/>
            </w:tcBorders>
            <w:vAlign w:val="bottom"/>
          </w:tcPr>
          <w:p w14:paraId="6E718105" w14:textId="20703101" w:rsidR="00CA3D99" w:rsidRPr="00F06572" w:rsidRDefault="00CA3D99" w:rsidP="0020537F">
            <w:pPr>
              <w:spacing w:before="0" w:after="0" w:line="216" w:lineRule="auto"/>
              <w:rPr>
                <w:rFonts w:ascii="Candara" w:hAnsi="Candara"/>
                <w:sz w:val="18"/>
                <w:szCs w:val="18"/>
              </w:rPr>
            </w:pPr>
            <w:r>
              <w:rPr>
                <w:rFonts w:ascii="Candara" w:hAnsi="Candara"/>
                <w:sz w:val="18"/>
                <w:szCs w:val="18"/>
              </w:rPr>
              <w:t>A</w:t>
            </w:r>
            <w:r w:rsidR="006A1C1F">
              <w:rPr>
                <w:rFonts w:ascii="Candara" w:hAnsi="Candara"/>
                <w:sz w:val="18"/>
                <w:szCs w:val="18"/>
              </w:rPr>
              <w:t>LGO</w:t>
            </w:r>
            <w:r>
              <w:rPr>
                <w:rFonts w:ascii="Candara" w:hAnsi="Candara"/>
                <w:sz w:val="18"/>
                <w:szCs w:val="18"/>
              </w:rPr>
              <w:t xml:space="preserve"> 3i</w:t>
            </w:r>
          </w:p>
        </w:tc>
        <w:tc>
          <w:tcPr>
            <w:tcW w:w="1363" w:type="dxa"/>
            <w:tcBorders>
              <w:top w:val="single" w:sz="4" w:space="0" w:color="auto"/>
              <w:bottom w:val="single" w:sz="4" w:space="0" w:color="auto"/>
            </w:tcBorders>
            <w:vAlign w:val="bottom"/>
          </w:tcPr>
          <w:p w14:paraId="136F923B"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c>
          <w:tcPr>
            <w:tcW w:w="1362" w:type="dxa"/>
            <w:tcBorders>
              <w:top w:val="single" w:sz="4" w:space="0" w:color="auto"/>
              <w:bottom w:val="single" w:sz="4" w:space="0" w:color="auto"/>
            </w:tcBorders>
            <w:vAlign w:val="bottom"/>
          </w:tcPr>
          <w:p w14:paraId="3A49AD30" w14:textId="77777777" w:rsidR="00CA3D99" w:rsidRPr="00F06572" w:rsidRDefault="00CA3D99" w:rsidP="00CA3D99">
            <w:pPr>
              <w:spacing w:before="0" w:after="0" w:line="216" w:lineRule="auto"/>
              <w:rPr>
                <w:rFonts w:ascii="Candara" w:hAnsi="Candara"/>
                <w:sz w:val="18"/>
                <w:szCs w:val="18"/>
              </w:rPr>
            </w:pPr>
            <w:r>
              <w:rPr>
                <w:rFonts w:ascii="Candara" w:hAnsi="Candara"/>
                <w:sz w:val="18"/>
                <w:szCs w:val="18"/>
              </w:rPr>
              <w:t>not provided</w:t>
            </w:r>
          </w:p>
        </w:tc>
        <w:tc>
          <w:tcPr>
            <w:tcW w:w="1363" w:type="dxa"/>
            <w:tcBorders>
              <w:top w:val="single" w:sz="4" w:space="0" w:color="auto"/>
              <w:bottom w:val="single" w:sz="4" w:space="0" w:color="auto"/>
            </w:tcBorders>
            <w:vAlign w:val="bottom"/>
          </w:tcPr>
          <w:p w14:paraId="3785D66A"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c>
          <w:tcPr>
            <w:tcW w:w="1362" w:type="dxa"/>
            <w:tcBorders>
              <w:top w:val="single" w:sz="4" w:space="0" w:color="auto"/>
              <w:bottom w:val="single" w:sz="4" w:space="0" w:color="auto"/>
            </w:tcBorders>
            <w:vAlign w:val="bottom"/>
          </w:tcPr>
          <w:p w14:paraId="247F8164"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c>
          <w:tcPr>
            <w:tcW w:w="1363" w:type="dxa"/>
            <w:tcBorders>
              <w:top w:val="single" w:sz="4" w:space="0" w:color="auto"/>
              <w:bottom w:val="single" w:sz="4" w:space="0" w:color="auto"/>
            </w:tcBorders>
            <w:vAlign w:val="bottom"/>
          </w:tcPr>
          <w:p w14:paraId="4A93ADD9"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c>
          <w:tcPr>
            <w:tcW w:w="1363" w:type="dxa"/>
            <w:tcBorders>
              <w:top w:val="single" w:sz="4" w:space="0" w:color="auto"/>
              <w:bottom w:val="single" w:sz="4" w:space="0" w:color="auto"/>
            </w:tcBorders>
            <w:shd w:val="clear" w:color="auto" w:fill="BFBFBF" w:themeFill="background1" w:themeFillShade="BF"/>
            <w:vAlign w:val="bottom"/>
          </w:tcPr>
          <w:p w14:paraId="1E81337A" w14:textId="77777777" w:rsidR="00CA3D99" w:rsidRPr="00F06572" w:rsidRDefault="00CA3D99" w:rsidP="00A91BE4">
            <w:pPr>
              <w:spacing w:before="0" w:after="0" w:line="216" w:lineRule="auto"/>
              <w:rPr>
                <w:rFonts w:ascii="Candara" w:hAnsi="Candara"/>
                <w:sz w:val="18"/>
                <w:szCs w:val="18"/>
              </w:rPr>
            </w:pPr>
            <w:r>
              <w:rPr>
                <w:rFonts w:ascii="Candara" w:hAnsi="Candara"/>
                <w:sz w:val="18"/>
                <w:szCs w:val="18"/>
              </w:rPr>
              <w:t>as above</w:t>
            </w:r>
          </w:p>
        </w:tc>
      </w:tr>
      <w:tr w:rsidR="000004BE" w:rsidRPr="00F06572" w14:paraId="67A76DD1" w14:textId="77777777" w:rsidTr="000C567D">
        <w:tc>
          <w:tcPr>
            <w:tcW w:w="2104" w:type="dxa"/>
            <w:tcBorders>
              <w:top w:val="single" w:sz="4" w:space="0" w:color="auto"/>
              <w:bottom w:val="single" w:sz="4" w:space="0" w:color="auto"/>
            </w:tcBorders>
            <w:vAlign w:val="bottom"/>
          </w:tcPr>
          <w:p w14:paraId="7550150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Live births</w:t>
            </w:r>
          </w:p>
        </w:tc>
        <w:tc>
          <w:tcPr>
            <w:tcW w:w="1362" w:type="dxa"/>
            <w:tcBorders>
              <w:top w:val="single" w:sz="4" w:space="0" w:color="auto"/>
              <w:bottom w:val="single" w:sz="4" w:space="0" w:color="auto"/>
            </w:tcBorders>
            <w:vAlign w:val="bottom"/>
          </w:tcPr>
          <w:p w14:paraId="1C44269B"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63,441</w:t>
            </w:r>
          </w:p>
        </w:tc>
        <w:tc>
          <w:tcPr>
            <w:tcW w:w="1363" w:type="dxa"/>
            <w:tcBorders>
              <w:top w:val="single" w:sz="4" w:space="0" w:color="auto"/>
              <w:bottom w:val="single" w:sz="4" w:space="0" w:color="auto"/>
            </w:tcBorders>
            <w:vAlign w:val="bottom"/>
          </w:tcPr>
          <w:p w14:paraId="7D89D974"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77,499</w:t>
            </w:r>
          </w:p>
        </w:tc>
        <w:tc>
          <w:tcPr>
            <w:tcW w:w="1362" w:type="dxa"/>
            <w:tcBorders>
              <w:top w:val="single" w:sz="4" w:space="0" w:color="auto"/>
              <w:bottom w:val="single" w:sz="4" w:space="0" w:color="auto"/>
            </w:tcBorders>
            <w:vAlign w:val="bottom"/>
          </w:tcPr>
          <w:p w14:paraId="2C682C7B"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6,078</w:t>
            </w:r>
          </w:p>
        </w:tc>
        <w:tc>
          <w:tcPr>
            <w:tcW w:w="1363" w:type="dxa"/>
            <w:tcBorders>
              <w:top w:val="single" w:sz="4" w:space="0" w:color="auto"/>
              <w:bottom w:val="single" w:sz="4" w:space="0" w:color="auto"/>
            </w:tcBorders>
            <w:vAlign w:val="bottom"/>
          </w:tcPr>
          <w:p w14:paraId="337F2F8B"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68,533</w:t>
            </w:r>
          </w:p>
        </w:tc>
        <w:tc>
          <w:tcPr>
            <w:tcW w:w="1363" w:type="dxa"/>
            <w:tcBorders>
              <w:top w:val="single" w:sz="4" w:space="0" w:color="auto"/>
              <w:bottom w:val="single" w:sz="4" w:space="0" w:color="auto"/>
            </w:tcBorders>
            <w:vAlign w:val="bottom"/>
          </w:tcPr>
          <w:p w14:paraId="314FBE90"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65,600</w:t>
            </w:r>
          </w:p>
        </w:tc>
        <w:tc>
          <w:tcPr>
            <w:tcW w:w="1362" w:type="dxa"/>
            <w:tcBorders>
              <w:top w:val="single" w:sz="4" w:space="0" w:color="auto"/>
              <w:bottom w:val="single" w:sz="4" w:space="0" w:color="auto"/>
            </w:tcBorders>
            <w:vAlign w:val="bottom"/>
          </w:tcPr>
          <w:p w14:paraId="5B4E76B3"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684,768</w:t>
            </w:r>
          </w:p>
        </w:tc>
        <w:tc>
          <w:tcPr>
            <w:tcW w:w="1363" w:type="dxa"/>
            <w:tcBorders>
              <w:top w:val="single" w:sz="4" w:space="0" w:color="auto"/>
              <w:bottom w:val="single" w:sz="4" w:space="0" w:color="auto"/>
            </w:tcBorders>
            <w:vAlign w:val="bottom"/>
          </w:tcPr>
          <w:p w14:paraId="6C2C8971"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20,928</w:t>
            </w:r>
          </w:p>
        </w:tc>
        <w:tc>
          <w:tcPr>
            <w:tcW w:w="1362" w:type="dxa"/>
            <w:tcBorders>
              <w:top w:val="single" w:sz="4" w:space="0" w:color="auto"/>
              <w:bottom w:val="single" w:sz="4" w:space="0" w:color="auto"/>
            </w:tcBorders>
            <w:vAlign w:val="bottom"/>
          </w:tcPr>
          <w:p w14:paraId="03A19AC8"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44,061</w:t>
            </w:r>
          </w:p>
        </w:tc>
        <w:tc>
          <w:tcPr>
            <w:tcW w:w="1363" w:type="dxa"/>
            <w:vMerge w:val="restart"/>
            <w:tcBorders>
              <w:top w:val="single" w:sz="4" w:space="0" w:color="auto"/>
            </w:tcBorders>
            <w:vAlign w:val="bottom"/>
          </w:tcPr>
          <w:p w14:paraId="69BB9F54"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not provided</w:t>
            </w:r>
          </w:p>
        </w:tc>
        <w:tc>
          <w:tcPr>
            <w:tcW w:w="1363" w:type="dxa"/>
            <w:tcBorders>
              <w:top w:val="single" w:sz="4" w:space="0" w:color="auto"/>
              <w:bottom w:val="single" w:sz="4" w:space="0" w:color="auto"/>
            </w:tcBorders>
            <w:shd w:val="clear" w:color="auto" w:fill="BFBFBF" w:themeFill="background1" w:themeFillShade="BF"/>
            <w:vAlign w:val="bottom"/>
          </w:tcPr>
          <w:p w14:paraId="5DDC4DF4"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46,957</w:t>
            </w:r>
          </w:p>
        </w:tc>
      </w:tr>
      <w:tr w:rsidR="000004BE" w:rsidRPr="00F06572" w14:paraId="2BC29F54" w14:textId="77777777" w:rsidTr="000C567D">
        <w:tc>
          <w:tcPr>
            <w:tcW w:w="2104" w:type="dxa"/>
            <w:tcBorders>
              <w:top w:val="single" w:sz="4" w:space="0" w:color="auto"/>
              <w:bottom w:val="single" w:sz="4" w:space="0" w:color="auto"/>
            </w:tcBorders>
            <w:vAlign w:val="bottom"/>
          </w:tcPr>
          <w:p w14:paraId="1D2CE583"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 eligible</w:t>
            </w:r>
          </w:p>
        </w:tc>
        <w:tc>
          <w:tcPr>
            <w:tcW w:w="1362" w:type="dxa"/>
            <w:tcBorders>
              <w:top w:val="single" w:sz="4" w:space="0" w:color="auto"/>
              <w:bottom w:val="single" w:sz="4" w:space="0" w:color="auto"/>
            </w:tcBorders>
            <w:vAlign w:val="bottom"/>
          </w:tcPr>
          <w:p w14:paraId="5E6D8C5C"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w:t>
            </w:r>
            <w:r w:rsidR="00D13EE9">
              <w:rPr>
                <w:rFonts w:ascii="Candara" w:hAnsi="Candara"/>
                <w:sz w:val="18"/>
                <w:szCs w:val="18"/>
              </w:rPr>
              <w:t>5</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2BAE80FC"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99.5%</w:t>
            </w:r>
          </w:p>
        </w:tc>
        <w:tc>
          <w:tcPr>
            <w:tcW w:w="1362" w:type="dxa"/>
            <w:tcBorders>
              <w:top w:val="single" w:sz="4" w:space="0" w:color="auto"/>
              <w:bottom w:val="single" w:sz="4" w:space="0" w:color="auto"/>
            </w:tcBorders>
            <w:vAlign w:val="bottom"/>
          </w:tcPr>
          <w:p w14:paraId="60971C09"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97.9%</w:t>
            </w:r>
          </w:p>
        </w:tc>
        <w:tc>
          <w:tcPr>
            <w:tcW w:w="1363" w:type="dxa"/>
            <w:tcBorders>
              <w:top w:val="single" w:sz="4" w:space="0" w:color="auto"/>
              <w:bottom w:val="single" w:sz="4" w:space="0" w:color="auto"/>
            </w:tcBorders>
            <w:vAlign w:val="bottom"/>
          </w:tcPr>
          <w:p w14:paraId="201B72F8"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99.8%</w:t>
            </w:r>
          </w:p>
        </w:tc>
        <w:tc>
          <w:tcPr>
            <w:tcW w:w="1363" w:type="dxa"/>
            <w:tcBorders>
              <w:top w:val="single" w:sz="4" w:space="0" w:color="auto"/>
              <w:bottom w:val="single" w:sz="4" w:space="0" w:color="auto"/>
            </w:tcBorders>
            <w:vAlign w:val="bottom"/>
          </w:tcPr>
          <w:p w14:paraId="58164492"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w:t>
            </w:r>
            <w:r w:rsidR="00D13EE9" w:rsidRPr="00F06572">
              <w:rPr>
                <w:rFonts w:ascii="Candara" w:hAnsi="Candara"/>
                <w:sz w:val="18"/>
                <w:szCs w:val="18"/>
              </w:rPr>
              <w:t xml:space="preserve"> </w:t>
            </w:r>
            <w:r w:rsidRPr="00F06572">
              <w:rPr>
                <w:rFonts w:ascii="Candara" w:hAnsi="Candara"/>
                <w:sz w:val="18"/>
                <w:szCs w:val="18"/>
              </w:rPr>
              <w:t>7%</w:t>
            </w:r>
          </w:p>
        </w:tc>
        <w:tc>
          <w:tcPr>
            <w:tcW w:w="1362" w:type="dxa"/>
            <w:tcBorders>
              <w:top w:val="single" w:sz="4" w:space="0" w:color="auto"/>
              <w:bottom w:val="single" w:sz="4" w:space="0" w:color="auto"/>
            </w:tcBorders>
            <w:vAlign w:val="bottom"/>
          </w:tcPr>
          <w:p w14:paraId="695182E2"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w:t>
            </w:r>
            <w:r w:rsidR="00D13EE9">
              <w:rPr>
                <w:rFonts w:ascii="Candara" w:hAnsi="Candara"/>
                <w:sz w:val="18"/>
                <w:szCs w:val="18"/>
              </w:rPr>
              <w:t>6</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7716FCE1"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w:t>
            </w:r>
            <w:r w:rsidR="00D13EE9">
              <w:rPr>
                <w:rFonts w:ascii="Candara" w:hAnsi="Candara"/>
                <w:sz w:val="18"/>
                <w:szCs w:val="18"/>
              </w:rPr>
              <w:t>8</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47F02957"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99.7%</w:t>
            </w:r>
          </w:p>
        </w:tc>
        <w:tc>
          <w:tcPr>
            <w:tcW w:w="1363" w:type="dxa"/>
            <w:vMerge/>
            <w:vAlign w:val="bottom"/>
          </w:tcPr>
          <w:p w14:paraId="636ED422" w14:textId="77777777" w:rsidR="000004BE" w:rsidRPr="00F06572" w:rsidRDefault="000004BE" w:rsidP="00A91BE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2DCCFAEA"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not available</w:t>
            </w:r>
          </w:p>
        </w:tc>
      </w:tr>
      <w:tr w:rsidR="000004BE" w:rsidRPr="00F06572" w14:paraId="71EFD2E9" w14:textId="77777777" w:rsidTr="000C567D">
        <w:tc>
          <w:tcPr>
            <w:tcW w:w="2104" w:type="dxa"/>
            <w:tcBorders>
              <w:top w:val="single" w:sz="4" w:space="0" w:color="auto"/>
              <w:bottom w:val="single" w:sz="4" w:space="0" w:color="auto"/>
            </w:tcBorders>
            <w:vAlign w:val="bottom"/>
          </w:tcPr>
          <w:p w14:paraId="64671575"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 declined</w:t>
            </w:r>
          </w:p>
        </w:tc>
        <w:tc>
          <w:tcPr>
            <w:tcW w:w="1362" w:type="dxa"/>
            <w:tcBorders>
              <w:top w:val="single" w:sz="4" w:space="0" w:color="auto"/>
              <w:bottom w:val="single" w:sz="4" w:space="0" w:color="auto"/>
            </w:tcBorders>
            <w:vAlign w:val="bottom"/>
          </w:tcPr>
          <w:p w14:paraId="61AF0F54" w14:textId="77777777" w:rsidR="000004BE" w:rsidRPr="00F06572" w:rsidRDefault="00F74B9B" w:rsidP="00A91BE4">
            <w:pPr>
              <w:spacing w:before="0" w:after="0" w:line="216" w:lineRule="auto"/>
              <w:rPr>
                <w:rFonts w:ascii="Candara" w:hAnsi="Candara"/>
                <w:sz w:val="18"/>
                <w:szCs w:val="18"/>
              </w:rPr>
            </w:pPr>
            <w:r>
              <w:rPr>
                <w:rFonts w:ascii="Candara" w:hAnsi="Candara"/>
                <w:sz w:val="18"/>
                <w:szCs w:val="18"/>
              </w:rPr>
              <w:t>0.2</w:t>
            </w:r>
            <w:r w:rsidR="000004BE" w:rsidRPr="00F06572">
              <w:rPr>
                <w:rFonts w:ascii="Candara" w:hAnsi="Candara"/>
                <w:sz w:val="18"/>
                <w:szCs w:val="18"/>
              </w:rPr>
              <w:t>%</w:t>
            </w:r>
          </w:p>
        </w:tc>
        <w:tc>
          <w:tcPr>
            <w:tcW w:w="1363" w:type="dxa"/>
            <w:tcBorders>
              <w:top w:val="single" w:sz="4" w:space="0" w:color="auto"/>
              <w:bottom w:val="single" w:sz="4" w:space="0" w:color="auto"/>
            </w:tcBorders>
            <w:vAlign w:val="bottom"/>
          </w:tcPr>
          <w:p w14:paraId="13EC03F4" w14:textId="77777777" w:rsidR="000004BE" w:rsidRPr="00F06572" w:rsidRDefault="00F74B9B" w:rsidP="00F74B9B">
            <w:pPr>
              <w:spacing w:before="0" w:after="0" w:line="216" w:lineRule="auto"/>
              <w:rPr>
                <w:rFonts w:ascii="Candara" w:hAnsi="Candara"/>
                <w:sz w:val="18"/>
                <w:szCs w:val="18"/>
              </w:rPr>
            </w:pPr>
            <w:r>
              <w:rPr>
                <w:rFonts w:ascii="Candara" w:hAnsi="Candara"/>
                <w:sz w:val="18"/>
                <w:szCs w:val="18"/>
              </w:rPr>
              <w:t>0.3</w:t>
            </w:r>
            <w:r w:rsidR="000004BE" w:rsidRPr="00F06572">
              <w:rPr>
                <w:rFonts w:ascii="Candara" w:hAnsi="Candara"/>
                <w:sz w:val="18"/>
                <w:szCs w:val="18"/>
              </w:rPr>
              <w:t>%</w:t>
            </w:r>
          </w:p>
        </w:tc>
        <w:tc>
          <w:tcPr>
            <w:tcW w:w="1362" w:type="dxa"/>
            <w:tcBorders>
              <w:top w:val="single" w:sz="4" w:space="0" w:color="auto"/>
              <w:bottom w:val="single" w:sz="4" w:space="0" w:color="auto"/>
            </w:tcBorders>
            <w:vAlign w:val="bottom"/>
          </w:tcPr>
          <w:p w14:paraId="60605379" w14:textId="77777777" w:rsidR="000004BE" w:rsidRPr="00F06572" w:rsidRDefault="00F74B9B" w:rsidP="00F74B9B">
            <w:pPr>
              <w:spacing w:before="0" w:after="0" w:line="216" w:lineRule="auto"/>
              <w:rPr>
                <w:rFonts w:ascii="Candara" w:hAnsi="Candara"/>
                <w:sz w:val="18"/>
                <w:szCs w:val="18"/>
              </w:rPr>
            </w:pPr>
            <w:r>
              <w:rPr>
                <w:rFonts w:ascii="Candara" w:hAnsi="Candara"/>
                <w:sz w:val="18"/>
                <w:szCs w:val="18"/>
              </w:rPr>
              <w:t>2.5</w:t>
            </w:r>
            <w:r w:rsidR="000004BE" w:rsidRPr="00F06572">
              <w:rPr>
                <w:rFonts w:ascii="Candara" w:hAnsi="Candara"/>
                <w:sz w:val="18"/>
                <w:szCs w:val="18"/>
              </w:rPr>
              <w:t>%</w:t>
            </w:r>
          </w:p>
        </w:tc>
        <w:tc>
          <w:tcPr>
            <w:tcW w:w="1363" w:type="dxa"/>
            <w:tcBorders>
              <w:top w:val="single" w:sz="4" w:space="0" w:color="auto"/>
              <w:bottom w:val="single" w:sz="4" w:space="0" w:color="auto"/>
            </w:tcBorders>
            <w:vAlign w:val="bottom"/>
          </w:tcPr>
          <w:p w14:paraId="6A6F2CC2" w14:textId="77777777" w:rsidR="000004BE" w:rsidRPr="00F06572" w:rsidRDefault="00F74B9B" w:rsidP="00F74B9B">
            <w:pPr>
              <w:spacing w:before="0" w:after="0" w:line="216" w:lineRule="auto"/>
              <w:rPr>
                <w:rFonts w:ascii="Candara" w:hAnsi="Candara"/>
                <w:sz w:val="18"/>
                <w:szCs w:val="18"/>
              </w:rPr>
            </w:pPr>
            <w:r>
              <w:rPr>
                <w:rFonts w:ascii="Candara" w:hAnsi="Candara"/>
                <w:sz w:val="18"/>
                <w:szCs w:val="18"/>
              </w:rPr>
              <w:t>1</w:t>
            </w:r>
            <w:r w:rsidR="000004BE" w:rsidRPr="00F06572">
              <w:rPr>
                <w:rFonts w:ascii="Candara" w:hAnsi="Candara"/>
                <w:sz w:val="18"/>
                <w:szCs w:val="18"/>
              </w:rPr>
              <w:t>.</w:t>
            </w:r>
            <w:r>
              <w:rPr>
                <w:rFonts w:ascii="Candara" w:hAnsi="Candara"/>
                <w:sz w:val="18"/>
                <w:szCs w:val="18"/>
              </w:rPr>
              <w:t>0</w:t>
            </w:r>
            <w:r w:rsidR="000004BE" w:rsidRPr="00F06572">
              <w:rPr>
                <w:rFonts w:ascii="Candara" w:hAnsi="Candara"/>
                <w:sz w:val="18"/>
                <w:szCs w:val="18"/>
              </w:rPr>
              <w:t>%</w:t>
            </w:r>
          </w:p>
        </w:tc>
        <w:tc>
          <w:tcPr>
            <w:tcW w:w="1363" w:type="dxa"/>
            <w:tcBorders>
              <w:top w:val="single" w:sz="4" w:space="0" w:color="auto"/>
              <w:bottom w:val="single" w:sz="4" w:space="0" w:color="auto"/>
            </w:tcBorders>
            <w:vAlign w:val="bottom"/>
          </w:tcPr>
          <w:p w14:paraId="46150C95"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0.2%</w:t>
            </w:r>
          </w:p>
        </w:tc>
        <w:tc>
          <w:tcPr>
            <w:tcW w:w="1362" w:type="dxa"/>
            <w:tcBorders>
              <w:top w:val="single" w:sz="4" w:space="0" w:color="auto"/>
              <w:bottom w:val="single" w:sz="4" w:space="0" w:color="auto"/>
            </w:tcBorders>
            <w:vAlign w:val="bottom"/>
          </w:tcPr>
          <w:p w14:paraId="30907E81"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0.</w:t>
            </w:r>
            <w:r w:rsidR="00D13EE9">
              <w:rPr>
                <w:rFonts w:ascii="Candara" w:hAnsi="Candara"/>
                <w:sz w:val="18"/>
                <w:szCs w:val="18"/>
              </w:rPr>
              <w:t>1</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3251F48E"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0.</w:t>
            </w:r>
            <w:r w:rsidR="00D13EE9">
              <w:rPr>
                <w:rFonts w:ascii="Candara" w:hAnsi="Candara"/>
                <w:sz w:val="18"/>
                <w:szCs w:val="18"/>
              </w:rPr>
              <w:t>1</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0D1FAF53" w14:textId="77777777" w:rsidR="000004BE" w:rsidRPr="00F06572" w:rsidRDefault="000004BE" w:rsidP="00D13EE9">
            <w:pPr>
              <w:spacing w:before="0" w:after="0" w:line="216" w:lineRule="auto"/>
              <w:rPr>
                <w:rFonts w:ascii="Candara" w:hAnsi="Candara"/>
                <w:sz w:val="18"/>
                <w:szCs w:val="18"/>
              </w:rPr>
            </w:pPr>
            <w:r w:rsidRPr="00F06572">
              <w:rPr>
                <w:rFonts w:ascii="Candara" w:hAnsi="Candara"/>
                <w:sz w:val="18"/>
                <w:szCs w:val="18"/>
              </w:rPr>
              <w:t>0.4%</w:t>
            </w:r>
          </w:p>
        </w:tc>
        <w:tc>
          <w:tcPr>
            <w:tcW w:w="1363" w:type="dxa"/>
            <w:vMerge/>
            <w:vAlign w:val="bottom"/>
          </w:tcPr>
          <w:p w14:paraId="1395BE6C" w14:textId="77777777" w:rsidR="000004BE" w:rsidRPr="00F06572" w:rsidRDefault="000004BE" w:rsidP="00A91BE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72B702B5"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incomplete data</w:t>
            </w:r>
          </w:p>
        </w:tc>
      </w:tr>
      <w:tr w:rsidR="000004BE" w:rsidRPr="00F06572" w14:paraId="60A07A66" w14:textId="77777777" w:rsidTr="000C567D">
        <w:tc>
          <w:tcPr>
            <w:tcW w:w="2104" w:type="dxa"/>
            <w:tcBorders>
              <w:top w:val="single" w:sz="4" w:space="0" w:color="auto"/>
              <w:bottom w:val="single" w:sz="4" w:space="0" w:color="auto"/>
            </w:tcBorders>
            <w:vAlign w:val="bottom"/>
          </w:tcPr>
          <w:p w14:paraId="187B29E9" w14:textId="77777777" w:rsidR="000004BE" w:rsidRPr="00F06572" w:rsidRDefault="000004BE" w:rsidP="00A91BE4">
            <w:pPr>
              <w:spacing w:before="0" w:after="0" w:line="216" w:lineRule="auto"/>
              <w:rPr>
                <w:rFonts w:ascii="Candara" w:hAnsi="Candara"/>
                <w:sz w:val="18"/>
                <w:szCs w:val="18"/>
              </w:rPr>
            </w:pPr>
            <w:r w:rsidRPr="00F06572">
              <w:rPr>
                <w:rFonts w:ascii="Candara" w:hAnsi="Candara"/>
                <w:sz w:val="18"/>
                <w:szCs w:val="18"/>
              </w:rPr>
              <w:t>% completed</w:t>
            </w:r>
          </w:p>
        </w:tc>
        <w:tc>
          <w:tcPr>
            <w:tcW w:w="1362" w:type="dxa"/>
            <w:tcBorders>
              <w:top w:val="single" w:sz="4" w:space="0" w:color="auto"/>
              <w:bottom w:val="single" w:sz="4" w:space="0" w:color="auto"/>
            </w:tcBorders>
            <w:vAlign w:val="bottom"/>
          </w:tcPr>
          <w:p w14:paraId="48038D76"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99.</w:t>
            </w:r>
            <w:r w:rsidR="00F74B9B">
              <w:rPr>
                <w:rFonts w:ascii="Candara" w:hAnsi="Candara"/>
                <w:sz w:val="18"/>
                <w:szCs w:val="18"/>
              </w:rPr>
              <w:t>5</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4B56BC16"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99.4%</w:t>
            </w:r>
          </w:p>
        </w:tc>
        <w:tc>
          <w:tcPr>
            <w:tcW w:w="1362" w:type="dxa"/>
            <w:tcBorders>
              <w:top w:val="single" w:sz="4" w:space="0" w:color="auto"/>
              <w:bottom w:val="single" w:sz="4" w:space="0" w:color="auto"/>
            </w:tcBorders>
            <w:vAlign w:val="bottom"/>
          </w:tcPr>
          <w:p w14:paraId="597A7820"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w:t>
            </w:r>
            <w:r w:rsidR="00F74B9B">
              <w:rPr>
                <w:rFonts w:ascii="Candara" w:hAnsi="Candara"/>
                <w:sz w:val="18"/>
                <w:szCs w:val="18"/>
              </w:rPr>
              <w:t>7.6</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4A5F3F30"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96.</w:t>
            </w:r>
            <w:r w:rsidR="00F74B9B">
              <w:rPr>
                <w:rFonts w:ascii="Candara" w:hAnsi="Candara"/>
                <w:sz w:val="18"/>
                <w:szCs w:val="18"/>
              </w:rPr>
              <w:t>8</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4307ECEE"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98.2%</w:t>
            </w:r>
          </w:p>
        </w:tc>
        <w:tc>
          <w:tcPr>
            <w:tcW w:w="1362" w:type="dxa"/>
            <w:tcBorders>
              <w:top w:val="single" w:sz="4" w:space="0" w:color="auto"/>
              <w:bottom w:val="single" w:sz="4" w:space="0" w:color="auto"/>
            </w:tcBorders>
            <w:vAlign w:val="bottom"/>
          </w:tcPr>
          <w:p w14:paraId="22192DCB"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w:t>
            </w:r>
            <w:r w:rsidR="00F74B9B">
              <w:rPr>
                <w:rFonts w:ascii="Candara" w:hAnsi="Candara"/>
                <w:sz w:val="18"/>
                <w:szCs w:val="18"/>
              </w:rPr>
              <w:t>9.1</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3AFE9B97"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96.</w:t>
            </w:r>
            <w:r w:rsidR="00F74B9B">
              <w:rPr>
                <w:rFonts w:ascii="Candara" w:hAnsi="Candara"/>
                <w:sz w:val="18"/>
                <w:szCs w:val="18"/>
              </w:rPr>
              <w:t>5</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54A3B756" w14:textId="77777777" w:rsidR="000004BE" w:rsidRPr="00F06572" w:rsidRDefault="000004BE" w:rsidP="00F74B9B">
            <w:pPr>
              <w:spacing w:before="0" w:after="0" w:line="216" w:lineRule="auto"/>
              <w:rPr>
                <w:rFonts w:ascii="Candara" w:hAnsi="Candara"/>
                <w:sz w:val="18"/>
                <w:szCs w:val="18"/>
              </w:rPr>
            </w:pPr>
            <w:r w:rsidRPr="00F06572">
              <w:rPr>
                <w:rFonts w:ascii="Candara" w:hAnsi="Candara"/>
                <w:sz w:val="18"/>
                <w:szCs w:val="18"/>
              </w:rPr>
              <w:t>96.</w:t>
            </w:r>
            <w:r w:rsidR="00F74B9B">
              <w:rPr>
                <w:rFonts w:ascii="Candara" w:hAnsi="Candara"/>
                <w:sz w:val="18"/>
                <w:szCs w:val="18"/>
              </w:rPr>
              <w:t>8</w:t>
            </w:r>
            <w:r w:rsidRPr="00F06572">
              <w:rPr>
                <w:rFonts w:ascii="Candara" w:hAnsi="Candara"/>
                <w:sz w:val="18"/>
                <w:szCs w:val="18"/>
              </w:rPr>
              <w:t>%</w:t>
            </w:r>
          </w:p>
        </w:tc>
        <w:tc>
          <w:tcPr>
            <w:tcW w:w="1363" w:type="dxa"/>
            <w:vMerge/>
            <w:vAlign w:val="bottom"/>
          </w:tcPr>
          <w:p w14:paraId="27BD4306" w14:textId="77777777" w:rsidR="000004BE" w:rsidRPr="00F06572" w:rsidRDefault="000004BE" w:rsidP="00A91BE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22C0FC6C" w14:textId="028D072E" w:rsidR="000004BE" w:rsidRPr="00F06572" w:rsidRDefault="000004BE" w:rsidP="0020537F">
            <w:pPr>
              <w:spacing w:before="0" w:after="0" w:line="216" w:lineRule="auto"/>
              <w:rPr>
                <w:rFonts w:ascii="Candara" w:hAnsi="Candara"/>
                <w:sz w:val="18"/>
                <w:szCs w:val="18"/>
              </w:rPr>
            </w:pPr>
            <w:r w:rsidRPr="00F06572">
              <w:rPr>
                <w:rFonts w:ascii="Candara" w:hAnsi="Candara"/>
                <w:sz w:val="18"/>
                <w:szCs w:val="18"/>
              </w:rPr>
              <w:t>83.0%</w:t>
            </w:r>
            <w:r w:rsidR="0020537F">
              <w:rPr>
                <w:rFonts w:ascii="Candara" w:hAnsi="Candara"/>
                <w:sz w:val="18"/>
                <w:szCs w:val="18"/>
                <w:vertAlign w:val="superscript"/>
              </w:rPr>
              <w:t>F</w:t>
            </w:r>
          </w:p>
        </w:tc>
      </w:tr>
      <w:tr w:rsidR="00AA74A4" w:rsidRPr="00F06572" w14:paraId="4E80DBAC" w14:textId="77777777" w:rsidTr="000C567D">
        <w:tc>
          <w:tcPr>
            <w:tcW w:w="2104" w:type="dxa"/>
            <w:tcBorders>
              <w:top w:val="single" w:sz="4" w:space="0" w:color="auto"/>
              <w:bottom w:val="single" w:sz="4" w:space="0" w:color="auto"/>
            </w:tcBorders>
            <w:vAlign w:val="bottom"/>
          </w:tcPr>
          <w:p w14:paraId="0784799E"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xml:space="preserve">% completed </w:t>
            </w:r>
            <w:r w:rsidR="00181D4A">
              <w:rPr>
                <w:rFonts w:ascii="Candara" w:hAnsi="Candara"/>
                <w:sz w:val="18"/>
                <w:szCs w:val="18"/>
              </w:rPr>
              <w:t>&lt;</w:t>
            </w:r>
            <w:r w:rsidRPr="00F06572">
              <w:rPr>
                <w:rFonts w:ascii="Candara" w:hAnsi="Candara"/>
                <w:sz w:val="18"/>
                <w:szCs w:val="18"/>
              </w:rPr>
              <w:t>30 days</w:t>
            </w:r>
          </w:p>
        </w:tc>
        <w:tc>
          <w:tcPr>
            <w:tcW w:w="1362" w:type="dxa"/>
            <w:tcBorders>
              <w:top w:val="single" w:sz="4" w:space="0" w:color="auto"/>
              <w:bottom w:val="single" w:sz="4" w:space="0" w:color="auto"/>
            </w:tcBorders>
            <w:vAlign w:val="bottom"/>
          </w:tcPr>
          <w:p w14:paraId="003A5EB8" w14:textId="77777777" w:rsidR="00AA74A4" w:rsidRPr="00F06572" w:rsidRDefault="00F74B9B" w:rsidP="00F74B9B">
            <w:pPr>
              <w:spacing w:before="0" w:after="0" w:line="216" w:lineRule="auto"/>
              <w:rPr>
                <w:rFonts w:ascii="Candara" w:hAnsi="Candara"/>
                <w:sz w:val="18"/>
                <w:szCs w:val="18"/>
              </w:rPr>
            </w:pPr>
            <w:r>
              <w:rPr>
                <w:rFonts w:ascii="Candara" w:hAnsi="Candara"/>
                <w:sz w:val="18"/>
                <w:szCs w:val="18"/>
              </w:rPr>
              <w:t>96.5</w:t>
            </w:r>
            <w:r w:rsidR="00AA74A4" w:rsidRPr="00F06572">
              <w:rPr>
                <w:rFonts w:ascii="Candara" w:hAnsi="Candara"/>
                <w:sz w:val="18"/>
                <w:szCs w:val="18"/>
              </w:rPr>
              <w:t>%</w:t>
            </w:r>
          </w:p>
        </w:tc>
        <w:tc>
          <w:tcPr>
            <w:tcW w:w="1363" w:type="dxa"/>
            <w:tcBorders>
              <w:top w:val="single" w:sz="4" w:space="0" w:color="auto"/>
              <w:bottom w:val="single" w:sz="4" w:space="0" w:color="auto"/>
            </w:tcBorders>
            <w:vAlign w:val="bottom"/>
          </w:tcPr>
          <w:p w14:paraId="5A5074C9"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97.</w:t>
            </w:r>
            <w:r w:rsidR="00F74B9B">
              <w:rPr>
                <w:rFonts w:ascii="Candara" w:hAnsi="Candara"/>
                <w:sz w:val="18"/>
                <w:szCs w:val="18"/>
              </w:rPr>
              <w:t>8</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5B9D28D9"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88.9%</w:t>
            </w:r>
          </w:p>
        </w:tc>
        <w:tc>
          <w:tcPr>
            <w:tcW w:w="1363" w:type="dxa"/>
            <w:tcBorders>
              <w:top w:val="single" w:sz="4" w:space="0" w:color="auto"/>
              <w:bottom w:val="single" w:sz="4" w:space="0" w:color="auto"/>
            </w:tcBorders>
            <w:vAlign w:val="bottom"/>
          </w:tcPr>
          <w:p w14:paraId="3734EF4A"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73.3%</w:t>
            </w:r>
          </w:p>
        </w:tc>
        <w:tc>
          <w:tcPr>
            <w:tcW w:w="1363" w:type="dxa"/>
            <w:tcBorders>
              <w:top w:val="single" w:sz="4" w:space="0" w:color="auto"/>
              <w:bottom w:val="single" w:sz="4" w:space="0" w:color="auto"/>
            </w:tcBorders>
            <w:vAlign w:val="bottom"/>
          </w:tcPr>
          <w:p w14:paraId="04CCB74A"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available</w:t>
            </w:r>
          </w:p>
        </w:tc>
        <w:tc>
          <w:tcPr>
            <w:tcW w:w="1362" w:type="dxa"/>
            <w:tcBorders>
              <w:top w:val="single" w:sz="4" w:space="0" w:color="auto"/>
              <w:bottom w:val="single" w:sz="4" w:space="0" w:color="auto"/>
            </w:tcBorders>
            <w:vAlign w:val="bottom"/>
          </w:tcPr>
          <w:p w14:paraId="3CA03759"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97.2%</w:t>
            </w:r>
          </w:p>
        </w:tc>
        <w:tc>
          <w:tcPr>
            <w:tcW w:w="1363" w:type="dxa"/>
            <w:tcBorders>
              <w:top w:val="single" w:sz="4" w:space="0" w:color="auto"/>
              <w:bottom w:val="single" w:sz="4" w:space="0" w:color="auto"/>
            </w:tcBorders>
            <w:vAlign w:val="bottom"/>
          </w:tcPr>
          <w:p w14:paraId="69782447"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92.1%</w:t>
            </w:r>
          </w:p>
        </w:tc>
        <w:tc>
          <w:tcPr>
            <w:tcW w:w="1362" w:type="dxa"/>
            <w:tcBorders>
              <w:top w:val="single" w:sz="4" w:space="0" w:color="auto"/>
              <w:bottom w:val="single" w:sz="4" w:space="0" w:color="auto"/>
            </w:tcBorders>
            <w:vAlign w:val="bottom"/>
          </w:tcPr>
          <w:p w14:paraId="4114948E"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available</w:t>
            </w:r>
          </w:p>
        </w:tc>
        <w:tc>
          <w:tcPr>
            <w:tcW w:w="1363" w:type="dxa"/>
            <w:vMerge/>
            <w:vAlign w:val="bottom"/>
          </w:tcPr>
          <w:p w14:paraId="4D93E07B"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3D17A0CE"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91.</w:t>
            </w:r>
            <w:r w:rsidR="00F74B9B">
              <w:rPr>
                <w:rFonts w:ascii="Candara" w:hAnsi="Candara"/>
                <w:sz w:val="18"/>
                <w:szCs w:val="18"/>
              </w:rPr>
              <w:t>9</w:t>
            </w:r>
            <w:r w:rsidRPr="00F06572">
              <w:rPr>
                <w:rFonts w:ascii="Candara" w:hAnsi="Candara"/>
                <w:sz w:val="18"/>
                <w:szCs w:val="18"/>
              </w:rPr>
              <w:t>%</w:t>
            </w:r>
          </w:p>
        </w:tc>
      </w:tr>
      <w:tr w:rsidR="00AA74A4" w:rsidRPr="00F06572" w14:paraId="7E7ED6C8" w14:textId="77777777" w:rsidTr="000C567D">
        <w:tc>
          <w:tcPr>
            <w:tcW w:w="2104" w:type="dxa"/>
            <w:tcBorders>
              <w:top w:val="single" w:sz="4" w:space="0" w:color="auto"/>
              <w:bottom w:val="single" w:sz="4" w:space="0" w:color="auto"/>
            </w:tcBorders>
            <w:vAlign w:val="bottom"/>
          </w:tcPr>
          <w:p w14:paraId="40783159"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lastRenderedPageBreak/>
              <w:t>% inpatient screening</w:t>
            </w:r>
          </w:p>
        </w:tc>
        <w:tc>
          <w:tcPr>
            <w:tcW w:w="1362" w:type="dxa"/>
            <w:tcBorders>
              <w:top w:val="single" w:sz="4" w:space="0" w:color="auto"/>
              <w:bottom w:val="single" w:sz="4" w:space="0" w:color="auto"/>
            </w:tcBorders>
            <w:vAlign w:val="bottom"/>
          </w:tcPr>
          <w:p w14:paraId="5E09F155" w14:textId="77777777" w:rsidR="00AA74A4" w:rsidRPr="00F06572" w:rsidRDefault="00F74B9B" w:rsidP="00AA74A4">
            <w:pPr>
              <w:spacing w:before="0" w:after="0" w:line="216" w:lineRule="auto"/>
              <w:rPr>
                <w:rFonts w:ascii="Candara" w:hAnsi="Candara"/>
                <w:sz w:val="18"/>
                <w:szCs w:val="18"/>
              </w:rPr>
            </w:pPr>
            <w:r>
              <w:rPr>
                <w:rFonts w:ascii="Candara" w:hAnsi="Candara"/>
                <w:sz w:val="18"/>
                <w:szCs w:val="18"/>
              </w:rPr>
              <w:t>92.7</w:t>
            </w:r>
            <w:r w:rsidR="00AA74A4" w:rsidRPr="00F06572">
              <w:rPr>
                <w:rFonts w:ascii="Candara" w:hAnsi="Candara"/>
                <w:sz w:val="18"/>
                <w:szCs w:val="18"/>
              </w:rPr>
              <w:t>%</w:t>
            </w:r>
          </w:p>
        </w:tc>
        <w:tc>
          <w:tcPr>
            <w:tcW w:w="1363" w:type="dxa"/>
            <w:tcBorders>
              <w:top w:val="single" w:sz="4" w:space="0" w:color="auto"/>
              <w:bottom w:val="single" w:sz="4" w:space="0" w:color="auto"/>
            </w:tcBorders>
            <w:vAlign w:val="bottom"/>
          </w:tcPr>
          <w:p w14:paraId="3E7C2717" w14:textId="77777777" w:rsidR="00AA74A4" w:rsidRPr="00F06572" w:rsidRDefault="00F74B9B" w:rsidP="00F74B9B">
            <w:pPr>
              <w:spacing w:before="0" w:after="0" w:line="216" w:lineRule="auto"/>
              <w:rPr>
                <w:rFonts w:ascii="Candara" w:hAnsi="Candara"/>
                <w:sz w:val="18"/>
                <w:szCs w:val="18"/>
              </w:rPr>
            </w:pPr>
            <w:r>
              <w:rPr>
                <w:rFonts w:ascii="Candara" w:hAnsi="Candara"/>
                <w:sz w:val="18"/>
                <w:szCs w:val="18"/>
              </w:rPr>
              <w:t>90.0%</w:t>
            </w:r>
          </w:p>
        </w:tc>
        <w:tc>
          <w:tcPr>
            <w:tcW w:w="1362" w:type="dxa"/>
            <w:tcBorders>
              <w:top w:val="single" w:sz="4" w:space="0" w:color="auto"/>
              <w:bottom w:val="single" w:sz="4" w:space="0" w:color="auto"/>
            </w:tcBorders>
            <w:vAlign w:val="bottom"/>
          </w:tcPr>
          <w:p w14:paraId="3BF475B2"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w:t>
            </w:r>
            <w:r w:rsidR="00F74B9B">
              <w:rPr>
                <w:rFonts w:ascii="Candara" w:hAnsi="Candara"/>
                <w:sz w:val="18"/>
                <w:szCs w:val="18"/>
              </w:rPr>
              <w:t xml:space="preserve"> 90.0</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2C540D6D"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3.2%</w:t>
            </w:r>
          </w:p>
        </w:tc>
        <w:tc>
          <w:tcPr>
            <w:tcW w:w="1363" w:type="dxa"/>
            <w:tcBorders>
              <w:top w:val="single" w:sz="4" w:space="0" w:color="auto"/>
              <w:bottom w:val="single" w:sz="4" w:space="0" w:color="auto"/>
            </w:tcBorders>
            <w:vAlign w:val="bottom"/>
          </w:tcPr>
          <w:p w14:paraId="2F93C752"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provided</w:t>
            </w:r>
          </w:p>
        </w:tc>
        <w:tc>
          <w:tcPr>
            <w:tcW w:w="1362" w:type="dxa"/>
            <w:tcBorders>
              <w:top w:val="single" w:sz="4" w:space="0" w:color="auto"/>
              <w:bottom w:val="single" w:sz="4" w:space="0" w:color="auto"/>
            </w:tcBorders>
            <w:vAlign w:val="bottom"/>
          </w:tcPr>
          <w:p w14:paraId="53525B85"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67.8%</w:t>
            </w:r>
          </w:p>
        </w:tc>
        <w:tc>
          <w:tcPr>
            <w:tcW w:w="1363" w:type="dxa"/>
            <w:tcBorders>
              <w:top w:val="single" w:sz="4" w:space="0" w:color="auto"/>
              <w:bottom w:val="single" w:sz="4" w:space="0" w:color="auto"/>
            </w:tcBorders>
            <w:vAlign w:val="bottom"/>
          </w:tcPr>
          <w:p w14:paraId="198DE924"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92.5%</w:t>
            </w:r>
          </w:p>
        </w:tc>
        <w:tc>
          <w:tcPr>
            <w:tcW w:w="1362" w:type="dxa"/>
            <w:tcBorders>
              <w:top w:val="single" w:sz="4" w:space="0" w:color="auto"/>
              <w:bottom w:val="single" w:sz="4" w:space="0" w:color="auto"/>
            </w:tcBorders>
            <w:vAlign w:val="bottom"/>
          </w:tcPr>
          <w:p w14:paraId="7435CC29" w14:textId="77777777" w:rsidR="00AA74A4" w:rsidRPr="00F06572" w:rsidRDefault="00AA74A4" w:rsidP="00F74B9B">
            <w:pPr>
              <w:spacing w:before="0" w:after="0" w:line="216" w:lineRule="auto"/>
              <w:rPr>
                <w:rFonts w:ascii="Candara" w:hAnsi="Candara"/>
                <w:sz w:val="18"/>
                <w:szCs w:val="18"/>
              </w:rPr>
            </w:pPr>
            <w:r w:rsidRPr="00F06572">
              <w:rPr>
                <w:rFonts w:ascii="Candara" w:hAnsi="Candara"/>
                <w:sz w:val="18"/>
                <w:szCs w:val="18"/>
              </w:rPr>
              <w:t>80.</w:t>
            </w:r>
            <w:r w:rsidR="00F74B9B">
              <w:rPr>
                <w:rFonts w:ascii="Candara" w:hAnsi="Candara"/>
                <w:sz w:val="18"/>
                <w:szCs w:val="18"/>
              </w:rPr>
              <w:t>5</w:t>
            </w:r>
            <w:r w:rsidRPr="00F06572">
              <w:rPr>
                <w:rFonts w:ascii="Candara" w:hAnsi="Candara"/>
                <w:sz w:val="18"/>
                <w:szCs w:val="18"/>
              </w:rPr>
              <w:t>%</w:t>
            </w:r>
          </w:p>
        </w:tc>
        <w:tc>
          <w:tcPr>
            <w:tcW w:w="1363" w:type="dxa"/>
            <w:vMerge/>
            <w:vAlign w:val="bottom"/>
          </w:tcPr>
          <w:p w14:paraId="4EE6490A"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738CE01E"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available</w:t>
            </w:r>
          </w:p>
        </w:tc>
      </w:tr>
      <w:tr w:rsidR="00AA74A4" w:rsidRPr="00F06572" w14:paraId="4BDCB44A" w14:textId="77777777" w:rsidTr="000C567D">
        <w:tc>
          <w:tcPr>
            <w:tcW w:w="2104" w:type="dxa"/>
            <w:tcBorders>
              <w:top w:val="single" w:sz="4" w:space="0" w:color="auto"/>
              <w:bottom w:val="single" w:sz="4" w:space="0" w:color="auto"/>
            </w:tcBorders>
            <w:vAlign w:val="bottom"/>
          </w:tcPr>
          <w:p w14:paraId="6302A878"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1</w:t>
            </w:r>
            <w:r w:rsidRPr="00F06572">
              <w:rPr>
                <w:rFonts w:ascii="Candara" w:hAnsi="Candara"/>
                <w:sz w:val="18"/>
                <w:szCs w:val="18"/>
                <w:vertAlign w:val="superscript"/>
              </w:rPr>
              <w:t>st</w:t>
            </w:r>
            <w:r w:rsidRPr="00F06572">
              <w:rPr>
                <w:rFonts w:ascii="Candara" w:hAnsi="Candara"/>
                <w:sz w:val="18"/>
                <w:szCs w:val="18"/>
              </w:rPr>
              <w:t xml:space="preserve"> screen refer</w:t>
            </w:r>
          </w:p>
        </w:tc>
        <w:tc>
          <w:tcPr>
            <w:tcW w:w="1362" w:type="dxa"/>
            <w:tcBorders>
              <w:top w:val="single" w:sz="4" w:space="0" w:color="auto"/>
              <w:bottom w:val="single" w:sz="4" w:space="0" w:color="auto"/>
            </w:tcBorders>
            <w:vAlign w:val="bottom"/>
          </w:tcPr>
          <w:p w14:paraId="7806007F"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6.</w:t>
            </w:r>
            <w:r w:rsidR="00532C9E">
              <w:rPr>
                <w:rFonts w:ascii="Candara" w:hAnsi="Candara"/>
                <w:sz w:val="18"/>
                <w:szCs w:val="18"/>
              </w:rPr>
              <w:t>3</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194E0079" w14:textId="7B2659E9" w:rsidR="00AA74A4" w:rsidRPr="00F06572" w:rsidRDefault="00AA74A4" w:rsidP="0020537F">
            <w:pPr>
              <w:spacing w:before="0" w:after="0" w:line="216" w:lineRule="auto"/>
              <w:rPr>
                <w:rFonts w:ascii="Candara" w:hAnsi="Candara"/>
                <w:sz w:val="18"/>
                <w:szCs w:val="18"/>
              </w:rPr>
            </w:pPr>
            <w:r w:rsidRPr="00F06572">
              <w:rPr>
                <w:rFonts w:ascii="Candara" w:hAnsi="Candara"/>
                <w:sz w:val="18"/>
                <w:szCs w:val="18"/>
              </w:rPr>
              <w:t>not available</w:t>
            </w:r>
            <w:r w:rsidR="0020537F">
              <w:rPr>
                <w:rFonts w:ascii="Candara" w:hAnsi="Candara"/>
                <w:sz w:val="18"/>
                <w:szCs w:val="18"/>
                <w:vertAlign w:val="superscript"/>
              </w:rPr>
              <w:t>C</w:t>
            </w:r>
          </w:p>
        </w:tc>
        <w:tc>
          <w:tcPr>
            <w:tcW w:w="1362" w:type="dxa"/>
            <w:tcBorders>
              <w:top w:val="single" w:sz="4" w:space="0" w:color="auto"/>
              <w:bottom w:val="single" w:sz="4" w:space="0" w:color="auto"/>
            </w:tcBorders>
            <w:vAlign w:val="bottom"/>
          </w:tcPr>
          <w:p w14:paraId="6074F101" w14:textId="3411BB6B" w:rsidR="00AA74A4" w:rsidRPr="00F06572" w:rsidRDefault="00AA74A4" w:rsidP="0020537F">
            <w:pPr>
              <w:spacing w:before="0" w:after="0" w:line="216" w:lineRule="auto"/>
              <w:rPr>
                <w:rFonts w:ascii="Candara" w:hAnsi="Candara"/>
                <w:sz w:val="18"/>
                <w:szCs w:val="18"/>
              </w:rPr>
            </w:pPr>
            <w:r w:rsidRPr="00F06572">
              <w:rPr>
                <w:rFonts w:ascii="Candara" w:hAnsi="Candara"/>
                <w:sz w:val="18"/>
                <w:szCs w:val="18"/>
              </w:rPr>
              <w:t>not available</w:t>
            </w:r>
            <w:r w:rsidR="0020537F">
              <w:rPr>
                <w:rFonts w:ascii="Candara" w:hAnsi="Candara"/>
                <w:sz w:val="18"/>
                <w:szCs w:val="18"/>
                <w:vertAlign w:val="superscript"/>
              </w:rPr>
              <w:t>C</w:t>
            </w:r>
          </w:p>
        </w:tc>
        <w:tc>
          <w:tcPr>
            <w:tcW w:w="1363" w:type="dxa"/>
            <w:tcBorders>
              <w:top w:val="single" w:sz="4" w:space="0" w:color="auto"/>
              <w:bottom w:val="single" w:sz="4" w:space="0" w:color="auto"/>
            </w:tcBorders>
            <w:vAlign w:val="bottom"/>
          </w:tcPr>
          <w:p w14:paraId="014EA569"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1.3%</w:t>
            </w:r>
          </w:p>
        </w:tc>
        <w:tc>
          <w:tcPr>
            <w:tcW w:w="1363" w:type="dxa"/>
            <w:tcBorders>
              <w:top w:val="single" w:sz="4" w:space="0" w:color="auto"/>
              <w:bottom w:val="single" w:sz="4" w:space="0" w:color="auto"/>
            </w:tcBorders>
            <w:vAlign w:val="bottom"/>
          </w:tcPr>
          <w:p w14:paraId="412C4BCA" w14:textId="5916AC03" w:rsidR="00AA74A4" w:rsidRPr="00F06572" w:rsidRDefault="00AA74A4" w:rsidP="0020537F">
            <w:pPr>
              <w:spacing w:before="0" w:after="0" w:line="216" w:lineRule="auto"/>
              <w:rPr>
                <w:rFonts w:ascii="Candara" w:hAnsi="Candara"/>
                <w:sz w:val="18"/>
                <w:szCs w:val="18"/>
              </w:rPr>
            </w:pPr>
            <w:r w:rsidRPr="00F06572">
              <w:rPr>
                <w:rFonts w:ascii="Candara" w:hAnsi="Candara"/>
                <w:sz w:val="18"/>
                <w:szCs w:val="18"/>
              </w:rPr>
              <w:t>not available</w:t>
            </w:r>
            <w:r w:rsidR="0020537F">
              <w:rPr>
                <w:rFonts w:ascii="Candara" w:hAnsi="Candara"/>
                <w:sz w:val="18"/>
                <w:szCs w:val="18"/>
                <w:vertAlign w:val="superscript"/>
              </w:rPr>
              <w:t>D</w:t>
            </w:r>
          </w:p>
        </w:tc>
        <w:tc>
          <w:tcPr>
            <w:tcW w:w="1362" w:type="dxa"/>
            <w:tcBorders>
              <w:top w:val="single" w:sz="4" w:space="0" w:color="auto"/>
              <w:bottom w:val="single" w:sz="4" w:space="0" w:color="auto"/>
            </w:tcBorders>
            <w:vAlign w:val="bottom"/>
          </w:tcPr>
          <w:p w14:paraId="5B646963"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23.5%</w:t>
            </w:r>
          </w:p>
        </w:tc>
        <w:tc>
          <w:tcPr>
            <w:tcW w:w="1363" w:type="dxa"/>
            <w:tcBorders>
              <w:top w:val="single" w:sz="4" w:space="0" w:color="auto"/>
              <w:bottom w:val="single" w:sz="4" w:space="0" w:color="auto"/>
            </w:tcBorders>
            <w:vAlign w:val="bottom"/>
          </w:tcPr>
          <w:p w14:paraId="362BDA93"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18.4%</w:t>
            </w:r>
          </w:p>
        </w:tc>
        <w:tc>
          <w:tcPr>
            <w:tcW w:w="1362" w:type="dxa"/>
            <w:tcBorders>
              <w:top w:val="single" w:sz="4" w:space="0" w:color="auto"/>
              <w:bottom w:val="single" w:sz="4" w:space="0" w:color="auto"/>
            </w:tcBorders>
            <w:vAlign w:val="bottom"/>
          </w:tcPr>
          <w:p w14:paraId="4B6D0A8D"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8.8%</w:t>
            </w:r>
          </w:p>
        </w:tc>
        <w:tc>
          <w:tcPr>
            <w:tcW w:w="1363" w:type="dxa"/>
            <w:vMerge/>
            <w:vAlign w:val="bottom"/>
          </w:tcPr>
          <w:p w14:paraId="313A9233"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2F07733D"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15</w:t>
            </w:r>
            <w:r w:rsidR="00532C9E">
              <w:rPr>
                <w:rFonts w:ascii="Candara" w:hAnsi="Candara"/>
                <w:sz w:val="18"/>
                <w:szCs w:val="18"/>
              </w:rPr>
              <w:t>.0</w:t>
            </w:r>
            <w:r w:rsidRPr="00F06572">
              <w:rPr>
                <w:rFonts w:ascii="Candara" w:hAnsi="Candara"/>
                <w:sz w:val="18"/>
                <w:szCs w:val="18"/>
              </w:rPr>
              <w:t>%</w:t>
            </w:r>
          </w:p>
        </w:tc>
      </w:tr>
      <w:tr w:rsidR="00AA74A4" w:rsidRPr="00F06572" w14:paraId="5B1193CD" w14:textId="77777777" w:rsidTr="000C567D">
        <w:tc>
          <w:tcPr>
            <w:tcW w:w="2104" w:type="dxa"/>
            <w:tcBorders>
              <w:top w:val="single" w:sz="4" w:space="0" w:color="auto"/>
              <w:bottom w:val="single" w:sz="4" w:space="0" w:color="auto"/>
            </w:tcBorders>
            <w:vAlign w:val="bottom"/>
          </w:tcPr>
          <w:p w14:paraId="6CFD5F82"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audiology refer</w:t>
            </w:r>
          </w:p>
        </w:tc>
        <w:tc>
          <w:tcPr>
            <w:tcW w:w="1362" w:type="dxa"/>
            <w:tcBorders>
              <w:top w:val="single" w:sz="4" w:space="0" w:color="auto"/>
              <w:bottom w:val="single" w:sz="4" w:space="0" w:color="auto"/>
            </w:tcBorders>
            <w:vAlign w:val="bottom"/>
          </w:tcPr>
          <w:p w14:paraId="4F45FC41"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0.9%</w:t>
            </w:r>
          </w:p>
        </w:tc>
        <w:tc>
          <w:tcPr>
            <w:tcW w:w="1363" w:type="dxa"/>
            <w:tcBorders>
              <w:top w:val="single" w:sz="4" w:space="0" w:color="auto"/>
              <w:bottom w:val="single" w:sz="4" w:space="0" w:color="auto"/>
            </w:tcBorders>
            <w:vAlign w:val="bottom"/>
          </w:tcPr>
          <w:p w14:paraId="4AEB3788"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0.</w:t>
            </w:r>
            <w:r w:rsidR="00AA74A4" w:rsidRPr="00F06572">
              <w:rPr>
                <w:rFonts w:ascii="Candara" w:hAnsi="Candara"/>
                <w:sz w:val="18"/>
                <w:szCs w:val="18"/>
              </w:rPr>
              <w:t>9%</w:t>
            </w:r>
          </w:p>
        </w:tc>
        <w:tc>
          <w:tcPr>
            <w:tcW w:w="1362" w:type="dxa"/>
            <w:tcBorders>
              <w:top w:val="single" w:sz="4" w:space="0" w:color="auto"/>
              <w:bottom w:val="single" w:sz="4" w:space="0" w:color="auto"/>
            </w:tcBorders>
            <w:vAlign w:val="bottom"/>
          </w:tcPr>
          <w:p w14:paraId="3CBE4827"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1.4</w:t>
            </w:r>
            <w:r w:rsidR="00AA74A4" w:rsidRPr="00F06572">
              <w:rPr>
                <w:rFonts w:ascii="Candara" w:hAnsi="Candara"/>
                <w:sz w:val="18"/>
                <w:szCs w:val="18"/>
              </w:rPr>
              <w:t>%</w:t>
            </w:r>
          </w:p>
        </w:tc>
        <w:tc>
          <w:tcPr>
            <w:tcW w:w="1363" w:type="dxa"/>
            <w:tcBorders>
              <w:top w:val="single" w:sz="4" w:space="0" w:color="auto"/>
              <w:bottom w:val="single" w:sz="4" w:space="0" w:color="auto"/>
            </w:tcBorders>
            <w:vAlign w:val="bottom"/>
          </w:tcPr>
          <w:p w14:paraId="6AE2E1A6"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0.5</w:t>
            </w:r>
            <w:r w:rsidR="00AA74A4" w:rsidRPr="00F06572">
              <w:rPr>
                <w:rFonts w:ascii="Candara" w:hAnsi="Candara"/>
                <w:sz w:val="18"/>
                <w:szCs w:val="18"/>
              </w:rPr>
              <w:t>%</w:t>
            </w:r>
          </w:p>
        </w:tc>
        <w:tc>
          <w:tcPr>
            <w:tcW w:w="1363" w:type="dxa"/>
            <w:tcBorders>
              <w:top w:val="single" w:sz="4" w:space="0" w:color="auto"/>
              <w:bottom w:val="single" w:sz="4" w:space="0" w:color="auto"/>
            </w:tcBorders>
            <w:vAlign w:val="bottom"/>
          </w:tcPr>
          <w:p w14:paraId="1CF78336"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0.9%</w:t>
            </w:r>
          </w:p>
        </w:tc>
        <w:tc>
          <w:tcPr>
            <w:tcW w:w="1362" w:type="dxa"/>
            <w:tcBorders>
              <w:top w:val="single" w:sz="4" w:space="0" w:color="auto"/>
              <w:bottom w:val="single" w:sz="4" w:space="0" w:color="auto"/>
            </w:tcBorders>
            <w:vAlign w:val="bottom"/>
          </w:tcPr>
          <w:p w14:paraId="5E71634A"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2.4</w:t>
            </w:r>
            <w:r w:rsidR="00AA74A4" w:rsidRPr="00F06572">
              <w:rPr>
                <w:rFonts w:ascii="Candara" w:hAnsi="Candara"/>
                <w:sz w:val="18"/>
                <w:szCs w:val="18"/>
              </w:rPr>
              <w:t>%</w:t>
            </w:r>
          </w:p>
        </w:tc>
        <w:tc>
          <w:tcPr>
            <w:tcW w:w="1363" w:type="dxa"/>
            <w:tcBorders>
              <w:top w:val="single" w:sz="4" w:space="0" w:color="auto"/>
              <w:bottom w:val="single" w:sz="4" w:space="0" w:color="auto"/>
            </w:tcBorders>
            <w:vAlign w:val="bottom"/>
          </w:tcPr>
          <w:p w14:paraId="3EFB0252"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1.1</w:t>
            </w:r>
            <w:r w:rsidR="00AA74A4" w:rsidRPr="00F06572">
              <w:rPr>
                <w:rFonts w:ascii="Candara" w:hAnsi="Candara"/>
                <w:sz w:val="18"/>
                <w:szCs w:val="18"/>
              </w:rPr>
              <w:t>%</w:t>
            </w:r>
          </w:p>
        </w:tc>
        <w:tc>
          <w:tcPr>
            <w:tcW w:w="1362" w:type="dxa"/>
            <w:tcBorders>
              <w:top w:val="single" w:sz="4" w:space="0" w:color="auto"/>
              <w:bottom w:val="single" w:sz="4" w:space="0" w:color="auto"/>
            </w:tcBorders>
            <w:vAlign w:val="bottom"/>
          </w:tcPr>
          <w:p w14:paraId="3E94E7F8"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1.6</w:t>
            </w:r>
            <w:r w:rsidR="00AA74A4" w:rsidRPr="00F06572">
              <w:rPr>
                <w:rFonts w:ascii="Candara" w:hAnsi="Candara"/>
                <w:sz w:val="18"/>
                <w:szCs w:val="18"/>
              </w:rPr>
              <w:t>%</w:t>
            </w:r>
          </w:p>
        </w:tc>
        <w:tc>
          <w:tcPr>
            <w:tcW w:w="1363" w:type="dxa"/>
            <w:vMerge/>
            <w:vAlign w:val="bottom"/>
          </w:tcPr>
          <w:p w14:paraId="7193E94F"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526A8232" w14:textId="77777777" w:rsidR="00AA74A4" w:rsidRPr="00F06572" w:rsidRDefault="00532C9E" w:rsidP="00AA74A4">
            <w:pPr>
              <w:spacing w:before="0" w:after="0" w:line="216" w:lineRule="auto"/>
              <w:rPr>
                <w:rFonts w:ascii="Candara" w:hAnsi="Candara"/>
                <w:sz w:val="18"/>
                <w:szCs w:val="18"/>
              </w:rPr>
            </w:pPr>
            <w:r>
              <w:rPr>
                <w:rFonts w:ascii="Candara" w:hAnsi="Candara"/>
                <w:sz w:val="18"/>
                <w:szCs w:val="18"/>
              </w:rPr>
              <w:t>1.7</w:t>
            </w:r>
            <w:r w:rsidR="00AA74A4" w:rsidRPr="00F06572">
              <w:rPr>
                <w:rFonts w:ascii="Candara" w:hAnsi="Candara"/>
                <w:sz w:val="18"/>
                <w:szCs w:val="18"/>
              </w:rPr>
              <w:t>%</w:t>
            </w:r>
          </w:p>
        </w:tc>
      </w:tr>
      <w:tr w:rsidR="00AA74A4" w:rsidRPr="00F06572" w14:paraId="710A3B77" w14:textId="77777777" w:rsidTr="000C567D">
        <w:tc>
          <w:tcPr>
            <w:tcW w:w="2104" w:type="dxa"/>
            <w:tcBorders>
              <w:top w:val="single" w:sz="4" w:space="0" w:color="auto"/>
              <w:bottom w:val="single" w:sz="4" w:space="0" w:color="auto"/>
            </w:tcBorders>
            <w:vAlign w:val="bottom"/>
          </w:tcPr>
          <w:p w14:paraId="4C5FFEEE"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xml:space="preserve">% targeted f/u refer </w:t>
            </w:r>
          </w:p>
        </w:tc>
        <w:tc>
          <w:tcPr>
            <w:tcW w:w="1362" w:type="dxa"/>
            <w:tcBorders>
              <w:top w:val="single" w:sz="4" w:space="0" w:color="auto"/>
              <w:bottom w:val="single" w:sz="4" w:space="0" w:color="auto"/>
            </w:tcBorders>
            <w:vAlign w:val="bottom"/>
          </w:tcPr>
          <w:p w14:paraId="19C3DA0A"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2.3%</w:t>
            </w:r>
          </w:p>
        </w:tc>
        <w:tc>
          <w:tcPr>
            <w:tcW w:w="1363" w:type="dxa"/>
            <w:tcBorders>
              <w:top w:val="single" w:sz="4" w:space="0" w:color="auto"/>
              <w:bottom w:val="single" w:sz="4" w:space="0" w:color="auto"/>
            </w:tcBorders>
            <w:vAlign w:val="bottom"/>
          </w:tcPr>
          <w:p w14:paraId="0990627D"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available</w:t>
            </w:r>
          </w:p>
        </w:tc>
        <w:tc>
          <w:tcPr>
            <w:tcW w:w="1362" w:type="dxa"/>
            <w:tcBorders>
              <w:top w:val="single" w:sz="4" w:space="0" w:color="auto"/>
              <w:bottom w:val="single" w:sz="4" w:space="0" w:color="auto"/>
            </w:tcBorders>
            <w:vAlign w:val="bottom"/>
          </w:tcPr>
          <w:p w14:paraId="031F196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5.6%</w:t>
            </w:r>
          </w:p>
        </w:tc>
        <w:tc>
          <w:tcPr>
            <w:tcW w:w="1363" w:type="dxa"/>
            <w:tcBorders>
              <w:top w:val="single" w:sz="4" w:space="0" w:color="auto"/>
              <w:bottom w:val="single" w:sz="4" w:space="0" w:color="auto"/>
            </w:tcBorders>
            <w:vAlign w:val="bottom"/>
          </w:tcPr>
          <w:p w14:paraId="5B1D21AF"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available</w:t>
            </w:r>
          </w:p>
        </w:tc>
        <w:tc>
          <w:tcPr>
            <w:tcW w:w="1363" w:type="dxa"/>
            <w:tcBorders>
              <w:top w:val="single" w:sz="4" w:space="0" w:color="auto"/>
              <w:bottom w:val="single" w:sz="4" w:space="0" w:color="auto"/>
            </w:tcBorders>
            <w:vAlign w:val="bottom"/>
          </w:tcPr>
          <w:p w14:paraId="07A21E0E"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available</w:t>
            </w:r>
          </w:p>
        </w:tc>
        <w:tc>
          <w:tcPr>
            <w:tcW w:w="1362" w:type="dxa"/>
            <w:tcBorders>
              <w:top w:val="single" w:sz="4" w:space="0" w:color="auto"/>
              <w:bottom w:val="single" w:sz="4" w:space="0" w:color="auto"/>
            </w:tcBorders>
            <w:vAlign w:val="bottom"/>
          </w:tcPr>
          <w:p w14:paraId="7167C3A5"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1.</w:t>
            </w:r>
            <w:r w:rsidR="00532C9E">
              <w:rPr>
                <w:rFonts w:ascii="Candara" w:hAnsi="Candara"/>
                <w:sz w:val="18"/>
                <w:szCs w:val="18"/>
              </w:rPr>
              <w:t>1</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34C9728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5</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2F3A5F29"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3.7%</w:t>
            </w:r>
          </w:p>
        </w:tc>
        <w:tc>
          <w:tcPr>
            <w:tcW w:w="1363" w:type="dxa"/>
            <w:vMerge/>
            <w:vAlign w:val="bottom"/>
          </w:tcPr>
          <w:p w14:paraId="6D616662"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4CA1AA2C"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5.4%</w:t>
            </w:r>
          </w:p>
        </w:tc>
      </w:tr>
      <w:tr w:rsidR="00AA74A4" w:rsidRPr="00F06572" w14:paraId="0303DCDA" w14:textId="77777777" w:rsidTr="000C567D">
        <w:tc>
          <w:tcPr>
            <w:tcW w:w="2104" w:type="dxa"/>
            <w:tcBorders>
              <w:top w:val="single" w:sz="4" w:space="0" w:color="auto"/>
              <w:bottom w:val="single" w:sz="4" w:space="0" w:color="auto"/>
            </w:tcBorders>
            <w:vAlign w:val="bottom"/>
          </w:tcPr>
          <w:p w14:paraId="30982A22"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PCHI</w:t>
            </w:r>
            <w:r w:rsidRPr="00F06572">
              <w:rPr>
                <w:rFonts w:ascii="Candara" w:hAnsi="Candara"/>
                <w:sz w:val="18"/>
                <w:szCs w:val="18"/>
                <w:vertAlign w:val="superscript"/>
              </w:rPr>
              <w:t>E</w:t>
            </w:r>
            <w:r w:rsidRPr="00F06572">
              <w:rPr>
                <w:rFonts w:ascii="Candara" w:hAnsi="Candara"/>
                <w:sz w:val="18"/>
                <w:szCs w:val="18"/>
              </w:rPr>
              <w:t xml:space="preserve"> – bilat mod or &gt; in better ear</w:t>
            </w:r>
          </w:p>
        </w:tc>
        <w:tc>
          <w:tcPr>
            <w:tcW w:w="1362" w:type="dxa"/>
            <w:tcBorders>
              <w:top w:val="single" w:sz="4" w:space="0" w:color="auto"/>
              <w:bottom w:val="single" w:sz="4" w:space="0" w:color="auto"/>
            </w:tcBorders>
            <w:vAlign w:val="bottom"/>
          </w:tcPr>
          <w:p w14:paraId="58953563"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3" w:type="dxa"/>
            <w:tcBorders>
              <w:top w:val="single" w:sz="4" w:space="0" w:color="auto"/>
              <w:bottom w:val="single" w:sz="4" w:space="0" w:color="auto"/>
            </w:tcBorders>
            <w:vAlign w:val="bottom"/>
          </w:tcPr>
          <w:p w14:paraId="6F2E0B67"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2" w:type="dxa"/>
            <w:tcBorders>
              <w:top w:val="single" w:sz="4" w:space="0" w:color="auto"/>
              <w:bottom w:val="single" w:sz="4" w:space="0" w:color="auto"/>
            </w:tcBorders>
            <w:vAlign w:val="bottom"/>
          </w:tcPr>
          <w:p w14:paraId="54785299"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1</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27058BE1"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3" w:type="dxa"/>
            <w:tcBorders>
              <w:top w:val="single" w:sz="4" w:space="0" w:color="auto"/>
              <w:bottom w:val="single" w:sz="4" w:space="0" w:color="auto"/>
            </w:tcBorders>
            <w:vAlign w:val="bottom"/>
          </w:tcPr>
          <w:p w14:paraId="1AD3F77B"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not provided</w:t>
            </w:r>
          </w:p>
        </w:tc>
        <w:tc>
          <w:tcPr>
            <w:tcW w:w="1362" w:type="dxa"/>
            <w:tcBorders>
              <w:top w:val="single" w:sz="4" w:space="0" w:color="auto"/>
              <w:bottom w:val="single" w:sz="4" w:space="0" w:color="auto"/>
            </w:tcBorders>
            <w:vAlign w:val="bottom"/>
          </w:tcPr>
          <w:p w14:paraId="50C9DAC3"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1</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6ADA43B4"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2" w:type="dxa"/>
            <w:tcBorders>
              <w:top w:val="single" w:sz="4" w:space="0" w:color="auto"/>
              <w:bottom w:val="single" w:sz="4" w:space="0" w:color="auto"/>
            </w:tcBorders>
            <w:vAlign w:val="bottom"/>
          </w:tcPr>
          <w:p w14:paraId="52643A9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3" w:type="dxa"/>
            <w:vMerge/>
            <w:vAlign w:val="bottom"/>
          </w:tcPr>
          <w:p w14:paraId="6A278EFC"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0AA5503D"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incomplete data</w:t>
            </w:r>
          </w:p>
        </w:tc>
      </w:tr>
      <w:tr w:rsidR="00AA74A4" w:rsidRPr="00F06572" w14:paraId="2C530972" w14:textId="77777777" w:rsidTr="000C567D">
        <w:tc>
          <w:tcPr>
            <w:tcW w:w="2104" w:type="dxa"/>
            <w:tcBorders>
              <w:top w:val="single" w:sz="4" w:space="0" w:color="auto"/>
              <w:bottom w:val="single" w:sz="4" w:space="0" w:color="auto"/>
            </w:tcBorders>
            <w:vAlign w:val="bottom"/>
          </w:tcPr>
          <w:p w14:paraId="463C3C82"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 PCHI – bilat or unilat, mod or &gt; in better ear</w:t>
            </w:r>
          </w:p>
        </w:tc>
        <w:tc>
          <w:tcPr>
            <w:tcW w:w="1362" w:type="dxa"/>
            <w:tcBorders>
              <w:top w:val="single" w:sz="4" w:space="0" w:color="auto"/>
              <w:bottom w:val="single" w:sz="4" w:space="0" w:color="auto"/>
            </w:tcBorders>
            <w:vAlign w:val="bottom"/>
          </w:tcPr>
          <w:p w14:paraId="0FEA329B" w14:textId="77777777" w:rsidR="00AA74A4" w:rsidRPr="00F06572" w:rsidRDefault="00532C9E" w:rsidP="00532C9E">
            <w:pPr>
              <w:spacing w:before="0" w:after="0" w:line="216" w:lineRule="auto"/>
              <w:rPr>
                <w:rFonts w:ascii="Candara" w:hAnsi="Candara"/>
                <w:sz w:val="18"/>
                <w:szCs w:val="18"/>
              </w:rPr>
            </w:pPr>
            <w:r>
              <w:rPr>
                <w:rFonts w:ascii="Candara" w:hAnsi="Candara"/>
                <w:sz w:val="18"/>
                <w:szCs w:val="18"/>
              </w:rPr>
              <w:t>0.2</w:t>
            </w:r>
            <w:r w:rsidR="00AA74A4" w:rsidRPr="00F06572">
              <w:rPr>
                <w:rFonts w:ascii="Candara" w:hAnsi="Candara"/>
                <w:sz w:val="18"/>
                <w:szCs w:val="18"/>
              </w:rPr>
              <w:t>%</w:t>
            </w:r>
          </w:p>
        </w:tc>
        <w:tc>
          <w:tcPr>
            <w:tcW w:w="1363" w:type="dxa"/>
            <w:tcBorders>
              <w:top w:val="single" w:sz="4" w:space="0" w:color="auto"/>
              <w:bottom w:val="single" w:sz="4" w:space="0" w:color="auto"/>
            </w:tcBorders>
            <w:vAlign w:val="bottom"/>
          </w:tcPr>
          <w:p w14:paraId="26A41397"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2" w:type="dxa"/>
            <w:tcBorders>
              <w:top w:val="single" w:sz="4" w:space="0" w:color="auto"/>
              <w:bottom w:val="single" w:sz="4" w:space="0" w:color="auto"/>
            </w:tcBorders>
            <w:vAlign w:val="bottom"/>
          </w:tcPr>
          <w:p w14:paraId="7F9052EE"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0.1%</w:t>
            </w:r>
          </w:p>
        </w:tc>
        <w:tc>
          <w:tcPr>
            <w:tcW w:w="1363" w:type="dxa"/>
            <w:tcBorders>
              <w:top w:val="single" w:sz="4" w:space="0" w:color="auto"/>
              <w:bottom w:val="single" w:sz="4" w:space="0" w:color="auto"/>
            </w:tcBorders>
            <w:vAlign w:val="bottom"/>
          </w:tcPr>
          <w:p w14:paraId="5ECA74D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2</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17F02F4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2</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74515C0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2</w:t>
            </w:r>
            <w:r w:rsidRPr="00F06572">
              <w:rPr>
                <w:rFonts w:ascii="Candara" w:hAnsi="Candara"/>
                <w:sz w:val="18"/>
                <w:szCs w:val="18"/>
              </w:rPr>
              <w:t>%</w:t>
            </w:r>
          </w:p>
        </w:tc>
        <w:tc>
          <w:tcPr>
            <w:tcW w:w="1363" w:type="dxa"/>
            <w:tcBorders>
              <w:top w:val="single" w:sz="4" w:space="0" w:color="auto"/>
              <w:bottom w:val="single" w:sz="4" w:space="0" w:color="auto"/>
            </w:tcBorders>
            <w:vAlign w:val="bottom"/>
          </w:tcPr>
          <w:p w14:paraId="70435D37"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2</w:t>
            </w:r>
            <w:r w:rsidRPr="00F06572">
              <w:rPr>
                <w:rFonts w:ascii="Candara" w:hAnsi="Candara"/>
                <w:sz w:val="18"/>
                <w:szCs w:val="18"/>
              </w:rPr>
              <w:t>%</w:t>
            </w:r>
          </w:p>
        </w:tc>
        <w:tc>
          <w:tcPr>
            <w:tcW w:w="1362" w:type="dxa"/>
            <w:tcBorders>
              <w:top w:val="single" w:sz="4" w:space="0" w:color="auto"/>
              <w:bottom w:val="single" w:sz="4" w:space="0" w:color="auto"/>
            </w:tcBorders>
            <w:vAlign w:val="bottom"/>
          </w:tcPr>
          <w:p w14:paraId="635BF280" w14:textId="77777777" w:rsidR="00AA74A4" w:rsidRPr="00F06572" w:rsidRDefault="00AA74A4" w:rsidP="00532C9E">
            <w:pPr>
              <w:spacing w:before="0" w:after="0" w:line="216" w:lineRule="auto"/>
              <w:rPr>
                <w:rFonts w:ascii="Candara" w:hAnsi="Candara"/>
                <w:sz w:val="18"/>
                <w:szCs w:val="18"/>
              </w:rPr>
            </w:pPr>
            <w:r w:rsidRPr="00F06572">
              <w:rPr>
                <w:rFonts w:ascii="Candara" w:hAnsi="Candara"/>
                <w:sz w:val="18"/>
                <w:szCs w:val="18"/>
              </w:rPr>
              <w:t>0.</w:t>
            </w:r>
            <w:r w:rsidR="00532C9E">
              <w:rPr>
                <w:rFonts w:ascii="Candara" w:hAnsi="Candara"/>
                <w:sz w:val="18"/>
                <w:szCs w:val="18"/>
              </w:rPr>
              <w:t>2</w:t>
            </w:r>
            <w:r w:rsidRPr="00F06572">
              <w:rPr>
                <w:rFonts w:ascii="Candara" w:hAnsi="Candara"/>
                <w:sz w:val="18"/>
                <w:szCs w:val="18"/>
              </w:rPr>
              <w:t>%</w:t>
            </w:r>
          </w:p>
        </w:tc>
        <w:tc>
          <w:tcPr>
            <w:tcW w:w="1363" w:type="dxa"/>
            <w:vMerge/>
            <w:tcBorders>
              <w:bottom w:val="single" w:sz="4" w:space="0" w:color="auto"/>
            </w:tcBorders>
            <w:vAlign w:val="bottom"/>
          </w:tcPr>
          <w:p w14:paraId="59730B84" w14:textId="77777777" w:rsidR="00AA74A4" w:rsidRPr="00F06572" w:rsidRDefault="00AA74A4" w:rsidP="00AA74A4">
            <w:pPr>
              <w:spacing w:before="0" w:after="0" w:line="216" w:lineRule="auto"/>
              <w:rPr>
                <w:rFonts w:ascii="Candara" w:hAnsi="Candara"/>
                <w:sz w:val="18"/>
                <w:szCs w:val="18"/>
              </w:rPr>
            </w:pPr>
          </w:p>
        </w:tc>
        <w:tc>
          <w:tcPr>
            <w:tcW w:w="1363" w:type="dxa"/>
            <w:tcBorders>
              <w:top w:val="single" w:sz="4" w:space="0" w:color="auto"/>
              <w:bottom w:val="single" w:sz="4" w:space="0" w:color="auto"/>
            </w:tcBorders>
            <w:shd w:val="clear" w:color="auto" w:fill="BFBFBF" w:themeFill="background1" w:themeFillShade="BF"/>
            <w:vAlign w:val="bottom"/>
          </w:tcPr>
          <w:p w14:paraId="2D8D99D3" w14:textId="77777777" w:rsidR="00AA74A4" w:rsidRPr="00F06572" w:rsidRDefault="00AA74A4" w:rsidP="00AA74A4">
            <w:pPr>
              <w:spacing w:before="0" w:after="0" w:line="216" w:lineRule="auto"/>
              <w:rPr>
                <w:rFonts w:ascii="Candara" w:hAnsi="Candara"/>
                <w:sz w:val="18"/>
                <w:szCs w:val="18"/>
              </w:rPr>
            </w:pPr>
            <w:r w:rsidRPr="00F06572">
              <w:rPr>
                <w:rFonts w:ascii="Candara" w:hAnsi="Candara"/>
                <w:sz w:val="18"/>
                <w:szCs w:val="18"/>
              </w:rPr>
              <w:t>incomplete data</w:t>
            </w:r>
          </w:p>
        </w:tc>
      </w:tr>
    </w:tbl>
    <w:p w14:paraId="089E336F" w14:textId="26CD6B3F" w:rsidR="000004BE" w:rsidRPr="00F06572" w:rsidRDefault="000004BE" w:rsidP="00CA3D99">
      <w:pPr>
        <w:spacing w:before="0" w:after="0" w:line="240" w:lineRule="auto"/>
        <w:ind w:left="284"/>
        <w:rPr>
          <w:sz w:val="18"/>
        </w:rPr>
      </w:pPr>
      <w:r w:rsidRPr="00F06572">
        <w:rPr>
          <w:sz w:val="20"/>
          <w:szCs w:val="20"/>
          <w:vertAlign w:val="superscript"/>
        </w:rPr>
        <w:t xml:space="preserve">A </w:t>
      </w:r>
      <w:r w:rsidR="0032448C">
        <w:rPr>
          <w:sz w:val="20"/>
          <w:szCs w:val="20"/>
        </w:rPr>
        <w:t>F</w:t>
      </w:r>
      <w:r w:rsidRPr="00F06572">
        <w:rPr>
          <w:sz w:val="20"/>
          <w:szCs w:val="20"/>
        </w:rPr>
        <w:t xml:space="preserve">or AOAE screening, </w:t>
      </w:r>
      <w:r w:rsidRPr="00F06572">
        <w:rPr>
          <w:sz w:val="20"/>
          <w:szCs w:val="20"/>
          <w:vertAlign w:val="superscript"/>
        </w:rPr>
        <w:t xml:space="preserve">B </w:t>
      </w:r>
      <w:r w:rsidR="0032448C">
        <w:rPr>
          <w:sz w:val="20"/>
          <w:szCs w:val="20"/>
        </w:rPr>
        <w:t>F</w:t>
      </w:r>
      <w:r w:rsidRPr="00F06572">
        <w:rPr>
          <w:sz w:val="20"/>
          <w:szCs w:val="20"/>
        </w:rPr>
        <w:t>or A</w:t>
      </w:r>
      <w:r w:rsidR="0059720E">
        <w:rPr>
          <w:sz w:val="20"/>
          <w:szCs w:val="20"/>
        </w:rPr>
        <w:t>-</w:t>
      </w:r>
      <w:r w:rsidRPr="00F06572">
        <w:rPr>
          <w:sz w:val="20"/>
          <w:szCs w:val="20"/>
        </w:rPr>
        <w:t>ABR screening,</w:t>
      </w:r>
      <w:r w:rsidR="0020537F">
        <w:rPr>
          <w:sz w:val="20"/>
          <w:szCs w:val="20"/>
        </w:rPr>
        <w:t xml:space="preserve"> </w:t>
      </w:r>
      <w:r w:rsidR="0020537F">
        <w:rPr>
          <w:sz w:val="20"/>
          <w:szCs w:val="20"/>
          <w:vertAlign w:val="superscript"/>
        </w:rPr>
        <w:t>C</w:t>
      </w:r>
      <w:r w:rsidRPr="00F06572">
        <w:rPr>
          <w:sz w:val="20"/>
          <w:szCs w:val="20"/>
          <w:vertAlign w:val="superscript"/>
        </w:rPr>
        <w:t xml:space="preserve"> </w:t>
      </w:r>
      <w:r w:rsidR="0032448C">
        <w:rPr>
          <w:sz w:val="20"/>
          <w:szCs w:val="20"/>
        </w:rPr>
        <w:t>P</w:t>
      </w:r>
      <w:r w:rsidRPr="00F06572">
        <w:rPr>
          <w:sz w:val="20"/>
          <w:szCs w:val="20"/>
        </w:rPr>
        <w:t>rogramme data systems do not provide first screen refer data,</w:t>
      </w:r>
      <w:r w:rsidRPr="00F06572">
        <w:rPr>
          <w:sz w:val="20"/>
          <w:szCs w:val="20"/>
          <w:vertAlign w:val="superscript"/>
        </w:rPr>
        <w:t xml:space="preserve"> </w:t>
      </w:r>
      <w:r w:rsidRPr="00F06572">
        <w:rPr>
          <w:sz w:val="20"/>
          <w:szCs w:val="20"/>
        </w:rPr>
        <w:t>data,</w:t>
      </w:r>
      <w:r w:rsidRPr="00F06572">
        <w:rPr>
          <w:sz w:val="20"/>
          <w:szCs w:val="20"/>
          <w:vertAlign w:val="superscript"/>
        </w:rPr>
        <w:t xml:space="preserve"> </w:t>
      </w:r>
      <w:r w:rsidR="0020537F">
        <w:rPr>
          <w:sz w:val="20"/>
          <w:szCs w:val="20"/>
          <w:vertAlign w:val="superscript"/>
        </w:rPr>
        <w:t xml:space="preserve">D </w:t>
      </w:r>
      <w:r w:rsidR="0032448C">
        <w:rPr>
          <w:sz w:val="20"/>
        </w:rPr>
        <w:t>R</w:t>
      </w:r>
      <w:r w:rsidRPr="00F06572">
        <w:rPr>
          <w:sz w:val="20"/>
        </w:rPr>
        <w:t xml:space="preserve">efer rate at discharge from hospital: 3.7% (includes some children who have had a single AOAE and some who have had two AOAEs, </w:t>
      </w:r>
      <w:r w:rsidR="0020537F">
        <w:rPr>
          <w:sz w:val="20"/>
          <w:vertAlign w:val="superscript"/>
        </w:rPr>
        <w:t>E</w:t>
      </w:r>
      <w:r w:rsidRPr="00F06572">
        <w:rPr>
          <w:sz w:val="20"/>
          <w:vertAlign w:val="superscript"/>
        </w:rPr>
        <w:t xml:space="preserve"> </w:t>
      </w:r>
      <w:r w:rsidRPr="00F06572">
        <w:rPr>
          <w:sz w:val="20"/>
        </w:rPr>
        <w:t xml:space="preserve">PCHI = permanent childhood hearing impairment, </w:t>
      </w:r>
      <w:r w:rsidR="0020537F">
        <w:rPr>
          <w:sz w:val="20"/>
          <w:szCs w:val="18"/>
          <w:vertAlign w:val="superscript"/>
        </w:rPr>
        <w:t>F</w:t>
      </w:r>
      <w:r w:rsidRPr="00F06572">
        <w:rPr>
          <w:sz w:val="20"/>
          <w:szCs w:val="18"/>
          <w:vertAlign w:val="superscript"/>
        </w:rPr>
        <w:t xml:space="preserve"> </w:t>
      </w:r>
      <w:r w:rsidR="0032448C">
        <w:rPr>
          <w:sz w:val="20"/>
          <w:szCs w:val="18"/>
        </w:rPr>
        <w:t>C</w:t>
      </w:r>
      <w:r w:rsidRPr="00F06572">
        <w:rPr>
          <w:sz w:val="20"/>
          <w:szCs w:val="18"/>
        </w:rPr>
        <w:t>alculated on live births rather than eligible births</w:t>
      </w:r>
    </w:p>
    <w:p w14:paraId="3827D4B5" w14:textId="77777777" w:rsidR="000004BE" w:rsidRPr="00F4021B" w:rsidRDefault="000004BE" w:rsidP="00EC6E37">
      <w:pPr>
        <w:sectPr w:rsidR="000004BE" w:rsidRPr="00F4021B" w:rsidSect="009B1E32">
          <w:headerReference w:type="default" r:id="rId27"/>
          <w:footerReference w:type="default" r:id="rId28"/>
          <w:pgSz w:w="16838" w:h="11906" w:orient="landscape" w:code="9"/>
          <w:pgMar w:top="567" w:right="567" w:bottom="567" w:left="567" w:header="397" w:footer="278" w:gutter="0"/>
          <w:cols w:space="720"/>
          <w:docGrid w:linePitch="299"/>
        </w:sectPr>
      </w:pPr>
    </w:p>
    <w:p w14:paraId="6B18041C" w14:textId="77777777" w:rsidR="00302573" w:rsidRPr="00F4021B" w:rsidRDefault="00302573" w:rsidP="00D25912">
      <w:pPr>
        <w:pStyle w:val="NZ2"/>
        <w:spacing w:before="0"/>
        <w:rPr>
          <w:bCs/>
        </w:rPr>
      </w:pPr>
      <w:bookmarkStart w:id="120" w:name="_Toc381715354"/>
      <w:bookmarkStart w:id="121" w:name="_Toc393664789"/>
      <w:r w:rsidRPr="00F4021B">
        <w:lastRenderedPageBreak/>
        <w:t>Regime selection</w:t>
      </w:r>
      <w:bookmarkEnd w:id="120"/>
      <w:bookmarkEnd w:id="121"/>
    </w:p>
    <w:p w14:paraId="136296A4" w14:textId="77777777" w:rsidR="00A01E60" w:rsidRDefault="00FD1278" w:rsidP="00EC6E37">
      <w:bookmarkStart w:id="122" w:name="_Toc374394108"/>
      <w:r w:rsidRPr="00F4021B">
        <w:t xml:space="preserve">As detailed in Table </w:t>
      </w:r>
      <w:r w:rsidR="0010760D" w:rsidRPr="00F4021B">
        <w:t>2</w:t>
      </w:r>
      <w:r w:rsidR="000B6B3A">
        <w:t xml:space="preserve"> above</w:t>
      </w:r>
      <w:r w:rsidRPr="00F4021B">
        <w:t>, o</w:t>
      </w:r>
      <w:r w:rsidR="00F065F5" w:rsidRPr="00F4021B">
        <w:t xml:space="preserve">f the nine programmes that </w:t>
      </w:r>
      <w:r w:rsidR="00F60435" w:rsidRPr="00F4021B">
        <w:t>participated</w:t>
      </w:r>
      <w:r w:rsidR="00F065F5" w:rsidRPr="00F4021B">
        <w:t>, for well babies four programmes used an A</w:t>
      </w:r>
      <w:r w:rsidR="0059720E">
        <w:t>-</w:t>
      </w:r>
      <w:r w:rsidR="00F065F5" w:rsidRPr="00F4021B">
        <w:t>ABR/A</w:t>
      </w:r>
      <w:r w:rsidR="0059720E">
        <w:t>-</w:t>
      </w:r>
      <w:r w:rsidR="00F065F5" w:rsidRPr="00F4021B">
        <w:t xml:space="preserve">ABR regime and four others used a combination of </w:t>
      </w:r>
      <w:r w:rsidR="00014ACC" w:rsidRPr="00F4021B">
        <w:t>A</w:t>
      </w:r>
      <w:r w:rsidR="00F065F5" w:rsidRPr="00F4021B">
        <w:t>OAE and A</w:t>
      </w:r>
      <w:r w:rsidR="0059720E">
        <w:t>-</w:t>
      </w:r>
      <w:r w:rsidR="00F065F5" w:rsidRPr="00F4021B">
        <w:t xml:space="preserve">ABR, </w:t>
      </w:r>
      <w:r w:rsidR="00F67D84" w:rsidRPr="00F4021B">
        <w:t>either as</w:t>
      </w:r>
      <w:r w:rsidR="00A01E60">
        <w:t>:</w:t>
      </w:r>
    </w:p>
    <w:p w14:paraId="4839DDC8" w14:textId="77777777" w:rsidR="00A01E60" w:rsidRDefault="00F67D84" w:rsidP="00A01E60">
      <w:pPr>
        <w:pStyle w:val="NZDotPoint"/>
      </w:pPr>
      <w:r w:rsidRPr="00F4021B">
        <w:t>TEOAE/TEOAE/A</w:t>
      </w:r>
      <w:r w:rsidR="0059720E">
        <w:t>-</w:t>
      </w:r>
      <w:r w:rsidRPr="00F4021B">
        <w:t>ABR</w:t>
      </w:r>
      <w:r w:rsidR="00A01E60">
        <w:t xml:space="preserve">, </w:t>
      </w:r>
    </w:p>
    <w:p w14:paraId="6EFE1114" w14:textId="77777777" w:rsidR="00A01E60" w:rsidRDefault="00C87A5D" w:rsidP="00A01E60">
      <w:pPr>
        <w:pStyle w:val="NZDotPoint"/>
      </w:pPr>
      <w:r>
        <w:t>TEOAE/TEOAE,</w:t>
      </w:r>
      <w:r w:rsidR="00625EA0">
        <w:t xml:space="preserve"> </w:t>
      </w:r>
      <w:r>
        <w:t>A</w:t>
      </w:r>
      <w:r w:rsidR="0059720E">
        <w:t>-</w:t>
      </w:r>
      <w:r>
        <w:t>ABR</w:t>
      </w:r>
      <w:r w:rsidR="00A01E60">
        <w:t>,</w:t>
      </w:r>
    </w:p>
    <w:p w14:paraId="23E21AC9" w14:textId="77777777" w:rsidR="00A01E60" w:rsidRDefault="00C87A5D" w:rsidP="00A01E60">
      <w:pPr>
        <w:pStyle w:val="NZDotPoint"/>
      </w:pPr>
      <w:r>
        <w:t xml:space="preserve">DPOAE, </w:t>
      </w:r>
      <w:r w:rsidR="00F065F5" w:rsidRPr="00F4021B">
        <w:t>A</w:t>
      </w:r>
      <w:r w:rsidR="0059720E">
        <w:t>-</w:t>
      </w:r>
      <w:r w:rsidR="00F065F5" w:rsidRPr="00F4021B">
        <w:t>ABR/A</w:t>
      </w:r>
      <w:r w:rsidR="0059720E">
        <w:t>-</w:t>
      </w:r>
      <w:r w:rsidR="00F065F5" w:rsidRPr="00F4021B">
        <w:t>ABR</w:t>
      </w:r>
      <w:r w:rsidR="00A01E60">
        <w:t xml:space="preserve">, </w:t>
      </w:r>
      <w:r w:rsidR="00F065F5" w:rsidRPr="00F4021B">
        <w:t xml:space="preserve">or </w:t>
      </w:r>
    </w:p>
    <w:p w14:paraId="342A67DD" w14:textId="77777777" w:rsidR="00A01E60" w:rsidRDefault="00F065F5" w:rsidP="00A01E60">
      <w:pPr>
        <w:pStyle w:val="NZDotPoint"/>
      </w:pPr>
      <w:r w:rsidRPr="00F4021B">
        <w:t>TEOAE/A</w:t>
      </w:r>
      <w:r w:rsidR="0059720E">
        <w:t>-</w:t>
      </w:r>
      <w:r w:rsidRPr="00F4021B">
        <w:t xml:space="preserve">ABR. </w:t>
      </w:r>
    </w:p>
    <w:p w14:paraId="59DF50C4" w14:textId="77777777" w:rsidR="00F065F5" w:rsidRPr="00F4021B" w:rsidRDefault="00F67D84" w:rsidP="00A01E60">
      <w:pPr>
        <w:pStyle w:val="NZDotPoint"/>
        <w:numPr>
          <w:ilvl w:val="0"/>
          <w:numId w:val="0"/>
        </w:numPr>
      </w:pPr>
      <w:r w:rsidRPr="00F4021B">
        <w:t>P</w:t>
      </w:r>
      <w:r w:rsidR="00F065F5" w:rsidRPr="00F4021B">
        <w:t xml:space="preserve">rogramme </w:t>
      </w:r>
      <w:r w:rsidRPr="00F4021B">
        <w:t>5</w:t>
      </w:r>
      <w:r w:rsidR="00CA4EEB">
        <w:t xml:space="preserve"> </w:t>
      </w:r>
      <w:r w:rsidR="00F065F5" w:rsidRPr="00F4021B">
        <w:t xml:space="preserve">had no </w:t>
      </w:r>
      <w:r w:rsidR="00CA4EEB">
        <w:t xml:space="preserve">prescribed </w:t>
      </w:r>
      <w:r w:rsidR="00F065F5" w:rsidRPr="00F4021B">
        <w:t>protocol for well babies</w:t>
      </w:r>
      <w:r w:rsidRPr="00F4021B">
        <w:t>, however,</w:t>
      </w:r>
      <w:r w:rsidR="00F065F5" w:rsidRPr="00F4021B">
        <w:t xml:space="preserve"> TEOAE/TEOAE/</w:t>
      </w:r>
      <w:r w:rsidR="00CA4EEB">
        <w:t xml:space="preserve">+ or - </w:t>
      </w:r>
      <w:r w:rsidR="00F065F5" w:rsidRPr="00F4021B">
        <w:t xml:space="preserve">TEOAE was the regime used </w:t>
      </w:r>
      <w:r w:rsidR="000A2440" w:rsidRPr="00F4021B">
        <w:t>for well babies in most hospitals</w:t>
      </w:r>
      <w:r w:rsidR="00F065F5" w:rsidRPr="00F4021B">
        <w:t xml:space="preserve">. Three screens were completed if two of the </w:t>
      </w:r>
      <w:r w:rsidR="00312E0D" w:rsidRPr="00F4021B">
        <w:t>A</w:t>
      </w:r>
      <w:r w:rsidR="00FC4083">
        <w:t xml:space="preserve">OAEs had occurred prior </w:t>
      </w:r>
      <w:r w:rsidR="00F065F5" w:rsidRPr="00F4021B">
        <w:t xml:space="preserve">to discharge. If only one </w:t>
      </w:r>
      <w:r w:rsidR="00312E0D" w:rsidRPr="00F4021B">
        <w:t>A</w:t>
      </w:r>
      <w:r w:rsidR="00F065F5" w:rsidRPr="00F4021B">
        <w:t xml:space="preserve">OAE was completed prior to discharge the regime involved referral to diagnostic audiology immediately after the second </w:t>
      </w:r>
      <w:r w:rsidR="00312E0D" w:rsidRPr="00F4021B">
        <w:t>A</w:t>
      </w:r>
      <w:r w:rsidR="00F065F5" w:rsidRPr="00F4021B">
        <w:t>OAE.</w:t>
      </w:r>
      <w:bookmarkEnd w:id="122"/>
    </w:p>
    <w:p w14:paraId="672A53FB" w14:textId="77777777" w:rsidR="00F065F5" w:rsidRPr="00F4021B" w:rsidRDefault="00F065F5" w:rsidP="00EC6E37">
      <w:bookmarkStart w:id="123" w:name="_Toc374394109"/>
      <w:r w:rsidRPr="00F4021B">
        <w:t>On the most part</w:t>
      </w:r>
      <w:r w:rsidR="00CF5216" w:rsidRPr="00F4021B">
        <w:t>,</w:t>
      </w:r>
      <w:r w:rsidRPr="00F4021B">
        <w:t xml:space="preserve"> programmes using </w:t>
      </w:r>
      <w:r w:rsidR="008D18EC" w:rsidRPr="00F4021B">
        <w:t xml:space="preserve">a </w:t>
      </w:r>
      <w:r w:rsidR="00310606" w:rsidRPr="00F4021B">
        <w:t xml:space="preserve">regime </w:t>
      </w:r>
      <w:r w:rsidRPr="00F4021B">
        <w:t>combin</w:t>
      </w:r>
      <w:r w:rsidR="00310606" w:rsidRPr="00F4021B">
        <w:t xml:space="preserve">ing </w:t>
      </w:r>
      <w:r w:rsidR="00312E0D" w:rsidRPr="00F4021B">
        <w:t>A</w:t>
      </w:r>
      <w:r w:rsidRPr="00F4021B">
        <w:t>OAE and A</w:t>
      </w:r>
      <w:r w:rsidR="0059720E">
        <w:t>-</w:t>
      </w:r>
      <w:r w:rsidRPr="00F4021B">
        <w:t xml:space="preserve">ABR selected this regime on the assumption </w:t>
      </w:r>
      <w:r w:rsidR="00312E0D" w:rsidRPr="00F4021B">
        <w:t>A</w:t>
      </w:r>
      <w:r w:rsidRPr="00F4021B">
        <w:t>OAE screening is quicker</w:t>
      </w:r>
      <w:r w:rsidR="00CF5216" w:rsidRPr="00F4021B">
        <w:t xml:space="preserve"> and</w:t>
      </w:r>
      <w:r w:rsidRPr="00F4021B">
        <w:t xml:space="preserve"> therefore more cost efficient than A</w:t>
      </w:r>
      <w:r w:rsidR="0059720E">
        <w:t>-</w:t>
      </w:r>
      <w:r w:rsidRPr="00F4021B">
        <w:t xml:space="preserve">ABR. These programmes all </w:t>
      </w:r>
      <w:r w:rsidR="009D6D99" w:rsidRPr="00F4021B">
        <w:t xml:space="preserve">expressed the </w:t>
      </w:r>
      <w:r w:rsidR="00310606" w:rsidRPr="00F4021B">
        <w:t xml:space="preserve">opinion </w:t>
      </w:r>
      <w:r w:rsidRPr="00F4021B">
        <w:t xml:space="preserve">current evidence regarding the incidence of </w:t>
      </w:r>
      <w:r w:rsidR="00C61FF5">
        <w:t>ANS</w:t>
      </w:r>
      <w:r w:rsidR="00CF5216" w:rsidRPr="00F4021B">
        <w:t>D</w:t>
      </w:r>
      <w:r w:rsidRPr="00F4021B">
        <w:t xml:space="preserve"> does not warrant chang</w:t>
      </w:r>
      <w:r w:rsidR="00CF5216" w:rsidRPr="00F4021B">
        <w:t>ing</w:t>
      </w:r>
      <w:r w:rsidRPr="00F4021B">
        <w:t xml:space="preserve"> to an A</w:t>
      </w:r>
      <w:r w:rsidR="0059720E">
        <w:t>-</w:t>
      </w:r>
      <w:r w:rsidRPr="00F4021B">
        <w:t>ABR/A</w:t>
      </w:r>
      <w:r w:rsidR="0059720E">
        <w:t>-</w:t>
      </w:r>
      <w:r w:rsidRPr="00F4021B">
        <w:t>ABR regime given the cost and change process involved for an as yet ill-defined outcome.</w:t>
      </w:r>
      <w:bookmarkEnd w:id="123"/>
    </w:p>
    <w:p w14:paraId="5DE4A9C9" w14:textId="77777777" w:rsidR="00F065F5" w:rsidRPr="00F4021B" w:rsidRDefault="009D6D99" w:rsidP="00EC6E37">
      <w:bookmarkStart w:id="124" w:name="_Toc374394110"/>
      <w:r w:rsidRPr="00F4021B">
        <w:t>P</w:t>
      </w:r>
      <w:r w:rsidR="00F065F5" w:rsidRPr="00F4021B">
        <w:t xml:space="preserve">rogrammes using </w:t>
      </w:r>
      <w:r w:rsidRPr="00F4021B">
        <w:t xml:space="preserve">a two stage </w:t>
      </w:r>
      <w:r w:rsidR="00F065F5" w:rsidRPr="00F4021B">
        <w:t>A</w:t>
      </w:r>
      <w:r w:rsidR="0059720E">
        <w:t>-</w:t>
      </w:r>
      <w:r w:rsidR="00F065F5" w:rsidRPr="00F4021B">
        <w:t>ABR</w:t>
      </w:r>
      <w:r w:rsidRPr="00F4021B">
        <w:t xml:space="preserve"> regime </w:t>
      </w:r>
      <w:r w:rsidR="00F065F5" w:rsidRPr="00F4021B">
        <w:t xml:space="preserve">for well babies made this selection based on the lower first screen refer rate; the capacity to identify </w:t>
      </w:r>
      <w:r w:rsidR="00C61FF5">
        <w:t>ANS</w:t>
      </w:r>
      <w:r w:rsidR="00285BB0" w:rsidRPr="00F4021B">
        <w:t>D</w:t>
      </w:r>
      <w:r w:rsidR="00F065F5" w:rsidRPr="00F4021B">
        <w:t>; the simplicity of the regime and the benefits this brings to many elements of the programme; and the reduced impact noise has on the screening process.</w:t>
      </w:r>
      <w:bookmarkEnd w:id="124"/>
    </w:p>
    <w:p w14:paraId="2852698D" w14:textId="77777777" w:rsidR="00F065F5" w:rsidRPr="00F4021B" w:rsidRDefault="00F065F5" w:rsidP="00EC6E37">
      <w:bookmarkStart w:id="125" w:name="_Toc374394111"/>
      <w:r w:rsidRPr="00F4021B">
        <w:t xml:space="preserve">Given the large rural population </w:t>
      </w:r>
      <w:r w:rsidR="000A2440" w:rsidRPr="00F4021B">
        <w:t>served by Programme 5</w:t>
      </w:r>
      <w:r w:rsidR="00863C6F">
        <w:t xml:space="preserve"> </w:t>
      </w:r>
      <w:r w:rsidR="00537F54">
        <w:t>(TEOAE/TEOAE/</w:t>
      </w:r>
      <w:r w:rsidR="00537F54" w:rsidRPr="00F4021B">
        <w:t>+</w:t>
      </w:r>
      <w:r w:rsidR="00537F54">
        <w:t xml:space="preserve"> or </w:t>
      </w:r>
      <w:r w:rsidR="00537F54" w:rsidRPr="00F4021B">
        <w:t>-TEOAE)</w:t>
      </w:r>
      <w:r w:rsidRPr="00F4021B">
        <w:t xml:space="preserve">, with many hospitals having small birth numbers and long distances to diagnostic audiology services, an </w:t>
      </w:r>
      <w:r w:rsidR="00312E0D" w:rsidRPr="00F4021B">
        <w:t>A</w:t>
      </w:r>
      <w:r w:rsidR="00314C2F" w:rsidRPr="00F4021B">
        <w:t>OAE-</w:t>
      </w:r>
      <w:r w:rsidRPr="00F4021B">
        <w:t xml:space="preserve">only regime is used. This reduces capital outlay on equipment given </w:t>
      </w:r>
      <w:r w:rsidR="00314C2F" w:rsidRPr="00F4021B">
        <w:t xml:space="preserve">the lower cost of </w:t>
      </w:r>
      <w:r w:rsidR="00312E0D" w:rsidRPr="00F4021B">
        <w:t>A</w:t>
      </w:r>
      <w:r w:rsidRPr="00F4021B">
        <w:t xml:space="preserve">OAE devices </w:t>
      </w:r>
      <w:r w:rsidR="00314C2F" w:rsidRPr="00F4021B">
        <w:t xml:space="preserve">and that </w:t>
      </w:r>
      <w:r w:rsidRPr="00F4021B">
        <w:t xml:space="preserve">only a single device is needed. </w:t>
      </w:r>
      <w:bookmarkEnd w:id="125"/>
    </w:p>
    <w:p w14:paraId="7CA7FE6A" w14:textId="77777777" w:rsidR="00F065F5" w:rsidRPr="00F4021B" w:rsidRDefault="00F065F5" w:rsidP="00EC6E37">
      <w:bookmarkStart w:id="126" w:name="_Toc374394112"/>
      <w:r w:rsidRPr="00F4021B">
        <w:t>No</w:t>
      </w:r>
      <w:r w:rsidR="000E2D56" w:rsidRPr="00F4021B">
        <w:t xml:space="preserve">ne of the </w:t>
      </w:r>
      <w:r w:rsidRPr="00F4021B">
        <w:t xml:space="preserve">programmes using </w:t>
      </w:r>
      <w:r w:rsidR="000E2D56" w:rsidRPr="00F4021B">
        <w:t xml:space="preserve">a two stage </w:t>
      </w:r>
      <w:r w:rsidRPr="00F4021B">
        <w:t>A</w:t>
      </w:r>
      <w:r w:rsidR="0059720E">
        <w:t>-</w:t>
      </w:r>
      <w:r w:rsidRPr="00F4021B">
        <w:t xml:space="preserve">ABR </w:t>
      </w:r>
      <w:r w:rsidR="000E2D56" w:rsidRPr="00F4021B">
        <w:t xml:space="preserve">regime </w:t>
      </w:r>
      <w:r w:rsidRPr="00F4021B">
        <w:t>for well babies were considering chang</w:t>
      </w:r>
      <w:r w:rsidR="000E2D56" w:rsidRPr="00F4021B">
        <w:t xml:space="preserve">ing the </w:t>
      </w:r>
      <w:r w:rsidRPr="00F4021B">
        <w:t>use of A</w:t>
      </w:r>
      <w:r w:rsidR="0059720E">
        <w:t>-</w:t>
      </w:r>
      <w:r w:rsidRPr="00F4021B">
        <w:t xml:space="preserve">ABR as the basis of their programme. </w:t>
      </w:r>
      <w:r w:rsidR="00F32F7B" w:rsidRPr="00F4021B">
        <w:t>Programme 3</w:t>
      </w:r>
      <w:r w:rsidR="003018CC" w:rsidRPr="00F4021B">
        <w:t xml:space="preserve"> (A</w:t>
      </w:r>
      <w:r w:rsidR="0059720E">
        <w:t>-</w:t>
      </w:r>
      <w:r w:rsidR="003018CC" w:rsidRPr="00F4021B">
        <w:t>ABR/A</w:t>
      </w:r>
      <w:r w:rsidR="0059720E">
        <w:t>-</w:t>
      </w:r>
      <w:r w:rsidR="003018CC" w:rsidRPr="00F4021B">
        <w:t>ABR)</w:t>
      </w:r>
      <w:r w:rsidRPr="00F4021B">
        <w:t xml:space="preserve"> is considering </w:t>
      </w:r>
      <w:r w:rsidR="000E2D56" w:rsidRPr="00F4021B">
        <w:t xml:space="preserve">use </w:t>
      </w:r>
      <w:r w:rsidRPr="00F4021B">
        <w:t>of a third A</w:t>
      </w:r>
      <w:r w:rsidR="0059720E">
        <w:t>-</w:t>
      </w:r>
      <w:r w:rsidRPr="00F4021B">
        <w:t>ABR screen for children in rural areas to reduce the amount of travel for families and audiology services.</w:t>
      </w:r>
      <w:bookmarkEnd w:id="126"/>
    </w:p>
    <w:p w14:paraId="53D8318D" w14:textId="77777777" w:rsidR="00F065F5" w:rsidRPr="00F4021B" w:rsidRDefault="00F065F5" w:rsidP="00EC6E37">
      <w:bookmarkStart w:id="127" w:name="_Toc374394113"/>
      <w:r w:rsidRPr="00F4021B">
        <w:lastRenderedPageBreak/>
        <w:t xml:space="preserve">Regime changes being considered by programmes using </w:t>
      </w:r>
      <w:r w:rsidR="00312E0D" w:rsidRPr="00F4021B">
        <w:t>A</w:t>
      </w:r>
      <w:r w:rsidRPr="00F4021B">
        <w:t>OAE and A</w:t>
      </w:r>
      <w:r w:rsidR="0059720E">
        <w:t>-</w:t>
      </w:r>
      <w:r w:rsidRPr="00F4021B">
        <w:t>ABR include:</w:t>
      </w:r>
      <w:bookmarkEnd w:id="127"/>
    </w:p>
    <w:p w14:paraId="27F1D09B" w14:textId="77777777" w:rsidR="00F065F5" w:rsidRPr="00F4021B" w:rsidRDefault="00F065F5" w:rsidP="00972731">
      <w:pPr>
        <w:pStyle w:val="NZDotPoint"/>
      </w:pPr>
      <w:bookmarkStart w:id="128" w:name="_Toc374394114"/>
      <w:r w:rsidRPr="00F4021B">
        <w:t>A possible change to A</w:t>
      </w:r>
      <w:r w:rsidR="0059720E">
        <w:t>-</w:t>
      </w:r>
      <w:r w:rsidRPr="00F4021B">
        <w:t>ABR/A</w:t>
      </w:r>
      <w:r w:rsidR="0059720E">
        <w:t>-</w:t>
      </w:r>
      <w:r w:rsidRPr="00F4021B">
        <w:t xml:space="preserve">ABR by </w:t>
      </w:r>
      <w:r w:rsidR="00F32F7B" w:rsidRPr="00F4021B">
        <w:t>Programme 7</w:t>
      </w:r>
      <w:r w:rsidR="002B52D6" w:rsidRPr="00F4021B">
        <w:t xml:space="preserve"> </w:t>
      </w:r>
      <w:r w:rsidR="0094587C">
        <w:t>(</w:t>
      </w:r>
      <w:r w:rsidR="0094587C" w:rsidRPr="0094587C">
        <w:t>TEOAE/TEOAE, A</w:t>
      </w:r>
      <w:r w:rsidR="0059720E">
        <w:t>-</w:t>
      </w:r>
      <w:r w:rsidR="0094587C" w:rsidRPr="0094587C">
        <w:t>ABR</w:t>
      </w:r>
      <w:r w:rsidR="0094587C">
        <w:t>)</w:t>
      </w:r>
      <w:r w:rsidRPr="00F4021B">
        <w:t>. Th</w:t>
      </w:r>
      <w:r w:rsidR="00B31F4D" w:rsidRPr="00F4021B">
        <w:t xml:space="preserve">is is being considered </w:t>
      </w:r>
      <w:r w:rsidR="00F32F7B" w:rsidRPr="00F4021B">
        <w:t xml:space="preserve">in the context of the recent introduction of national standards </w:t>
      </w:r>
      <w:r w:rsidR="00B7687C" w:rsidRPr="00F4021B">
        <w:t>for newborn hearing screening specifying A</w:t>
      </w:r>
      <w:r w:rsidR="0059720E">
        <w:t>-</w:t>
      </w:r>
      <w:r w:rsidR="00B7687C" w:rsidRPr="00F4021B">
        <w:t>ABR/A</w:t>
      </w:r>
      <w:r w:rsidR="0059720E">
        <w:t>-</w:t>
      </w:r>
      <w:r w:rsidR="00B7687C" w:rsidRPr="00F4021B">
        <w:t>ABR screening as best practice in ne</w:t>
      </w:r>
      <w:r w:rsidR="00B06D99" w:rsidRPr="00F4021B">
        <w:t>wborn</w:t>
      </w:r>
      <w:r w:rsidR="00B7687C" w:rsidRPr="00F4021B">
        <w:t xml:space="preserve"> hearing screening and to align with other programmes across the country</w:t>
      </w:r>
      <w:r w:rsidRPr="00F4021B">
        <w:t>.</w:t>
      </w:r>
      <w:r w:rsidR="00E475DD" w:rsidRPr="00F4021B">
        <w:t xml:space="preserve"> A</w:t>
      </w:r>
      <w:r w:rsidRPr="00F4021B">
        <w:t>lthough mild hearing loss is acknowledged to be outside the target condition</w:t>
      </w:r>
      <w:r w:rsidR="00980123" w:rsidRPr="00F4021B">
        <w:t xml:space="preserve"> of the programme</w:t>
      </w:r>
      <w:r w:rsidRPr="00F4021B">
        <w:t xml:space="preserve">, </w:t>
      </w:r>
      <w:r w:rsidR="00B7687C" w:rsidRPr="00F4021B">
        <w:t>Programme 7</w:t>
      </w:r>
      <w:r w:rsidRPr="00F4021B">
        <w:t xml:space="preserve"> </w:t>
      </w:r>
      <w:r w:rsidR="00980123" w:rsidRPr="00F4021B">
        <w:t xml:space="preserve">currently </w:t>
      </w:r>
      <w:r w:rsidRPr="00F4021B">
        <w:t xml:space="preserve">carries out diagnostic assessment at 12 – 15 months </w:t>
      </w:r>
      <w:r w:rsidR="00980123" w:rsidRPr="00F4021B">
        <w:t xml:space="preserve">for </w:t>
      </w:r>
      <w:r w:rsidRPr="00F4021B">
        <w:t xml:space="preserve">infants who refer on two </w:t>
      </w:r>
      <w:r w:rsidR="00312E0D" w:rsidRPr="00F4021B">
        <w:t>A</w:t>
      </w:r>
      <w:r w:rsidRPr="00F4021B">
        <w:t>OAEs. This results in identification of mild hearing loss in approximately seven children each year. A change to a</w:t>
      </w:r>
      <w:r w:rsidR="00980123" w:rsidRPr="00F4021B">
        <w:t xml:space="preserve"> two stage </w:t>
      </w:r>
      <w:r w:rsidRPr="00F4021B">
        <w:t>A</w:t>
      </w:r>
      <w:r w:rsidR="00931B3B">
        <w:t>-</w:t>
      </w:r>
      <w:r w:rsidRPr="00F4021B">
        <w:t>ABR regime w</w:t>
      </w:r>
      <w:r w:rsidR="00B31F4D" w:rsidRPr="00F4021B">
        <w:t>ill</w:t>
      </w:r>
      <w:r w:rsidRPr="00F4021B">
        <w:t xml:space="preserve"> remove </w:t>
      </w:r>
      <w:r w:rsidR="00980123" w:rsidRPr="00F4021B">
        <w:t xml:space="preserve">this </w:t>
      </w:r>
      <w:r w:rsidRPr="00F4021B">
        <w:t>opportunity to identify these children.</w:t>
      </w:r>
      <w:bookmarkEnd w:id="128"/>
    </w:p>
    <w:p w14:paraId="02DC90BF" w14:textId="77777777" w:rsidR="00F065F5" w:rsidRPr="00F4021B" w:rsidRDefault="00F065F5" w:rsidP="00972731">
      <w:pPr>
        <w:pStyle w:val="NZDotPoint"/>
      </w:pPr>
      <w:bookmarkStart w:id="129" w:name="_Toc374394115"/>
      <w:r w:rsidRPr="00F4021B">
        <w:t xml:space="preserve">A possible change to a single screening approach for low volume screeners by </w:t>
      </w:r>
      <w:r w:rsidR="00EF517A" w:rsidRPr="00F4021B">
        <w:t>Programme 8</w:t>
      </w:r>
      <w:r w:rsidR="0030208E" w:rsidRPr="00F4021B">
        <w:t xml:space="preserve"> (TEOAE/A</w:t>
      </w:r>
      <w:r w:rsidR="0059720E">
        <w:t>-</w:t>
      </w:r>
      <w:r w:rsidR="0030208E" w:rsidRPr="00F4021B">
        <w:t>ABR)</w:t>
      </w:r>
      <w:r w:rsidR="00EF517A" w:rsidRPr="00F4021B">
        <w:t>.</w:t>
      </w:r>
      <w:bookmarkEnd w:id="129"/>
    </w:p>
    <w:p w14:paraId="62A998F8" w14:textId="77777777" w:rsidR="00F065F5" w:rsidRPr="00F4021B" w:rsidRDefault="00695D29" w:rsidP="00972731">
      <w:pPr>
        <w:pStyle w:val="NZDotPoint"/>
      </w:pPr>
      <w:bookmarkStart w:id="130" w:name="_Toc374394116"/>
      <w:r w:rsidRPr="00F4021B">
        <w:t>Programme 9</w:t>
      </w:r>
      <w:r w:rsidR="001D40D4" w:rsidRPr="00F4021B">
        <w:t xml:space="preserve"> </w:t>
      </w:r>
      <w:r w:rsidR="007D71E1">
        <w:t>(</w:t>
      </w:r>
      <w:r w:rsidR="007D71E1" w:rsidRPr="007D71E1">
        <w:t>DPOAE, A</w:t>
      </w:r>
      <w:r w:rsidR="0059720E">
        <w:t>-</w:t>
      </w:r>
      <w:r w:rsidR="007D71E1" w:rsidRPr="007D71E1">
        <w:t>ABR/A</w:t>
      </w:r>
      <w:r w:rsidR="0059720E">
        <w:t>-</w:t>
      </w:r>
      <w:r w:rsidR="007D71E1" w:rsidRPr="007D71E1">
        <w:t>ABR</w:t>
      </w:r>
      <w:r w:rsidR="007D71E1">
        <w:t>)</w:t>
      </w:r>
      <w:r w:rsidR="00F065F5" w:rsidRPr="00F4021B">
        <w:t>, where universal screening is only just about to begin, noted that if the cost of screening using A</w:t>
      </w:r>
      <w:r w:rsidR="0059720E">
        <w:t>-</w:t>
      </w:r>
      <w:r w:rsidR="00F065F5" w:rsidRPr="00F4021B">
        <w:t>ABR/A</w:t>
      </w:r>
      <w:r w:rsidR="0059720E">
        <w:t>-</w:t>
      </w:r>
      <w:r w:rsidR="00F065F5" w:rsidRPr="00F4021B">
        <w:t xml:space="preserve">ABR </w:t>
      </w:r>
      <w:r w:rsidR="00FB51F1">
        <w:t>had been</w:t>
      </w:r>
      <w:r w:rsidR="00F065F5" w:rsidRPr="00F4021B">
        <w:t xml:space="preserve"> </w:t>
      </w:r>
      <w:r w:rsidR="00687A41">
        <w:t xml:space="preserve">less </w:t>
      </w:r>
      <w:r w:rsidR="00F065F5" w:rsidRPr="00F4021B">
        <w:t xml:space="preserve">than or equivalent to </w:t>
      </w:r>
      <w:r w:rsidR="00312E0D" w:rsidRPr="00F4021B">
        <w:t>A</w:t>
      </w:r>
      <w:r w:rsidR="00F065F5" w:rsidRPr="00F4021B">
        <w:t>OAE/A</w:t>
      </w:r>
      <w:r w:rsidR="0059720E">
        <w:t>-</w:t>
      </w:r>
      <w:r w:rsidR="00F065F5" w:rsidRPr="00F4021B">
        <w:t>ABR/A</w:t>
      </w:r>
      <w:r w:rsidR="0059720E">
        <w:t>-</w:t>
      </w:r>
      <w:r w:rsidR="00F065F5" w:rsidRPr="00F4021B">
        <w:t xml:space="preserve">ABR </w:t>
      </w:r>
      <w:r w:rsidRPr="00F4021B">
        <w:t xml:space="preserve">at the time </w:t>
      </w:r>
      <w:r w:rsidR="00111F8D" w:rsidRPr="00F4021B">
        <w:t xml:space="preserve">they decided upon their </w:t>
      </w:r>
      <w:r w:rsidRPr="00F4021B">
        <w:t xml:space="preserve">regime, </w:t>
      </w:r>
      <w:r w:rsidR="00F065F5" w:rsidRPr="00F4021B">
        <w:t>an A</w:t>
      </w:r>
      <w:r w:rsidR="0059720E">
        <w:t>-</w:t>
      </w:r>
      <w:r w:rsidR="00F065F5" w:rsidRPr="00F4021B">
        <w:t>ABR/A</w:t>
      </w:r>
      <w:r w:rsidR="0059720E">
        <w:t>-</w:t>
      </w:r>
      <w:r w:rsidR="00F065F5" w:rsidRPr="00F4021B">
        <w:t>ABR regime</w:t>
      </w:r>
      <w:r w:rsidRPr="00F4021B">
        <w:t xml:space="preserve"> would have been selected</w:t>
      </w:r>
      <w:r w:rsidR="00F065F5" w:rsidRPr="00F4021B">
        <w:t>.</w:t>
      </w:r>
      <w:bookmarkEnd w:id="130"/>
      <w:r w:rsidR="00F065F5" w:rsidRPr="00F4021B">
        <w:t xml:space="preserve">  </w:t>
      </w:r>
    </w:p>
    <w:p w14:paraId="1F5E5B08" w14:textId="77777777" w:rsidR="00A35DBC" w:rsidRPr="00F4021B" w:rsidRDefault="00D62150" w:rsidP="00EC6E37">
      <w:bookmarkStart w:id="131" w:name="_Toc374394117"/>
      <w:r w:rsidRPr="00F4021B">
        <w:t>All programmes use A</w:t>
      </w:r>
      <w:r w:rsidR="0059720E">
        <w:t>-</w:t>
      </w:r>
      <w:r w:rsidRPr="00F4021B">
        <w:t>ABR to screen NICU and other at risk infants</w:t>
      </w:r>
      <w:r w:rsidR="00A35DBC" w:rsidRPr="00F4021B">
        <w:t>:</w:t>
      </w:r>
    </w:p>
    <w:p w14:paraId="01D712D5" w14:textId="77777777" w:rsidR="00A35DBC" w:rsidRPr="00F4021B" w:rsidRDefault="00D62150" w:rsidP="00972731">
      <w:pPr>
        <w:pStyle w:val="NZDotPoint"/>
      </w:pPr>
      <w:r w:rsidRPr="00F4021B">
        <w:t>Prog</w:t>
      </w:r>
      <w:r w:rsidR="0009212E">
        <w:t>r</w:t>
      </w:r>
      <w:r w:rsidRPr="00F4021B">
        <w:t xml:space="preserve">amme 5 </w:t>
      </w:r>
      <w:r w:rsidR="0017334E" w:rsidRPr="00F4021B">
        <w:t>(</w:t>
      </w:r>
      <w:r w:rsidR="00E13583">
        <w:t>TEOAE/TEOAE/</w:t>
      </w:r>
      <w:r w:rsidRPr="00F4021B">
        <w:t>+</w:t>
      </w:r>
      <w:r w:rsidR="006C3D2C">
        <w:t xml:space="preserve"> or </w:t>
      </w:r>
      <w:r w:rsidRPr="00F4021B">
        <w:t>-</w:t>
      </w:r>
      <w:r w:rsidR="00EF50F6">
        <w:t xml:space="preserve"> </w:t>
      </w:r>
      <w:r w:rsidRPr="00F4021B">
        <w:t xml:space="preserve">TEOAE) and Programme 7 </w:t>
      </w:r>
      <w:r w:rsidR="0094587C">
        <w:t>(</w:t>
      </w:r>
      <w:r w:rsidR="0094587C" w:rsidRPr="0094587C">
        <w:t>TEOAE/TEOAE, A</w:t>
      </w:r>
      <w:r w:rsidR="0059720E">
        <w:t>-</w:t>
      </w:r>
      <w:r w:rsidR="0094587C" w:rsidRPr="0094587C">
        <w:t>ABR</w:t>
      </w:r>
      <w:r w:rsidR="0094587C">
        <w:t xml:space="preserve">) </w:t>
      </w:r>
      <w:r w:rsidR="0017334E" w:rsidRPr="00F4021B">
        <w:t>use a single A</w:t>
      </w:r>
      <w:r w:rsidR="0059720E">
        <w:t>-</w:t>
      </w:r>
      <w:r w:rsidR="0017334E" w:rsidRPr="00F4021B">
        <w:t xml:space="preserve">ABR, </w:t>
      </w:r>
    </w:p>
    <w:p w14:paraId="32FA2F73" w14:textId="77777777" w:rsidR="00A35DBC" w:rsidRPr="00F4021B" w:rsidRDefault="0017334E" w:rsidP="00972731">
      <w:pPr>
        <w:pStyle w:val="NZDotPoint"/>
      </w:pPr>
      <w:r w:rsidRPr="00F4021B">
        <w:t>Programme 6 (TEOAE/TEOAE/A</w:t>
      </w:r>
      <w:r w:rsidR="0059720E">
        <w:t>-</w:t>
      </w:r>
      <w:r w:rsidRPr="00F4021B">
        <w:t>ABR) use</w:t>
      </w:r>
      <w:r w:rsidR="00A35DBC" w:rsidRPr="00F4021B">
        <w:t xml:space="preserve"> A</w:t>
      </w:r>
      <w:r w:rsidR="0059720E">
        <w:t>-</w:t>
      </w:r>
      <w:r w:rsidR="00A35DBC" w:rsidRPr="00F4021B">
        <w:t xml:space="preserve">ABR in combination with </w:t>
      </w:r>
      <w:r w:rsidRPr="00F4021B">
        <w:t>AOAE</w:t>
      </w:r>
      <w:r w:rsidR="00934D5A" w:rsidRPr="00F4021B">
        <w:t xml:space="preserve">, and </w:t>
      </w:r>
    </w:p>
    <w:p w14:paraId="42FB1FDA" w14:textId="77777777" w:rsidR="00F065F5" w:rsidRPr="00F4021B" w:rsidRDefault="00934D5A" w:rsidP="00972731">
      <w:pPr>
        <w:pStyle w:val="NZDotPoint"/>
      </w:pPr>
      <w:r w:rsidRPr="00F4021B">
        <w:t>all other programmes use a two stage A</w:t>
      </w:r>
      <w:r w:rsidR="0059720E">
        <w:t>-</w:t>
      </w:r>
      <w:r w:rsidRPr="00F4021B">
        <w:t>ABR</w:t>
      </w:r>
      <w:r w:rsidR="00D62150" w:rsidRPr="00F4021B">
        <w:t>.</w:t>
      </w:r>
      <w:bookmarkEnd w:id="131"/>
    </w:p>
    <w:p w14:paraId="3701CD35" w14:textId="77777777" w:rsidR="001220D2" w:rsidRPr="00F4021B" w:rsidRDefault="001220D2" w:rsidP="007F3EF9">
      <w:pPr>
        <w:pStyle w:val="NZ2"/>
        <w:rPr>
          <w:bCs/>
        </w:rPr>
      </w:pPr>
      <w:bookmarkStart w:id="132" w:name="_Toc381715355"/>
      <w:bookmarkStart w:id="133" w:name="_Toc393664790"/>
      <w:r w:rsidRPr="00F4021B">
        <w:t>Screening timing and protocols</w:t>
      </w:r>
      <w:bookmarkEnd w:id="132"/>
      <w:bookmarkEnd w:id="133"/>
    </w:p>
    <w:p w14:paraId="5B2A2A04" w14:textId="77777777" w:rsidR="00F065F5" w:rsidRPr="00F4021B" w:rsidRDefault="00F065F5" w:rsidP="00EC6E37">
      <w:bookmarkStart w:id="134" w:name="_Toc374394119"/>
      <w:r w:rsidRPr="00F4021B">
        <w:t>There is significant variability across the programmes regarding the timing of first and second screens as well as other screening processes. Rationales for procedures are informed by local context, perspectives and experiences.</w:t>
      </w:r>
      <w:bookmarkEnd w:id="134"/>
      <w:r w:rsidRPr="00F4021B">
        <w:t xml:space="preserve"> </w:t>
      </w:r>
    </w:p>
    <w:p w14:paraId="7B9ACB65" w14:textId="77777777" w:rsidR="00F065F5" w:rsidRPr="00F4021B" w:rsidRDefault="00F065F5" w:rsidP="00EC6E37">
      <w:bookmarkStart w:id="135" w:name="_Toc374394120"/>
      <w:r w:rsidRPr="00F4021B">
        <w:t xml:space="preserve">All programmes recognised the value of screening infants after 24 hours of age. However, this was balanced with the knowledge that screening infants while they are still in hospital reduces the burden on families to return for outpatient </w:t>
      </w:r>
      <w:r w:rsidRPr="00F4021B">
        <w:lastRenderedPageBreak/>
        <w:t>appointments; is the most efficient use of screening resources to achieve optimal coverage rates; reduces the age at which infants are referred to audiology and therefore facilitates more efficient diagnostic processes and earlier engagement with early intervention services; and supports achievement of programme targets.</w:t>
      </w:r>
      <w:bookmarkEnd w:id="135"/>
    </w:p>
    <w:p w14:paraId="7C79C9C3" w14:textId="77777777" w:rsidR="00F065F5" w:rsidRPr="00F4021B" w:rsidRDefault="00F065F5" w:rsidP="00EC6E37">
      <w:bookmarkStart w:id="136" w:name="_Toc374394121"/>
      <w:r w:rsidRPr="00F4021B">
        <w:t xml:space="preserve">In this context, </w:t>
      </w:r>
      <w:r w:rsidR="00B23CD8" w:rsidRPr="00F4021B">
        <w:t>Programme 3</w:t>
      </w:r>
      <w:r w:rsidR="003018CC" w:rsidRPr="00F4021B">
        <w:t xml:space="preserve"> (A</w:t>
      </w:r>
      <w:r w:rsidR="0059720E">
        <w:t>-</w:t>
      </w:r>
      <w:r w:rsidR="003018CC" w:rsidRPr="00F4021B">
        <w:t>ABR/A</w:t>
      </w:r>
      <w:r w:rsidR="0059720E">
        <w:t>-</w:t>
      </w:r>
      <w:r w:rsidR="003018CC" w:rsidRPr="00F4021B">
        <w:t>ABR)</w:t>
      </w:r>
      <w:r w:rsidR="00B23CD8" w:rsidRPr="00F4021B">
        <w:t xml:space="preserve"> </w:t>
      </w:r>
      <w:r w:rsidRPr="00F4021B">
        <w:t xml:space="preserve">and </w:t>
      </w:r>
      <w:r w:rsidR="00B23CD8" w:rsidRPr="00F4021B">
        <w:t xml:space="preserve">Programme </w:t>
      </w:r>
      <w:r w:rsidR="0012597E" w:rsidRPr="00F4021B">
        <w:t>7</w:t>
      </w:r>
      <w:r w:rsidR="008C40BF" w:rsidRPr="00F4021B">
        <w:t xml:space="preserve"> </w:t>
      </w:r>
      <w:r w:rsidR="0094587C">
        <w:t>(</w:t>
      </w:r>
      <w:r w:rsidR="0094587C" w:rsidRPr="0094587C">
        <w:t>TEOAE/TEOAE, A</w:t>
      </w:r>
      <w:r w:rsidR="0059720E">
        <w:t>-</w:t>
      </w:r>
      <w:r w:rsidR="0094587C" w:rsidRPr="0094587C">
        <w:t>ABR</w:t>
      </w:r>
      <w:r w:rsidR="0094587C">
        <w:t>)</w:t>
      </w:r>
      <w:r w:rsidR="0012597E" w:rsidRPr="00F4021B">
        <w:t xml:space="preserve"> </w:t>
      </w:r>
      <w:r w:rsidRPr="00F4021B">
        <w:t xml:space="preserve">have no minimum screening age. </w:t>
      </w:r>
      <w:r w:rsidR="0012597E" w:rsidRPr="00F4021B">
        <w:t xml:space="preserve">Programme 2 </w:t>
      </w:r>
      <w:r w:rsidR="003018CC" w:rsidRPr="00F4021B">
        <w:t>(A</w:t>
      </w:r>
      <w:r w:rsidR="0059720E">
        <w:t>-</w:t>
      </w:r>
      <w:r w:rsidR="003018CC" w:rsidRPr="00F4021B">
        <w:t>ABR/A</w:t>
      </w:r>
      <w:r w:rsidR="0059720E">
        <w:t>-</w:t>
      </w:r>
      <w:r w:rsidR="003018CC" w:rsidRPr="00F4021B">
        <w:t xml:space="preserve">ABR) </w:t>
      </w:r>
      <w:r w:rsidR="00A607AA">
        <w:t>screens from four</w:t>
      </w:r>
      <w:r w:rsidRPr="00F4021B">
        <w:t xml:space="preserve"> hours and </w:t>
      </w:r>
      <w:r w:rsidR="0012597E" w:rsidRPr="00F4021B">
        <w:t xml:space="preserve">Programme 1 </w:t>
      </w:r>
      <w:r w:rsidR="00466AC7" w:rsidRPr="00F4021B">
        <w:t>(A</w:t>
      </w:r>
      <w:r w:rsidR="0059720E">
        <w:t>-</w:t>
      </w:r>
      <w:r w:rsidR="00466AC7" w:rsidRPr="00F4021B">
        <w:t>ABR/A</w:t>
      </w:r>
      <w:r w:rsidR="0059720E">
        <w:t>-</w:t>
      </w:r>
      <w:r w:rsidR="00466AC7" w:rsidRPr="00F4021B">
        <w:t xml:space="preserve">ABR) </w:t>
      </w:r>
      <w:r w:rsidRPr="00F4021B">
        <w:t xml:space="preserve">screens from </w:t>
      </w:r>
      <w:r w:rsidR="00484D5E">
        <w:t>six</w:t>
      </w:r>
      <w:r w:rsidRPr="00F4021B">
        <w:t xml:space="preserve"> hours, although opportunistic screening is </w:t>
      </w:r>
      <w:r w:rsidR="0012597E" w:rsidRPr="00F4021B">
        <w:t xml:space="preserve">also </w:t>
      </w:r>
      <w:r w:rsidRPr="00F4021B">
        <w:t xml:space="preserve">carried out to capture infants who may be difficult to engage for screening at a later time (e.g. infants returning to remote communities). </w:t>
      </w:r>
      <w:r w:rsidR="0012597E" w:rsidRPr="00F4021B">
        <w:t xml:space="preserve">Programme 8 </w:t>
      </w:r>
      <w:r w:rsidR="0030208E" w:rsidRPr="00F4021B">
        <w:t>(TEOAE/A</w:t>
      </w:r>
      <w:r w:rsidR="0059720E">
        <w:t>-</w:t>
      </w:r>
      <w:r w:rsidR="0030208E" w:rsidRPr="00F4021B">
        <w:t xml:space="preserve">ABR) </w:t>
      </w:r>
      <w:r w:rsidR="00484D5E">
        <w:t>does not screen infants under six</w:t>
      </w:r>
      <w:r w:rsidRPr="00F4021B">
        <w:t xml:space="preserve"> hours and for infants over 16 hours the </w:t>
      </w:r>
      <w:r w:rsidR="00312E0D" w:rsidRPr="00F4021B">
        <w:t>A</w:t>
      </w:r>
      <w:r w:rsidRPr="00F4021B">
        <w:t>OAE and A</w:t>
      </w:r>
      <w:r w:rsidR="0059720E">
        <w:t>-</w:t>
      </w:r>
      <w:r w:rsidRPr="00F4021B">
        <w:t>ABR are undertaken back</w:t>
      </w:r>
      <w:r w:rsidR="002E77BE">
        <w:t>-</w:t>
      </w:r>
      <w:r w:rsidRPr="00F4021B">
        <w:t>to</w:t>
      </w:r>
      <w:r w:rsidR="002E77BE">
        <w:t>-</w:t>
      </w:r>
      <w:r w:rsidRPr="00F4021B">
        <w:t xml:space="preserve">back to remove the need for an additional screening </w:t>
      </w:r>
      <w:r w:rsidR="002E77BE">
        <w:t>stage</w:t>
      </w:r>
      <w:r w:rsidRPr="00F4021B">
        <w:t>.</w:t>
      </w:r>
      <w:bookmarkEnd w:id="136"/>
      <w:r w:rsidR="00A60092">
        <w:t xml:space="preserve"> </w:t>
      </w:r>
      <w:r w:rsidR="0047761E">
        <w:t xml:space="preserve">This review identified </w:t>
      </w:r>
      <w:r w:rsidR="00076015" w:rsidRPr="00F4021B">
        <w:t xml:space="preserve">no literature regarding the minimum age to screen a newborn baby. </w:t>
      </w:r>
      <w:r w:rsidR="0047761E">
        <w:t>I</w:t>
      </w:r>
      <w:r w:rsidR="00076015" w:rsidRPr="00F4021B">
        <w:t>t is acknowledged that family preferences, and operational considerations, play a role in the completion of a screen soon after birth.</w:t>
      </w:r>
    </w:p>
    <w:p w14:paraId="673E4994" w14:textId="77777777" w:rsidR="00F065F5" w:rsidRPr="00F4021B" w:rsidRDefault="00F065F5" w:rsidP="00EC6E37">
      <w:bookmarkStart w:id="137" w:name="_Toc374394122"/>
      <w:r w:rsidRPr="00F4021B">
        <w:t xml:space="preserve">Information was not collected from all programmes regarding the approach to ‘rescreens’. In </w:t>
      </w:r>
      <w:r w:rsidR="005A7E7D" w:rsidRPr="00F4021B">
        <w:t>Programme 8</w:t>
      </w:r>
      <w:r w:rsidR="0030208E" w:rsidRPr="00F4021B">
        <w:t xml:space="preserve"> (TEOAE/A</w:t>
      </w:r>
      <w:r w:rsidR="0059720E">
        <w:t>-</w:t>
      </w:r>
      <w:r w:rsidR="0030208E" w:rsidRPr="00F4021B">
        <w:t>ABR)</w:t>
      </w:r>
      <w:r w:rsidRPr="00F4021B">
        <w:t xml:space="preserve">, every screen is </w:t>
      </w:r>
      <w:r w:rsidR="00745748" w:rsidRPr="00F4021B">
        <w:t>fully completed</w:t>
      </w:r>
      <w:r w:rsidR="000B273B">
        <w:t xml:space="preserve">, with a result obtained from both ears, </w:t>
      </w:r>
      <w:r w:rsidRPr="00F4021B">
        <w:t>and counted as a screen</w:t>
      </w:r>
      <w:r w:rsidR="000B273B">
        <w:t>,</w:t>
      </w:r>
      <w:r w:rsidRPr="00F4021B">
        <w:t xml:space="preserve"> and in </w:t>
      </w:r>
      <w:r w:rsidR="005A7E7D" w:rsidRPr="00F4021B">
        <w:t>Programme 2</w:t>
      </w:r>
      <w:r w:rsidR="003018CC" w:rsidRPr="00F4021B">
        <w:t xml:space="preserve"> (A</w:t>
      </w:r>
      <w:r w:rsidR="0059720E">
        <w:t>-</w:t>
      </w:r>
      <w:r w:rsidR="003018CC" w:rsidRPr="00F4021B">
        <w:t>ABR/A</w:t>
      </w:r>
      <w:r w:rsidR="0059720E">
        <w:t>-</w:t>
      </w:r>
      <w:r w:rsidR="003018CC" w:rsidRPr="00F4021B">
        <w:t>ABR)</w:t>
      </w:r>
      <w:r w:rsidR="005A7E7D" w:rsidRPr="00F4021B">
        <w:t xml:space="preserve"> one</w:t>
      </w:r>
      <w:r w:rsidRPr="00F4021B">
        <w:t xml:space="preserve"> ‘technical fail’ is allowed for each screen attempt, but any refer result is considered valid and the screen is not repeated.</w:t>
      </w:r>
      <w:bookmarkEnd w:id="137"/>
    </w:p>
    <w:p w14:paraId="5B99A9D3" w14:textId="77777777" w:rsidR="001220D2" w:rsidRPr="00F4021B" w:rsidRDefault="001220D2" w:rsidP="007F3EF9">
      <w:pPr>
        <w:pStyle w:val="NZ2"/>
        <w:rPr>
          <w:bCs/>
        </w:rPr>
      </w:pPr>
      <w:bookmarkStart w:id="138" w:name="_Toc381715356"/>
      <w:bookmarkStart w:id="139" w:name="_Toc393664791"/>
      <w:r w:rsidRPr="00F4021B">
        <w:t>Screening devices</w:t>
      </w:r>
      <w:bookmarkEnd w:id="138"/>
      <w:bookmarkEnd w:id="139"/>
    </w:p>
    <w:p w14:paraId="3114F58B" w14:textId="77777777" w:rsidR="00FF7D88" w:rsidRPr="00F4021B" w:rsidRDefault="00F065F5" w:rsidP="00EC6E37">
      <w:bookmarkStart w:id="140" w:name="_Toc374394124"/>
      <w:r w:rsidRPr="00F4021B">
        <w:t>A range of screening devices are use</w:t>
      </w:r>
      <w:r w:rsidR="009B23BA" w:rsidRPr="00F4021B">
        <w:t xml:space="preserve">d by different programmes. </w:t>
      </w:r>
      <w:bookmarkStart w:id="141" w:name="_Toc374394125"/>
      <w:r w:rsidR="009B23BA" w:rsidRPr="00F4021B">
        <w:t>In some programmes, different sites use different devices. In other</w:t>
      </w:r>
      <w:r w:rsidR="003D3422" w:rsidRPr="00F4021B">
        <w:t xml:space="preserve">s, </w:t>
      </w:r>
      <w:r w:rsidR="009B23BA" w:rsidRPr="00F4021B">
        <w:t>the same device is used universally.</w:t>
      </w:r>
      <w:bookmarkEnd w:id="141"/>
      <w:r w:rsidR="009B23BA" w:rsidRPr="00F4021B">
        <w:t xml:space="preserve"> D</w:t>
      </w:r>
      <w:r w:rsidR="00FF7D88" w:rsidRPr="00F4021B">
        <w:t xml:space="preserve">etails are presented in Table </w:t>
      </w:r>
      <w:r w:rsidR="00DD5D6E">
        <w:t>2</w:t>
      </w:r>
      <w:r w:rsidR="00FF7D88" w:rsidRPr="00F4021B">
        <w:t xml:space="preserve"> </w:t>
      </w:r>
      <w:r w:rsidR="00DD5D6E">
        <w:t>above</w:t>
      </w:r>
      <w:r w:rsidR="00FF7D88" w:rsidRPr="00F4021B">
        <w:t>.</w:t>
      </w:r>
    </w:p>
    <w:p w14:paraId="0C1CB2EF" w14:textId="59F81A8C" w:rsidR="00F065F5" w:rsidRPr="00F4021B" w:rsidRDefault="003D3422" w:rsidP="00EC6E37">
      <w:bookmarkStart w:id="142" w:name="_Toc374394126"/>
      <w:bookmarkEnd w:id="140"/>
      <w:r w:rsidRPr="00F4021B">
        <w:t>T</w:t>
      </w:r>
      <w:r w:rsidR="00F065F5" w:rsidRPr="00F4021B">
        <w:t>wo programmes have recently made changes to their devices</w:t>
      </w:r>
      <w:r w:rsidRPr="00F4021B">
        <w:t xml:space="preserve">. Both </w:t>
      </w:r>
      <w:r w:rsidR="005A7E7D" w:rsidRPr="00F4021B">
        <w:t>Programme 4</w:t>
      </w:r>
      <w:r w:rsidR="00F065F5" w:rsidRPr="00F4021B">
        <w:t xml:space="preserve"> </w:t>
      </w:r>
      <w:r w:rsidR="003018CC" w:rsidRPr="00F4021B">
        <w:t>(A</w:t>
      </w:r>
      <w:r w:rsidR="0059720E">
        <w:t>-</w:t>
      </w:r>
      <w:r w:rsidR="003018CC" w:rsidRPr="00F4021B">
        <w:t>ABR/A</w:t>
      </w:r>
      <w:r w:rsidR="0059720E">
        <w:t>-</w:t>
      </w:r>
      <w:r w:rsidR="003018CC" w:rsidRPr="00F4021B">
        <w:t xml:space="preserve">ABR) </w:t>
      </w:r>
      <w:r w:rsidR="00F065F5" w:rsidRPr="00F4021B">
        <w:t xml:space="preserve">and </w:t>
      </w:r>
      <w:r w:rsidR="005A7E7D" w:rsidRPr="00F4021B">
        <w:t>Programme 3</w:t>
      </w:r>
      <w:r w:rsidR="003018CC" w:rsidRPr="00F4021B">
        <w:t xml:space="preserve"> (A</w:t>
      </w:r>
      <w:r w:rsidR="0059720E">
        <w:t>-</w:t>
      </w:r>
      <w:r w:rsidR="003018CC" w:rsidRPr="00F4021B">
        <w:t>ABR/A</w:t>
      </w:r>
      <w:r w:rsidR="0059720E">
        <w:t>-</w:t>
      </w:r>
      <w:r w:rsidR="003018CC" w:rsidRPr="00F4021B">
        <w:t>ABR)</w:t>
      </w:r>
      <w:r w:rsidRPr="00F4021B">
        <w:t xml:space="preserve"> </w:t>
      </w:r>
      <w:r w:rsidR="00F065F5" w:rsidRPr="00F4021B">
        <w:t>now use a M</w:t>
      </w:r>
      <w:r w:rsidR="00594C5A" w:rsidRPr="00F4021B">
        <w:t>AICO</w:t>
      </w:r>
      <w:r w:rsidR="00F065F5" w:rsidRPr="00F4021B">
        <w:t xml:space="preserve"> </w:t>
      </w:r>
      <w:r w:rsidR="00FF7D88" w:rsidRPr="00F4021B">
        <w:t>MB</w:t>
      </w:r>
      <w:r w:rsidR="00192705">
        <w:t xml:space="preserve"> </w:t>
      </w:r>
      <w:r w:rsidR="00FF7D88" w:rsidRPr="00F4021B">
        <w:t xml:space="preserve">11 </w:t>
      </w:r>
      <w:r w:rsidR="00F065F5" w:rsidRPr="00F4021B">
        <w:t>device</w:t>
      </w:r>
      <w:r w:rsidR="00FF7D88" w:rsidRPr="00F4021B">
        <w:t>,</w:t>
      </w:r>
      <w:r w:rsidR="00F065F5" w:rsidRPr="00F4021B">
        <w:t xml:space="preserve"> using a </w:t>
      </w:r>
      <w:r w:rsidR="00C82B3D">
        <w:t xml:space="preserve">CE </w:t>
      </w:r>
      <w:r w:rsidR="00F065F5" w:rsidRPr="00F4021B">
        <w:t>chirp stimulus.</w:t>
      </w:r>
      <w:bookmarkEnd w:id="142"/>
      <w:r w:rsidR="00F065F5" w:rsidRPr="00F4021B">
        <w:t xml:space="preserve"> </w:t>
      </w:r>
    </w:p>
    <w:p w14:paraId="440941B5" w14:textId="32C53D3B" w:rsidR="00F065F5" w:rsidRPr="00F4021B" w:rsidRDefault="005A7E7D" w:rsidP="00EC6E37">
      <w:bookmarkStart w:id="143" w:name="_Toc374394127"/>
      <w:r w:rsidRPr="00F4021B">
        <w:t>Programme 4</w:t>
      </w:r>
      <w:r w:rsidR="003018CC" w:rsidRPr="00F4021B">
        <w:t xml:space="preserve"> </w:t>
      </w:r>
      <w:r w:rsidR="00F065F5" w:rsidRPr="00F4021B">
        <w:t>is using the M</w:t>
      </w:r>
      <w:r w:rsidR="00594C5A" w:rsidRPr="00F4021B">
        <w:t>AICO</w:t>
      </w:r>
      <w:r w:rsidR="00F065F5" w:rsidRPr="00F4021B">
        <w:t xml:space="preserve"> MB</w:t>
      </w:r>
      <w:r w:rsidR="00192705">
        <w:t xml:space="preserve"> </w:t>
      </w:r>
      <w:r w:rsidR="00F065F5" w:rsidRPr="00F4021B">
        <w:t xml:space="preserve">11 Classic. This choice was made on the basis that </w:t>
      </w:r>
      <w:r w:rsidR="001F1792" w:rsidRPr="00F4021B">
        <w:t>the device screens both ears simultaneously</w:t>
      </w:r>
      <w:r w:rsidR="00CD57BC" w:rsidRPr="00F4021B">
        <w:t>, in contrast to the M</w:t>
      </w:r>
      <w:r w:rsidR="00594C5A" w:rsidRPr="00F4021B">
        <w:t>AICO</w:t>
      </w:r>
      <w:r w:rsidR="00CD57BC" w:rsidRPr="00F4021B">
        <w:t xml:space="preserve"> </w:t>
      </w:r>
      <w:r w:rsidR="005D568A" w:rsidRPr="00F4021B">
        <w:t>MB</w:t>
      </w:r>
      <w:r w:rsidR="00192705">
        <w:t xml:space="preserve"> </w:t>
      </w:r>
      <w:r w:rsidR="005D568A" w:rsidRPr="00F4021B">
        <w:t xml:space="preserve">11 </w:t>
      </w:r>
      <w:r w:rsidR="00CD57BC" w:rsidRPr="00F4021B">
        <w:t>BERA</w:t>
      </w:r>
      <w:r w:rsidR="00F065F5" w:rsidRPr="00F4021B">
        <w:t>phone which requires screening of one ear at a time</w:t>
      </w:r>
      <w:r w:rsidR="005D568A" w:rsidRPr="00F4021B">
        <w:t xml:space="preserve">. Programme 4 expressed concerned about babies </w:t>
      </w:r>
      <w:r w:rsidR="00F065F5" w:rsidRPr="00F4021B">
        <w:t xml:space="preserve">waking when </w:t>
      </w:r>
      <w:r w:rsidR="005D568A" w:rsidRPr="00F4021B">
        <w:t>changing from one ear to the other</w:t>
      </w:r>
      <w:r w:rsidR="00F065F5" w:rsidRPr="00F4021B">
        <w:t xml:space="preserve">. </w:t>
      </w:r>
      <w:r w:rsidR="00594C5A" w:rsidRPr="00F4021B">
        <w:t xml:space="preserve">Programme </w:t>
      </w:r>
      <w:r w:rsidR="00160C27" w:rsidRPr="00F4021B">
        <w:t>4</w:t>
      </w:r>
      <w:r w:rsidR="003018CC" w:rsidRPr="00F4021B">
        <w:t xml:space="preserve"> </w:t>
      </w:r>
      <w:r w:rsidR="00F065F5" w:rsidRPr="00F4021B">
        <w:t xml:space="preserve">indicated that the need to use consumables </w:t>
      </w:r>
      <w:r w:rsidR="00751DE3">
        <w:t>was</w:t>
      </w:r>
      <w:r w:rsidR="00751DE3" w:rsidRPr="00F4021B">
        <w:t xml:space="preserve"> </w:t>
      </w:r>
      <w:r w:rsidR="00F065F5" w:rsidRPr="00F4021B">
        <w:t>a disadvantage.</w:t>
      </w:r>
      <w:bookmarkEnd w:id="143"/>
    </w:p>
    <w:p w14:paraId="322A9026" w14:textId="53CAE044" w:rsidR="00F065F5" w:rsidRPr="00F4021B" w:rsidRDefault="005A7E7D" w:rsidP="00EC6E37">
      <w:bookmarkStart w:id="144" w:name="_Toc374394128"/>
      <w:r w:rsidRPr="00F4021B">
        <w:lastRenderedPageBreak/>
        <w:t>Programme 3</w:t>
      </w:r>
      <w:r w:rsidR="003018CC" w:rsidRPr="00F4021B">
        <w:t xml:space="preserve"> </w:t>
      </w:r>
      <w:r w:rsidR="00F065F5" w:rsidRPr="00F4021B">
        <w:t>began using the M</w:t>
      </w:r>
      <w:r w:rsidR="00160C27" w:rsidRPr="00F4021B">
        <w:t>AICO</w:t>
      </w:r>
      <w:r w:rsidR="00F065F5" w:rsidRPr="00F4021B">
        <w:t xml:space="preserve"> B</w:t>
      </w:r>
      <w:r w:rsidR="00160C27" w:rsidRPr="00F4021B">
        <w:t>ERA</w:t>
      </w:r>
      <w:r w:rsidR="00F065F5" w:rsidRPr="00F4021B">
        <w:t xml:space="preserve">phone in early 2013. This decision was made based on the savings </w:t>
      </w:r>
      <w:r w:rsidR="00E93C5C" w:rsidRPr="00F4021B">
        <w:t xml:space="preserve">that would </w:t>
      </w:r>
      <w:r w:rsidR="00F065F5" w:rsidRPr="00F4021B">
        <w:t>be realised through not needing consumables, whilst retaining the same level of screening rigour. At the time of transitioning to the M</w:t>
      </w:r>
      <w:r w:rsidR="00160C27" w:rsidRPr="00F4021B">
        <w:t>AICO</w:t>
      </w:r>
      <w:r w:rsidR="00F065F5" w:rsidRPr="00F4021B">
        <w:t xml:space="preserve"> </w:t>
      </w:r>
      <w:r w:rsidR="00FC0195" w:rsidRPr="00F4021B">
        <w:t>MB</w:t>
      </w:r>
      <w:r w:rsidR="00192705">
        <w:t xml:space="preserve"> </w:t>
      </w:r>
      <w:r w:rsidR="00FC0195" w:rsidRPr="00F4021B">
        <w:t xml:space="preserve">11 </w:t>
      </w:r>
      <w:r w:rsidR="00F065F5" w:rsidRPr="00F4021B">
        <w:t>B</w:t>
      </w:r>
      <w:r w:rsidR="00160C27" w:rsidRPr="00F4021B">
        <w:t>ERA</w:t>
      </w:r>
      <w:r w:rsidR="00F065F5" w:rsidRPr="00F4021B">
        <w:t xml:space="preserve">phone there was a temporary increase in refer rates for a few months and some screeners </w:t>
      </w:r>
      <w:r w:rsidR="004E3E18">
        <w:t xml:space="preserve">experienced </w:t>
      </w:r>
      <w:r w:rsidR="000F0A2F" w:rsidRPr="00F4021B">
        <w:t xml:space="preserve">some initial difficulties with </w:t>
      </w:r>
      <w:r w:rsidR="00F065F5" w:rsidRPr="00F4021B">
        <w:t xml:space="preserve">the change. These issues have now resolved and </w:t>
      </w:r>
      <w:r w:rsidR="000F0A2F" w:rsidRPr="00F4021B">
        <w:t xml:space="preserve">the programme sees it as having been </w:t>
      </w:r>
      <w:r w:rsidR="00F065F5" w:rsidRPr="00F4021B">
        <w:t>a worthwhile change.</w:t>
      </w:r>
      <w:bookmarkEnd w:id="144"/>
      <w:r w:rsidR="00F065F5" w:rsidRPr="00F4021B">
        <w:t xml:space="preserve"> </w:t>
      </w:r>
    </w:p>
    <w:p w14:paraId="25E8E204" w14:textId="77777777" w:rsidR="0068694D" w:rsidRPr="00F4021B" w:rsidRDefault="0068694D" w:rsidP="007F3EF9">
      <w:pPr>
        <w:pStyle w:val="NZ2"/>
        <w:rPr>
          <w:bCs/>
        </w:rPr>
      </w:pPr>
      <w:bookmarkStart w:id="145" w:name="_Toc381715357"/>
      <w:bookmarkStart w:id="146" w:name="_Toc393664792"/>
      <w:r w:rsidRPr="00F4021B">
        <w:t>Inpatient, outpatient and community screening</w:t>
      </w:r>
      <w:bookmarkEnd w:id="145"/>
      <w:bookmarkEnd w:id="146"/>
    </w:p>
    <w:p w14:paraId="72336F9E" w14:textId="77777777" w:rsidR="00F065F5" w:rsidRPr="00F4021B" w:rsidRDefault="00F065F5" w:rsidP="00EC6E37">
      <w:bookmarkStart w:id="147" w:name="_Toc374394132"/>
      <w:r w:rsidRPr="00F4021B">
        <w:t>Seven of the eight programmes interviewed focussed on achieving as much inpatient screening as possible and had specific mechanisms in place to contribute to this, including:</w:t>
      </w:r>
      <w:bookmarkEnd w:id="147"/>
    </w:p>
    <w:p w14:paraId="3A4DFB22" w14:textId="77777777" w:rsidR="00F065F5" w:rsidRPr="00F4021B" w:rsidRDefault="00F065F5" w:rsidP="000B273B">
      <w:pPr>
        <w:pStyle w:val="NZDotPoint"/>
      </w:pPr>
      <w:bookmarkStart w:id="148" w:name="_Toc374394133"/>
      <w:r w:rsidRPr="00F4021B">
        <w:t>early screening</w:t>
      </w:r>
      <w:r w:rsidR="00B57DD5" w:rsidRPr="00F4021B">
        <w:t>, particularly in the context of early discharge</w:t>
      </w:r>
      <w:r w:rsidRPr="00F4021B">
        <w:t xml:space="preserve"> (including </w:t>
      </w:r>
      <w:r w:rsidR="00680C64" w:rsidRPr="00F4021B">
        <w:t xml:space="preserve">screening </w:t>
      </w:r>
      <w:r w:rsidR="007B6551" w:rsidRPr="00F4021B">
        <w:t xml:space="preserve">sooner after birth </w:t>
      </w:r>
      <w:r w:rsidR="00680C64" w:rsidRPr="00F4021B">
        <w:t xml:space="preserve">than manufacturer’s recommendations </w:t>
      </w:r>
      <w:r w:rsidRPr="00F4021B">
        <w:t>in some circumstances)</w:t>
      </w:r>
      <w:bookmarkEnd w:id="148"/>
      <w:r w:rsidRPr="00F4021B">
        <w:t xml:space="preserve"> </w:t>
      </w:r>
    </w:p>
    <w:p w14:paraId="5CA80F35" w14:textId="77777777" w:rsidR="00F065F5" w:rsidRPr="00F4021B" w:rsidRDefault="00F065F5" w:rsidP="000B273B">
      <w:pPr>
        <w:pStyle w:val="NZDotPoint"/>
      </w:pPr>
      <w:bookmarkStart w:id="149" w:name="_Toc374394134"/>
      <w:r w:rsidRPr="00F4021B">
        <w:t>inclusion of screening on the maternity pathway</w:t>
      </w:r>
      <w:bookmarkEnd w:id="149"/>
    </w:p>
    <w:p w14:paraId="365C4583" w14:textId="77777777" w:rsidR="00F065F5" w:rsidRPr="00F4021B" w:rsidRDefault="00F065F5" w:rsidP="000B273B">
      <w:pPr>
        <w:pStyle w:val="NZDotPoint"/>
      </w:pPr>
      <w:bookmarkStart w:id="150" w:name="_Toc374394135"/>
      <w:r w:rsidRPr="00F4021B">
        <w:t>inclusion of screening on the discharge plan</w:t>
      </w:r>
      <w:bookmarkEnd w:id="150"/>
    </w:p>
    <w:p w14:paraId="0CE38397" w14:textId="77777777" w:rsidR="00F065F5" w:rsidRPr="00F4021B" w:rsidRDefault="00F065F5" w:rsidP="000B273B">
      <w:pPr>
        <w:pStyle w:val="NZDotPoint"/>
      </w:pPr>
      <w:bookmarkStart w:id="151" w:name="_Toc374394136"/>
      <w:r w:rsidRPr="00F4021B">
        <w:t xml:space="preserve">ensuring screening occurs </w:t>
      </w:r>
      <w:r w:rsidR="00B45558" w:rsidRPr="00F4021B">
        <w:t>seven</w:t>
      </w:r>
      <w:r w:rsidRPr="00F4021B">
        <w:t xml:space="preserve"> days</w:t>
      </w:r>
      <w:r w:rsidR="00B45558" w:rsidRPr="00F4021B">
        <w:t xml:space="preserve"> a </w:t>
      </w:r>
      <w:r w:rsidRPr="00F4021B">
        <w:t>week and on public holidays</w:t>
      </w:r>
      <w:bookmarkEnd w:id="151"/>
      <w:r w:rsidR="00345DDC" w:rsidRPr="00F4021B">
        <w:t>, at least in larger hospitals</w:t>
      </w:r>
    </w:p>
    <w:p w14:paraId="0F3BF8E6" w14:textId="77777777" w:rsidR="00F065F5" w:rsidRPr="00F4021B" w:rsidRDefault="00F065F5" w:rsidP="000B273B">
      <w:pPr>
        <w:pStyle w:val="NZDotPoint"/>
      </w:pPr>
      <w:bookmarkStart w:id="152" w:name="_Toc374394137"/>
      <w:r w:rsidRPr="00F4021B">
        <w:t xml:space="preserve">planning of the length of screening shifts to achieve daily coverage of inpatient facilities within available resources (e.g. </w:t>
      </w:r>
      <w:r w:rsidR="00B45558" w:rsidRPr="00F4021B">
        <w:t xml:space="preserve">four </w:t>
      </w:r>
      <w:r w:rsidRPr="00F4021B">
        <w:t xml:space="preserve">hour and </w:t>
      </w:r>
      <w:r w:rsidR="00B45558" w:rsidRPr="00F4021B">
        <w:t xml:space="preserve">six </w:t>
      </w:r>
      <w:r w:rsidRPr="00F4021B">
        <w:t>hour shifts)</w:t>
      </w:r>
      <w:bookmarkEnd w:id="152"/>
      <w:r w:rsidR="00017D6D">
        <w:t>.</w:t>
      </w:r>
    </w:p>
    <w:p w14:paraId="0AC83625" w14:textId="77777777" w:rsidR="00F065F5" w:rsidRPr="00F4021B" w:rsidRDefault="00F065F5" w:rsidP="00EC6E37">
      <w:bookmarkStart w:id="153" w:name="_Toc374394138"/>
      <w:r w:rsidRPr="00F4021B">
        <w:t xml:space="preserve">Programmes tended to have more community screening (and typically lower capture rates) in regional areas where it is less viable to have screeners and equipment located at each birthing centre. In some small communities, outpatient clinics </w:t>
      </w:r>
      <w:r w:rsidR="00BC242E" w:rsidRPr="00F4021B">
        <w:t xml:space="preserve">are </w:t>
      </w:r>
      <w:r w:rsidRPr="00F4021B">
        <w:t xml:space="preserve">the only </w:t>
      </w:r>
      <w:r w:rsidR="00BC242E" w:rsidRPr="00F4021B">
        <w:t xml:space="preserve">screening </w:t>
      </w:r>
      <w:r w:rsidRPr="00F4021B">
        <w:t>option.</w:t>
      </w:r>
      <w:bookmarkEnd w:id="153"/>
    </w:p>
    <w:p w14:paraId="3DD1F1D3" w14:textId="77777777" w:rsidR="00F065F5" w:rsidRPr="00F4021B" w:rsidRDefault="00F065F5" w:rsidP="00EC6E37">
      <w:bookmarkStart w:id="154" w:name="_Toc374394139"/>
      <w:r w:rsidRPr="00F4021B">
        <w:t xml:space="preserve">In </w:t>
      </w:r>
      <w:r w:rsidR="00706892" w:rsidRPr="00F4021B">
        <w:t>Programme 1</w:t>
      </w:r>
      <w:r w:rsidR="00466AC7" w:rsidRPr="00F4021B">
        <w:t xml:space="preserve"> (A</w:t>
      </w:r>
      <w:r w:rsidR="0059720E">
        <w:t>-</w:t>
      </w:r>
      <w:r w:rsidR="00466AC7" w:rsidRPr="00F4021B">
        <w:t>ABR/A</w:t>
      </w:r>
      <w:r w:rsidR="0059720E">
        <w:t>-</w:t>
      </w:r>
      <w:r w:rsidR="00466AC7" w:rsidRPr="00F4021B">
        <w:t>ABR)</w:t>
      </w:r>
      <w:r w:rsidRPr="00F4021B">
        <w:t xml:space="preserve">, some community screening is carried out as part of extended midwifery </w:t>
      </w:r>
      <w:r w:rsidR="00BC242E" w:rsidRPr="00F4021B">
        <w:t>services,</w:t>
      </w:r>
      <w:r w:rsidRPr="00F4021B">
        <w:t xml:space="preserve"> in collaboration with postnatal check-up appointments</w:t>
      </w:r>
      <w:r w:rsidR="00BC242E" w:rsidRPr="00F4021B">
        <w:t xml:space="preserve">. This </w:t>
      </w:r>
      <w:r w:rsidRPr="00F4021B">
        <w:t>provide</w:t>
      </w:r>
      <w:r w:rsidR="00BC242E" w:rsidRPr="00F4021B">
        <w:t>s</w:t>
      </w:r>
      <w:r w:rsidRPr="00F4021B">
        <w:t xml:space="preserve"> a more coordinated service and reduce</w:t>
      </w:r>
      <w:r w:rsidR="00BC242E" w:rsidRPr="00F4021B">
        <w:t>s</w:t>
      </w:r>
      <w:r w:rsidRPr="00F4021B">
        <w:t xml:space="preserve"> the burden on families.</w:t>
      </w:r>
      <w:bookmarkEnd w:id="154"/>
    </w:p>
    <w:p w14:paraId="3A36F0F6" w14:textId="77777777" w:rsidR="00F065F5" w:rsidRPr="00F4021B" w:rsidRDefault="00706892" w:rsidP="00EC6E37">
      <w:bookmarkStart w:id="155" w:name="_Toc374394140"/>
      <w:r w:rsidRPr="00F4021B">
        <w:t>Programme 3</w:t>
      </w:r>
      <w:r w:rsidR="003018CC" w:rsidRPr="00F4021B">
        <w:t xml:space="preserve"> (A</w:t>
      </w:r>
      <w:r w:rsidR="0059720E">
        <w:t>-</w:t>
      </w:r>
      <w:r w:rsidR="003018CC" w:rsidRPr="00F4021B">
        <w:t>ABR/A</w:t>
      </w:r>
      <w:r w:rsidR="0059720E">
        <w:t>-</w:t>
      </w:r>
      <w:r w:rsidR="003018CC" w:rsidRPr="00F4021B">
        <w:t>ABR)</w:t>
      </w:r>
      <w:r w:rsidR="00F065F5" w:rsidRPr="00F4021B">
        <w:t xml:space="preserve"> </w:t>
      </w:r>
      <w:r w:rsidR="001360DC" w:rsidRPr="00F4021B">
        <w:t xml:space="preserve">noted </w:t>
      </w:r>
      <w:r w:rsidR="00F065F5" w:rsidRPr="00F4021B">
        <w:t xml:space="preserve">that the younger a baby is at the time of a scheduled outpatient screening appointment the more likely families are to attend. </w:t>
      </w:r>
      <w:r w:rsidR="0023284A" w:rsidRPr="00F4021B">
        <w:t>Programme 5</w:t>
      </w:r>
      <w:r w:rsidR="00E13583">
        <w:t xml:space="preserve"> (TEOAE/TEOAE/</w:t>
      </w:r>
      <w:r w:rsidR="008D2A85" w:rsidRPr="00F4021B">
        <w:t>+</w:t>
      </w:r>
      <w:r w:rsidR="00537F54">
        <w:t xml:space="preserve"> or </w:t>
      </w:r>
      <w:r w:rsidR="008D2A85" w:rsidRPr="00F4021B">
        <w:t>-</w:t>
      </w:r>
      <w:r w:rsidR="009F6BD3">
        <w:t xml:space="preserve"> </w:t>
      </w:r>
      <w:r w:rsidR="008D2A85" w:rsidRPr="00F4021B">
        <w:t>TEOAE)</w:t>
      </w:r>
      <w:r w:rsidR="00F065F5" w:rsidRPr="00F4021B">
        <w:t xml:space="preserve"> </w:t>
      </w:r>
      <w:r w:rsidR="001360DC" w:rsidRPr="00F4021B">
        <w:t xml:space="preserve">indicated </w:t>
      </w:r>
      <w:r w:rsidR="00F065F5" w:rsidRPr="00F4021B">
        <w:t xml:space="preserve">that </w:t>
      </w:r>
      <w:r w:rsidR="001360DC" w:rsidRPr="00F4021B">
        <w:t xml:space="preserve">families </w:t>
      </w:r>
      <w:r w:rsidR="00F065F5" w:rsidRPr="00F4021B">
        <w:lastRenderedPageBreak/>
        <w:t xml:space="preserve">leave hospital with an outpatient screening appointment they are more likely to attend than if this </w:t>
      </w:r>
      <w:r w:rsidR="001360DC" w:rsidRPr="00F4021B">
        <w:t xml:space="preserve">is </w:t>
      </w:r>
      <w:r w:rsidR="00F065F5" w:rsidRPr="00F4021B">
        <w:t>coordinated later.</w:t>
      </w:r>
      <w:bookmarkEnd w:id="155"/>
    </w:p>
    <w:p w14:paraId="68C6E7E1" w14:textId="77777777" w:rsidR="00264206" w:rsidRPr="00F4021B" w:rsidRDefault="00706892" w:rsidP="00EC6E37">
      <w:bookmarkStart w:id="156" w:name="_Toc374394141"/>
      <w:r w:rsidRPr="00F4021B">
        <w:t>Programme 4</w:t>
      </w:r>
      <w:r w:rsidR="00F065F5" w:rsidRPr="00F4021B">
        <w:t xml:space="preserve"> </w:t>
      </w:r>
      <w:r w:rsidR="003018CC" w:rsidRPr="00F4021B">
        <w:t>(A</w:t>
      </w:r>
      <w:r w:rsidR="0059720E">
        <w:t>-</w:t>
      </w:r>
      <w:r w:rsidR="003018CC" w:rsidRPr="00F4021B">
        <w:t>ABR/A</w:t>
      </w:r>
      <w:r w:rsidR="0059720E">
        <w:t>-</w:t>
      </w:r>
      <w:r w:rsidR="003018CC" w:rsidRPr="00F4021B">
        <w:t xml:space="preserve">ABR) </w:t>
      </w:r>
      <w:r w:rsidR="00F065F5" w:rsidRPr="00F4021B">
        <w:t xml:space="preserve">was the one programme </w:t>
      </w:r>
      <w:r w:rsidRPr="00F4021B">
        <w:t>u</w:t>
      </w:r>
      <w:r w:rsidR="00264206" w:rsidRPr="00F4021B">
        <w:t xml:space="preserve">sing </w:t>
      </w:r>
      <w:r w:rsidRPr="00F4021B">
        <w:t xml:space="preserve">a universal community </w:t>
      </w:r>
      <w:r w:rsidR="00F065F5" w:rsidRPr="00F4021B">
        <w:t>screening</w:t>
      </w:r>
      <w:r w:rsidRPr="00F4021B">
        <w:t xml:space="preserve"> approach</w:t>
      </w:r>
      <w:r w:rsidR="00F065F5" w:rsidRPr="00F4021B">
        <w:t>. In the context of a comprehensive community based preventative health care service for 0 – 3 year olds, 9</w:t>
      </w:r>
      <w:r w:rsidR="006528B9">
        <w:t>6</w:t>
      </w:r>
      <w:r w:rsidR="00AF7C3E">
        <w:t>.</w:t>
      </w:r>
      <w:r w:rsidR="006528B9">
        <w:t>8</w:t>
      </w:r>
      <w:r w:rsidR="00F065F5" w:rsidRPr="00F4021B">
        <w:t>% of screening occurs in the community</w:t>
      </w:r>
      <w:r w:rsidR="00AD7447" w:rsidRPr="00F4021B">
        <w:t xml:space="preserve"> with a screening completion rate of 96.8%</w:t>
      </w:r>
      <w:r w:rsidR="008D6D7A" w:rsidRPr="00F4021B">
        <w:t xml:space="preserve">. Programme 4’s </w:t>
      </w:r>
      <w:r w:rsidR="00AD7447" w:rsidRPr="00F4021B">
        <w:t xml:space="preserve">first refer rate of </w:t>
      </w:r>
      <w:r w:rsidR="007E1D41">
        <w:t>1.3</w:t>
      </w:r>
      <w:r w:rsidR="00A4223C" w:rsidRPr="00F4021B">
        <w:t>% and refer rate to audiology of 0.5%</w:t>
      </w:r>
      <w:r w:rsidR="008D6D7A" w:rsidRPr="00F4021B">
        <w:t xml:space="preserve"> are the lowest of all programmes </w:t>
      </w:r>
      <w:r w:rsidR="00B834CF" w:rsidRPr="00F4021B">
        <w:t>that provided data</w:t>
      </w:r>
      <w:r w:rsidR="00F065F5" w:rsidRPr="00F4021B">
        <w:t xml:space="preserve">. </w:t>
      </w:r>
      <w:bookmarkEnd w:id="156"/>
      <w:r w:rsidR="00264206" w:rsidRPr="00F4021B">
        <w:t xml:space="preserve">In Programme 7 </w:t>
      </w:r>
      <w:r w:rsidR="0094587C">
        <w:t>(</w:t>
      </w:r>
      <w:r w:rsidR="0094587C" w:rsidRPr="0094587C">
        <w:t>TEOAE/TEOAE, A</w:t>
      </w:r>
      <w:r w:rsidR="0059720E">
        <w:t>-</w:t>
      </w:r>
      <w:r w:rsidR="0094587C" w:rsidRPr="0094587C">
        <w:t>ABR</w:t>
      </w:r>
      <w:r w:rsidR="0094587C">
        <w:t>)</w:t>
      </w:r>
      <w:r w:rsidR="00264206" w:rsidRPr="00F4021B">
        <w:t>, although the focus is on initial inpatient screening by midwives and dedicated screening staff, where necessary</w:t>
      </w:r>
      <w:r w:rsidR="0033219C">
        <w:t>,</w:t>
      </w:r>
      <w:r w:rsidR="00264206" w:rsidRPr="00F4021B">
        <w:t xml:space="preserve"> community based </w:t>
      </w:r>
      <w:r w:rsidR="0033219C">
        <w:t>c</w:t>
      </w:r>
      <w:r w:rsidR="00264206" w:rsidRPr="00F4021B">
        <w:t xml:space="preserve">hild </w:t>
      </w:r>
      <w:r w:rsidR="0033219C">
        <w:t>h</w:t>
      </w:r>
      <w:r w:rsidR="00264206" w:rsidRPr="00F4021B">
        <w:t xml:space="preserve">ealth </w:t>
      </w:r>
      <w:r w:rsidR="0033219C">
        <w:t>n</w:t>
      </w:r>
      <w:r w:rsidR="00923FD4">
        <w:t>urses provide follow-</w:t>
      </w:r>
      <w:r w:rsidR="00264206" w:rsidRPr="00F4021B">
        <w:t xml:space="preserve">up screening </w:t>
      </w:r>
      <w:r w:rsidR="0033219C">
        <w:t>post-discharge</w:t>
      </w:r>
      <w:r w:rsidR="00264206" w:rsidRPr="00F4021B">
        <w:t>.</w:t>
      </w:r>
    </w:p>
    <w:p w14:paraId="31BA8CC3" w14:textId="77777777" w:rsidR="0068694D" w:rsidRPr="00F4021B" w:rsidRDefault="0068694D" w:rsidP="007F3EF9">
      <w:pPr>
        <w:pStyle w:val="NZ2"/>
        <w:rPr>
          <w:bCs/>
        </w:rPr>
      </w:pPr>
      <w:bookmarkStart w:id="157" w:name="_Toc381715358"/>
      <w:bookmarkStart w:id="158" w:name="_Toc393664793"/>
      <w:r w:rsidRPr="00F4021B">
        <w:t>Time and cost</w:t>
      </w:r>
      <w:bookmarkEnd w:id="157"/>
      <w:bookmarkEnd w:id="158"/>
    </w:p>
    <w:p w14:paraId="5CB6EF80" w14:textId="77777777" w:rsidR="00F065F5" w:rsidRPr="00F4021B" w:rsidRDefault="00F065F5" w:rsidP="00EC6E37">
      <w:bookmarkStart w:id="159" w:name="_Toc374394143"/>
      <w:r w:rsidRPr="00F4021B">
        <w:t>Although specific data on cost was not provided by programmes, variables relating to cost influenced the current design or are likely to influence future plans of programmes. Examples include:</w:t>
      </w:r>
      <w:bookmarkEnd w:id="159"/>
      <w:r w:rsidRPr="00F4021B">
        <w:t xml:space="preserve"> </w:t>
      </w:r>
    </w:p>
    <w:p w14:paraId="710EF975" w14:textId="77777777" w:rsidR="00F065F5" w:rsidRPr="00F4021B" w:rsidRDefault="004D1A65" w:rsidP="000B273B">
      <w:pPr>
        <w:pStyle w:val="NZDotPoint"/>
      </w:pPr>
      <w:bookmarkStart w:id="160" w:name="_Toc374394144"/>
      <w:r w:rsidRPr="00F4021B">
        <w:t>Programme 3’s</w:t>
      </w:r>
      <w:r w:rsidR="003018CC" w:rsidRPr="00F4021B">
        <w:t xml:space="preserve"> (A</w:t>
      </w:r>
      <w:r w:rsidR="0059720E">
        <w:t>-</w:t>
      </w:r>
      <w:r w:rsidR="003018CC" w:rsidRPr="00F4021B">
        <w:t>ABR/A</w:t>
      </w:r>
      <w:r w:rsidR="0059720E">
        <w:t>-</w:t>
      </w:r>
      <w:r w:rsidR="003018CC" w:rsidRPr="00F4021B">
        <w:t>ABR)</w:t>
      </w:r>
      <w:r w:rsidRPr="00F4021B">
        <w:t xml:space="preserve"> </w:t>
      </w:r>
      <w:r w:rsidR="00F065F5" w:rsidRPr="00F4021B">
        <w:t>transition to the M</w:t>
      </w:r>
      <w:r w:rsidR="00B45558" w:rsidRPr="00F4021B">
        <w:t>AICO</w:t>
      </w:r>
      <w:r w:rsidR="00F065F5" w:rsidRPr="00F4021B">
        <w:t xml:space="preserve"> B</w:t>
      </w:r>
      <w:r w:rsidR="00B45558" w:rsidRPr="00F4021B">
        <w:t>ERA</w:t>
      </w:r>
      <w:r w:rsidR="00F065F5" w:rsidRPr="00F4021B">
        <w:t>phone given the cost savings resulting from no longer needing consumables would cover</w:t>
      </w:r>
      <w:r w:rsidR="000F3823">
        <w:t xml:space="preserve"> the cost of the device within two</w:t>
      </w:r>
      <w:r w:rsidR="00F065F5" w:rsidRPr="00F4021B">
        <w:t xml:space="preserve"> years and evidence indicated equivalent performance</w:t>
      </w:r>
      <w:bookmarkEnd w:id="160"/>
      <w:r w:rsidR="00950193" w:rsidRPr="00F4021B">
        <w:t>.</w:t>
      </w:r>
    </w:p>
    <w:p w14:paraId="6684F649" w14:textId="77777777" w:rsidR="00F065F5" w:rsidRPr="00F4021B" w:rsidRDefault="0016767D" w:rsidP="000B273B">
      <w:pPr>
        <w:pStyle w:val="NZDotPoint"/>
      </w:pPr>
      <w:bookmarkStart w:id="161" w:name="_Toc374394145"/>
      <w:r w:rsidRPr="00F4021B">
        <w:t>U</w:t>
      </w:r>
      <w:r w:rsidR="00F065F5" w:rsidRPr="00F4021B">
        <w:t xml:space="preserve">se of </w:t>
      </w:r>
      <w:r w:rsidR="00C82B3D">
        <w:t xml:space="preserve">CE </w:t>
      </w:r>
      <w:r w:rsidR="00F065F5" w:rsidRPr="00F4021B">
        <w:t>chirp A</w:t>
      </w:r>
      <w:r w:rsidR="0059720E">
        <w:t>-</w:t>
      </w:r>
      <w:r w:rsidR="00F065F5" w:rsidRPr="00F4021B">
        <w:t xml:space="preserve">ABR by </w:t>
      </w:r>
      <w:r w:rsidR="004D1A65" w:rsidRPr="00F4021B">
        <w:t>Programme 3</w:t>
      </w:r>
      <w:r w:rsidR="003018CC" w:rsidRPr="00F4021B">
        <w:t xml:space="preserve"> (A</w:t>
      </w:r>
      <w:r w:rsidR="0059720E">
        <w:t>-</w:t>
      </w:r>
      <w:r w:rsidR="003018CC" w:rsidRPr="00F4021B">
        <w:t>ABR/A</w:t>
      </w:r>
      <w:r w:rsidR="0059720E">
        <w:t>-</w:t>
      </w:r>
      <w:r w:rsidR="003018CC" w:rsidRPr="00F4021B">
        <w:t>ABR)</w:t>
      </w:r>
      <w:r w:rsidR="004D1A65" w:rsidRPr="00F4021B">
        <w:t xml:space="preserve"> </w:t>
      </w:r>
      <w:r w:rsidR="00F065F5" w:rsidRPr="00F4021B">
        <w:t xml:space="preserve">and </w:t>
      </w:r>
      <w:r w:rsidR="004D1A65" w:rsidRPr="00F4021B">
        <w:t>Programme 4</w:t>
      </w:r>
      <w:r w:rsidR="003018CC" w:rsidRPr="00F4021B">
        <w:t xml:space="preserve"> (A</w:t>
      </w:r>
      <w:r w:rsidR="0059720E">
        <w:t>-</w:t>
      </w:r>
      <w:r w:rsidR="003018CC" w:rsidRPr="00F4021B">
        <w:t>ABR/A</w:t>
      </w:r>
      <w:r w:rsidR="0059720E">
        <w:t>-</w:t>
      </w:r>
      <w:r w:rsidR="003018CC" w:rsidRPr="00F4021B">
        <w:t>ABR)</w:t>
      </w:r>
      <w:r w:rsidR="00F065F5" w:rsidRPr="00F4021B">
        <w:t xml:space="preserve"> significantly reduced the time to carry out an A</w:t>
      </w:r>
      <w:r w:rsidR="00931B3B">
        <w:t>-</w:t>
      </w:r>
      <w:r w:rsidR="00F065F5" w:rsidRPr="00F4021B">
        <w:t>ABR screen</w:t>
      </w:r>
      <w:bookmarkEnd w:id="161"/>
      <w:r w:rsidR="00950193" w:rsidRPr="00F4021B">
        <w:t>.</w:t>
      </w:r>
    </w:p>
    <w:p w14:paraId="15E9473B" w14:textId="77777777" w:rsidR="00F065F5" w:rsidRPr="00F4021B" w:rsidRDefault="004D1A65" w:rsidP="000B273B">
      <w:pPr>
        <w:pStyle w:val="NZDotPoint"/>
      </w:pPr>
      <w:bookmarkStart w:id="162" w:name="_Toc374394146"/>
      <w:r w:rsidRPr="00F4021B">
        <w:t>Programme 5’s</w:t>
      </w:r>
      <w:r w:rsidR="00D52878">
        <w:t xml:space="preserve"> </w:t>
      </w:r>
      <w:r w:rsidR="00537F54">
        <w:t>(TEOAE/TEOAE/</w:t>
      </w:r>
      <w:r w:rsidR="00537F54" w:rsidRPr="00F4021B">
        <w:t>+</w:t>
      </w:r>
      <w:r w:rsidR="00537F54">
        <w:t xml:space="preserve"> or </w:t>
      </w:r>
      <w:r w:rsidR="00537F54" w:rsidRPr="00F4021B">
        <w:t>-</w:t>
      </w:r>
      <w:r w:rsidR="00757CCF">
        <w:t xml:space="preserve"> </w:t>
      </w:r>
      <w:r w:rsidR="00537F54" w:rsidRPr="00F4021B">
        <w:t xml:space="preserve">TEOAE) </w:t>
      </w:r>
      <w:r w:rsidR="00F065F5" w:rsidRPr="00F4021B">
        <w:t xml:space="preserve">use of an </w:t>
      </w:r>
      <w:r w:rsidR="00B45558" w:rsidRPr="00F4021B">
        <w:t>A</w:t>
      </w:r>
      <w:r w:rsidR="00F065F5" w:rsidRPr="00F4021B">
        <w:t>OAE-only screening regime to reduce the upfront capital outlay on screening devices</w:t>
      </w:r>
      <w:bookmarkEnd w:id="162"/>
      <w:r w:rsidR="00950193" w:rsidRPr="00F4021B">
        <w:t>.</w:t>
      </w:r>
    </w:p>
    <w:p w14:paraId="315E6DD0" w14:textId="77777777" w:rsidR="00F065F5" w:rsidRPr="00F4021B" w:rsidRDefault="0016767D" w:rsidP="000B273B">
      <w:pPr>
        <w:pStyle w:val="NZDotPoint"/>
      </w:pPr>
      <w:bookmarkStart w:id="163" w:name="_Toc374394147"/>
      <w:r w:rsidRPr="00F4021B">
        <w:t>U</w:t>
      </w:r>
      <w:r w:rsidR="00F065F5" w:rsidRPr="00F4021B">
        <w:t xml:space="preserve">se of an </w:t>
      </w:r>
      <w:r w:rsidR="00B45558" w:rsidRPr="00F4021B">
        <w:t>A</w:t>
      </w:r>
      <w:r w:rsidR="00F065F5" w:rsidRPr="00F4021B">
        <w:t>OAE and A</w:t>
      </w:r>
      <w:r w:rsidR="0059720E">
        <w:t>-</w:t>
      </w:r>
      <w:r w:rsidR="00F065F5" w:rsidRPr="00F4021B">
        <w:t xml:space="preserve">ABR regime by </w:t>
      </w:r>
      <w:r w:rsidR="004D1A65" w:rsidRPr="00F4021B">
        <w:t xml:space="preserve">Programme 8 </w:t>
      </w:r>
      <w:r w:rsidR="0030208E" w:rsidRPr="00F4021B">
        <w:t>(TEOAE/A</w:t>
      </w:r>
      <w:r w:rsidR="0059720E">
        <w:t>-</w:t>
      </w:r>
      <w:r w:rsidR="0030208E" w:rsidRPr="00F4021B">
        <w:t xml:space="preserve">ABR) </w:t>
      </w:r>
      <w:r w:rsidR="004D1A65" w:rsidRPr="00F4021B">
        <w:t>and Programme 9</w:t>
      </w:r>
      <w:r w:rsidR="001D40D4" w:rsidRPr="00F4021B">
        <w:t xml:space="preserve"> </w:t>
      </w:r>
      <w:r w:rsidR="009170AA">
        <w:t>(</w:t>
      </w:r>
      <w:r w:rsidR="009170AA" w:rsidRPr="009170AA">
        <w:t xml:space="preserve">DPOAE, </w:t>
      </w:r>
      <w:r w:rsidR="009170AA">
        <w:t>A</w:t>
      </w:r>
      <w:r w:rsidR="0059720E">
        <w:t>-</w:t>
      </w:r>
      <w:r w:rsidR="009170AA">
        <w:t>ABR/</w:t>
      </w:r>
      <w:r w:rsidR="009170AA" w:rsidRPr="009170AA">
        <w:t>A</w:t>
      </w:r>
      <w:r w:rsidR="0059720E">
        <w:t>-</w:t>
      </w:r>
      <w:r w:rsidR="009170AA" w:rsidRPr="009170AA">
        <w:t>ABR</w:t>
      </w:r>
      <w:r w:rsidR="009170AA">
        <w:t>)</w:t>
      </w:r>
      <w:r w:rsidR="001D40D4" w:rsidRPr="00F4021B">
        <w:t xml:space="preserve"> </w:t>
      </w:r>
      <w:r w:rsidR="00F065F5" w:rsidRPr="00F4021B">
        <w:t>on the assumption that A</w:t>
      </w:r>
      <w:r w:rsidR="0059720E">
        <w:t>-</w:t>
      </w:r>
      <w:r w:rsidR="00F065F5" w:rsidRPr="00F4021B">
        <w:t xml:space="preserve">ABR screening takes longer and would add significantly to the cost of the programme if all babies </w:t>
      </w:r>
      <w:r w:rsidR="00D05EB8" w:rsidRPr="00F4021B">
        <w:t>were screened using A</w:t>
      </w:r>
      <w:r w:rsidR="00931B3B">
        <w:t>-</w:t>
      </w:r>
      <w:r w:rsidR="00D05EB8" w:rsidRPr="00F4021B">
        <w:t>ABR</w:t>
      </w:r>
      <w:bookmarkEnd w:id="163"/>
      <w:r w:rsidR="00950193" w:rsidRPr="00F4021B">
        <w:t>.</w:t>
      </w:r>
    </w:p>
    <w:p w14:paraId="0EA79411" w14:textId="77777777" w:rsidR="00F065F5" w:rsidRPr="002D21D5" w:rsidRDefault="0016767D" w:rsidP="000B273B">
      <w:pPr>
        <w:pStyle w:val="NZDotPoint"/>
      </w:pPr>
      <w:bookmarkStart w:id="164" w:name="_Toc374394148"/>
      <w:r w:rsidRPr="00F4021B">
        <w:t>F</w:t>
      </w:r>
      <w:r w:rsidR="00F065F5" w:rsidRPr="00F4021B">
        <w:t xml:space="preserve">or infants in </w:t>
      </w:r>
      <w:r w:rsidR="00D05EB8" w:rsidRPr="00F4021B">
        <w:t xml:space="preserve">Programme </w:t>
      </w:r>
      <w:r w:rsidR="00D05EB8" w:rsidRPr="002D21D5">
        <w:t>3’s</w:t>
      </w:r>
      <w:r w:rsidR="003018CC" w:rsidRPr="002D21D5">
        <w:t xml:space="preserve"> (A</w:t>
      </w:r>
      <w:r w:rsidR="0059720E">
        <w:t>-</w:t>
      </w:r>
      <w:r w:rsidR="003018CC" w:rsidRPr="002D21D5">
        <w:t>ABR/A</w:t>
      </w:r>
      <w:r w:rsidR="0059720E">
        <w:t>-</w:t>
      </w:r>
      <w:r w:rsidR="003018CC" w:rsidRPr="002D21D5">
        <w:t>ABR)</w:t>
      </w:r>
      <w:r w:rsidR="00D05EB8" w:rsidRPr="002D21D5">
        <w:t xml:space="preserve"> </w:t>
      </w:r>
      <w:r w:rsidR="00F065F5" w:rsidRPr="002D21D5">
        <w:t>regional and rural areas, possible introduction of a third screen prior to referral to audiology to reduce costs of time and travel for families and professional staff</w:t>
      </w:r>
      <w:bookmarkEnd w:id="164"/>
      <w:r w:rsidR="008A576A" w:rsidRPr="002D21D5">
        <w:t>.</w:t>
      </w:r>
    </w:p>
    <w:p w14:paraId="4DE7F8F0" w14:textId="77777777" w:rsidR="00DB5681" w:rsidRDefault="00DB5681">
      <w:pPr>
        <w:spacing w:before="0" w:after="160" w:line="259" w:lineRule="auto"/>
        <w:rPr>
          <w:rFonts w:ascii="Candara" w:hAnsi="Candara"/>
          <w:b/>
          <w:sz w:val="34"/>
          <w:szCs w:val="34"/>
          <w:lang w:val="en-US"/>
        </w:rPr>
      </w:pPr>
      <w:bookmarkStart w:id="165" w:name="_Toc381715359"/>
      <w:bookmarkStart w:id="166" w:name="_Toc393664794"/>
      <w:r>
        <w:br w:type="page"/>
      </w:r>
    </w:p>
    <w:p w14:paraId="5745E1D5" w14:textId="77777777" w:rsidR="008A576A" w:rsidRPr="00F4021B" w:rsidRDefault="00FA013A" w:rsidP="007F3EF9">
      <w:pPr>
        <w:pStyle w:val="NZ2"/>
        <w:rPr>
          <w:bCs/>
        </w:rPr>
      </w:pPr>
      <w:r w:rsidRPr="00F4021B">
        <w:lastRenderedPageBreak/>
        <w:t xml:space="preserve">Screening </w:t>
      </w:r>
      <w:r w:rsidR="008A576A" w:rsidRPr="00F4021B">
        <w:t>refer rate</w:t>
      </w:r>
      <w:r w:rsidRPr="00F4021B">
        <w:t>s</w:t>
      </w:r>
      <w:bookmarkEnd w:id="165"/>
      <w:bookmarkEnd w:id="166"/>
    </w:p>
    <w:p w14:paraId="2EF58FA2" w14:textId="77777777" w:rsidR="00E36A5F" w:rsidRPr="00F4021B" w:rsidRDefault="0083469F" w:rsidP="00EC6E37">
      <w:bookmarkStart w:id="167" w:name="_Toc374394150"/>
      <w:r w:rsidRPr="00F4021B">
        <w:t xml:space="preserve">Given the variability in data systems and definitions used by different programmes, comparable data for first refer rates is only available for four programmes. </w:t>
      </w:r>
      <w:r w:rsidR="00ED6DB6" w:rsidRPr="00F4021B">
        <w:t>Of these four programmes three use TEOAE as the first screen and one uses A</w:t>
      </w:r>
      <w:r w:rsidR="0059720E">
        <w:t>-</w:t>
      </w:r>
      <w:r w:rsidR="00ED6DB6" w:rsidRPr="00F4021B">
        <w:t>ABR.</w:t>
      </w:r>
    </w:p>
    <w:p w14:paraId="1D93F8DE" w14:textId="77777777" w:rsidR="00E36A5F" w:rsidRPr="00F4021B" w:rsidRDefault="00E36A5F" w:rsidP="00EC6E37">
      <w:r w:rsidRPr="00F4021B">
        <w:t>The first refer rate of t</w:t>
      </w:r>
      <w:r w:rsidR="00C576E4" w:rsidRPr="00F4021B">
        <w:t xml:space="preserve">he three </w:t>
      </w:r>
      <w:r w:rsidR="00ED6DB6" w:rsidRPr="00F4021B">
        <w:t>programmes using</w:t>
      </w:r>
      <w:r w:rsidR="00C576E4" w:rsidRPr="00F4021B">
        <w:t xml:space="preserve"> TEOAE </w:t>
      </w:r>
      <w:r w:rsidR="00ED6DB6" w:rsidRPr="00F4021B">
        <w:t xml:space="preserve">as the first </w:t>
      </w:r>
      <w:r w:rsidR="00C576E4" w:rsidRPr="00F4021B">
        <w:t xml:space="preserve">screen vary widely, ranging from 8.8% </w:t>
      </w:r>
      <w:r w:rsidR="005F18AC" w:rsidRPr="00F4021B">
        <w:t xml:space="preserve">for Programme 8 to 23.5% for Programme 6. </w:t>
      </w:r>
      <w:r w:rsidR="004B7A8C" w:rsidRPr="00F4021B">
        <w:t>P</w:t>
      </w:r>
      <w:r w:rsidR="005F18AC" w:rsidRPr="00F4021B">
        <w:t xml:space="preserve">rogramme </w:t>
      </w:r>
      <w:r w:rsidR="004B7A8C" w:rsidRPr="00F4021B">
        <w:t xml:space="preserve">1, which uses </w:t>
      </w:r>
      <w:r w:rsidR="005F18AC" w:rsidRPr="00F4021B">
        <w:t>A</w:t>
      </w:r>
      <w:r w:rsidR="0059720E">
        <w:t>-</w:t>
      </w:r>
      <w:r w:rsidR="005F18AC" w:rsidRPr="00F4021B">
        <w:t>ABR as the first screen</w:t>
      </w:r>
      <w:r w:rsidR="004B7A8C" w:rsidRPr="00F4021B">
        <w:t xml:space="preserve"> </w:t>
      </w:r>
      <w:r w:rsidRPr="00F4021B">
        <w:t>had a first refer rate of 6.3%.</w:t>
      </w:r>
    </w:p>
    <w:p w14:paraId="50BF2D45" w14:textId="77777777" w:rsidR="008579ED" w:rsidRPr="00F4021B" w:rsidRDefault="008579ED" w:rsidP="00EC6E37">
      <w:bookmarkStart w:id="168" w:name="_Toc374394152"/>
      <w:r w:rsidRPr="00F4021B">
        <w:t>Data</w:t>
      </w:r>
      <w:r w:rsidR="00E13583">
        <w:t xml:space="preserve"> from Programme 5 </w:t>
      </w:r>
      <w:r w:rsidR="00537F54">
        <w:t>(TEOAE/TEOAE/</w:t>
      </w:r>
      <w:r w:rsidR="00537F54" w:rsidRPr="00F4021B">
        <w:t>+</w:t>
      </w:r>
      <w:r w:rsidR="00537F54">
        <w:t xml:space="preserve"> or </w:t>
      </w:r>
      <w:r w:rsidR="00537F54" w:rsidRPr="00F4021B">
        <w:t xml:space="preserve">-TEOAE) </w:t>
      </w:r>
      <w:r w:rsidRPr="00F4021B">
        <w:t xml:space="preserve">reflects the refer rate at the time the infant is discharged from hospital and includes a mix of infants who have had either one or two AOAE screens, rather than simply a first refer rate following a single screen. </w:t>
      </w:r>
    </w:p>
    <w:bookmarkEnd w:id="168"/>
    <w:p w14:paraId="51389AFD" w14:textId="77777777" w:rsidR="004B7A8C" w:rsidRPr="00F4021B" w:rsidRDefault="004B7A8C" w:rsidP="00EC6E37">
      <w:r w:rsidRPr="00F4021B">
        <w:t>Programme 2 (A</w:t>
      </w:r>
      <w:r w:rsidR="0059720E">
        <w:t>-</w:t>
      </w:r>
      <w:r w:rsidRPr="00F4021B">
        <w:t>ABR/A</w:t>
      </w:r>
      <w:r w:rsidR="0059720E">
        <w:t>-</w:t>
      </w:r>
      <w:r w:rsidRPr="00F4021B">
        <w:t>ABR) and Programme 3 (A</w:t>
      </w:r>
      <w:r w:rsidR="0059720E">
        <w:t>-</w:t>
      </w:r>
      <w:r w:rsidRPr="00F4021B">
        <w:t>ABR/A</w:t>
      </w:r>
      <w:r w:rsidR="0059720E">
        <w:t>-</w:t>
      </w:r>
      <w:r w:rsidRPr="00F4021B">
        <w:t xml:space="preserve">ABR) </w:t>
      </w:r>
      <w:r w:rsidR="007C5BF1">
        <w:t>both use the sa</w:t>
      </w:r>
      <w:r w:rsidR="00A50CBD">
        <w:t>m</w:t>
      </w:r>
      <w:r w:rsidR="007C5BF1">
        <w:t xml:space="preserve">e data system which </w:t>
      </w:r>
      <w:r w:rsidRPr="00F4021B">
        <w:t>do</w:t>
      </w:r>
      <w:r w:rsidR="00751DE3">
        <w:t>es</w:t>
      </w:r>
      <w:r w:rsidRPr="00F4021B">
        <w:t xml:space="preserve"> not provide this information. </w:t>
      </w:r>
    </w:p>
    <w:p w14:paraId="039EBD79" w14:textId="77777777" w:rsidR="008A576A" w:rsidRPr="00F4021B" w:rsidRDefault="00FA013A" w:rsidP="007F3EF9">
      <w:pPr>
        <w:pStyle w:val="NZ2"/>
        <w:rPr>
          <w:bCs/>
        </w:rPr>
      </w:pPr>
      <w:bookmarkStart w:id="169" w:name="_Toc381715360"/>
      <w:bookmarkStart w:id="170" w:name="_Toc393664795"/>
      <w:bookmarkEnd w:id="167"/>
      <w:r w:rsidRPr="00F4021B">
        <w:t xml:space="preserve">Rate of referral to </w:t>
      </w:r>
      <w:r w:rsidR="00EE2954" w:rsidRPr="00F4021B">
        <w:t>audiology</w:t>
      </w:r>
      <w:bookmarkEnd w:id="169"/>
      <w:bookmarkEnd w:id="170"/>
    </w:p>
    <w:p w14:paraId="7BD76B19" w14:textId="77777777" w:rsidR="00F065F5" w:rsidRPr="00F4021B" w:rsidRDefault="00F065F5" w:rsidP="00EC6E37">
      <w:bookmarkStart w:id="171" w:name="_Toc374394154"/>
      <w:r w:rsidRPr="00F4021B">
        <w:t>Rates of referr</w:t>
      </w:r>
      <w:r w:rsidR="00A45C5E">
        <w:t>al to audiology ranged from 0.5</w:t>
      </w:r>
      <w:r w:rsidRPr="00F4021B">
        <w:t xml:space="preserve">% </w:t>
      </w:r>
      <w:r w:rsidR="00F455AF" w:rsidRPr="00F4021B">
        <w:t xml:space="preserve">to 2.4% </w:t>
      </w:r>
      <w:r w:rsidRPr="00F4021B">
        <w:t>(</w:t>
      </w:r>
      <w:r w:rsidR="00A063CC" w:rsidRPr="00F4021B">
        <w:t>Programme 4</w:t>
      </w:r>
      <w:r w:rsidR="003018CC" w:rsidRPr="00F4021B">
        <w:t xml:space="preserve"> (A</w:t>
      </w:r>
      <w:r w:rsidR="0059720E">
        <w:t>-</w:t>
      </w:r>
      <w:r w:rsidR="003018CC" w:rsidRPr="00F4021B">
        <w:t>ABR/A</w:t>
      </w:r>
      <w:r w:rsidR="0059720E">
        <w:t>-</w:t>
      </w:r>
      <w:r w:rsidR="003018CC" w:rsidRPr="00F4021B">
        <w:t>ABR)</w:t>
      </w:r>
      <w:r w:rsidR="00F455AF" w:rsidRPr="00F4021B">
        <w:t xml:space="preserve"> and </w:t>
      </w:r>
      <w:r w:rsidR="00A063CC" w:rsidRPr="00F4021B">
        <w:t>Programme 6</w:t>
      </w:r>
      <w:r w:rsidR="00160E42" w:rsidRPr="00F4021B">
        <w:t xml:space="preserve"> (TEOAE/TEOAE/A</w:t>
      </w:r>
      <w:r w:rsidR="0059720E">
        <w:t>-</w:t>
      </w:r>
      <w:r w:rsidR="00160E42" w:rsidRPr="00F4021B">
        <w:t>ABR)</w:t>
      </w:r>
      <w:r w:rsidR="00F455AF" w:rsidRPr="00F4021B">
        <w:t xml:space="preserve"> respectively</w:t>
      </w:r>
      <w:r w:rsidRPr="00F4021B">
        <w:t xml:space="preserve">). The rate achieved in </w:t>
      </w:r>
      <w:r w:rsidR="00A063CC" w:rsidRPr="00F4021B">
        <w:t>Programme 4</w:t>
      </w:r>
      <w:r w:rsidR="003018CC" w:rsidRPr="00F4021B">
        <w:t xml:space="preserve"> (A</w:t>
      </w:r>
      <w:r w:rsidR="0059720E">
        <w:t>-</w:t>
      </w:r>
      <w:r w:rsidR="003018CC" w:rsidRPr="00F4021B">
        <w:t>ABR/A</w:t>
      </w:r>
      <w:r w:rsidR="0059720E">
        <w:t>-</w:t>
      </w:r>
      <w:r w:rsidR="003018CC" w:rsidRPr="00F4021B">
        <w:t>ABR)</w:t>
      </w:r>
      <w:r w:rsidR="00A063CC" w:rsidRPr="00F4021B">
        <w:t xml:space="preserve"> </w:t>
      </w:r>
      <w:r w:rsidRPr="00F4021B">
        <w:t xml:space="preserve">is significantly lower than other programmes, with the next lowest rates being clustered together, including </w:t>
      </w:r>
      <w:r w:rsidR="00A063CC" w:rsidRPr="00F4021B">
        <w:t>Programme 2</w:t>
      </w:r>
      <w:r w:rsidR="003018CC" w:rsidRPr="00F4021B">
        <w:t xml:space="preserve"> (A</w:t>
      </w:r>
      <w:r w:rsidR="0059720E">
        <w:t>-</w:t>
      </w:r>
      <w:r w:rsidR="003018CC" w:rsidRPr="00F4021B">
        <w:t>ABR/A</w:t>
      </w:r>
      <w:r w:rsidR="0059720E">
        <w:t>-</w:t>
      </w:r>
      <w:r w:rsidR="003018CC" w:rsidRPr="00F4021B">
        <w:t>ABR)</w:t>
      </w:r>
      <w:r w:rsidR="00A063CC" w:rsidRPr="00F4021B">
        <w:t xml:space="preserve"> </w:t>
      </w:r>
      <w:r w:rsidR="00A45C5E">
        <w:t>at 0.</w:t>
      </w:r>
      <w:r w:rsidRPr="00F4021B">
        <w:t xml:space="preserve">9%, </w:t>
      </w:r>
      <w:r w:rsidR="00A063CC" w:rsidRPr="00F4021B">
        <w:t xml:space="preserve">Programme 5 </w:t>
      </w:r>
      <w:r w:rsidR="00537F54">
        <w:t>(TEOAE/TEOAE/</w:t>
      </w:r>
      <w:r w:rsidR="00537F54" w:rsidRPr="00F4021B">
        <w:t>+</w:t>
      </w:r>
      <w:r w:rsidR="00537F54">
        <w:t xml:space="preserve"> or </w:t>
      </w:r>
      <w:r w:rsidR="00537F54" w:rsidRPr="00F4021B">
        <w:t xml:space="preserve">-TEOAE) </w:t>
      </w:r>
      <w:r w:rsidR="00A45C5E">
        <w:t>at 0.9</w:t>
      </w:r>
      <w:r w:rsidRPr="00F4021B">
        <w:t xml:space="preserve">% and </w:t>
      </w:r>
      <w:r w:rsidR="00A063CC" w:rsidRPr="00F4021B">
        <w:t>Programme 1</w:t>
      </w:r>
      <w:r w:rsidRPr="00F4021B">
        <w:t xml:space="preserve"> </w:t>
      </w:r>
      <w:r w:rsidR="00466AC7" w:rsidRPr="00F4021B">
        <w:t>(A</w:t>
      </w:r>
      <w:r w:rsidR="0059720E">
        <w:t>-</w:t>
      </w:r>
      <w:r w:rsidR="00466AC7" w:rsidRPr="00F4021B">
        <w:t>ABR/A</w:t>
      </w:r>
      <w:r w:rsidR="0059720E">
        <w:t>-</w:t>
      </w:r>
      <w:r w:rsidR="00466AC7" w:rsidRPr="00F4021B">
        <w:t xml:space="preserve">ABR) </w:t>
      </w:r>
      <w:r w:rsidR="00A45C5E">
        <w:t>at 0.9</w:t>
      </w:r>
      <w:r w:rsidRPr="00F4021B">
        <w:t xml:space="preserve">%. The reason for the lower rate in </w:t>
      </w:r>
      <w:r w:rsidR="00A063CC" w:rsidRPr="00F4021B">
        <w:t>Programme 4</w:t>
      </w:r>
      <w:r w:rsidR="003018CC" w:rsidRPr="00F4021B">
        <w:t xml:space="preserve"> (A</w:t>
      </w:r>
      <w:r w:rsidR="0059720E">
        <w:t>-</w:t>
      </w:r>
      <w:r w:rsidR="003018CC" w:rsidRPr="00F4021B">
        <w:t>ABR/A</w:t>
      </w:r>
      <w:r w:rsidR="0059720E">
        <w:t>-</w:t>
      </w:r>
      <w:r w:rsidR="003018CC" w:rsidRPr="00F4021B">
        <w:t>ABR)</w:t>
      </w:r>
      <w:r w:rsidR="00A063CC" w:rsidRPr="00F4021B">
        <w:t xml:space="preserve"> </w:t>
      </w:r>
      <w:r w:rsidRPr="00F4021B">
        <w:t>is not entirely clear, but could relate to the community based programme resulting in an older screening age which in turn supports a lower rate of transient hearing issues influencing screening outcomes.</w:t>
      </w:r>
      <w:bookmarkEnd w:id="171"/>
    </w:p>
    <w:p w14:paraId="12349B5E" w14:textId="77777777" w:rsidR="00F065F5" w:rsidRPr="00F4021B" w:rsidRDefault="00F065F5" w:rsidP="00EC6E37">
      <w:bookmarkStart w:id="172" w:name="_Toc374394155"/>
      <w:r w:rsidRPr="00F4021B">
        <w:t xml:space="preserve">It should be noted that although </w:t>
      </w:r>
      <w:r w:rsidR="00A063CC" w:rsidRPr="00F4021B">
        <w:t xml:space="preserve">Programme 5’s </w:t>
      </w:r>
      <w:r w:rsidR="000D34EB" w:rsidRPr="00F4021B">
        <w:t>A</w:t>
      </w:r>
      <w:r w:rsidRPr="00F4021B">
        <w:t xml:space="preserve">OAE-only screening regime </w:t>
      </w:r>
      <w:r w:rsidR="00537F54">
        <w:t>(TEOAE/TEOAE/</w:t>
      </w:r>
      <w:r w:rsidR="00537F54" w:rsidRPr="00F4021B">
        <w:t>+</w:t>
      </w:r>
      <w:r w:rsidR="00537F54">
        <w:t xml:space="preserve"> or </w:t>
      </w:r>
      <w:r w:rsidR="00537F54" w:rsidRPr="00F4021B">
        <w:t xml:space="preserve">-TEOAE) </w:t>
      </w:r>
      <w:r w:rsidRPr="00F4021B">
        <w:t>achieves a rate of referral to audiology similar to the rate of A</w:t>
      </w:r>
      <w:r w:rsidR="0059720E">
        <w:t>-</w:t>
      </w:r>
      <w:r w:rsidRPr="00F4021B">
        <w:t>ABR/A</w:t>
      </w:r>
      <w:r w:rsidR="0059720E">
        <w:t>-</w:t>
      </w:r>
      <w:r w:rsidRPr="00F4021B">
        <w:t xml:space="preserve">ABR programmes, this outcome is in the context of completing three </w:t>
      </w:r>
      <w:r w:rsidR="000D34EB" w:rsidRPr="00F4021B">
        <w:t>A</w:t>
      </w:r>
      <w:r w:rsidRPr="00F4021B">
        <w:t>OAE screens.</w:t>
      </w:r>
      <w:bookmarkEnd w:id="172"/>
      <w:r w:rsidRPr="00F4021B">
        <w:t xml:space="preserve">   </w:t>
      </w:r>
    </w:p>
    <w:p w14:paraId="07390D3D" w14:textId="77777777" w:rsidR="00F065F5" w:rsidRPr="00F4021B" w:rsidRDefault="00F065F5" w:rsidP="00EC6E37">
      <w:bookmarkStart w:id="173" w:name="_Toc374394156"/>
      <w:r w:rsidRPr="00F4021B">
        <w:t xml:space="preserve">Given the wide variability across the programmes reviewed, and not having access to details on every aspect of each programme, it is not </w:t>
      </w:r>
      <w:r w:rsidR="008D7F50">
        <w:t>possible</w:t>
      </w:r>
      <w:r w:rsidRPr="00F4021B">
        <w:t xml:space="preserve"> to speculate further on the reasons for the differences between the referral rates to audiology.</w:t>
      </w:r>
      <w:bookmarkEnd w:id="173"/>
    </w:p>
    <w:p w14:paraId="32BD9775" w14:textId="77777777" w:rsidR="00EE2954" w:rsidRPr="00F4021B" w:rsidRDefault="00EE2954" w:rsidP="007F3EF9">
      <w:pPr>
        <w:pStyle w:val="NZ2"/>
        <w:rPr>
          <w:bCs/>
        </w:rPr>
      </w:pPr>
      <w:bookmarkStart w:id="174" w:name="_Toc381715361"/>
      <w:bookmarkStart w:id="175" w:name="_Toc393664796"/>
      <w:r w:rsidRPr="00F4021B">
        <w:lastRenderedPageBreak/>
        <w:t>Data management</w:t>
      </w:r>
      <w:bookmarkEnd w:id="174"/>
      <w:bookmarkEnd w:id="175"/>
      <w:r w:rsidRPr="00F4021B">
        <w:t xml:space="preserve"> </w:t>
      </w:r>
    </w:p>
    <w:p w14:paraId="2E68231F" w14:textId="77777777" w:rsidR="007E1376" w:rsidRPr="00F4021B" w:rsidRDefault="007E1376" w:rsidP="00EC6E37">
      <w:r w:rsidRPr="00F4021B">
        <w:t xml:space="preserve">All programmes have a database, or in some cases more than one database, to manage newborn hearing screening data. A summary of the features of these data systems is presented below in Table </w:t>
      </w:r>
      <w:r w:rsidR="00C55D02">
        <w:t xml:space="preserve">3 </w:t>
      </w:r>
      <w:r w:rsidR="003240D5">
        <w:t>on the following page</w:t>
      </w:r>
      <w:r w:rsidRPr="00F4021B">
        <w:t xml:space="preserve">. </w:t>
      </w:r>
      <w:r w:rsidR="004C61E6" w:rsidRPr="00F4021B">
        <w:t>Details of the data system for Programme 6 were not accessed as part of the review.</w:t>
      </w:r>
    </w:p>
    <w:p w14:paraId="6C1817E7" w14:textId="77777777" w:rsidR="007E1376" w:rsidRPr="00F4021B" w:rsidRDefault="007E1376" w:rsidP="00EC6E37">
      <w:r w:rsidRPr="00F4021B">
        <w:t>All of these programmes, at least for screening data, have either web-based data systems or availability of data for community screening (Programme 7) which enable wide access to the system within the jurisdiction.</w:t>
      </w:r>
    </w:p>
    <w:p w14:paraId="7359E93C" w14:textId="77777777" w:rsidR="007E1376" w:rsidRPr="00F4021B" w:rsidRDefault="007E1376" w:rsidP="00EC6E37">
      <w:r w:rsidRPr="00F4021B">
        <w:t>All the databases include diagnostic audiology information. Several programmes include medical assessments and early intervention and one programme (Programme 1 (A</w:t>
      </w:r>
      <w:r w:rsidR="0059720E">
        <w:t>-</w:t>
      </w:r>
      <w:r w:rsidRPr="00F4021B">
        <w:t>ABR/A</w:t>
      </w:r>
      <w:r w:rsidR="0059720E">
        <w:t>-</w:t>
      </w:r>
      <w:r w:rsidRPr="00F4021B">
        <w:t>ABR)) also includes integrated information relating to family support. Programmes with these more extensive modules report this as being a significant strength.</w:t>
      </w:r>
    </w:p>
    <w:p w14:paraId="5B55876D" w14:textId="77777777" w:rsidR="007E1376" w:rsidRPr="00F4021B" w:rsidRDefault="007E1376" w:rsidP="00EC6E37">
      <w:r w:rsidRPr="00F4021B">
        <w:t>Auditing of data varies across the programmes in terms of the scope of auditing undertaken. Resources to undertake these audits were often cited as limited.</w:t>
      </w:r>
    </w:p>
    <w:p w14:paraId="7B393856" w14:textId="77777777" w:rsidR="007E1376" w:rsidRPr="00F4021B" w:rsidRDefault="007E1376" w:rsidP="00EC6E37">
      <w:r w:rsidRPr="00F4021B">
        <w:t>Standardised reporting tools are available from all data systems to report on key performance indicators</w:t>
      </w:r>
      <w:r w:rsidR="00A60092">
        <w:t xml:space="preserve"> for newborn hearing screening.</w:t>
      </w:r>
      <w:r w:rsidRPr="00F4021B">
        <w:t xml:space="preserve"> However, the need for improvements in standard reporting was also highlighted by several programmes.</w:t>
      </w:r>
    </w:p>
    <w:p w14:paraId="5D332FFB" w14:textId="77777777" w:rsidR="007E1376" w:rsidRPr="00F4021B" w:rsidRDefault="007E1376" w:rsidP="00EC6E37">
      <w:r w:rsidRPr="00F4021B">
        <w:t>A common challenge identified is the timely return of accurate and useable diagnostic audiology data</w:t>
      </w:r>
      <w:r w:rsidR="00821546" w:rsidRPr="00F4021B">
        <w:t>. Other challenges included ‘double handling’</w:t>
      </w:r>
      <w:r w:rsidRPr="00F4021B">
        <w:t xml:space="preserve"> of data which is input, usually manually, to two or more systems (e.g. a hospital system and the newborn hearing screening programme database). Reducing the opportunity for fraud by protecting text files from screening equipment was also noted as a current challenge.</w:t>
      </w:r>
    </w:p>
    <w:p w14:paraId="0FC48A07" w14:textId="77777777" w:rsidR="007E1376" w:rsidRPr="00F4021B" w:rsidRDefault="007E1376" w:rsidP="00EC6E37">
      <w:pPr>
        <w:sectPr w:rsidR="007E1376" w:rsidRPr="00F4021B" w:rsidSect="0019316F">
          <w:headerReference w:type="default" r:id="rId29"/>
          <w:footerReference w:type="default" r:id="rId30"/>
          <w:headerReference w:type="first" r:id="rId31"/>
          <w:footerReference w:type="first" r:id="rId32"/>
          <w:pgSz w:w="11906" w:h="16838"/>
          <w:pgMar w:top="2268" w:right="2268" w:bottom="1701" w:left="1701" w:header="709" w:footer="397" w:gutter="0"/>
          <w:cols w:space="720"/>
          <w:titlePg/>
          <w:docGrid w:linePitch="360"/>
        </w:sectPr>
      </w:pPr>
    </w:p>
    <w:p w14:paraId="01EFD9DB" w14:textId="77777777" w:rsidR="00700619" w:rsidRPr="00F4021B" w:rsidRDefault="0010760D" w:rsidP="00D169A8">
      <w:pPr>
        <w:spacing w:before="0" w:after="0"/>
      </w:pPr>
      <w:r w:rsidRPr="00F4021B">
        <w:rPr>
          <w:i/>
        </w:rPr>
        <w:lastRenderedPageBreak/>
        <w:t xml:space="preserve">Table </w:t>
      </w:r>
      <w:r w:rsidR="00541E08">
        <w:rPr>
          <w:i/>
        </w:rPr>
        <w:t>3</w:t>
      </w:r>
      <w:r w:rsidRPr="00F4021B">
        <w:rPr>
          <w:i/>
        </w:rPr>
        <w:t>.</w:t>
      </w:r>
      <w:r w:rsidR="00700619" w:rsidRPr="00F4021B">
        <w:t xml:space="preserve"> Profile of data management systems of partici</w:t>
      </w:r>
      <w:r w:rsidR="00DD5D6E">
        <w:t>pating international programmes</w:t>
      </w:r>
      <w:r w:rsidR="00372882" w:rsidRPr="00F4021B">
        <w:rPr>
          <w:rFonts w:eastAsia="Times New Roman"/>
          <w:b/>
          <w:bCs/>
          <w:color w:val="000000"/>
          <w:sz w:val="20"/>
          <w:szCs w:val="20"/>
          <w:vertAlign w:val="superscript"/>
          <w:lang w:eastAsia="en-AU"/>
        </w:rPr>
        <w:t>A</w:t>
      </w:r>
      <w:r w:rsidR="000B6B3A" w:rsidRPr="000B6B3A">
        <w:rPr>
          <w:rFonts w:eastAsia="Times New Roman"/>
          <w:bCs/>
          <w:color w:val="000000"/>
          <w:sz w:val="20"/>
          <w:szCs w:val="20"/>
          <w:lang w:eastAsia="en-AU"/>
        </w:rPr>
        <w:t>.</w:t>
      </w:r>
    </w:p>
    <w:tbl>
      <w:tblPr>
        <w:tblW w:w="15728" w:type="dxa"/>
        <w:tblLayout w:type="fixed"/>
        <w:tblCellMar>
          <w:top w:w="57" w:type="dxa"/>
          <w:bottom w:w="57" w:type="dxa"/>
        </w:tblCellMar>
        <w:tblLook w:val="04A0" w:firstRow="1" w:lastRow="0" w:firstColumn="1" w:lastColumn="0" w:noHBand="0" w:noVBand="1"/>
      </w:tblPr>
      <w:tblGrid>
        <w:gridCol w:w="2660"/>
        <w:gridCol w:w="1633"/>
        <w:gridCol w:w="1634"/>
        <w:gridCol w:w="1633"/>
        <w:gridCol w:w="1634"/>
        <w:gridCol w:w="1633"/>
        <w:gridCol w:w="1634"/>
        <w:gridCol w:w="1633"/>
        <w:gridCol w:w="1634"/>
      </w:tblGrid>
      <w:tr w:rsidR="008E2833" w:rsidRPr="00D169A8" w14:paraId="7479379C" w14:textId="77777777" w:rsidTr="007261C7">
        <w:trPr>
          <w:cantSplit/>
          <w:trHeight w:val="20"/>
          <w:tblHeader/>
        </w:trPr>
        <w:tc>
          <w:tcPr>
            <w:tcW w:w="2660" w:type="dxa"/>
            <w:tcBorders>
              <w:top w:val="single" w:sz="4" w:space="0" w:color="auto"/>
              <w:bottom w:val="single" w:sz="4" w:space="0" w:color="auto"/>
            </w:tcBorders>
            <w:shd w:val="clear" w:color="auto" w:fill="auto"/>
            <w:vAlign w:val="center"/>
            <w:hideMark/>
          </w:tcPr>
          <w:p w14:paraId="69855995"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Details</w:t>
            </w:r>
          </w:p>
        </w:tc>
        <w:tc>
          <w:tcPr>
            <w:tcW w:w="1633" w:type="dxa"/>
            <w:tcBorders>
              <w:top w:val="single" w:sz="4" w:space="0" w:color="auto"/>
              <w:bottom w:val="single" w:sz="4" w:space="0" w:color="auto"/>
            </w:tcBorders>
            <w:vAlign w:val="center"/>
          </w:tcPr>
          <w:p w14:paraId="3BCA9DB8"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1</w:t>
            </w:r>
          </w:p>
        </w:tc>
        <w:tc>
          <w:tcPr>
            <w:tcW w:w="1634" w:type="dxa"/>
            <w:tcBorders>
              <w:top w:val="single" w:sz="4" w:space="0" w:color="auto"/>
              <w:bottom w:val="single" w:sz="4" w:space="0" w:color="auto"/>
            </w:tcBorders>
            <w:vAlign w:val="center"/>
          </w:tcPr>
          <w:p w14:paraId="67117E99"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2</w:t>
            </w:r>
          </w:p>
        </w:tc>
        <w:tc>
          <w:tcPr>
            <w:tcW w:w="1633" w:type="dxa"/>
            <w:tcBorders>
              <w:top w:val="single" w:sz="4" w:space="0" w:color="auto"/>
              <w:bottom w:val="single" w:sz="4" w:space="0" w:color="auto"/>
            </w:tcBorders>
            <w:vAlign w:val="center"/>
          </w:tcPr>
          <w:p w14:paraId="25329CDC"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3</w:t>
            </w:r>
          </w:p>
        </w:tc>
        <w:tc>
          <w:tcPr>
            <w:tcW w:w="1634" w:type="dxa"/>
            <w:tcBorders>
              <w:top w:val="single" w:sz="4" w:space="0" w:color="auto"/>
              <w:bottom w:val="single" w:sz="4" w:space="0" w:color="auto"/>
            </w:tcBorders>
            <w:vAlign w:val="center"/>
          </w:tcPr>
          <w:p w14:paraId="21B85F44"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4</w:t>
            </w:r>
          </w:p>
        </w:tc>
        <w:tc>
          <w:tcPr>
            <w:tcW w:w="1633" w:type="dxa"/>
            <w:tcBorders>
              <w:top w:val="single" w:sz="4" w:space="0" w:color="auto"/>
              <w:bottom w:val="single" w:sz="4" w:space="0" w:color="auto"/>
            </w:tcBorders>
            <w:vAlign w:val="center"/>
          </w:tcPr>
          <w:p w14:paraId="392B8826" w14:textId="77777777" w:rsidR="008E2833" w:rsidRPr="00D169A8" w:rsidRDefault="008E2833" w:rsidP="00D169A8">
            <w:pPr>
              <w:spacing w:before="0" w:after="0" w:line="240" w:lineRule="auto"/>
              <w:rPr>
                <w:rFonts w:ascii="Candara" w:hAnsi="Candara"/>
                <w:b/>
                <w:sz w:val="18"/>
                <w:szCs w:val="18"/>
                <w:vertAlign w:val="superscript"/>
                <w:lang w:eastAsia="en-AU"/>
              </w:rPr>
            </w:pPr>
            <w:r w:rsidRPr="00D169A8">
              <w:rPr>
                <w:rFonts w:ascii="Candara" w:hAnsi="Candara"/>
                <w:b/>
                <w:sz w:val="18"/>
                <w:szCs w:val="18"/>
                <w:lang w:eastAsia="en-AU"/>
              </w:rPr>
              <w:t>Programme 5</w:t>
            </w:r>
          </w:p>
        </w:tc>
        <w:tc>
          <w:tcPr>
            <w:tcW w:w="1634" w:type="dxa"/>
            <w:tcBorders>
              <w:top w:val="single" w:sz="4" w:space="0" w:color="auto"/>
              <w:bottom w:val="single" w:sz="4" w:space="0" w:color="auto"/>
            </w:tcBorders>
            <w:vAlign w:val="center"/>
          </w:tcPr>
          <w:p w14:paraId="5612E87A"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7</w:t>
            </w:r>
          </w:p>
        </w:tc>
        <w:tc>
          <w:tcPr>
            <w:tcW w:w="1633" w:type="dxa"/>
            <w:tcBorders>
              <w:top w:val="single" w:sz="4" w:space="0" w:color="auto"/>
              <w:bottom w:val="single" w:sz="4" w:space="0" w:color="auto"/>
            </w:tcBorders>
            <w:shd w:val="clear" w:color="auto" w:fill="auto"/>
            <w:vAlign w:val="center"/>
            <w:hideMark/>
          </w:tcPr>
          <w:p w14:paraId="2E6D85E2"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8</w:t>
            </w:r>
          </w:p>
        </w:tc>
        <w:tc>
          <w:tcPr>
            <w:tcW w:w="1634" w:type="dxa"/>
            <w:tcBorders>
              <w:top w:val="single" w:sz="4" w:space="0" w:color="auto"/>
              <w:bottom w:val="single" w:sz="4" w:space="0" w:color="auto"/>
            </w:tcBorders>
            <w:shd w:val="clear" w:color="auto" w:fill="auto"/>
            <w:vAlign w:val="center"/>
            <w:hideMark/>
          </w:tcPr>
          <w:p w14:paraId="3AB608B7" w14:textId="77777777" w:rsidR="008E2833" w:rsidRPr="00D169A8" w:rsidRDefault="008E2833" w:rsidP="00D169A8">
            <w:pPr>
              <w:spacing w:before="0" w:after="0" w:line="240" w:lineRule="auto"/>
              <w:rPr>
                <w:rFonts w:ascii="Candara" w:hAnsi="Candara"/>
                <w:b/>
                <w:sz w:val="18"/>
                <w:szCs w:val="18"/>
                <w:lang w:eastAsia="en-AU"/>
              </w:rPr>
            </w:pPr>
            <w:r w:rsidRPr="00D169A8">
              <w:rPr>
                <w:rFonts w:ascii="Candara" w:hAnsi="Candara"/>
                <w:b/>
                <w:sz w:val="18"/>
                <w:szCs w:val="18"/>
                <w:lang w:eastAsia="en-AU"/>
              </w:rPr>
              <w:t>Programme 9</w:t>
            </w:r>
          </w:p>
        </w:tc>
      </w:tr>
      <w:tr w:rsidR="008E2833" w:rsidRPr="00D169A8" w14:paraId="759808D3"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6957416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Access to demographic data?</w:t>
            </w:r>
          </w:p>
        </w:tc>
        <w:tc>
          <w:tcPr>
            <w:tcW w:w="1633" w:type="dxa"/>
            <w:tcBorders>
              <w:top w:val="single" w:sz="4" w:space="0" w:color="auto"/>
              <w:bottom w:val="single" w:sz="4" w:space="0" w:color="auto"/>
            </w:tcBorders>
            <w:vAlign w:val="bottom"/>
          </w:tcPr>
          <w:p w14:paraId="5375BFD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vAlign w:val="bottom"/>
          </w:tcPr>
          <w:p w14:paraId="674DCC1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3" w:type="dxa"/>
            <w:tcBorders>
              <w:top w:val="single" w:sz="4" w:space="0" w:color="auto"/>
              <w:bottom w:val="single" w:sz="4" w:space="0" w:color="auto"/>
            </w:tcBorders>
            <w:vAlign w:val="bottom"/>
          </w:tcPr>
          <w:p w14:paraId="2E9B432E"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vAlign w:val="bottom"/>
          </w:tcPr>
          <w:p w14:paraId="156D17BA" w14:textId="77777777" w:rsidR="008E2833" w:rsidRPr="00D169A8" w:rsidRDefault="00AB7505" w:rsidP="00D169A8">
            <w:pPr>
              <w:spacing w:before="0" w:after="0" w:line="240" w:lineRule="auto"/>
              <w:rPr>
                <w:rFonts w:ascii="Candara" w:hAnsi="Candara"/>
                <w:sz w:val="18"/>
                <w:szCs w:val="18"/>
                <w:lang w:eastAsia="en-AU"/>
              </w:rPr>
            </w:pPr>
            <w:r w:rsidRPr="00D169A8">
              <w:rPr>
                <w:rFonts w:ascii="Candara" w:hAnsi="Candara"/>
                <w:sz w:val="18"/>
                <w:szCs w:val="18"/>
                <w:lang w:eastAsia="en-AU"/>
              </w:rPr>
              <w:t>Y</w:t>
            </w:r>
            <w:r w:rsidR="008E2833" w:rsidRPr="00D169A8">
              <w:rPr>
                <w:rFonts w:ascii="Candara" w:hAnsi="Candara"/>
                <w:sz w:val="18"/>
                <w:szCs w:val="18"/>
                <w:lang w:eastAsia="en-AU"/>
              </w:rPr>
              <w:t>es</w:t>
            </w:r>
          </w:p>
        </w:tc>
        <w:tc>
          <w:tcPr>
            <w:tcW w:w="1633" w:type="dxa"/>
            <w:tcBorders>
              <w:top w:val="single" w:sz="4" w:space="0" w:color="auto"/>
              <w:bottom w:val="single" w:sz="4" w:space="0" w:color="auto"/>
            </w:tcBorders>
            <w:vAlign w:val="bottom"/>
          </w:tcPr>
          <w:p w14:paraId="1533F02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vAlign w:val="bottom"/>
          </w:tcPr>
          <w:p w14:paraId="0490906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3" w:type="dxa"/>
            <w:tcBorders>
              <w:top w:val="single" w:sz="4" w:space="0" w:color="auto"/>
              <w:bottom w:val="single" w:sz="4" w:space="0" w:color="auto"/>
            </w:tcBorders>
            <w:shd w:val="clear" w:color="auto" w:fill="auto"/>
            <w:vAlign w:val="bottom"/>
            <w:hideMark/>
          </w:tcPr>
          <w:p w14:paraId="3900E53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shd w:val="clear" w:color="auto" w:fill="auto"/>
            <w:vAlign w:val="bottom"/>
            <w:hideMark/>
          </w:tcPr>
          <w:p w14:paraId="7267078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r>
      <w:tr w:rsidR="008E2833" w:rsidRPr="00D169A8" w14:paraId="7C0C2A6C"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6497779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Demographic data uploaded electronically or manually input to screening device?</w:t>
            </w:r>
          </w:p>
        </w:tc>
        <w:tc>
          <w:tcPr>
            <w:tcW w:w="1633" w:type="dxa"/>
            <w:tcBorders>
              <w:top w:val="single" w:sz="4" w:space="0" w:color="auto"/>
              <w:bottom w:val="single" w:sz="4" w:space="0" w:color="auto"/>
            </w:tcBorders>
            <w:vAlign w:val="bottom"/>
          </w:tcPr>
          <w:p w14:paraId="21D2EBB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4" w:type="dxa"/>
            <w:tcBorders>
              <w:top w:val="single" w:sz="4" w:space="0" w:color="auto"/>
              <w:bottom w:val="single" w:sz="4" w:space="0" w:color="auto"/>
            </w:tcBorders>
            <w:vAlign w:val="bottom"/>
          </w:tcPr>
          <w:p w14:paraId="33A89C00"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3" w:type="dxa"/>
            <w:tcBorders>
              <w:top w:val="single" w:sz="4" w:space="0" w:color="auto"/>
              <w:bottom w:val="single" w:sz="4" w:space="0" w:color="auto"/>
            </w:tcBorders>
            <w:vAlign w:val="bottom"/>
          </w:tcPr>
          <w:p w14:paraId="6675766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4" w:type="dxa"/>
            <w:tcBorders>
              <w:top w:val="single" w:sz="4" w:space="0" w:color="auto"/>
              <w:bottom w:val="single" w:sz="4" w:space="0" w:color="auto"/>
            </w:tcBorders>
            <w:vAlign w:val="bottom"/>
          </w:tcPr>
          <w:p w14:paraId="434C356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3" w:type="dxa"/>
            <w:tcBorders>
              <w:top w:val="single" w:sz="4" w:space="0" w:color="auto"/>
              <w:bottom w:val="single" w:sz="4" w:space="0" w:color="auto"/>
            </w:tcBorders>
            <w:vAlign w:val="bottom"/>
          </w:tcPr>
          <w:p w14:paraId="5DAA283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4" w:type="dxa"/>
            <w:tcBorders>
              <w:top w:val="single" w:sz="4" w:space="0" w:color="auto"/>
              <w:bottom w:val="single" w:sz="4" w:space="0" w:color="auto"/>
            </w:tcBorders>
            <w:vAlign w:val="bottom"/>
          </w:tcPr>
          <w:p w14:paraId="63D5470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3" w:type="dxa"/>
            <w:tcBorders>
              <w:top w:val="single" w:sz="4" w:space="0" w:color="auto"/>
              <w:bottom w:val="single" w:sz="4" w:space="0" w:color="auto"/>
            </w:tcBorders>
            <w:shd w:val="clear" w:color="auto" w:fill="auto"/>
            <w:vAlign w:val="bottom"/>
            <w:hideMark/>
          </w:tcPr>
          <w:p w14:paraId="0812C63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4" w:type="dxa"/>
            <w:tcBorders>
              <w:top w:val="single" w:sz="4" w:space="0" w:color="auto"/>
              <w:bottom w:val="single" w:sz="4" w:space="0" w:color="auto"/>
            </w:tcBorders>
            <w:shd w:val="clear" w:color="auto" w:fill="auto"/>
            <w:vAlign w:val="bottom"/>
            <w:hideMark/>
          </w:tcPr>
          <w:p w14:paraId="534AEA5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r>
      <w:tr w:rsidR="008E2833" w:rsidRPr="00D169A8" w14:paraId="04E4B4AE"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79C45AE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Interface, electronic upload, or manual entry of demographic data to database?</w:t>
            </w:r>
          </w:p>
        </w:tc>
        <w:tc>
          <w:tcPr>
            <w:tcW w:w="1633" w:type="dxa"/>
            <w:tcBorders>
              <w:top w:val="single" w:sz="4" w:space="0" w:color="auto"/>
              <w:bottom w:val="single" w:sz="4" w:space="0" w:color="auto"/>
            </w:tcBorders>
            <w:vAlign w:val="bottom"/>
          </w:tcPr>
          <w:p w14:paraId="7CDF6E6F"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4" w:type="dxa"/>
            <w:tcBorders>
              <w:top w:val="single" w:sz="4" w:space="0" w:color="auto"/>
              <w:bottom w:val="single" w:sz="4" w:space="0" w:color="auto"/>
            </w:tcBorders>
            <w:vAlign w:val="bottom"/>
          </w:tcPr>
          <w:p w14:paraId="229C8C8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manual </w:t>
            </w:r>
          </w:p>
        </w:tc>
        <w:tc>
          <w:tcPr>
            <w:tcW w:w="1633" w:type="dxa"/>
            <w:tcBorders>
              <w:top w:val="single" w:sz="4" w:space="0" w:color="auto"/>
              <w:bottom w:val="single" w:sz="4" w:space="0" w:color="auto"/>
            </w:tcBorders>
            <w:vAlign w:val="bottom"/>
          </w:tcPr>
          <w:p w14:paraId="6AC8597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interface</w:t>
            </w:r>
          </w:p>
        </w:tc>
        <w:tc>
          <w:tcPr>
            <w:tcW w:w="1634" w:type="dxa"/>
            <w:tcBorders>
              <w:top w:val="single" w:sz="4" w:space="0" w:color="auto"/>
              <w:bottom w:val="single" w:sz="4" w:space="0" w:color="auto"/>
            </w:tcBorders>
            <w:vAlign w:val="bottom"/>
          </w:tcPr>
          <w:p w14:paraId="231DAB3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3" w:type="dxa"/>
            <w:tcBorders>
              <w:top w:val="single" w:sz="4" w:space="0" w:color="auto"/>
              <w:bottom w:val="single" w:sz="4" w:space="0" w:color="auto"/>
            </w:tcBorders>
            <w:vAlign w:val="bottom"/>
          </w:tcPr>
          <w:p w14:paraId="443EF7D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4" w:type="dxa"/>
            <w:tcBorders>
              <w:top w:val="single" w:sz="4" w:space="0" w:color="auto"/>
              <w:bottom w:val="single" w:sz="4" w:space="0" w:color="auto"/>
            </w:tcBorders>
            <w:vAlign w:val="bottom"/>
          </w:tcPr>
          <w:p w14:paraId="3EB69AD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manual </w:t>
            </w:r>
          </w:p>
        </w:tc>
        <w:tc>
          <w:tcPr>
            <w:tcW w:w="1633" w:type="dxa"/>
            <w:tcBorders>
              <w:top w:val="single" w:sz="4" w:space="0" w:color="auto"/>
              <w:bottom w:val="single" w:sz="4" w:space="0" w:color="auto"/>
            </w:tcBorders>
            <w:shd w:val="clear" w:color="auto" w:fill="auto"/>
            <w:vAlign w:val="bottom"/>
            <w:hideMark/>
          </w:tcPr>
          <w:p w14:paraId="7E5E281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4" w:type="dxa"/>
            <w:tcBorders>
              <w:top w:val="single" w:sz="4" w:space="0" w:color="auto"/>
              <w:bottom w:val="single" w:sz="4" w:space="0" w:color="auto"/>
            </w:tcBorders>
            <w:shd w:val="clear" w:color="auto" w:fill="auto"/>
            <w:vAlign w:val="bottom"/>
            <w:hideMark/>
          </w:tcPr>
          <w:p w14:paraId="7D35680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r>
      <w:tr w:rsidR="008E2833" w:rsidRPr="00D169A8" w14:paraId="0F7BAF65"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54F42C7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Data from screening device uploaded electronically or manually input to database?</w:t>
            </w:r>
          </w:p>
        </w:tc>
        <w:tc>
          <w:tcPr>
            <w:tcW w:w="1633" w:type="dxa"/>
            <w:tcBorders>
              <w:top w:val="single" w:sz="4" w:space="0" w:color="auto"/>
              <w:bottom w:val="single" w:sz="4" w:space="0" w:color="auto"/>
            </w:tcBorders>
            <w:vAlign w:val="bottom"/>
          </w:tcPr>
          <w:p w14:paraId="365B708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electronic </w:t>
            </w:r>
          </w:p>
        </w:tc>
        <w:tc>
          <w:tcPr>
            <w:tcW w:w="1634" w:type="dxa"/>
            <w:tcBorders>
              <w:top w:val="single" w:sz="4" w:space="0" w:color="auto"/>
              <w:bottom w:val="single" w:sz="4" w:space="0" w:color="auto"/>
            </w:tcBorders>
            <w:vAlign w:val="bottom"/>
          </w:tcPr>
          <w:p w14:paraId="6CF7EE6F"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electronic and manual </w:t>
            </w:r>
          </w:p>
        </w:tc>
        <w:tc>
          <w:tcPr>
            <w:tcW w:w="1633" w:type="dxa"/>
            <w:tcBorders>
              <w:top w:val="single" w:sz="4" w:space="0" w:color="auto"/>
              <w:bottom w:val="single" w:sz="4" w:space="0" w:color="auto"/>
            </w:tcBorders>
            <w:vAlign w:val="bottom"/>
          </w:tcPr>
          <w:p w14:paraId="7E8315E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electronic </w:t>
            </w:r>
          </w:p>
        </w:tc>
        <w:tc>
          <w:tcPr>
            <w:tcW w:w="1634" w:type="dxa"/>
            <w:tcBorders>
              <w:top w:val="single" w:sz="4" w:space="0" w:color="auto"/>
              <w:bottom w:val="single" w:sz="4" w:space="0" w:color="auto"/>
            </w:tcBorders>
            <w:vAlign w:val="bottom"/>
          </w:tcPr>
          <w:p w14:paraId="05EC293F"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3" w:type="dxa"/>
            <w:tcBorders>
              <w:top w:val="single" w:sz="4" w:space="0" w:color="auto"/>
              <w:bottom w:val="single" w:sz="4" w:space="0" w:color="auto"/>
            </w:tcBorders>
            <w:vAlign w:val="bottom"/>
          </w:tcPr>
          <w:p w14:paraId="4FF6FFC5"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4" w:type="dxa"/>
            <w:tcBorders>
              <w:top w:val="single" w:sz="4" w:space="0" w:color="auto"/>
              <w:bottom w:val="single" w:sz="4" w:space="0" w:color="auto"/>
            </w:tcBorders>
            <w:vAlign w:val="bottom"/>
          </w:tcPr>
          <w:p w14:paraId="51BF170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manual </w:t>
            </w:r>
          </w:p>
        </w:tc>
        <w:tc>
          <w:tcPr>
            <w:tcW w:w="1633" w:type="dxa"/>
            <w:tcBorders>
              <w:top w:val="single" w:sz="4" w:space="0" w:color="auto"/>
              <w:bottom w:val="single" w:sz="4" w:space="0" w:color="auto"/>
            </w:tcBorders>
            <w:shd w:val="clear" w:color="auto" w:fill="auto"/>
            <w:vAlign w:val="bottom"/>
            <w:hideMark/>
          </w:tcPr>
          <w:p w14:paraId="2AE29DE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4" w:type="dxa"/>
            <w:tcBorders>
              <w:top w:val="single" w:sz="4" w:space="0" w:color="auto"/>
              <w:bottom w:val="single" w:sz="4" w:space="0" w:color="auto"/>
            </w:tcBorders>
            <w:shd w:val="clear" w:color="auto" w:fill="auto"/>
            <w:vAlign w:val="bottom"/>
            <w:hideMark/>
          </w:tcPr>
          <w:p w14:paraId="52CFF87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electronic and manual </w:t>
            </w:r>
          </w:p>
        </w:tc>
      </w:tr>
      <w:tr w:rsidR="008E2833" w:rsidRPr="00D169A8" w14:paraId="6EEDD804"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17047815"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files from screening device saved to network and reconciled against database?</w:t>
            </w:r>
          </w:p>
        </w:tc>
        <w:tc>
          <w:tcPr>
            <w:tcW w:w="1633" w:type="dxa"/>
            <w:tcBorders>
              <w:top w:val="single" w:sz="4" w:space="0" w:color="auto"/>
              <w:bottom w:val="single" w:sz="4" w:space="0" w:color="auto"/>
            </w:tcBorders>
            <w:vAlign w:val="bottom"/>
          </w:tcPr>
          <w:p w14:paraId="217F6E8F"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data files saved and reconciled consistently</w:t>
            </w:r>
          </w:p>
        </w:tc>
        <w:tc>
          <w:tcPr>
            <w:tcW w:w="1634" w:type="dxa"/>
            <w:tcBorders>
              <w:top w:val="single" w:sz="4" w:space="0" w:color="auto"/>
              <w:bottom w:val="single" w:sz="4" w:space="0" w:color="auto"/>
            </w:tcBorders>
            <w:vAlign w:val="bottom"/>
          </w:tcPr>
          <w:p w14:paraId="30C12EE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data files saved and reconciled consistently</w:t>
            </w:r>
          </w:p>
        </w:tc>
        <w:tc>
          <w:tcPr>
            <w:tcW w:w="1633" w:type="dxa"/>
            <w:tcBorders>
              <w:top w:val="single" w:sz="4" w:space="0" w:color="auto"/>
              <w:bottom w:val="single" w:sz="4" w:space="0" w:color="auto"/>
            </w:tcBorders>
            <w:vAlign w:val="bottom"/>
          </w:tcPr>
          <w:p w14:paraId="7E3039C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data files saved and reconciled occasionally</w:t>
            </w:r>
          </w:p>
        </w:tc>
        <w:tc>
          <w:tcPr>
            <w:tcW w:w="1634" w:type="dxa"/>
            <w:tcBorders>
              <w:top w:val="single" w:sz="4" w:space="0" w:color="auto"/>
              <w:bottom w:val="single" w:sz="4" w:space="0" w:color="auto"/>
            </w:tcBorders>
            <w:vAlign w:val="bottom"/>
          </w:tcPr>
          <w:p w14:paraId="1B25E23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w:t>
            </w:r>
          </w:p>
        </w:tc>
        <w:tc>
          <w:tcPr>
            <w:tcW w:w="1633" w:type="dxa"/>
            <w:tcBorders>
              <w:top w:val="single" w:sz="4" w:space="0" w:color="auto"/>
              <w:bottom w:val="single" w:sz="4" w:space="0" w:color="auto"/>
            </w:tcBorders>
            <w:vAlign w:val="bottom"/>
          </w:tcPr>
          <w:p w14:paraId="1764E85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w:t>
            </w:r>
          </w:p>
        </w:tc>
        <w:tc>
          <w:tcPr>
            <w:tcW w:w="1634" w:type="dxa"/>
            <w:tcBorders>
              <w:top w:val="single" w:sz="4" w:space="0" w:color="auto"/>
              <w:bottom w:val="single" w:sz="4" w:space="0" w:color="auto"/>
            </w:tcBorders>
            <w:vAlign w:val="bottom"/>
          </w:tcPr>
          <w:p w14:paraId="15325BE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data files saved and reconciled consistently</w:t>
            </w:r>
          </w:p>
        </w:tc>
        <w:tc>
          <w:tcPr>
            <w:tcW w:w="1633" w:type="dxa"/>
            <w:tcBorders>
              <w:top w:val="single" w:sz="4" w:space="0" w:color="auto"/>
              <w:bottom w:val="single" w:sz="4" w:space="0" w:color="auto"/>
            </w:tcBorders>
            <w:shd w:val="clear" w:color="auto" w:fill="auto"/>
            <w:vAlign w:val="bottom"/>
            <w:hideMark/>
          </w:tcPr>
          <w:p w14:paraId="47FD526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data files saved and reconciled occasionally</w:t>
            </w:r>
          </w:p>
        </w:tc>
        <w:tc>
          <w:tcPr>
            <w:tcW w:w="1634" w:type="dxa"/>
            <w:tcBorders>
              <w:top w:val="single" w:sz="4" w:space="0" w:color="auto"/>
              <w:bottom w:val="single" w:sz="4" w:space="0" w:color="auto"/>
            </w:tcBorders>
            <w:shd w:val="clear" w:color="auto" w:fill="auto"/>
            <w:vAlign w:val="bottom"/>
            <w:hideMark/>
          </w:tcPr>
          <w:p w14:paraId="5C4F72A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raw data files saved and reconciled consistently</w:t>
            </w:r>
          </w:p>
        </w:tc>
      </w:tr>
      <w:tr w:rsidR="008E2833" w:rsidRPr="00D169A8" w14:paraId="36EE0D5A"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3584F48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Unique identifier?</w:t>
            </w:r>
          </w:p>
        </w:tc>
        <w:tc>
          <w:tcPr>
            <w:tcW w:w="1633" w:type="dxa"/>
            <w:tcBorders>
              <w:top w:val="single" w:sz="4" w:space="0" w:color="auto"/>
              <w:bottom w:val="single" w:sz="4" w:space="0" w:color="auto"/>
            </w:tcBorders>
            <w:vAlign w:val="bottom"/>
          </w:tcPr>
          <w:p w14:paraId="48A4FE2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no</w:t>
            </w:r>
          </w:p>
        </w:tc>
        <w:tc>
          <w:tcPr>
            <w:tcW w:w="1634" w:type="dxa"/>
            <w:tcBorders>
              <w:top w:val="single" w:sz="4" w:space="0" w:color="auto"/>
              <w:bottom w:val="single" w:sz="4" w:space="0" w:color="auto"/>
            </w:tcBorders>
            <w:vAlign w:val="bottom"/>
          </w:tcPr>
          <w:p w14:paraId="7CB74A0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no</w:t>
            </w:r>
          </w:p>
        </w:tc>
        <w:tc>
          <w:tcPr>
            <w:tcW w:w="1633" w:type="dxa"/>
            <w:tcBorders>
              <w:top w:val="single" w:sz="4" w:space="0" w:color="auto"/>
              <w:bottom w:val="single" w:sz="4" w:space="0" w:color="auto"/>
            </w:tcBorders>
            <w:vAlign w:val="bottom"/>
          </w:tcPr>
          <w:p w14:paraId="1EA0C8C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vAlign w:val="bottom"/>
          </w:tcPr>
          <w:p w14:paraId="1943AECC" w14:textId="77777777" w:rsidR="008E2833" w:rsidRPr="00D169A8" w:rsidRDefault="00AB7505" w:rsidP="00D169A8">
            <w:pPr>
              <w:spacing w:before="0" w:after="0" w:line="240" w:lineRule="auto"/>
              <w:rPr>
                <w:rFonts w:ascii="Candara" w:hAnsi="Candara"/>
                <w:sz w:val="18"/>
                <w:szCs w:val="18"/>
                <w:lang w:eastAsia="en-AU"/>
              </w:rPr>
            </w:pPr>
            <w:r>
              <w:rPr>
                <w:rFonts w:ascii="Candara" w:hAnsi="Candara"/>
                <w:sz w:val="18"/>
                <w:szCs w:val="18"/>
                <w:lang w:eastAsia="en-AU"/>
              </w:rPr>
              <w:t>y</w:t>
            </w:r>
            <w:r w:rsidR="008E2833" w:rsidRPr="00D169A8">
              <w:rPr>
                <w:rFonts w:ascii="Candara" w:hAnsi="Candara"/>
                <w:sz w:val="18"/>
                <w:szCs w:val="18"/>
                <w:lang w:eastAsia="en-AU"/>
              </w:rPr>
              <w:t>es</w:t>
            </w:r>
          </w:p>
        </w:tc>
        <w:tc>
          <w:tcPr>
            <w:tcW w:w="1633" w:type="dxa"/>
            <w:tcBorders>
              <w:top w:val="single" w:sz="4" w:space="0" w:color="auto"/>
              <w:bottom w:val="single" w:sz="4" w:space="0" w:color="auto"/>
            </w:tcBorders>
            <w:vAlign w:val="bottom"/>
          </w:tcPr>
          <w:p w14:paraId="5495918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vAlign w:val="bottom"/>
          </w:tcPr>
          <w:p w14:paraId="08FD354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3" w:type="dxa"/>
            <w:tcBorders>
              <w:top w:val="single" w:sz="4" w:space="0" w:color="auto"/>
              <w:bottom w:val="single" w:sz="4" w:space="0" w:color="auto"/>
            </w:tcBorders>
            <w:shd w:val="clear" w:color="auto" w:fill="auto"/>
            <w:vAlign w:val="bottom"/>
            <w:hideMark/>
          </w:tcPr>
          <w:p w14:paraId="74F1859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c>
          <w:tcPr>
            <w:tcW w:w="1634" w:type="dxa"/>
            <w:tcBorders>
              <w:top w:val="single" w:sz="4" w:space="0" w:color="auto"/>
              <w:bottom w:val="single" w:sz="4" w:space="0" w:color="auto"/>
            </w:tcBorders>
            <w:shd w:val="clear" w:color="auto" w:fill="auto"/>
            <w:vAlign w:val="bottom"/>
            <w:hideMark/>
          </w:tcPr>
          <w:p w14:paraId="709FA0F0"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yes</w:t>
            </w:r>
          </w:p>
        </w:tc>
      </w:tr>
      <w:tr w:rsidR="008E2833" w:rsidRPr="00D169A8" w14:paraId="613B14DC"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6582FA6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Referral to audiology electronic from database or manual?</w:t>
            </w:r>
          </w:p>
        </w:tc>
        <w:tc>
          <w:tcPr>
            <w:tcW w:w="1633" w:type="dxa"/>
            <w:tcBorders>
              <w:top w:val="single" w:sz="4" w:space="0" w:color="auto"/>
              <w:bottom w:val="single" w:sz="4" w:space="0" w:color="auto"/>
            </w:tcBorders>
            <w:vAlign w:val="bottom"/>
          </w:tcPr>
          <w:p w14:paraId="6CCD30E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4" w:type="dxa"/>
            <w:tcBorders>
              <w:top w:val="single" w:sz="4" w:space="0" w:color="auto"/>
              <w:bottom w:val="single" w:sz="4" w:space="0" w:color="auto"/>
            </w:tcBorders>
            <w:vAlign w:val="bottom"/>
          </w:tcPr>
          <w:p w14:paraId="16DA3F4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3" w:type="dxa"/>
            <w:tcBorders>
              <w:top w:val="single" w:sz="4" w:space="0" w:color="auto"/>
              <w:bottom w:val="single" w:sz="4" w:space="0" w:color="auto"/>
            </w:tcBorders>
            <w:vAlign w:val="bottom"/>
          </w:tcPr>
          <w:p w14:paraId="4DBA382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w:t>
            </w:r>
          </w:p>
        </w:tc>
        <w:tc>
          <w:tcPr>
            <w:tcW w:w="1634" w:type="dxa"/>
            <w:tcBorders>
              <w:top w:val="single" w:sz="4" w:space="0" w:color="auto"/>
              <w:bottom w:val="single" w:sz="4" w:space="0" w:color="auto"/>
            </w:tcBorders>
            <w:vAlign w:val="bottom"/>
          </w:tcPr>
          <w:p w14:paraId="7C09BE5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3" w:type="dxa"/>
            <w:tcBorders>
              <w:top w:val="single" w:sz="4" w:space="0" w:color="auto"/>
              <w:bottom w:val="single" w:sz="4" w:space="0" w:color="auto"/>
            </w:tcBorders>
            <w:vAlign w:val="bottom"/>
          </w:tcPr>
          <w:p w14:paraId="1CD8A91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w:t>
            </w:r>
          </w:p>
        </w:tc>
        <w:tc>
          <w:tcPr>
            <w:tcW w:w="1634" w:type="dxa"/>
            <w:tcBorders>
              <w:top w:val="single" w:sz="4" w:space="0" w:color="auto"/>
              <w:bottom w:val="single" w:sz="4" w:space="0" w:color="auto"/>
            </w:tcBorders>
            <w:vAlign w:val="bottom"/>
          </w:tcPr>
          <w:p w14:paraId="3EDC8158"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3" w:type="dxa"/>
            <w:tcBorders>
              <w:top w:val="single" w:sz="4" w:space="0" w:color="auto"/>
              <w:bottom w:val="single" w:sz="4" w:space="0" w:color="auto"/>
            </w:tcBorders>
            <w:shd w:val="clear" w:color="auto" w:fill="auto"/>
            <w:vAlign w:val="bottom"/>
            <w:hideMark/>
          </w:tcPr>
          <w:p w14:paraId="2C5AF59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c>
          <w:tcPr>
            <w:tcW w:w="1634" w:type="dxa"/>
            <w:tcBorders>
              <w:top w:val="single" w:sz="4" w:space="0" w:color="auto"/>
              <w:bottom w:val="single" w:sz="4" w:space="0" w:color="auto"/>
            </w:tcBorders>
            <w:shd w:val="clear" w:color="auto" w:fill="auto"/>
            <w:vAlign w:val="bottom"/>
            <w:hideMark/>
          </w:tcPr>
          <w:p w14:paraId="388BAB65"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electronic</w:t>
            </w:r>
          </w:p>
        </w:tc>
      </w:tr>
      <w:tr w:rsidR="008E2833" w:rsidRPr="00D169A8" w14:paraId="4F8A9397"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329C2D9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Scope of data collection</w:t>
            </w:r>
            <w:r w:rsidR="008F6F99" w:rsidRPr="00D169A8">
              <w:rPr>
                <w:rFonts w:ascii="Candara" w:hAnsi="Candara"/>
                <w:sz w:val="18"/>
                <w:szCs w:val="18"/>
                <w:lang w:eastAsia="en-AU"/>
              </w:rPr>
              <w:t>?</w:t>
            </w:r>
          </w:p>
        </w:tc>
        <w:tc>
          <w:tcPr>
            <w:tcW w:w="1633" w:type="dxa"/>
            <w:tcBorders>
              <w:top w:val="single" w:sz="4" w:space="0" w:color="auto"/>
              <w:bottom w:val="single" w:sz="4" w:space="0" w:color="auto"/>
            </w:tcBorders>
            <w:vAlign w:val="bottom"/>
          </w:tcPr>
          <w:p w14:paraId="2C8DC26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 medical, EI, family support</w:t>
            </w:r>
          </w:p>
        </w:tc>
        <w:tc>
          <w:tcPr>
            <w:tcW w:w="1634" w:type="dxa"/>
            <w:tcBorders>
              <w:top w:val="single" w:sz="4" w:space="0" w:color="auto"/>
              <w:bottom w:val="single" w:sz="4" w:space="0" w:color="auto"/>
            </w:tcBorders>
            <w:vAlign w:val="bottom"/>
          </w:tcPr>
          <w:p w14:paraId="5567233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w:t>
            </w:r>
          </w:p>
        </w:tc>
        <w:tc>
          <w:tcPr>
            <w:tcW w:w="1633" w:type="dxa"/>
            <w:tcBorders>
              <w:top w:val="single" w:sz="4" w:space="0" w:color="auto"/>
              <w:bottom w:val="single" w:sz="4" w:space="0" w:color="auto"/>
            </w:tcBorders>
            <w:vAlign w:val="bottom"/>
          </w:tcPr>
          <w:p w14:paraId="70BEA0E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w:t>
            </w:r>
          </w:p>
        </w:tc>
        <w:tc>
          <w:tcPr>
            <w:tcW w:w="1634" w:type="dxa"/>
            <w:tcBorders>
              <w:top w:val="single" w:sz="4" w:space="0" w:color="auto"/>
              <w:bottom w:val="single" w:sz="4" w:space="0" w:color="auto"/>
            </w:tcBorders>
            <w:vAlign w:val="bottom"/>
          </w:tcPr>
          <w:p w14:paraId="5C2F0F3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 medical, medical, EI</w:t>
            </w:r>
          </w:p>
        </w:tc>
        <w:tc>
          <w:tcPr>
            <w:tcW w:w="1633" w:type="dxa"/>
            <w:tcBorders>
              <w:top w:val="single" w:sz="4" w:space="0" w:color="auto"/>
              <w:bottom w:val="single" w:sz="4" w:space="0" w:color="auto"/>
            </w:tcBorders>
            <w:vAlign w:val="bottom"/>
          </w:tcPr>
          <w:p w14:paraId="14686AD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 medical, EI</w:t>
            </w:r>
          </w:p>
        </w:tc>
        <w:tc>
          <w:tcPr>
            <w:tcW w:w="1634" w:type="dxa"/>
            <w:tcBorders>
              <w:top w:val="single" w:sz="4" w:space="0" w:color="auto"/>
              <w:bottom w:val="single" w:sz="4" w:space="0" w:color="auto"/>
            </w:tcBorders>
            <w:vAlign w:val="bottom"/>
          </w:tcPr>
          <w:p w14:paraId="04D82948"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 medical, EI, family support</w:t>
            </w:r>
          </w:p>
        </w:tc>
        <w:tc>
          <w:tcPr>
            <w:tcW w:w="1633" w:type="dxa"/>
            <w:tcBorders>
              <w:top w:val="single" w:sz="4" w:space="0" w:color="auto"/>
              <w:bottom w:val="single" w:sz="4" w:space="0" w:color="auto"/>
            </w:tcBorders>
            <w:shd w:val="clear" w:color="auto" w:fill="auto"/>
            <w:vAlign w:val="bottom"/>
            <w:hideMark/>
          </w:tcPr>
          <w:p w14:paraId="73B45AD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screening, AU, medical, EI</w:t>
            </w:r>
          </w:p>
        </w:tc>
        <w:tc>
          <w:tcPr>
            <w:tcW w:w="1634" w:type="dxa"/>
            <w:tcBorders>
              <w:top w:val="single" w:sz="4" w:space="0" w:color="auto"/>
              <w:bottom w:val="single" w:sz="4" w:space="0" w:color="auto"/>
            </w:tcBorders>
            <w:shd w:val="clear" w:color="auto" w:fill="auto"/>
            <w:vAlign w:val="bottom"/>
            <w:hideMark/>
          </w:tcPr>
          <w:p w14:paraId="690DBFF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screening, AU, medical </w:t>
            </w:r>
          </w:p>
        </w:tc>
      </w:tr>
      <w:tr w:rsidR="008E2833" w:rsidRPr="00D169A8" w14:paraId="23D14644"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124CE36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Number of databases</w:t>
            </w:r>
            <w:r w:rsidR="008F6F99" w:rsidRPr="00D169A8">
              <w:rPr>
                <w:rFonts w:ascii="Candara" w:hAnsi="Candara"/>
                <w:sz w:val="18"/>
                <w:szCs w:val="18"/>
                <w:lang w:eastAsia="en-AU"/>
              </w:rPr>
              <w:t xml:space="preserve"> </w:t>
            </w:r>
            <w:r w:rsidRPr="00D169A8">
              <w:rPr>
                <w:rFonts w:ascii="Candara" w:hAnsi="Candara"/>
                <w:sz w:val="18"/>
                <w:szCs w:val="18"/>
                <w:lang w:eastAsia="en-AU"/>
              </w:rPr>
              <w:t>(e.g. district/national; screening/audiology)</w:t>
            </w:r>
            <w:r w:rsidR="008F6F99" w:rsidRPr="00D169A8">
              <w:rPr>
                <w:rFonts w:ascii="Candara" w:hAnsi="Candara"/>
                <w:sz w:val="18"/>
                <w:szCs w:val="18"/>
                <w:lang w:eastAsia="en-AU"/>
              </w:rPr>
              <w:t>?</w:t>
            </w:r>
          </w:p>
        </w:tc>
        <w:tc>
          <w:tcPr>
            <w:tcW w:w="1633" w:type="dxa"/>
            <w:tcBorders>
              <w:top w:val="single" w:sz="4" w:space="0" w:color="auto"/>
              <w:bottom w:val="single" w:sz="4" w:space="0" w:color="auto"/>
            </w:tcBorders>
            <w:vAlign w:val="bottom"/>
          </w:tcPr>
          <w:p w14:paraId="2ABD585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1</w:t>
            </w:r>
          </w:p>
        </w:tc>
        <w:tc>
          <w:tcPr>
            <w:tcW w:w="1634" w:type="dxa"/>
            <w:tcBorders>
              <w:top w:val="single" w:sz="4" w:space="0" w:color="auto"/>
              <w:bottom w:val="single" w:sz="4" w:space="0" w:color="auto"/>
            </w:tcBorders>
            <w:vAlign w:val="bottom"/>
          </w:tcPr>
          <w:p w14:paraId="3CF3AF1E"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2</w:t>
            </w:r>
          </w:p>
        </w:tc>
        <w:tc>
          <w:tcPr>
            <w:tcW w:w="1633" w:type="dxa"/>
            <w:tcBorders>
              <w:top w:val="single" w:sz="4" w:space="0" w:color="auto"/>
              <w:bottom w:val="single" w:sz="4" w:space="0" w:color="auto"/>
            </w:tcBorders>
            <w:vAlign w:val="bottom"/>
          </w:tcPr>
          <w:p w14:paraId="6B91E8B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2</w:t>
            </w:r>
          </w:p>
        </w:tc>
        <w:tc>
          <w:tcPr>
            <w:tcW w:w="1634" w:type="dxa"/>
            <w:tcBorders>
              <w:top w:val="single" w:sz="4" w:space="0" w:color="auto"/>
              <w:bottom w:val="single" w:sz="4" w:space="0" w:color="auto"/>
            </w:tcBorders>
            <w:vAlign w:val="bottom"/>
          </w:tcPr>
          <w:p w14:paraId="579A888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1</w:t>
            </w:r>
          </w:p>
        </w:tc>
        <w:tc>
          <w:tcPr>
            <w:tcW w:w="1633" w:type="dxa"/>
            <w:tcBorders>
              <w:top w:val="single" w:sz="4" w:space="0" w:color="auto"/>
              <w:bottom w:val="single" w:sz="4" w:space="0" w:color="auto"/>
            </w:tcBorders>
            <w:vAlign w:val="bottom"/>
          </w:tcPr>
          <w:p w14:paraId="5E73A1C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2</w:t>
            </w:r>
          </w:p>
        </w:tc>
        <w:tc>
          <w:tcPr>
            <w:tcW w:w="1634" w:type="dxa"/>
            <w:tcBorders>
              <w:top w:val="single" w:sz="4" w:space="0" w:color="auto"/>
              <w:bottom w:val="single" w:sz="4" w:space="0" w:color="auto"/>
            </w:tcBorders>
            <w:vAlign w:val="bottom"/>
          </w:tcPr>
          <w:p w14:paraId="1512B5E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2</w:t>
            </w:r>
          </w:p>
        </w:tc>
        <w:tc>
          <w:tcPr>
            <w:tcW w:w="1633" w:type="dxa"/>
            <w:tcBorders>
              <w:top w:val="single" w:sz="4" w:space="0" w:color="auto"/>
              <w:bottom w:val="single" w:sz="4" w:space="0" w:color="auto"/>
            </w:tcBorders>
            <w:shd w:val="clear" w:color="auto" w:fill="auto"/>
            <w:vAlign w:val="bottom"/>
            <w:hideMark/>
          </w:tcPr>
          <w:p w14:paraId="09D9FC0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1</w:t>
            </w:r>
          </w:p>
        </w:tc>
        <w:tc>
          <w:tcPr>
            <w:tcW w:w="1634" w:type="dxa"/>
            <w:tcBorders>
              <w:top w:val="single" w:sz="4" w:space="0" w:color="auto"/>
              <w:bottom w:val="single" w:sz="4" w:space="0" w:color="auto"/>
            </w:tcBorders>
            <w:shd w:val="clear" w:color="auto" w:fill="auto"/>
            <w:vAlign w:val="bottom"/>
            <w:hideMark/>
          </w:tcPr>
          <w:p w14:paraId="0AA62B2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1</w:t>
            </w:r>
          </w:p>
        </w:tc>
      </w:tr>
      <w:tr w:rsidR="008E2833" w:rsidRPr="00D169A8" w14:paraId="15EDACCC"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2E8157C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Primary database web-based and available remotely and in major screening sites?</w:t>
            </w:r>
          </w:p>
        </w:tc>
        <w:tc>
          <w:tcPr>
            <w:tcW w:w="1633" w:type="dxa"/>
            <w:tcBorders>
              <w:top w:val="single" w:sz="4" w:space="0" w:color="auto"/>
              <w:bottom w:val="single" w:sz="4" w:space="0" w:color="auto"/>
            </w:tcBorders>
            <w:vAlign w:val="bottom"/>
          </w:tcPr>
          <w:p w14:paraId="331216AF"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c>
          <w:tcPr>
            <w:tcW w:w="1634" w:type="dxa"/>
            <w:tcBorders>
              <w:top w:val="single" w:sz="4" w:space="0" w:color="auto"/>
              <w:bottom w:val="single" w:sz="4" w:space="0" w:color="auto"/>
            </w:tcBorders>
            <w:vAlign w:val="bottom"/>
          </w:tcPr>
          <w:p w14:paraId="57FD0EC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c>
          <w:tcPr>
            <w:tcW w:w="1633" w:type="dxa"/>
            <w:tcBorders>
              <w:top w:val="single" w:sz="4" w:space="0" w:color="auto"/>
              <w:bottom w:val="single" w:sz="4" w:space="0" w:color="auto"/>
            </w:tcBorders>
            <w:vAlign w:val="bottom"/>
          </w:tcPr>
          <w:p w14:paraId="222D45B5"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c>
          <w:tcPr>
            <w:tcW w:w="1634" w:type="dxa"/>
            <w:tcBorders>
              <w:top w:val="single" w:sz="4" w:space="0" w:color="auto"/>
              <w:bottom w:val="single" w:sz="4" w:space="0" w:color="auto"/>
            </w:tcBorders>
            <w:vAlign w:val="bottom"/>
          </w:tcPr>
          <w:p w14:paraId="3DD800E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c>
          <w:tcPr>
            <w:tcW w:w="1633" w:type="dxa"/>
            <w:tcBorders>
              <w:top w:val="single" w:sz="4" w:space="0" w:color="auto"/>
              <w:bottom w:val="single" w:sz="4" w:space="0" w:color="auto"/>
            </w:tcBorders>
            <w:vAlign w:val="bottom"/>
          </w:tcPr>
          <w:p w14:paraId="22A86B9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c>
          <w:tcPr>
            <w:tcW w:w="1634" w:type="dxa"/>
            <w:tcBorders>
              <w:top w:val="single" w:sz="4" w:space="0" w:color="auto"/>
              <w:bottom w:val="single" w:sz="4" w:space="0" w:color="auto"/>
            </w:tcBorders>
            <w:vAlign w:val="bottom"/>
          </w:tcPr>
          <w:p w14:paraId="3233BA53" w14:textId="77777777" w:rsidR="008E2833" w:rsidRPr="00D169A8" w:rsidRDefault="00D0420F"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not </w:t>
            </w:r>
            <w:r w:rsidR="008E2833" w:rsidRPr="00D169A8">
              <w:rPr>
                <w:rFonts w:ascii="Candara" w:hAnsi="Candara"/>
                <w:sz w:val="18"/>
                <w:szCs w:val="18"/>
                <w:lang w:eastAsia="en-AU"/>
              </w:rPr>
              <w:t xml:space="preserve">web-based, </w:t>
            </w:r>
            <w:r w:rsidRPr="00D169A8">
              <w:rPr>
                <w:rFonts w:ascii="Candara" w:hAnsi="Candara"/>
                <w:sz w:val="18"/>
                <w:szCs w:val="18"/>
                <w:lang w:eastAsia="en-AU"/>
              </w:rPr>
              <w:t xml:space="preserve">but </w:t>
            </w:r>
            <w:r w:rsidR="00ED49A0" w:rsidRPr="00D169A8">
              <w:rPr>
                <w:rFonts w:ascii="Candara" w:hAnsi="Candara"/>
                <w:sz w:val="18"/>
                <w:szCs w:val="18"/>
                <w:lang w:eastAsia="en-AU"/>
              </w:rPr>
              <w:t>accessible remotely</w:t>
            </w:r>
            <w:r w:rsidR="008E2833" w:rsidRPr="00D169A8">
              <w:rPr>
                <w:rFonts w:ascii="Candara" w:hAnsi="Candara"/>
                <w:sz w:val="18"/>
                <w:szCs w:val="18"/>
                <w:lang w:eastAsia="en-AU"/>
              </w:rPr>
              <w:t xml:space="preserve">, </w:t>
            </w:r>
            <w:r w:rsidRPr="00D169A8">
              <w:rPr>
                <w:rFonts w:ascii="Candara" w:hAnsi="Candara"/>
                <w:sz w:val="18"/>
                <w:szCs w:val="18"/>
                <w:lang w:eastAsia="en-AU"/>
              </w:rPr>
              <w:t>although</w:t>
            </w:r>
            <w:r w:rsidR="008E2833" w:rsidRPr="00D169A8">
              <w:rPr>
                <w:rFonts w:ascii="Candara" w:hAnsi="Candara"/>
                <w:sz w:val="18"/>
                <w:szCs w:val="18"/>
                <w:lang w:eastAsia="en-AU"/>
              </w:rPr>
              <w:t xml:space="preserve"> </w:t>
            </w:r>
            <w:r w:rsidRPr="00D169A8">
              <w:rPr>
                <w:rFonts w:ascii="Candara" w:hAnsi="Candara"/>
                <w:sz w:val="18"/>
                <w:szCs w:val="18"/>
                <w:lang w:eastAsia="en-AU"/>
              </w:rPr>
              <w:t>n</w:t>
            </w:r>
            <w:r w:rsidR="008E2833" w:rsidRPr="00D169A8">
              <w:rPr>
                <w:rFonts w:ascii="Candara" w:hAnsi="Candara"/>
                <w:bCs/>
                <w:sz w:val="18"/>
                <w:szCs w:val="18"/>
                <w:lang w:eastAsia="en-AU"/>
              </w:rPr>
              <w:t>ot</w:t>
            </w:r>
            <w:r w:rsidR="008E2833" w:rsidRPr="00D169A8">
              <w:rPr>
                <w:rFonts w:ascii="Candara" w:hAnsi="Candara"/>
                <w:sz w:val="18"/>
                <w:szCs w:val="18"/>
                <w:lang w:eastAsia="en-AU"/>
              </w:rPr>
              <w:t xml:space="preserve"> in hospitals</w:t>
            </w:r>
          </w:p>
        </w:tc>
        <w:tc>
          <w:tcPr>
            <w:tcW w:w="1633" w:type="dxa"/>
            <w:tcBorders>
              <w:top w:val="single" w:sz="4" w:space="0" w:color="auto"/>
              <w:bottom w:val="single" w:sz="4" w:space="0" w:color="auto"/>
            </w:tcBorders>
            <w:shd w:val="clear" w:color="auto" w:fill="auto"/>
            <w:vAlign w:val="bottom"/>
            <w:hideMark/>
          </w:tcPr>
          <w:p w14:paraId="057FC66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c>
          <w:tcPr>
            <w:tcW w:w="1634" w:type="dxa"/>
            <w:tcBorders>
              <w:top w:val="single" w:sz="4" w:space="0" w:color="auto"/>
              <w:bottom w:val="single" w:sz="4" w:space="0" w:color="auto"/>
            </w:tcBorders>
            <w:shd w:val="clear" w:color="auto" w:fill="auto"/>
            <w:vAlign w:val="bottom"/>
            <w:hideMark/>
          </w:tcPr>
          <w:p w14:paraId="11EB963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web-based, available remotely and in hospitals</w:t>
            </w:r>
          </w:p>
        </w:tc>
      </w:tr>
      <w:tr w:rsidR="008E2833" w:rsidRPr="00D169A8" w14:paraId="75000DC6"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5A0ABD2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lastRenderedPageBreak/>
              <w:t>Frequency of audit of screening and diagnostic data?</w:t>
            </w:r>
          </w:p>
        </w:tc>
        <w:tc>
          <w:tcPr>
            <w:tcW w:w="1633" w:type="dxa"/>
            <w:tcBorders>
              <w:top w:val="single" w:sz="4" w:space="0" w:color="auto"/>
              <w:bottom w:val="single" w:sz="4" w:space="0" w:color="auto"/>
            </w:tcBorders>
            <w:vAlign w:val="bottom"/>
          </w:tcPr>
          <w:p w14:paraId="6907D0C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regular and frequent audits at all levels</w:t>
            </w:r>
          </w:p>
        </w:tc>
        <w:tc>
          <w:tcPr>
            <w:tcW w:w="1634" w:type="dxa"/>
            <w:tcBorders>
              <w:top w:val="single" w:sz="4" w:space="0" w:color="auto"/>
              <w:bottom w:val="single" w:sz="4" w:space="0" w:color="auto"/>
            </w:tcBorders>
            <w:vAlign w:val="bottom"/>
          </w:tcPr>
          <w:p w14:paraId="6BE1E21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regular and frequent audits at all levels</w:t>
            </w:r>
          </w:p>
        </w:tc>
        <w:tc>
          <w:tcPr>
            <w:tcW w:w="1633" w:type="dxa"/>
            <w:tcBorders>
              <w:top w:val="single" w:sz="4" w:space="0" w:color="auto"/>
              <w:bottom w:val="single" w:sz="4" w:space="0" w:color="auto"/>
            </w:tcBorders>
            <w:vAlign w:val="bottom"/>
          </w:tcPr>
          <w:p w14:paraId="53ABB79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some auditing, not scheduled and consistent</w:t>
            </w:r>
          </w:p>
        </w:tc>
        <w:tc>
          <w:tcPr>
            <w:tcW w:w="1634" w:type="dxa"/>
            <w:tcBorders>
              <w:top w:val="single" w:sz="4" w:space="0" w:color="auto"/>
              <w:bottom w:val="single" w:sz="4" w:space="0" w:color="auto"/>
            </w:tcBorders>
            <w:vAlign w:val="bottom"/>
          </w:tcPr>
          <w:p w14:paraId="7DAE117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regular and frequent audits at all levels</w:t>
            </w:r>
          </w:p>
        </w:tc>
        <w:tc>
          <w:tcPr>
            <w:tcW w:w="1633" w:type="dxa"/>
            <w:tcBorders>
              <w:top w:val="single" w:sz="4" w:space="0" w:color="auto"/>
              <w:bottom w:val="single" w:sz="4" w:space="0" w:color="auto"/>
            </w:tcBorders>
            <w:vAlign w:val="bottom"/>
          </w:tcPr>
          <w:p w14:paraId="19E0C94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some auditing, not scheduled and consistent</w:t>
            </w:r>
          </w:p>
        </w:tc>
        <w:tc>
          <w:tcPr>
            <w:tcW w:w="1634" w:type="dxa"/>
            <w:tcBorders>
              <w:top w:val="single" w:sz="4" w:space="0" w:color="auto"/>
              <w:bottom w:val="single" w:sz="4" w:space="0" w:color="auto"/>
            </w:tcBorders>
            <w:vAlign w:val="bottom"/>
          </w:tcPr>
          <w:p w14:paraId="5F95F0A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regular and frequent audits at all levels</w:t>
            </w:r>
          </w:p>
        </w:tc>
        <w:tc>
          <w:tcPr>
            <w:tcW w:w="1633" w:type="dxa"/>
            <w:tcBorders>
              <w:top w:val="single" w:sz="4" w:space="0" w:color="auto"/>
              <w:bottom w:val="single" w:sz="4" w:space="0" w:color="auto"/>
            </w:tcBorders>
            <w:shd w:val="clear" w:color="auto" w:fill="auto"/>
            <w:vAlign w:val="bottom"/>
            <w:hideMark/>
          </w:tcPr>
          <w:p w14:paraId="163ECE7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regular and frequent audits at all levels</w:t>
            </w:r>
          </w:p>
        </w:tc>
        <w:tc>
          <w:tcPr>
            <w:tcW w:w="1634" w:type="dxa"/>
            <w:tcBorders>
              <w:top w:val="single" w:sz="4" w:space="0" w:color="auto"/>
              <w:bottom w:val="single" w:sz="4" w:space="0" w:color="auto"/>
            </w:tcBorders>
            <w:shd w:val="clear" w:color="auto" w:fill="auto"/>
            <w:vAlign w:val="bottom"/>
            <w:hideMark/>
          </w:tcPr>
          <w:p w14:paraId="0282F510"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regular and frequent audits at all levels</w:t>
            </w:r>
          </w:p>
        </w:tc>
      </w:tr>
      <w:tr w:rsidR="008E2833" w:rsidRPr="00D169A8" w14:paraId="0349579F"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1E1D5028" w14:textId="77777777" w:rsidR="008E2833" w:rsidRPr="00D169A8" w:rsidRDefault="008E2833" w:rsidP="00E44CA2">
            <w:pPr>
              <w:spacing w:before="0" w:after="0" w:line="240" w:lineRule="auto"/>
              <w:rPr>
                <w:rFonts w:ascii="Candara" w:hAnsi="Candara"/>
                <w:sz w:val="18"/>
                <w:szCs w:val="18"/>
                <w:lang w:eastAsia="en-AU"/>
              </w:rPr>
            </w:pPr>
            <w:r w:rsidRPr="00D169A8">
              <w:rPr>
                <w:rFonts w:ascii="Candara" w:hAnsi="Candara"/>
                <w:sz w:val="18"/>
                <w:szCs w:val="18"/>
                <w:lang w:eastAsia="en-AU"/>
              </w:rPr>
              <w:t xml:space="preserve">Reporting from database meet requirements for reporting against </w:t>
            </w:r>
            <w:r w:rsidR="00E44CA2">
              <w:rPr>
                <w:rFonts w:ascii="Candara" w:hAnsi="Candara"/>
                <w:sz w:val="18"/>
                <w:szCs w:val="18"/>
                <w:lang w:eastAsia="en-AU"/>
              </w:rPr>
              <w:t xml:space="preserve">newborn hearing screening </w:t>
            </w:r>
            <w:r w:rsidRPr="00D169A8">
              <w:rPr>
                <w:rFonts w:ascii="Candara" w:hAnsi="Candara"/>
                <w:sz w:val="18"/>
                <w:szCs w:val="18"/>
                <w:lang w:eastAsia="en-AU"/>
              </w:rPr>
              <w:t>KPIs?</w:t>
            </w:r>
          </w:p>
        </w:tc>
        <w:tc>
          <w:tcPr>
            <w:tcW w:w="1633" w:type="dxa"/>
            <w:tcBorders>
              <w:top w:val="single" w:sz="4" w:space="0" w:color="auto"/>
              <w:bottom w:val="single" w:sz="4" w:space="0" w:color="auto"/>
            </w:tcBorders>
            <w:vAlign w:val="bottom"/>
          </w:tcPr>
          <w:p w14:paraId="6598D63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all requirements for KPI reporting</w:t>
            </w:r>
          </w:p>
        </w:tc>
        <w:tc>
          <w:tcPr>
            <w:tcW w:w="1634" w:type="dxa"/>
            <w:tcBorders>
              <w:top w:val="single" w:sz="4" w:space="0" w:color="auto"/>
              <w:bottom w:val="single" w:sz="4" w:space="0" w:color="auto"/>
            </w:tcBorders>
            <w:vAlign w:val="bottom"/>
          </w:tcPr>
          <w:p w14:paraId="335FB57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some requirements for KPI reporting</w:t>
            </w:r>
          </w:p>
        </w:tc>
        <w:tc>
          <w:tcPr>
            <w:tcW w:w="1633" w:type="dxa"/>
            <w:tcBorders>
              <w:top w:val="single" w:sz="4" w:space="0" w:color="auto"/>
              <w:bottom w:val="single" w:sz="4" w:space="0" w:color="auto"/>
            </w:tcBorders>
            <w:vAlign w:val="bottom"/>
          </w:tcPr>
          <w:p w14:paraId="79C208E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some requirements for KPI reporting</w:t>
            </w:r>
          </w:p>
        </w:tc>
        <w:tc>
          <w:tcPr>
            <w:tcW w:w="1634" w:type="dxa"/>
            <w:tcBorders>
              <w:top w:val="single" w:sz="4" w:space="0" w:color="auto"/>
              <w:bottom w:val="single" w:sz="4" w:space="0" w:color="auto"/>
            </w:tcBorders>
            <w:vAlign w:val="bottom"/>
          </w:tcPr>
          <w:p w14:paraId="23DD2C6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all requirements for KPI reporting</w:t>
            </w:r>
          </w:p>
        </w:tc>
        <w:tc>
          <w:tcPr>
            <w:tcW w:w="1633" w:type="dxa"/>
            <w:tcBorders>
              <w:top w:val="single" w:sz="4" w:space="0" w:color="auto"/>
              <w:bottom w:val="single" w:sz="4" w:space="0" w:color="auto"/>
            </w:tcBorders>
            <w:vAlign w:val="bottom"/>
          </w:tcPr>
          <w:p w14:paraId="76FCA61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most requirements for KPI reporting</w:t>
            </w:r>
          </w:p>
        </w:tc>
        <w:tc>
          <w:tcPr>
            <w:tcW w:w="1634" w:type="dxa"/>
            <w:tcBorders>
              <w:top w:val="single" w:sz="4" w:space="0" w:color="auto"/>
              <w:bottom w:val="single" w:sz="4" w:space="0" w:color="auto"/>
            </w:tcBorders>
            <w:vAlign w:val="bottom"/>
          </w:tcPr>
          <w:p w14:paraId="557D5956"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all requirements for KPI reporting</w:t>
            </w:r>
          </w:p>
        </w:tc>
        <w:tc>
          <w:tcPr>
            <w:tcW w:w="1633" w:type="dxa"/>
            <w:tcBorders>
              <w:top w:val="single" w:sz="4" w:space="0" w:color="auto"/>
              <w:bottom w:val="single" w:sz="4" w:space="0" w:color="auto"/>
            </w:tcBorders>
            <w:shd w:val="clear" w:color="auto" w:fill="auto"/>
            <w:vAlign w:val="bottom"/>
            <w:hideMark/>
          </w:tcPr>
          <w:p w14:paraId="44D9181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all requirements for KPI reporting</w:t>
            </w:r>
          </w:p>
        </w:tc>
        <w:tc>
          <w:tcPr>
            <w:tcW w:w="1634" w:type="dxa"/>
            <w:tcBorders>
              <w:top w:val="single" w:sz="4" w:space="0" w:color="auto"/>
              <w:bottom w:val="single" w:sz="4" w:space="0" w:color="auto"/>
            </w:tcBorders>
            <w:shd w:val="clear" w:color="auto" w:fill="auto"/>
            <w:vAlign w:val="bottom"/>
            <w:hideMark/>
          </w:tcPr>
          <w:p w14:paraId="577D76F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reports meet all requirements for KPI reporting</w:t>
            </w:r>
          </w:p>
        </w:tc>
      </w:tr>
      <w:tr w:rsidR="008E2833" w:rsidRPr="00D169A8" w14:paraId="00799D5A"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2FB30E3C"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Key challenges</w:t>
            </w:r>
          </w:p>
        </w:tc>
        <w:tc>
          <w:tcPr>
            <w:tcW w:w="1633" w:type="dxa"/>
            <w:tcBorders>
              <w:top w:val="single" w:sz="4" w:space="0" w:color="auto"/>
              <w:bottom w:val="single" w:sz="4" w:space="0" w:color="auto"/>
            </w:tcBorders>
            <w:vAlign w:val="bottom"/>
          </w:tcPr>
          <w:p w14:paraId="0335D25E"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encouraging full use of all database features</w:t>
            </w:r>
          </w:p>
        </w:tc>
        <w:tc>
          <w:tcPr>
            <w:tcW w:w="1634" w:type="dxa"/>
            <w:tcBorders>
              <w:top w:val="single" w:sz="4" w:space="0" w:color="auto"/>
              <w:bottom w:val="single" w:sz="4" w:space="0" w:color="auto"/>
            </w:tcBorders>
            <w:vAlign w:val="bottom"/>
          </w:tcPr>
          <w:p w14:paraId="42D41DF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exploring ways to ensure txt files from devices cannot be edited </w:t>
            </w:r>
          </w:p>
        </w:tc>
        <w:tc>
          <w:tcPr>
            <w:tcW w:w="1633" w:type="dxa"/>
            <w:tcBorders>
              <w:top w:val="single" w:sz="4" w:space="0" w:color="auto"/>
              <w:bottom w:val="single" w:sz="4" w:space="0" w:color="auto"/>
            </w:tcBorders>
            <w:vAlign w:val="bottom"/>
          </w:tcPr>
          <w:p w14:paraId="5E8E60F3"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double entry of audiology data from ESP to audiology Access database</w:t>
            </w:r>
          </w:p>
        </w:tc>
        <w:tc>
          <w:tcPr>
            <w:tcW w:w="1634" w:type="dxa"/>
            <w:tcBorders>
              <w:top w:val="single" w:sz="4" w:space="0" w:color="auto"/>
              <w:bottom w:val="single" w:sz="4" w:space="0" w:color="auto"/>
            </w:tcBorders>
            <w:vAlign w:val="bottom"/>
          </w:tcPr>
          <w:p w14:paraId="172A416B"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w:t>
            </w:r>
          </w:p>
        </w:tc>
        <w:tc>
          <w:tcPr>
            <w:tcW w:w="1633" w:type="dxa"/>
            <w:tcBorders>
              <w:top w:val="single" w:sz="4" w:space="0" w:color="auto"/>
              <w:bottom w:val="single" w:sz="4" w:space="0" w:color="auto"/>
            </w:tcBorders>
            <w:vAlign w:val="bottom"/>
          </w:tcPr>
          <w:p w14:paraId="4B1C5201"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entering data twice </w:t>
            </w:r>
            <w:r w:rsidR="00B8696A" w:rsidRPr="00D169A8">
              <w:rPr>
                <w:rFonts w:ascii="Candara" w:hAnsi="Candara"/>
                <w:sz w:val="18"/>
                <w:szCs w:val="18"/>
                <w:lang w:eastAsia="en-AU"/>
              </w:rPr>
              <w:t>–</w:t>
            </w:r>
            <w:r w:rsidRPr="00D169A8">
              <w:rPr>
                <w:rFonts w:ascii="Candara" w:hAnsi="Candara"/>
                <w:sz w:val="18"/>
                <w:szCs w:val="18"/>
                <w:lang w:eastAsia="en-AU"/>
              </w:rPr>
              <w:t xml:space="preserve"> once for hospital and once for database</w:t>
            </w:r>
          </w:p>
        </w:tc>
        <w:tc>
          <w:tcPr>
            <w:tcW w:w="1634" w:type="dxa"/>
            <w:tcBorders>
              <w:top w:val="single" w:sz="4" w:space="0" w:color="auto"/>
              <w:bottom w:val="single" w:sz="4" w:space="0" w:color="auto"/>
            </w:tcBorders>
            <w:vAlign w:val="bottom"/>
          </w:tcPr>
          <w:p w14:paraId="1882C9AE"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manual entry to Guthrie card, then to pathology, no access to community data by hospitals, different identifier in community and hospitals</w:t>
            </w:r>
          </w:p>
        </w:tc>
        <w:tc>
          <w:tcPr>
            <w:tcW w:w="1633" w:type="dxa"/>
            <w:tcBorders>
              <w:top w:val="single" w:sz="4" w:space="0" w:color="auto"/>
              <w:bottom w:val="single" w:sz="4" w:space="0" w:color="auto"/>
            </w:tcBorders>
            <w:shd w:val="clear" w:color="auto" w:fill="auto"/>
            <w:vAlign w:val="bottom"/>
            <w:hideMark/>
          </w:tcPr>
          <w:p w14:paraId="6C7FDF77"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timely return of diagnostic data</w:t>
            </w:r>
          </w:p>
        </w:tc>
        <w:tc>
          <w:tcPr>
            <w:tcW w:w="1634" w:type="dxa"/>
            <w:tcBorders>
              <w:top w:val="single" w:sz="4" w:space="0" w:color="auto"/>
              <w:bottom w:val="single" w:sz="4" w:space="0" w:color="auto"/>
            </w:tcBorders>
            <w:shd w:val="clear" w:color="auto" w:fill="auto"/>
            <w:vAlign w:val="bottom"/>
            <w:hideMark/>
          </w:tcPr>
          <w:p w14:paraId="00ACCE7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implementation of whole program</w:t>
            </w:r>
            <w:r w:rsidR="00AF62A1" w:rsidRPr="00D169A8">
              <w:rPr>
                <w:rFonts w:ascii="Candara" w:hAnsi="Candara"/>
                <w:sz w:val="18"/>
                <w:szCs w:val="18"/>
                <w:lang w:eastAsia="en-AU"/>
              </w:rPr>
              <w:t>me</w:t>
            </w:r>
            <w:r w:rsidRPr="00D169A8">
              <w:rPr>
                <w:rFonts w:ascii="Candara" w:hAnsi="Candara"/>
                <w:sz w:val="18"/>
                <w:szCs w:val="18"/>
                <w:lang w:eastAsia="en-AU"/>
              </w:rPr>
              <w:t>, inclusion of EI</w:t>
            </w:r>
          </w:p>
        </w:tc>
      </w:tr>
      <w:tr w:rsidR="008E2833" w:rsidRPr="00D169A8" w14:paraId="512D4622" w14:textId="77777777" w:rsidTr="007261C7">
        <w:trPr>
          <w:cantSplit/>
          <w:trHeight w:val="20"/>
        </w:trPr>
        <w:tc>
          <w:tcPr>
            <w:tcW w:w="2660" w:type="dxa"/>
            <w:tcBorders>
              <w:top w:val="single" w:sz="4" w:space="0" w:color="auto"/>
              <w:bottom w:val="single" w:sz="4" w:space="0" w:color="auto"/>
            </w:tcBorders>
            <w:shd w:val="clear" w:color="auto" w:fill="auto"/>
            <w:vAlign w:val="bottom"/>
            <w:hideMark/>
          </w:tcPr>
          <w:p w14:paraId="54962B4F"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Future developments</w:t>
            </w:r>
          </w:p>
        </w:tc>
        <w:tc>
          <w:tcPr>
            <w:tcW w:w="1633" w:type="dxa"/>
            <w:tcBorders>
              <w:top w:val="single" w:sz="4" w:space="0" w:color="auto"/>
              <w:bottom w:val="single" w:sz="4" w:space="0" w:color="auto"/>
            </w:tcBorders>
            <w:vAlign w:val="bottom"/>
          </w:tcPr>
          <w:p w14:paraId="20086215"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building modules for related areas, e.g. Indigenous ear health</w:t>
            </w:r>
          </w:p>
        </w:tc>
        <w:tc>
          <w:tcPr>
            <w:tcW w:w="1634" w:type="dxa"/>
            <w:tcBorders>
              <w:top w:val="single" w:sz="4" w:space="0" w:color="auto"/>
              <w:bottom w:val="single" w:sz="4" w:space="0" w:color="auto"/>
            </w:tcBorders>
            <w:vAlign w:val="bottom"/>
          </w:tcPr>
          <w:p w14:paraId="7CA78BD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app for audiologists for ease of data entry</w:t>
            </w:r>
          </w:p>
        </w:tc>
        <w:tc>
          <w:tcPr>
            <w:tcW w:w="1633" w:type="dxa"/>
            <w:tcBorders>
              <w:top w:val="single" w:sz="4" w:space="0" w:color="auto"/>
              <w:bottom w:val="single" w:sz="4" w:space="0" w:color="auto"/>
            </w:tcBorders>
            <w:vAlign w:val="bottom"/>
          </w:tcPr>
          <w:p w14:paraId="42AC39CE"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resolution of issues with standard reports in ESP, e.g. to report first refer rates</w:t>
            </w:r>
          </w:p>
        </w:tc>
        <w:tc>
          <w:tcPr>
            <w:tcW w:w="1634" w:type="dxa"/>
            <w:tcBorders>
              <w:top w:val="single" w:sz="4" w:space="0" w:color="auto"/>
              <w:bottom w:val="single" w:sz="4" w:space="0" w:color="auto"/>
            </w:tcBorders>
            <w:vAlign w:val="bottom"/>
          </w:tcPr>
          <w:p w14:paraId="64325BFD"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w:t>
            </w:r>
          </w:p>
        </w:tc>
        <w:tc>
          <w:tcPr>
            <w:tcW w:w="1633" w:type="dxa"/>
            <w:tcBorders>
              <w:top w:val="single" w:sz="4" w:space="0" w:color="auto"/>
              <w:bottom w:val="single" w:sz="4" w:space="0" w:color="auto"/>
            </w:tcBorders>
            <w:vAlign w:val="bottom"/>
          </w:tcPr>
          <w:p w14:paraId="7AFFF60A"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 xml:space="preserve">extend </w:t>
            </w:r>
            <w:r w:rsidR="00B8696A" w:rsidRPr="00D169A8">
              <w:rPr>
                <w:rFonts w:ascii="Candara" w:hAnsi="Candara"/>
                <w:sz w:val="18"/>
                <w:szCs w:val="18"/>
                <w:lang w:eastAsia="en-AU"/>
              </w:rPr>
              <w:t xml:space="preserve">newborn hearing screening </w:t>
            </w:r>
            <w:r w:rsidRPr="00D169A8">
              <w:rPr>
                <w:rFonts w:ascii="Candara" w:hAnsi="Candara"/>
                <w:sz w:val="18"/>
                <w:szCs w:val="18"/>
                <w:lang w:eastAsia="en-AU"/>
              </w:rPr>
              <w:t>/</w:t>
            </w:r>
            <w:r w:rsidR="00B8696A" w:rsidRPr="00D169A8">
              <w:rPr>
                <w:rFonts w:ascii="Candara" w:hAnsi="Candara"/>
                <w:sz w:val="18"/>
                <w:szCs w:val="18"/>
                <w:lang w:eastAsia="en-AU"/>
              </w:rPr>
              <w:t xml:space="preserve"> </w:t>
            </w:r>
            <w:r w:rsidRPr="00D169A8">
              <w:rPr>
                <w:rFonts w:ascii="Candara" w:hAnsi="Candara"/>
                <w:sz w:val="18"/>
                <w:szCs w:val="18"/>
                <w:lang w:eastAsia="en-AU"/>
              </w:rPr>
              <w:t>audiology database to meet hospital needs.</w:t>
            </w:r>
          </w:p>
        </w:tc>
        <w:tc>
          <w:tcPr>
            <w:tcW w:w="1634" w:type="dxa"/>
            <w:tcBorders>
              <w:top w:val="single" w:sz="4" w:space="0" w:color="auto"/>
              <w:bottom w:val="single" w:sz="4" w:space="0" w:color="auto"/>
            </w:tcBorders>
            <w:vAlign w:val="bottom"/>
          </w:tcPr>
          <w:p w14:paraId="488EC482"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downloads from equipment to audit individual screener or device performance</w:t>
            </w:r>
          </w:p>
        </w:tc>
        <w:tc>
          <w:tcPr>
            <w:tcW w:w="1633" w:type="dxa"/>
            <w:tcBorders>
              <w:top w:val="single" w:sz="4" w:space="0" w:color="auto"/>
              <w:bottom w:val="single" w:sz="4" w:space="0" w:color="auto"/>
            </w:tcBorders>
            <w:shd w:val="clear" w:color="auto" w:fill="auto"/>
            <w:vAlign w:val="bottom"/>
            <w:hideMark/>
          </w:tcPr>
          <w:p w14:paraId="28159834"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make system the database of choice for audiologists to encourage compliance</w:t>
            </w:r>
          </w:p>
        </w:tc>
        <w:tc>
          <w:tcPr>
            <w:tcW w:w="1634" w:type="dxa"/>
            <w:tcBorders>
              <w:top w:val="single" w:sz="4" w:space="0" w:color="auto"/>
              <w:bottom w:val="single" w:sz="4" w:space="0" w:color="auto"/>
            </w:tcBorders>
            <w:shd w:val="clear" w:color="auto" w:fill="auto"/>
            <w:vAlign w:val="bottom"/>
            <w:hideMark/>
          </w:tcPr>
          <w:p w14:paraId="5F7CC8B9" w14:textId="77777777" w:rsidR="008E2833" w:rsidRPr="00D169A8" w:rsidRDefault="008E2833" w:rsidP="00D169A8">
            <w:pPr>
              <w:spacing w:before="0" w:after="0" w:line="240" w:lineRule="auto"/>
              <w:rPr>
                <w:rFonts w:ascii="Candara" w:hAnsi="Candara"/>
                <w:sz w:val="18"/>
                <w:szCs w:val="18"/>
                <w:lang w:eastAsia="en-AU"/>
              </w:rPr>
            </w:pPr>
            <w:r w:rsidRPr="00D169A8">
              <w:rPr>
                <w:rFonts w:ascii="Candara" w:hAnsi="Candara"/>
                <w:sz w:val="18"/>
                <w:szCs w:val="18"/>
                <w:lang w:eastAsia="en-AU"/>
              </w:rPr>
              <w:t>not all hospitals can provide direct access to demographic data</w:t>
            </w:r>
          </w:p>
        </w:tc>
      </w:tr>
    </w:tbl>
    <w:p w14:paraId="50E879E4" w14:textId="77777777" w:rsidR="00700619" w:rsidRPr="007261C7" w:rsidRDefault="008E2833" w:rsidP="007261C7">
      <w:pPr>
        <w:spacing w:before="0" w:after="0"/>
        <w:rPr>
          <w:sz w:val="20"/>
        </w:rPr>
        <w:sectPr w:rsidR="00700619" w:rsidRPr="007261C7" w:rsidSect="002D21D5">
          <w:headerReference w:type="default" r:id="rId33"/>
          <w:headerReference w:type="first" r:id="rId34"/>
          <w:pgSz w:w="16838" w:h="11906" w:orient="landscape"/>
          <w:pgMar w:top="567" w:right="567" w:bottom="567" w:left="567" w:header="709" w:footer="397" w:gutter="0"/>
          <w:cols w:space="720"/>
          <w:titlePg/>
          <w:docGrid w:linePitch="360"/>
        </w:sectPr>
      </w:pPr>
      <w:r w:rsidRPr="007261C7">
        <w:rPr>
          <w:b/>
          <w:sz w:val="20"/>
          <w:vertAlign w:val="superscript"/>
          <w:lang w:eastAsia="en-AU"/>
        </w:rPr>
        <w:t>A</w:t>
      </w:r>
      <w:r w:rsidRPr="007261C7">
        <w:rPr>
          <w:sz w:val="20"/>
          <w:vertAlign w:val="superscript"/>
          <w:lang w:eastAsia="en-AU"/>
        </w:rPr>
        <w:t xml:space="preserve"> </w:t>
      </w:r>
      <w:r w:rsidR="004C61E6" w:rsidRPr="007261C7">
        <w:rPr>
          <w:sz w:val="20"/>
          <w:lang w:eastAsia="en-AU"/>
        </w:rPr>
        <w:t>Details of the data system used by P</w:t>
      </w:r>
      <w:r w:rsidRPr="007261C7">
        <w:rPr>
          <w:sz w:val="20"/>
          <w:lang w:eastAsia="en-AU"/>
        </w:rPr>
        <w:t xml:space="preserve">rogramme 6 </w:t>
      </w:r>
      <w:r w:rsidR="004C61E6" w:rsidRPr="007261C7">
        <w:rPr>
          <w:sz w:val="20"/>
          <w:lang w:eastAsia="en-AU"/>
        </w:rPr>
        <w:t>were not accessed.</w:t>
      </w:r>
    </w:p>
    <w:p w14:paraId="0198FD1E" w14:textId="77777777" w:rsidR="00EC5CC8" w:rsidRPr="00F4021B" w:rsidRDefault="00EC5CC8" w:rsidP="00AC605D">
      <w:pPr>
        <w:pStyle w:val="NZ2"/>
        <w:spacing w:before="0"/>
        <w:rPr>
          <w:bCs/>
        </w:rPr>
      </w:pPr>
      <w:bookmarkStart w:id="176" w:name="_Toc381715362"/>
      <w:bookmarkStart w:id="177" w:name="_Toc393664797"/>
      <w:r w:rsidRPr="00F4021B">
        <w:lastRenderedPageBreak/>
        <w:t>Workforce</w:t>
      </w:r>
      <w:bookmarkEnd w:id="176"/>
      <w:bookmarkEnd w:id="177"/>
      <w:r w:rsidRPr="00F4021B">
        <w:t xml:space="preserve"> </w:t>
      </w:r>
    </w:p>
    <w:p w14:paraId="653320D8" w14:textId="77777777" w:rsidR="00F065F5" w:rsidRPr="00F4021B" w:rsidRDefault="00F065F5" w:rsidP="00EC6E37">
      <w:bookmarkStart w:id="178" w:name="_Toc374394159"/>
      <w:r w:rsidRPr="00F4021B">
        <w:t>The workforce across the eight programmes interviewed was variable</w:t>
      </w:r>
      <w:r w:rsidR="006D7679" w:rsidRPr="00F4021B">
        <w:t>, including nurses and midwives, a dedicated screening workforce and audiometric technicians.</w:t>
      </w:r>
      <w:r w:rsidR="008741BF" w:rsidRPr="00F4021B">
        <w:t xml:space="preserve"> Details for each programme are provided in Table </w:t>
      </w:r>
      <w:r w:rsidR="00DD5D6E">
        <w:t>2</w:t>
      </w:r>
      <w:r w:rsidR="008741BF" w:rsidRPr="00F4021B">
        <w:t xml:space="preserve"> above. </w:t>
      </w:r>
      <w:r w:rsidRPr="00F4021B">
        <w:t>Each programme expressed satisfaction with the workforce arrangements in place.</w:t>
      </w:r>
      <w:bookmarkEnd w:id="178"/>
    </w:p>
    <w:p w14:paraId="757FDA1B" w14:textId="77777777" w:rsidR="00F065F5" w:rsidRPr="00F4021B" w:rsidRDefault="00D34498" w:rsidP="00EC6E37">
      <w:bookmarkStart w:id="179" w:name="_Toc374394160"/>
      <w:r w:rsidRPr="00F4021B">
        <w:t>Programme 3</w:t>
      </w:r>
      <w:r w:rsidR="00F065F5" w:rsidRPr="00F4021B">
        <w:t xml:space="preserve"> </w:t>
      </w:r>
      <w:r w:rsidR="003018CC" w:rsidRPr="00F4021B">
        <w:t>(A</w:t>
      </w:r>
      <w:r w:rsidR="0059720E">
        <w:t>-</w:t>
      </w:r>
      <w:r w:rsidR="003018CC" w:rsidRPr="00F4021B">
        <w:t>ABR/A</w:t>
      </w:r>
      <w:r w:rsidR="0059720E">
        <w:t>-</w:t>
      </w:r>
      <w:r w:rsidR="003018CC" w:rsidRPr="00F4021B">
        <w:t xml:space="preserve">ABR) </w:t>
      </w:r>
      <w:r w:rsidR="00F065F5" w:rsidRPr="00F4021B">
        <w:t xml:space="preserve">noted a particular emphasis on employing screeners for their personality and attitude rather than their skills and past experience. It was noted that on occasions when a health professional (e.g. a nurse) had been recruited to a screening position </w:t>
      </w:r>
      <w:r w:rsidR="008741BF" w:rsidRPr="00F4021B">
        <w:t xml:space="preserve">within this programme </w:t>
      </w:r>
      <w:r w:rsidR="00F065F5" w:rsidRPr="00F4021B">
        <w:t xml:space="preserve">they </w:t>
      </w:r>
      <w:r w:rsidR="0013078C" w:rsidRPr="00F4021B">
        <w:t xml:space="preserve">did not tend to </w:t>
      </w:r>
      <w:r w:rsidR="00F065F5" w:rsidRPr="00F4021B">
        <w:t>stay for long.</w:t>
      </w:r>
      <w:bookmarkEnd w:id="179"/>
    </w:p>
    <w:p w14:paraId="44DF28BB" w14:textId="77777777" w:rsidR="00F065F5" w:rsidRPr="00F4021B" w:rsidRDefault="00E012D1" w:rsidP="00EC6E37">
      <w:bookmarkStart w:id="180" w:name="_Toc374394161"/>
      <w:r w:rsidRPr="00F4021B">
        <w:t>Programme 1</w:t>
      </w:r>
      <w:r w:rsidR="003018CC" w:rsidRPr="00F4021B">
        <w:t xml:space="preserve"> (A</w:t>
      </w:r>
      <w:r w:rsidR="0059720E">
        <w:t>-</w:t>
      </w:r>
      <w:r w:rsidR="003018CC" w:rsidRPr="00F4021B">
        <w:t>ABR/A</w:t>
      </w:r>
      <w:r w:rsidR="0059720E">
        <w:t>-</w:t>
      </w:r>
      <w:r w:rsidR="003018CC" w:rsidRPr="00F4021B">
        <w:t>ABR)</w:t>
      </w:r>
      <w:r w:rsidRPr="00F4021B">
        <w:t>, Programme 2</w:t>
      </w:r>
      <w:r w:rsidR="003018CC" w:rsidRPr="00F4021B">
        <w:t xml:space="preserve"> (A</w:t>
      </w:r>
      <w:r w:rsidR="0059720E">
        <w:t>-</w:t>
      </w:r>
      <w:r w:rsidR="003018CC" w:rsidRPr="00F4021B">
        <w:t>ABR/A</w:t>
      </w:r>
      <w:r w:rsidR="0059720E">
        <w:t>-</w:t>
      </w:r>
      <w:r w:rsidR="003018CC" w:rsidRPr="00F4021B">
        <w:t>ABR)</w:t>
      </w:r>
      <w:r w:rsidRPr="00F4021B">
        <w:t>, Programme 3</w:t>
      </w:r>
      <w:r w:rsidR="003018CC" w:rsidRPr="00F4021B">
        <w:t xml:space="preserve"> (A</w:t>
      </w:r>
      <w:r w:rsidR="0059720E">
        <w:t>-</w:t>
      </w:r>
      <w:r w:rsidR="003018CC" w:rsidRPr="00F4021B">
        <w:t>ABR/A</w:t>
      </w:r>
      <w:r w:rsidR="0059720E">
        <w:t>-</w:t>
      </w:r>
      <w:r w:rsidR="003018CC" w:rsidRPr="00F4021B">
        <w:t>ABR)</w:t>
      </w:r>
      <w:r w:rsidRPr="00F4021B">
        <w:t>, Programme 7</w:t>
      </w:r>
      <w:r w:rsidR="0094587C">
        <w:t xml:space="preserve"> (</w:t>
      </w:r>
      <w:r w:rsidR="0094587C" w:rsidRPr="0094587C">
        <w:t>TEOAE/TEOAE, A</w:t>
      </w:r>
      <w:r w:rsidR="0059720E">
        <w:t>-</w:t>
      </w:r>
      <w:r w:rsidR="0094587C" w:rsidRPr="0094587C">
        <w:t>ABR</w:t>
      </w:r>
      <w:r w:rsidR="0094587C">
        <w:t>)</w:t>
      </w:r>
      <w:r w:rsidRPr="00F4021B">
        <w:t xml:space="preserve">, and </w:t>
      </w:r>
      <w:r w:rsidR="00D34498" w:rsidRPr="00F4021B">
        <w:t>Programm</w:t>
      </w:r>
      <w:r w:rsidRPr="00F4021B">
        <w:t>e 9</w:t>
      </w:r>
      <w:r w:rsidR="001D40D4" w:rsidRPr="00F4021B">
        <w:t xml:space="preserve"> </w:t>
      </w:r>
      <w:r w:rsidR="009170AA">
        <w:t>(DPOAE, A</w:t>
      </w:r>
      <w:r w:rsidR="0059720E">
        <w:t>-</w:t>
      </w:r>
      <w:r w:rsidR="009170AA">
        <w:t>ABR/A</w:t>
      </w:r>
      <w:r w:rsidR="0059720E">
        <w:t>-</w:t>
      </w:r>
      <w:r w:rsidR="009170AA">
        <w:t>ABR)</w:t>
      </w:r>
      <w:r w:rsidR="009170AA" w:rsidRPr="00F4021B">
        <w:t xml:space="preserve"> </w:t>
      </w:r>
      <w:r w:rsidRPr="00F4021B">
        <w:t xml:space="preserve">all </w:t>
      </w:r>
      <w:r w:rsidR="00F065F5" w:rsidRPr="00F4021B">
        <w:t xml:space="preserve">provide screening </w:t>
      </w:r>
      <w:r w:rsidR="00884C00">
        <w:t xml:space="preserve">seven </w:t>
      </w:r>
      <w:r w:rsidR="00F065F5" w:rsidRPr="00F4021B">
        <w:t>days</w:t>
      </w:r>
      <w:r w:rsidR="00884C00">
        <w:t xml:space="preserve"> per </w:t>
      </w:r>
      <w:r w:rsidR="00F065F5" w:rsidRPr="00F4021B">
        <w:t xml:space="preserve">week. </w:t>
      </w:r>
      <w:r w:rsidR="00345DDC" w:rsidRPr="00F4021B">
        <w:t>Programme 8</w:t>
      </w:r>
      <w:r w:rsidR="001D40D4" w:rsidRPr="00F4021B">
        <w:t xml:space="preserve"> </w:t>
      </w:r>
      <w:r w:rsidR="0030208E" w:rsidRPr="00F4021B">
        <w:t>(TEOAE/A</w:t>
      </w:r>
      <w:r w:rsidR="0059720E">
        <w:t>-</w:t>
      </w:r>
      <w:r w:rsidR="0030208E" w:rsidRPr="00F4021B">
        <w:t xml:space="preserve">ABR) </w:t>
      </w:r>
      <w:r w:rsidR="00345DDC" w:rsidRPr="00F4021B">
        <w:t xml:space="preserve">provides </w:t>
      </w:r>
      <w:r w:rsidR="00884C00">
        <w:t xml:space="preserve">seven </w:t>
      </w:r>
      <w:r w:rsidR="00345DDC" w:rsidRPr="00F4021B">
        <w:t>day</w:t>
      </w:r>
      <w:r w:rsidR="00DA446D">
        <w:t xml:space="preserve"> a </w:t>
      </w:r>
      <w:r w:rsidR="00345DDC" w:rsidRPr="00F4021B">
        <w:t>week screening in larger urban hospitals.</w:t>
      </w:r>
      <w:bookmarkEnd w:id="180"/>
    </w:p>
    <w:p w14:paraId="402A6F91" w14:textId="77777777" w:rsidR="00EC5CC8" w:rsidRPr="00F4021B" w:rsidRDefault="00EC5CC8" w:rsidP="007F3EF9">
      <w:pPr>
        <w:pStyle w:val="NZ2"/>
        <w:rPr>
          <w:bCs/>
        </w:rPr>
      </w:pPr>
      <w:bookmarkStart w:id="181" w:name="_Toc381715363"/>
      <w:bookmarkStart w:id="182" w:name="_Toc393664798"/>
      <w:r w:rsidRPr="00F4021B">
        <w:t>Programme governance</w:t>
      </w:r>
      <w:bookmarkEnd w:id="181"/>
      <w:bookmarkEnd w:id="182"/>
      <w:r w:rsidRPr="00F4021B">
        <w:t xml:space="preserve"> </w:t>
      </w:r>
    </w:p>
    <w:p w14:paraId="3706DB27" w14:textId="77777777" w:rsidR="00F065F5" w:rsidRPr="00F4021B" w:rsidRDefault="00F065F5" w:rsidP="00EC6E37">
      <w:bookmarkStart w:id="183" w:name="_Toc374394163"/>
      <w:r w:rsidRPr="00F4021B">
        <w:t xml:space="preserve">Although oversight of each of the programmes </w:t>
      </w:r>
      <w:r w:rsidR="00C378E6">
        <w:t xml:space="preserve">occurs within </w:t>
      </w:r>
      <w:r w:rsidR="00C378E6" w:rsidRPr="007D288D">
        <w:t>a corporate health context,</w:t>
      </w:r>
      <w:r w:rsidR="00C378E6">
        <w:t xml:space="preserve"> </w:t>
      </w:r>
      <w:r w:rsidR="008D7F50">
        <w:t>at the state/provincial/local g</w:t>
      </w:r>
      <w:r w:rsidRPr="00F4021B">
        <w:t xml:space="preserve">overnment level, </w:t>
      </w:r>
      <w:r w:rsidR="007A4C38" w:rsidRPr="00F4021B">
        <w:t>Programme 1</w:t>
      </w:r>
      <w:r w:rsidR="003018CC" w:rsidRPr="00F4021B">
        <w:t xml:space="preserve"> (A</w:t>
      </w:r>
      <w:r w:rsidR="0059720E">
        <w:t>-</w:t>
      </w:r>
      <w:r w:rsidR="003018CC" w:rsidRPr="00F4021B">
        <w:t>ABR/A</w:t>
      </w:r>
      <w:r w:rsidR="0059720E">
        <w:t>-</w:t>
      </w:r>
      <w:r w:rsidR="003018CC" w:rsidRPr="00F4021B">
        <w:t>ABR)</w:t>
      </w:r>
      <w:r w:rsidRPr="00F4021B">
        <w:t xml:space="preserve"> is the only programme where the majority of </w:t>
      </w:r>
      <w:r w:rsidR="007A4C38" w:rsidRPr="00F4021B">
        <w:t>jurisdiction</w:t>
      </w:r>
      <w:r w:rsidRPr="00F4021B">
        <w:t xml:space="preserve">-wide programme administration, planning and management occurs at this level. Even so, in </w:t>
      </w:r>
      <w:r w:rsidR="007A4C38" w:rsidRPr="00F4021B">
        <w:t>Programme 1</w:t>
      </w:r>
      <w:r w:rsidR="003018CC" w:rsidRPr="00F4021B">
        <w:t xml:space="preserve"> (A</w:t>
      </w:r>
      <w:r w:rsidR="0059720E">
        <w:t>-</w:t>
      </w:r>
      <w:r w:rsidR="003018CC" w:rsidRPr="00F4021B">
        <w:t>ABR/A</w:t>
      </w:r>
      <w:r w:rsidR="0059720E">
        <w:t>-</w:t>
      </w:r>
      <w:r w:rsidR="003018CC" w:rsidRPr="00F4021B">
        <w:t>ABR)</w:t>
      </w:r>
      <w:r w:rsidRPr="00F4021B">
        <w:t xml:space="preserve">, the central administrative systems have a strong interface with three </w:t>
      </w:r>
      <w:r w:rsidR="007A4C38" w:rsidRPr="00F4021B">
        <w:t xml:space="preserve">coordinating roles </w:t>
      </w:r>
      <w:r w:rsidRPr="00F4021B">
        <w:t xml:space="preserve">that inform and monitor operational management across </w:t>
      </w:r>
      <w:r w:rsidR="000373FA" w:rsidRPr="00F4021B">
        <w:t>each of the local health services</w:t>
      </w:r>
      <w:r w:rsidRPr="00F4021B">
        <w:t xml:space="preserve">. In all other programmes, oversight of the programme </w:t>
      </w:r>
      <w:r w:rsidR="00D52AD1">
        <w:t xml:space="preserve">is centralised but </w:t>
      </w:r>
      <w:r w:rsidRPr="00F4021B">
        <w:t>occurs within an operational context such as a community health service or a tertiary hospi</w:t>
      </w:r>
      <w:r w:rsidR="009867D0">
        <w:t>tal that is accountable to the state/province/local g</w:t>
      </w:r>
      <w:r w:rsidRPr="00F4021B">
        <w:t>overnment. Although some programmes expressed a desire for greater interest from central administrators, essentially the arrangements in place were noted to operate effectively.</w:t>
      </w:r>
      <w:bookmarkEnd w:id="183"/>
      <w:r w:rsidRPr="00F4021B">
        <w:t xml:space="preserve"> </w:t>
      </w:r>
    </w:p>
    <w:p w14:paraId="1D1239F7" w14:textId="77777777" w:rsidR="000C1B97" w:rsidRDefault="000C1B97" w:rsidP="00EC6E37">
      <w:pPr>
        <w:sectPr w:rsidR="000C1B97" w:rsidSect="0019316F">
          <w:headerReference w:type="first" r:id="rId35"/>
          <w:pgSz w:w="11906" w:h="16838"/>
          <w:pgMar w:top="2268" w:right="2268" w:bottom="1701" w:left="1701" w:header="709" w:footer="397" w:gutter="0"/>
          <w:cols w:space="720"/>
          <w:titlePg/>
          <w:docGrid w:linePitch="360"/>
        </w:sectPr>
      </w:pPr>
    </w:p>
    <w:p w14:paraId="5F46878E" w14:textId="77777777" w:rsidR="00B5068E" w:rsidRPr="00915E9B" w:rsidRDefault="00B5068E" w:rsidP="00915E9B">
      <w:pPr>
        <w:pStyle w:val="NZ1"/>
        <w:spacing w:after="0"/>
        <w:rPr>
          <w:b w:val="0"/>
          <w:smallCaps w:val="0"/>
        </w:rPr>
      </w:pPr>
      <w:bookmarkStart w:id="184" w:name="_Toc381715364"/>
      <w:bookmarkStart w:id="185" w:name="_Toc393664799"/>
      <w:r w:rsidRPr="0075095A">
        <w:lastRenderedPageBreak/>
        <w:t>Chapter 6</w:t>
      </w:r>
      <w:r w:rsidR="00912B08" w:rsidRPr="0075095A">
        <w:t xml:space="preserve"> – </w:t>
      </w:r>
      <w:r w:rsidR="0075095A" w:rsidRPr="00915E9B">
        <w:rPr>
          <w:b w:val="0"/>
          <w:smallCaps w:val="0"/>
        </w:rPr>
        <w:t>Findings:</w:t>
      </w:r>
      <w:r w:rsidR="00335C97">
        <w:rPr>
          <w:b w:val="0"/>
          <w:smallCaps w:val="0"/>
        </w:rPr>
        <w:t xml:space="preserve"> </w:t>
      </w:r>
      <w:r w:rsidRPr="00915E9B">
        <w:rPr>
          <w:b w:val="0"/>
          <w:smallCaps w:val="0"/>
        </w:rPr>
        <w:t xml:space="preserve">Evidence from </w:t>
      </w:r>
      <w:r w:rsidR="0075095A" w:rsidRPr="00915E9B">
        <w:rPr>
          <w:b w:val="0"/>
          <w:smallCaps w:val="0"/>
        </w:rPr>
        <w:t xml:space="preserve">UNHSEIP </w:t>
      </w:r>
      <w:r w:rsidR="00BD544C" w:rsidRPr="00915E9B">
        <w:rPr>
          <w:b w:val="0"/>
          <w:smallCaps w:val="0"/>
        </w:rPr>
        <w:t>p</w:t>
      </w:r>
      <w:r w:rsidRPr="00915E9B">
        <w:rPr>
          <w:b w:val="0"/>
          <w:smallCaps w:val="0"/>
        </w:rPr>
        <w:t>ractice</w:t>
      </w:r>
      <w:bookmarkEnd w:id="184"/>
      <w:bookmarkEnd w:id="185"/>
    </w:p>
    <w:p w14:paraId="2FCB2FB9" w14:textId="77777777" w:rsidR="00414736" w:rsidRPr="00F4021B" w:rsidRDefault="002C1F55" w:rsidP="007F3EF9">
      <w:pPr>
        <w:pStyle w:val="NZ2"/>
        <w:rPr>
          <w:bCs/>
        </w:rPr>
      </w:pPr>
      <w:bookmarkStart w:id="186" w:name="_Toc381715365"/>
      <w:bookmarkStart w:id="187" w:name="_Toc393664800"/>
      <w:r w:rsidRPr="00F4021B">
        <w:t>Introduction</w:t>
      </w:r>
      <w:bookmarkEnd w:id="186"/>
      <w:bookmarkEnd w:id="187"/>
      <w:r w:rsidR="00414736" w:rsidRPr="00F4021B">
        <w:t xml:space="preserve"> </w:t>
      </w:r>
    </w:p>
    <w:p w14:paraId="20F29D95" w14:textId="77777777" w:rsidR="003A41A3" w:rsidRPr="00F4021B" w:rsidRDefault="001A64C4" w:rsidP="00EC6E37">
      <w:r w:rsidRPr="00F4021B">
        <w:t>The systems, quality standards, protocols</w:t>
      </w:r>
      <w:r w:rsidR="005779B8" w:rsidRPr="00F4021B">
        <w:t xml:space="preserve"> and practices of the UNHSEIP were reviewed in detail through</w:t>
      </w:r>
      <w:r w:rsidR="003A41A3" w:rsidRPr="00F4021B">
        <w:t>:</w:t>
      </w:r>
    </w:p>
    <w:p w14:paraId="16941AA6" w14:textId="77777777" w:rsidR="003A41A3" w:rsidRPr="00F4021B" w:rsidRDefault="005779B8" w:rsidP="002C7A4F">
      <w:pPr>
        <w:pStyle w:val="NZDotPoint"/>
      </w:pPr>
      <w:r w:rsidRPr="00F4021B">
        <w:rPr>
          <w:szCs w:val="22"/>
        </w:rPr>
        <w:t xml:space="preserve">analysis of a comprehensive set of </w:t>
      </w:r>
      <w:r w:rsidRPr="00F4021B">
        <w:t>key documents provided by the UNHSEIP</w:t>
      </w:r>
      <w:r w:rsidR="000F7928" w:rsidRPr="00F4021B">
        <w:t xml:space="preserve"> (see Appendix </w:t>
      </w:r>
      <w:r w:rsidR="00730C8C">
        <w:t>E</w:t>
      </w:r>
      <w:r w:rsidR="000F7928" w:rsidRPr="00F4021B">
        <w:t>)</w:t>
      </w:r>
      <w:r w:rsidRPr="00F4021B">
        <w:t xml:space="preserve">, </w:t>
      </w:r>
    </w:p>
    <w:p w14:paraId="4ACF0AA7" w14:textId="77777777" w:rsidR="003A41A3" w:rsidRPr="00F4021B" w:rsidRDefault="000F7928" w:rsidP="002C7A4F">
      <w:pPr>
        <w:pStyle w:val="NZDotPoint"/>
      </w:pPr>
      <w:r w:rsidRPr="00F4021B">
        <w:t>a</w:t>
      </w:r>
      <w:r w:rsidR="005779B8" w:rsidRPr="00F4021B">
        <w:t xml:space="preserve"> series of interviews with key stakeholders of the UNHSEIP</w:t>
      </w:r>
      <w:r w:rsidRPr="00F4021B">
        <w:t xml:space="preserve">, and </w:t>
      </w:r>
    </w:p>
    <w:p w14:paraId="03D872ED" w14:textId="77777777" w:rsidR="005779B8" w:rsidRPr="00F4021B" w:rsidRDefault="000F7928" w:rsidP="002C7A4F">
      <w:pPr>
        <w:pStyle w:val="NZDotPoint"/>
      </w:pPr>
      <w:r w:rsidRPr="00F4021B">
        <w:t>v</w:t>
      </w:r>
      <w:r w:rsidR="005779B8" w:rsidRPr="00F4021B">
        <w:t xml:space="preserve">isits to </w:t>
      </w:r>
      <w:r w:rsidRPr="00F4021B">
        <w:t xml:space="preserve">one metropolitan </w:t>
      </w:r>
      <w:r w:rsidR="005779B8" w:rsidRPr="00F4021B">
        <w:t>D</w:t>
      </w:r>
      <w:r w:rsidRPr="00F4021B">
        <w:t>HB (Auckland DHB) and one regional DHB (Northland DHB).</w:t>
      </w:r>
    </w:p>
    <w:p w14:paraId="21BDA1CD" w14:textId="77777777" w:rsidR="00EB2339" w:rsidRPr="00F4021B" w:rsidRDefault="000F7928" w:rsidP="00EC6E37">
      <w:r w:rsidRPr="00F4021B">
        <w:t>This process focussed on</w:t>
      </w:r>
      <w:r w:rsidR="00EB2339" w:rsidRPr="00F4021B">
        <w:t>:</w:t>
      </w:r>
    </w:p>
    <w:p w14:paraId="02F4F5B1" w14:textId="77777777" w:rsidR="00EB2339" w:rsidRPr="00F4021B" w:rsidRDefault="00526EA8" w:rsidP="002C7A4F">
      <w:pPr>
        <w:pStyle w:val="NZDotPoint"/>
      </w:pPr>
      <w:r w:rsidRPr="00F4021B">
        <w:t>explor</w:t>
      </w:r>
      <w:r w:rsidR="000F7928" w:rsidRPr="00F4021B">
        <w:t xml:space="preserve">ing </w:t>
      </w:r>
      <w:r w:rsidRPr="00F4021B">
        <w:t xml:space="preserve">the features of the UNHSEIP against the background of </w:t>
      </w:r>
      <w:r w:rsidR="005878FB" w:rsidRPr="00F4021B">
        <w:t xml:space="preserve">published evidence and the systems and practices of </w:t>
      </w:r>
      <w:r w:rsidRPr="00F4021B">
        <w:t>other programmes</w:t>
      </w:r>
      <w:r w:rsidR="00EB2339" w:rsidRPr="00F4021B">
        <w:t>, and</w:t>
      </w:r>
    </w:p>
    <w:p w14:paraId="0A822DF8" w14:textId="77777777" w:rsidR="00526EA8" w:rsidRPr="00F4021B" w:rsidRDefault="00EB2339" w:rsidP="002C7A4F">
      <w:pPr>
        <w:pStyle w:val="NZDotPoint"/>
      </w:pPr>
      <w:r w:rsidRPr="00F4021B">
        <w:t xml:space="preserve">identifying local </w:t>
      </w:r>
      <w:r w:rsidR="00526EA8" w:rsidRPr="00F4021B">
        <w:t xml:space="preserve">contextual features </w:t>
      </w:r>
      <w:r w:rsidRPr="00F4021B">
        <w:t xml:space="preserve">that </w:t>
      </w:r>
      <w:r w:rsidR="00526EA8" w:rsidRPr="00F4021B">
        <w:t xml:space="preserve">need to be taken into account </w:t>
      </w:r>
      <w:r w:rsidR="001378E0" w:rsidRPr="00F4021B">
        <w:t xml:space="preserve">when making </w:t>
      </w:r>
      <w:r w:rsidR="00526EA8" w:rsidRPr="00F4021B">
        <w:t xml:space="preserve">recommendations </w:t>
      </w:r>
      <w:r w:rsidR="001378E0" w:rsidRPr="00F4021B">
        <w:t>specific to the UNHSEIP.</w:t>
      </w:r>
    </w:p>
    <w:p w14:paraId="3F2A2C15" w14:textId="77777777" w:rsidR="008304F9" w:rsidRPr="00F4021B" w:rsidRDefault="00D25C72" w:rsidP="00EC6E37">
      <w:r w:rsidRPr="00F4021B">
        <w:t>Details regarding t</w:t>
      </w:r>
      <w:r w:rsidR="00ED30EB" w:rsidRPr="00F4021B">
        <w:t xml:space="preserve">he following </w:t>
      </w:r>
      <w:r w:rsidRPr="00F4021B">
        <w:t xml:space="preserve">processes and features </w:t>
      </w:r>
      <w:r w:rsidR="00ED30EB" w:rsidRPr="00F4021B">
        <w:t>of the UNHSEIP are presented in this chapter:</w:t>
      </w:r>
    </w:p>
    <w:p w14:paraId="4FE9F9CF" w14:textId="77777777" w:rsidR="002B590D" w:rsidRPr="00F4021B" w:rsidRDefault="002B590D" w:rsidP="00CF4EC3">
      <w:pPr>
        <w:pStyle w:val="ListParagraph"/>
        <w:numPr>
          <w:ilvl w:val="0"/>
          <w:numId w:val="21"/>
        </w:numPr>
        <w:ind w:left="357" w:hanging="357"/>
        <w:contextualSpacing w:val="0"/>
      </w:pPr>
      <w:r w:rsidRPr="00F4021B">
        <w:t>programme inception</w:t>
      </w:r>
    </w:p>
    <w:p w14:paraId="5E216319" w14:textId="77777777" w:rsidR="002B590D" w:rsidRPr="00F4021B" w:rsidRDefault="002B590D" w:rsidP="00CF4EC3">
      <w:pPr>
        <w:pStyle w:val="ListParagraph"/>
        <w:numPr>
          <w:ilvl w:val="0"/>
          <w:numId w:val="21"/>
        </w:numPr>
        <w:ind w:left="357" w:hanging="357"/>
        <w:contextualSpacing w:val="0"/>
      </w:pPr>
      <w:r w:rsidRPr="00F4021B">
        <w:t>programme governance</w:t>
      </w:r>
    </w:p>
    <w:p w14:paraId="41E39B4F" w14:textId="77777777" w:rsidR="002B590D" w:rsidRPr="00F4021B" w:rsidRDefault="002B590D" w:rsidP="00CF4EC3">
      <w:pPr>
        <w:pStyle w:val="ListParagraph"/>
        <w:numPr>
          <w:ilvl w:val="0"/>
          <w:numId w:val="21"/>
        </w:numPr>
        <w:ind w:left="357" w:hanging="357"/>
        <w:contextualSpacing w:val="0"/>
      </w:pPr>
      <w:r w:rsidRPr="00F4021B">
        <w:t>regime and rationale</w:t>
      </w:r>
    </w:p>
    <w:p w14:paraId="53CA0EBF" w14:textId="77777777" w:rsidR="002B590D" w:rsidRPr="00F4021B" w:rsidRDefault="002B590D" w:rsidP="00CF4EC3">
      <w:pPr>
        <w:pStyle w:val="ListParagraph"/>
        <w:numPr>
          <w:ilvl w:val="0"/>
          <w:numId w:val="21"/>
        </w:numPr>
        <w:ind w:left="357" w:hanging="357"/>
        <w:contextualSpacing w:val="0"/>
      </w:pPr>
      <w:r w:rsidRPr="00F4021B">
        <w:t>screening timing and protocols</w:t>
      </w:r>
    </w:p>
    <w:p w14:paraId="09A4A88E" w14:textId="77777777" w:rsidR="002B590D" w:rsidRPr="00F4021B" w:rsidRDefault="002B590D" w:rsidP="00CF4EC3">
      <w:pPr>
        <w:pStyle w:val="ListParagraph"/>
        <w:numPr>
          <w:ilvl w:val="0"/>
          <w:numId w:val="21"/>
        </w:numPr>
        <w:ind w:left="357" w:hanging="357"/>
        <w:contextualSpacing w:val="0"/>
      </w:pPr>
      <w:r w:rsidRPr="00F4021B">
        <w:t>screening devices</w:t>
      </w:r>
    </w:p>
    <w:p w14:paraId="0CE30A09" w14:textId="77777777" w:rsidR="002B590D" w:rsidRPr="00F4021B" w:rsidRDefault="002B590D" w:rsidP="00CF4EC3">
      <w:pPr>
        <w:pStyle w:val="ListParagraph"/>
        <w:numPr>
          <w:ilvl w:val="0"/>
          <w:numId w:val="21"/>
        </w:numPr>
        <w:ind w:left="357" w:hanging="357"/>
        <w:contextualSpacing w:val="0"/>
      </w:pPr>
      <w:r w:rsidRPr="00F4021B">
        <w:t>inpatient and community screening</w:t>
      </w:r>
    </w:p>
    <w:p w14:paraId="7D04A274" w14:textId="77777777" w:rsidR="002B590D" w:rsidRPr="00F4021B" w:rsidRDefault="002B590D" w:rsidP="00CF4EC3">
      <w:pPr>
        <w:pStyle w:val="ListParagraph"/>
        <w:numPr>
          <w:ilvl w:val="0"/>
          <w:numId w:val="21"/>
        </w:numPr>
        <w:ind w:left="357" w:hanging="357"/>
        <w:contextualSpacing w:val="0"/>
      </w:pPr>
      <w:r w:rsidRPr="00F4021B">
        <w:t>workforce</w:t>
      </w:r>
    </w:p>
    <w:p w14:paraId="35D93C45" w14:textId="77777777" w:rsidR="002B590D" w:rsidRPr="00F4021B" w:rsidRDefault="002B590D" w:rsidP="00CF4EC3">
      <w:pPr>
        <w:pStyle w:val="ListParagraph"/>
        <w:numPr>
          <w:ilvl w:val="0"/>
          <w:numId w:val="21"/>
        </w:numPr>
        <w:ind w:left="357" w:hanging="357"/>
        <w:contextualSpacing w:val="0"/>
      </w:pPr>
      <w:r w:rsidRPr="00F4021B">
        <w:t>screening refer rates</w:t>
      </w:r>
    </w:p>
    <w:p w14:paraId="69E9EDEB" w14:textId="77777777" w:rsidR="002B590D" w:rsidRPr="00F4021B" w:rsidRDefault="002B590D" w:rsidP="00CF4EC3">
      <w:pPr>
        <w:pStyle w:val="ListParagraph"/>
        <w:numPr>
          <w:ilvl w:val="0"/>
          <w:numId w:val="21"/>
        </w:numPr>
        <w:ind w:left="357" w:hanging="357"/>
        <w:contextualSpacing w:val="0"/>
      </w:pPr>
      <w:r w:rsidRPr="00F4021B">
        <w:lastRenderedPageBreak/>
        <w:t>audiology</w:t>
      </w:r>
    </w:p>
    <w:p w14:paraId="4E593BD1" w14:textId="77777777" w:rsidR="002B590D" w:rsidRPr="00F4021B" w:rsidRDefault="002B590D" w:rsidP="00CF4EC3">
      <w:pPr>
        <w:pStyle w:val="ListParagraph"/>
        <w:numPr>
          <w:ilvl w:val="0"/>
          <w:numId w:val="21"/>
        </w:numPr>
        <w:ind w:left="357" w:hanging="357"/>
        <w:contextualSpacing w:val="0"/>
      </w:pPr>
      <w:r w:rsidRPr="00F4021B">
        <w:t>data management</w:t>
      </w:r>
    </w:p>
    <w:p w14:paraId="5058ACE6" w14:textId="77777777" w:rsidR="002B590D" w:rsidRPr="00F4021B" w:rsidRDefault="002B590D" w:rsidP="00CF4EC3">
      <w:pPr>
        <w:pStyle w:val="ListParagraph"/>
        <w:numPr>
          <w:ilvl w:val="0"/>
          <w:numId w:val="21"/>
        </w:numPr>
        <w:ind w:left="357" w:hanging="357"/>
        <w:contextualSpacing w:val="0"/>
      </w:pPr>
      <w:r w:rsidRPr="00F4021B">
        <w:t>the screening incident</w:t>
      </w:r>
    </w:p>
    <w:p w14:paraId="74EDC393" w14:textId="77777777" w:rsidR="00E56663" w:rsidRPr="00F4021B" w:rsidRDefault="00350446" w:rsidP="007F3EF9">
      <w:pPr>
        <w:pStyle w:val="NZ2"/>
        <w:rPr>
          <w:bCs/>
        </w:rPr>
      </w:pPr>
      <w:bookmarkStart w:id="188" w:name="_Toc381715366"/>
      <w:bookmarkStart w:id="189" w:name="_Toc393664801"/>
      <w:r w:rsidRPr="00F4021B">
        <w:t>Programme inception</w:t>
      </w:r>
      <w:bookmarkEnd w:id="188"/>
      <w:bookmarkEnd w:id="189"/>
    </w:p>
    <w:p w14:paraId="6074DE4E" w14:textId="77777777" w:rsidR="00526EA8" w:rsidRPr="00F4021B" w:rsidRDefault="00526EA8" w:rsidP="00EC6E37">
      <w:r w:rsidRPr="00F4021B">
        <w:t xml:space="preserve">The New Zealand UNHSEIP commenced </w:t>
      </w:r>
      <w:r w:rsidR="002F751D" w:rsidRPr="00F4021B">
        <w:t xml:space="preserve">in 2007 </w:t>
      </w:r>
      <w:r w:rsidRPr="00F4021B">
        <w:t xml:space="preserve">with a </w:t>
      </w:r>
      <w:r w:rsidR="00507889" w:rsidRPr="00F4021B">
        <w:t>three</w:t>
      </w:r>
      <w:r w:rsidRPr="00F4021B">
        <w:t xml:space="preserve"> year phased implementation. By 2010, </w:t>
      </w:r>
      <w:r w:rsidR="002F751D" w:rsidRPr="00F4021B">
        <w:t xml:space="preserve">universal </w:t>
      </w:r>
      <w:r w:rsidRPr="00F4021B">
        <w:t xml:space="preserve">screening was </w:t>
      </w:r>
      <w:r w:rsidR="002F751D" w:rsidRPr="00F4021B">
        <w:t xml:space="preserve">available </w:t>
      </w:r>
      <w:r w:rsidRPr="00F4021B">
        <w:t>in each of the 20 D</w:t>
      </w:r>
      <w:r w:rsidR="002F751D" w:rsidRPr="00F4021B">
        <w:t>HBs</w:t>
      </w:r>
      <w:r w:rsidRPr="00F4021B">
        <w:t xml:space="preserve"> across New Zealand.</w:t>
      </w:r>
    </w:p>
    <w:p w14:paraId="7E813292" w14:textId="77777777" w:rsidR="00526EA8" w:rsidRPr="00F4021B" w:rsidRDefault="00526EA8" w:rsidP="00EC6E37">
      <w:r w:rsidRPr="00F4021B">
        <w:t xml:space="preserve">Essential elements of the UNHSEIP </w:t>
      </w:r>
      <w:r w:rsidR="002F751D" w:rsidRPr="00F4021B">
        <w:t>are described as including</w:t>
      </w:r>
      <w:r w:rsidRPr="00F4021B">
        <w:t>:</w:t>
      </w:r>
    </w:p>
    <w:p w14:paraId="3D7DFBE2" w14:textId="77777777" w:rsidR="00526EA8" w:rsidRPr="00F4021B" w:rsidRDefault="00526EA8" w:rsidP="002C7A4F">
      <w:pPr>
        <w:pStyle w:val="NZDotPoint"/>
      </w:pPr>
      <w:r w:rsidRPr="00F4021B">
        <w:t>ensuring coordination of all components of the programme</w:t>
      </w:r>
      <w:r w:rsidR="006D2392">
        <w:t>,</w:t>
      </w:r>
    </w:p>
    <w:p w14:paraId="2534D5DC" w14:textId="77777777" w:rsidR="00526EA8" w:rsidRPr="00F4021B" w:rsidRDefault="00526EA8" w:rsidP="002C7A4F">
      <w:pPr>
        <w:pStyle w:val="NZDotPoint"/>
      </w:pPr>
      <w:r w:rsidRPr="00F4021B">
        <w:t>providing an organised invitation for screening to families and whānau of all newborns</w:t>
      </w:r>
      <w:r w:rsidR="006D2392">
        <w:t>,</w:t>
      </w:r>
    </w:p>
    <w:p w14:paraId="76FD1AB5" w14:textId="77777777" w:rsidR="00526EA8" w:rsidRPr="00F4021B" w:rsidRDefault="00526EA8" w:rsidP="002C7A4F">
      <w:pPr>
        <w:pStyle w:val="NZDotPoint"/>
      </w:pPr>
      <w:r w:rsidRPr="00F4021B">
        <w:t>delivering a multidisciplinary approach to screening, diagnosis and follow-up</w:t>
      </w:r>
      <w:r w:rsidR="006D2392">
        <w:t>,</w:t>
      </w:r>
    </w:p>
    <w:p w14:paraId="66F67E06" w14:textId="77777777" w:rsidR="00526EA8" w:rsidRPr="00F4021B" w:rsidRDefault="00526EA8" w:rsidP="002C7A4F">
      <w:pPr>
        <w:pStyle w:val="NZDotPoint"/>
      </w:pPr>
      <w:r w:rsidRPr="00F4021B">
        <w:t>building close links with treatment and early intervention services</w:t>
      </w:r>
      <w:r w:rsidR="006D2392">
        <w:t>,</w:t>
      </w:r>
    </w:p>
    <w:p w14:paraId="194D9827" w14:textId="77777777" w:rsidR="00526EA8" w:rsidRPr="00F4021B" w:rsidRDefault="00526EA8" w:rsidP="002C7A4F">
      <w:pPr>
        <w:pStyle w:val="NZDotPoint"/>
      </w:pPr>
      <w:r w:rsidRPr="00F4021B">
        <w:t>establishing operational policies and quality standards and ongoing monitoring</w:t>
      </w:r>
      <w:r w:rsidR="006D2392">
        <w:t>, and</w:t>
      </w:r>
    </w:p>
    <w:p w14:paraId="50D2E031" w14:textId="77777777" w:rsidR="00526EA8" w:rsidRPr="00F4021B" w:rsidRDefault="00526EA8" w:rsidP="002C7A4F">
      <w:pPr>
        <w:pStyle w:val="NZDotPoint"/>
      </w:pPr>
      <w:r w:rsidRPr="00F4021B">
        <w:t>maintaining a focus on continuous quality improvement</w:t>
      </w:r>
      <w:r w:rsidR="006D2392">
        <w:t>.</w:t>
      </w:r>
    </w:p>
    <w:p w14:paraId="44EF9157" w14:textId="77777777" w:rsidR="00526EA8" w:rsidRPr="00F4021B" w:rsidRDefault="007A3092" w:rsidP="007F3EF9">
      <w:pPr>
        <w:pStyle w:val="NZ2"/>
        <w:rPr>
          <w:bCs/>
        </w:rPr>
      </w:pPr>
      <w:hyperlink w:anchor="_Toc374398506" w:history="1">
        <w:bookmarkStart w:id="190" w:name="_Toc376818165"/>
        <w:bookmarkStart w:id="191" w:name="_Toc381715367"/>
        <w:bookmarkStart w:id="192" w:name="_Toc393664802"/>
        <w:r w:rsidR="00526EA8" w:rsidRPr="00F4021B">
          <w:rPr>
            <w:rFonts w:cstheme="minorBidi"/>
          </w:rPr>
          <w:t>Programme governance</w:t>
        </w:r>
        <w:bookmarkEnd w:id="190"/>
        <w:bookmarkEnd w:id="191"/>
        <w:bookmarkEnd w:id="192"/>
        <w:r w:rsidR="00526EA8" w:rsidRPr="00F4021B">
          <w:rPr>
            <w:noProof/>
            <w:webHidden/>
          </w:rPr>
          <w:tab/>
        </w:r>
      </w:hyperlink>
    </w:p>
    <w:p w14:paraId="35A792C5" w14:textId="77777777" w:rsidR="00526EA8" w:rsidRPr="00F4021B" w:rsidRDefault="00526EA8" w:rsidP="00EC6E37">
      <w:r w:rsidRPr="00F4021B">
        <w:t xml:space="preserve">The UNHSEIP is jointly overseen by the Ministry of Health and </w:t>
      </w:r>
      <w:r w:rsidR="00740EC9" w:rsidRPr="00F4021B">
        <w:t xml:space="preserve">the </w:t>
      </w:r>
      <w:r w:rsidRPr="00F4021B">
        <w:t>Ministry of Education. The Ministry of Health</w:t>
      </w:r>
      <w:r w:rsidR="003B58A3" w:rsidRPr="00F4021B">
        <w:t xml:space="preserve"> </w:t>
      </w:r>
      <w:r w:rsidRPr="00F4021B">
        <w:t>has oversight of screening, as well as audiology services and medical early intervention for babies diagnosed with hearing loss. The Ministry of Education is accountable for the early intervention services for babies diagnosed with hearing loss.</w:t>
      </w:r>
    </w:p>
    <w:p w14:paraId="78B65313" w14:textId="77777777" w:rsidR="00526EA8" w:rsidRPr="00F4021B" w:rsidRDefault="00526EA8" w:rsidP="00EC6E37">
      <w:r w:rsidRPr="00F4021B">
        <w:t>The</w:t>
      </w:r>
      <w:r w:rsidR="009867D0">
        <w:t xml:space="preserve"> NSU </w:t>
      </w:r>
      <w:r w:rsidR="003B58A3" w:rsidRPr="00F4021B">
        <w:t xml:space="preserve">of the Ministry of Health </w:t>
      </w:r>
      <w:r w:rsidRPr="00F4021B">
        <w:t>is responsible for setting the strategic direction of the screening programme; developing and maintaining policy and standards</w:t>
      </w:r>
      <w:r w:rsidR="00687A41">
        <w:t>;</w:t>
      </w:r>
      <w:r w:rsidRPr="00F4021B">
        <w:t xml:space="preserve"> national monitoring, auditing, evaluating and quality improvement; </w:t>
      </w:r>
      <w:r w:rsidRPr="00F4021B">
        <w:lastRenderedPageBreak/>
        <w:t>funding and contractual management; providing educational resources; and reviewing and overseeing the introduction of new technologies.</w:t>
      </w:r>
      <w:r w:rsidRPr="00F4021B">
        <w:rPr>
          <w:rStyle w:val="FootnoteReference"/>
          <w:szCs w:val="22"/>
        </w:rPr>
        <w:footnoteReference w:id="111"/>
      </w:r>
    </w:p>
    <w:p w14:paraId="059DF2FF" w14:textId="77777777" w:rsidR="00526EA8" w:rsidRPr="00F4021B" w:rsidRDefault="00526EA8" w:rsidP="00EC6E37">
      <w:r w:rsidRPr="00F4021B">
        <w:t xml:space="preserve">The work of the NSU is supported by the UNHSEIP Advisory Group which includes representatives from professional </w:t>
      </w:r>
      <w:r w:rsidR="003B58A3" w:rsidRPr="00F4021B">
        <w:t xml:space="preserve">and </w:t>
      </w:r>
      <w:r w:rsidR="000754F8" w:rsidRPr="00F4021B">
        <w:t>tertiary education</w:t>
      </w:r>
      <w:r w:rsidR="003B58A3" w:rsidRPr="00F4021B">
        <w:t xml:space="preserve"> </w:t>
      </w:r>
      <w:r w:rsidRPr="00F4021B">
        <w:t xml:space="preserve">bodies; Māori and Pacific populations; and consumer groups. The group provides advice to the NSU on matters </w:t>
      </w:r>
      <w:r w:rsidR="00086422" w:rsidRPr="00F4021B">
        <w:t xml:space="preserve">relating </w:t>
      </w:r>
      <w:r w:rsidRPr="00F4021B">
        <w:t xml:space="preserve">to the monitoring and strategic direction of the programme. Additionally, working groups </w:t>
      </w:r>
      <w:r w:rsidR="00086422" w:rsidRPr="00F4021B">
        <w:t xml:space="preserve">are </w:t>
      </w:r>
      <w:r w:rsidRPr="00F4021B">
        <w:t>established as needed to provide advice on specific matters.</w:t>
      </w:r>
    </w:p>
    <w:p w14:paraId="177FD41E" w14:textId="77777777" w:rsidR="00626592" w:rsidRPr="00F4021B" w:rsidRDefault="00626592" w:rsidP="00EC6E37">
      <w:r w:rsidRPr="00F4021B">
        <w:t>Additional forums that guide and facilitate the work of the UNHSEIP include the:</w:t>
      </w:r>
    </w:p>
    <w:p w14:paraId="1DF92E36" w14:textId="77777777" w:rsidR="00626592" w:rsidRPr="00F4021B" w:rsidRDefault="00626592" w:rsidP="006D2392">
      <w:pPr>
        <w:pStyle w:val="NZDotPoint"/>
      </w:pPr>
      <w:r w:rsidRPr="00F4021B">
        <w:t>Joint Ministries Group, which includes representation from the Ministry of Health and the Ministry of Education and meets several times each year,</w:t>
      </w:r>
    </w:p>
    <w:p w14:paraId="7B6E80A4" w14:textId="77777777" w:rsidR="00626592" w:rsidRPr="00F4021B" w:rsidRDefault="00626592" w:rsidP="006D2392">
      <w:pPr>
        <w:pStyle w:val="NZDotPoint"/>
      </w:pPr>
      <w:r w:rsidRPr="00F4021B">
        <w:t>NSU Advisory Group, which includes representation from public health experts and technical experts and meets several times each year, and</w:t>
      </w:r>
    </w:p>
    <w:p w14:paraId="594A082A" w14:textId="77777777" w:rsidR="00626592" w:rsidRPr="00F4021B" w:rsidRDefault="00626592" w:rsidP="006D2392">
      <w:pPr>
        <w:pStyle w:val="NZDotPoint"/>
      </w:pPr>
      <w:r w:rsidRPr="00F4021B">
        <w:t>Paediatric Technical Advisory Group</w:t>
      </w:r>
      <w:r w:rsidR="00687A41">
        <w:t xml:space="preserve"> of the </w:t>
      </w:r>
      <w:r w:rsidRPr="00F4021B">
        <w:t>New Zealand Audiological Society</w:t>
      </w:r>
      <w:r w:rsidR="00C07621" w:rsidRPr="00F4021B">
        <w:t xml:space="preserve">, </w:t>
      </w:r>
      <w:r w:rsidR="00687A41">
        <w:t xml:space="preserve">which </w:t>
      </w:r>
      <w:r w:rsidR="00C07621" w:rsidRPr="00F4021B">
        <w:t xml:space="preserve">meets </w:t>
      </w:r>
      <w:r w:rsidR="00687A41">
        <w:t>with the NSU</w:t>
      </w:r>
      <w:r w:rsidR="00017D6D">
        <w:t xml:space="preserve"> </w:t>
      </w:r>
      <w:r w:rsidR="00C07621" w:rsidRPr="00F4021B">
        <w:t>approximately every two months.</w:t>
      </w:r>
    </w:p>
    <w:p w14:paraId="08282561" w14:textId="77777777" w:rsidR="00526EA8" w:rsidRPr="00F4021B" w:rsidRDefault="00526EA8" w:rsidP="00EC6E37">
      <w:r w:rsidRPr="00F4021B">
        <w:t>The day-to-day operations of the UNHSEIP are managed by each DHB. DHBs deliver newborn hearing screening, diagnostic audiology and appropriate medical services. DHBs are responsible for providing leadership and oversight of the multidisciplinary team; internal quality assurance; quality improvement; clinical leadership; and executive support.</w:t>
      </w:r>
      <w:r w:rsidR="005E4B54" w:rsidRPr="00F4021B">
        <w:t xml:space="preserve"> The Ministry of Education </w:t>
      </w:r>
      <w:r w:rsidR="00F60D66" w:rsidRPr="00F4021B">
        <w:t>Group Special</w:t>
      </w:r>
      <w:r w:rsidR="005E4B54" w:rsidRPr="00F4021B">
        <w:t xml:space="preserve"> Education is responsible for providing advisors of deaf children.</w:t>
      </w:r>
    </w:p>
    <w:p w14:paraId="072E9FDB" w14:textId="77777777" w:rsidR="00037816" w:rsidRPr="00F4021B" w:rsidRDefault="00037816" w:rsidP="00EC6E37">
      <w:r w:rsidRPr="00F4021B">
        <w:t>In 2012 the Ministry of Health contracted Deloitte to lead a three year audit programme for the UNHSEIP. The audits assess the compliance of DHB’s with the Ministry’s contractual agreement with the DHB for newborn hearing screening services and the UNHSEIP National Policy and Quality Standards (July 2013). The audits are also intended to assist DHBs to identify areas of focus for quality improvement and inform the NSU of areas for development of the UNHSEIP from a national perspective.</w:t>
      </w:r>
    </w:p>
    <w:p w14:paraId="22B74F14" w14:textId="77777777" w:rsidR="00AC605D" w:rsidRDefault="00AC605D">
      <w:pPr>
        <w:spacing w:before="0" w:after="160" w:line="259" w:lineRule="auto"/>
        <w:rPr>
          <w:rFonts w:ascii="Candara" w:hAnsi="Candara"/>
          <w:b/>
          <w:sz w:val="34"/>
          <w:szCs w:val="34"/>
          <w:lang w:val="en-US"/>
        </w:rPr>
      </w:pPr>
      <w:bookmarkStart w:id="193" w:name="_Toc381715368"/>
      <w:r>
        <w:br w:type="page"/>
      </w:r>
    </w:p>
    <w:p w14:paraId="6D6186C8" w14:textId="77777777" w:rsidR="003264F9" w:rsidRPr="00F4021B" w:rsidRDefault="003264F9" w:rsidP="00670DB0">
      <w:pPr>
        <w:pStyle w:val="NZ2"/>
        <w:spacing w:before="0"/>
        <w:rPr>
          <w:bCs/>
        </w:rPr>
      </w:pPr>
      <w:bookmarkStart w:id="194" w:name="_Toc393664803"/>
      <w:r w:rsidRPr="00F4021B">
        <w:lastRenderedPageBreak/>
        <w:t>Regime and rationale</w:t>
      </w:r>
      <w:bookmarkEnd w:id="193"/>
      <w:bookmarkEnd w:id="194"/>
      <w:r w:rsidR="00BD544C">
        <w:tab/>
      </w:r>
    </w:p>
    <w:p w14:paraId="517CA2A9" w14:textId="77777777" w:rsidR="00B755D8" w:rsidRPr="00F4021B" w:rsidRDefault="00526EA8" w:rsidP="00EC6E37">
      <w:r w:rsidRPr="00F4021B">
        <w:t>The UNHSEIP has the core goals of</w:t>
      </w:r>
      <w:r w:rsidR="00B755D8" w:rsidRPr="00F4021B">
        <w:t>:</w:t>
      </w:r>
    </w:p>
    <w:p w14:paraId="35791EE9" w14:textId="77777777" w:rsidR="00B755D8" w:rsidRPr="00F4021B" w:rsidRDefault="0016767D" w:rsidP="006D2392">
      <w:pPr>
        <w:pStyle w:val="NZDotPoint"/>
      </w:pPr>
      <w:r w:rsidRPr="00F4021B">
        <w:t xml:space="preserve">completion of screening by one </w:t>
      </w:r>
      <w:r w:rsidR="00526EA8" w:rsidRPr="00F4021B">
        <w:t xml:space="preserve">month of age, </w:t>
      </w:r>
    </w:p>
    <w:p w14:paraId="02A3B19B" w14:textId="77777777" w:rsidR="00B755D8" w:rsidRPr="00F4021B" w:rsidRDefault="00526EA8" w:rsidP="006D2392">
      <w:pPr>
        <w:pStyle w:val="NZDotPoint"/>
      </w:pPr>
      <w:r w:rsidRPr="00F4021B">
        <w:t xml:space="preserve">completion of </w:t>
      </w:r>
      <w:r w:rsidR="00B755D8" w:rsidRPr="00F4021B">
        <w:t xml:space="preserve">diagnostic audiology </w:t>
      </w:r>
      <w:r w:rsidR="0016767D" w:rsidRPr="00F4021B">
        <w:t>by three</w:t>
      </w:r>
      <w:r w:rsidRPr="00F4021B">
        <w:t xml:space="preserve"> months of age, and </w:t>
      </w:r>
    </w:p>
    <w:p w14:paraId="5CE13C6E" w14:textId="77777777" w:rsidR="00526EA8" w:rsidRPr="00F4021B" w:rsidRDefault="00526EA8" w:rsidP="006D2392">
      <w:pPr>
        <w:pStyle w:val="NZDotPoint"/>
      </w:pPr>
      <w:r w:rsidRPr="00F4021B">
        <w:t xml:space="preserve">initiation of appropriate medical and early intervention </w:t>
      </w:r>
      <w:r w:rsidR="00373AB2" w:rsidRPr="00F4021B">
        <w:t xml:space="preserve">services </w:t>
      </w:r>
      <w:r w:rsidRPr="00F4021B">
        <w:t xml:space="preserve">by </w:t>
      </w:r>
      <w:r w:rsidR="00507889" w:rsidRPr="00F4021B">
        <w:t>six</w:t>
      </w:r>
      <w:r w:rsidRPr="00F4021B">
        <w:t xml:space="preserve"> months of age. </w:t>
      </w:r>
    </w:p>
    <w:p w14:paraId="47D83FD9" w14:textId="77777777" w:rsidR="00383346" w:rsidRPr="00F4021B" w:rsidRDefault="00383346" w:rsidP="00EC6E37">
      <w:r w:rsidRPr="00F4021B">
        <w:t xml:space="preserve">The </w:t>
      </w:r>
      <w:r w:rsidR="001C2C20" w:rsidRPr="00F4021B">
        <w:t>programme reports on identification of both bilateral and unilateral permanent childhood hearing impairment.</w:t>
      </w:r>
    </w:p>
    <w:p w14:paraId="4E164A4A" w14:textId="77777777" w:rsidR="009C2ED5" w:rsidRPr="00F4021B" w:rsidRDefault="00EC4ED5" w:rsidP="00EC6E37">
      <w:r w:rsidRPr="00F4021B">
        <w:t>The</w:t>
      </w:r>
      <w:r w:rsidR="00EC37C3" w:rsidRPr="00F4021B">
        <w:t xml:space="preserve"> </w:t>
      </w:r>
      <w:r w:rsidRPr="00F4021B">
        <w:t xml:space="preserve">screening regime was </w:t>
      </w:r>
      <w:r w:rsidR="002A5E43" w:rsidRPr="00F4021B">
        <w:t xml:space="preserve">determined </w:t>
      </w:r>
      <w:r w:rsidRPr="00F4021B">
        <w:t xml:space="preserve">through consideration of literature on screening and review of other international programmes at the time of programme </w:t>
      </w:r>
      <w:r w:rsidR="009C2ED5" w:rsidRPr="00F4021B">
        <w:t>establishment.</w:t>
      </w:r>
      <w:r w:rsidR="002A5E43" w:rsidRPr="00F4021B">
        <w:t xml:space="preserve"> </w:t>
      </w:r>
      <w:r w:rsidR="00EC37C3" w:rsidRPr="00F4021B">
        <w:t xml:space="preserve">The decision was </w:t>
      </w:r>
      <w:r w:rsidR="002A5E43" w:rsidRPr="00F4021B">
        <w:t xml:space="preserve">informed by the speed, cost and ease of use of </w:t>
      </w:r>
      <w:r w:rsidR="00CD04CB" w:rsidRPr="00F4021B">
        <w:t>DP</w:t>
      </w:r>
      <w:r w:rsidR="002A5E43" w:rsidRPr="00F4021B">
        <w:t>OAE as a first screen, paired with the opportunities afforded by A</w:t>
      </w:r>
      <w:r w:rsidR="00931B3B">
        <w:t>-</w:t>
      </w:r>
      <w:r w:rsidR="002A5E43" w:rsidRPr="00F4021B">
        <w:t xml:space="preserve">ABR for infants cared for in NICU or </w:t>
      </w:r>
      <w:r w:rsidR="006C3D2C">
        <w:t>special care baby unit (SCBU)</w:t>
      </w:r>
      <w:r w:rsidR="002A5E43" w:rsidRPr="00F4021B">
        <w:t xml:space="preserve"> and well babies with risk factors.</w:t>
      </w:r>
      <w:r w:rsidR="00EC37C3" w:rsidRPr="00F4021B">
        <w:t xml:space="preserve"> </w:t>
      </w:r>
    </w:p>
    <w:p w14:paraId="482CC649" w14:textId="77777777" w:rsidR="00526EA8" w:rsidRPr="00F4021B" w:rsidRDefault="00526EA8" w:rsidP="00EC6E37">
      <w:pPr>
        <w:rPr>
          <w:szCs w:val="22"/>
        </w:rPr>
      </w:pPr>
      <w:r w:rsidRPr="00F4021B">
        <w:t xml:space="preserve">The </w:t>
      </w:r>
      <w:r w:rsidR="003177F7" w:rsidRPr="00F4021B">
        <w:t xml:space="preserve">well-baby screening </w:t>
      </w:r>
      <w:r w:rsidR="00494226" w:rsidRPr="00F4021B">
        <w:t xml:space="preserve">regime </w:t>
      </w:r>
      <w:r w:rsidR="003177F7" w:rsidRPr="00F4021B">
        <w:t xml:space="preserve">is detailed in Figure 1 </w:t>
      </w:r>
      <w:r w:rsidR="00AC605D">
        <w:t>on the following page</w:t>
      </w:r>
      <w:r w:rsidR="003177F7" w:rsidRPr="00F4021B">
        <w:t>.</w:t>
      </w:r>
    </w:p>
    <w:p w14:paraId="78BFAA58" w14:textId="77777777" w:rsidR="00E25A0A" w:rsidRDefault="00E25A0A">
      <w:pPr>
        <w:spacing w:before="0" w:after="160" w:line="259" w:lineRule="auto"/>
        <w:rPr>
          <w:i/>
        </w:rPr>
      </w:pPr>
      <w:r>
        <w:rPr>
          <w:i/>
        </w:rPr>
        <w:br w:type="page"/>
      </w:r>
    </w:p>
    <w:p w14:paraId="6BF6EB46" w14:textId="77777777" w:rsidR="00B329AF" w:rsidRPr="00F4021B" w:rsidRDefault="00B329AF" w:rsidP="005F1EA2">
      <w:pPr>
        <w:spacing w:after="0" w:line="240" w:lineRule="auto"/>
      </w:pPr>
      <w:r w:rsidRPr="006D2392">
        <w:rPr>
          <w:i/>
        </w:rPr>
        <w:lastRenderedPageBreak/>
        <w:t>Figure 1.</w:t>
      </w:r>
      <w:r w:rsidRPr="00F4021B">
        <w:t xml:space="preserve"> UNHSEIP well-baby newborn hearing screening regime</w:t>
      </w:r>
      <w:r w:rsidR="005F1EA2">
        <w:t>.</w:t>
      </w:r>
    </w:p>
    <w:p w14:paraId="7AACDFA0" w14:textId="77777777" w:rsidR="004659B5" w:rsidRPr="00F4021B" w:rsidRDefault="00770739" w:rsidP="00056606">
      <w:pPr>
        <w:jc w:val="center"/>
      </w:pPr>
      <w:r w:rsidRPr="00770739">
        <w:rPr>
          <w:noProof/>
          <w:lang w:val="en-US"/>
        </w:rPr>
        <w:drawing>
          <wp:inline distT="0" distB="0" distL="0" distR="0" wp14:anchorId="587F5ED5" wp14:editId="0E9B45FE">
            <wp:extent cx="5039995" cy="6562821"/>
            <wp:effectExtent l="19050" t="19050" r="2730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562821"/>
                    </a:xfrm>
                    <a:prstGeom prst="rect">
                      <a:avLst/>
                    </a:prstGeom>
                    <a:noFill/>
                    <a:ln w="19050">
                      <a:solidFill>
                        <a:schemeClr val="tx1"/>
                      </a:solidFill>
                    </a:ln>
                  </pic:spPr>
                </pic:pic>
              </a:graphicData>
            </a:graphic>
          </wp:inline>
        </w:drawing>
      </w:r>
    </w:p>
    <w:p w14:paraId="550BFF6D" w14:textId="77777777" w:rsidR="00D10C8A" w:rsidRPr="00F4021B" w:rsidRDefault="00D10C8A" w:rsidP="00056606">
      <w:pPr>
        <w:pStyle w:val="Modulebodytext"/>
        <w:spacing w:before="360" w:after="120" w:line="312" w:lineRule="auto"/>
        <w:rPr>
          <w:rFonts w:ascii="Georgia" w:hAnsi="Georgia"/>
          <w:lang w:val="en-NZ"/>
        </w:rPr>
      </w:pPr>
      <w:r w:rsidRPr="00F4021B">
        <w:rPr>
          <w:rFonts w:ascii="Georgia" w:hAnsi="Georgia"/>
          <w:lang w:val="en-NZ"/>
        </w:rPr>
        <w:t>In exceptional circumstances, well babies who are screened at less than 72 hours and receive a refer result have the option of a third A</w:t>
      </w:r>
      <w:r w:rsidR="0059720E">
        <w:rPr>
          <w:rFonts w:ascii="Georgia" w:hAnsi="Georgia"/>
          <w:lang w:val="en-NZ"/>
        </w:rPr>
        <w:t>-</w:t>
      </w:r>
      <w:r w:rsidRPr="00F4021B">
        <w:rPr>
          <w:rFonts w:ascii="Georgia" w:hAnsi="Georgia"/>
          <w:lang w:val="en-NZ"/>
        </w:rPr>
        <w:t>ABR screen prior to referral to audiology. Decisions regarding this option are made in collaboration with the family, screener and screening coordinator.</w:t>
      </w:r>
    </w:p>
    <w:p w14:paraId="4852CDA4" w14:textId="77777777" w:rsidR="006A2225" w:rsidRPr="00F4021B" w:rsidRDefault="004F2C76" w:rsidP="00EC6E37">
      <w:r w:rsidRPr="00F4021B">
        <w:lastRenderedPageBreak/>
        <w:t>In contrast to the well-baby regime, well-</w:t>
      </w:r>
      <w:r w:rsidR="00526EA8" w:rsidRPr="00F4021B">
        <w:t xml:space="preserve">babies </w:t>
      </w:r>
      <w:r w:rsidRPr="00F4021B">
        <w:t xml:space="preserve">who have </w:t>
      </w:r>
      <w:r w:rsidR="00526EA8" w:rsidRPr="00F4021B">
        <w:t>risk factors</w:t>
      </w:r>
      <w:r w:rsidR="006A2225" w:rsidRPr="00F4021B">
        <w:t xml:space="preserve"> have a two stage</w:t>
      </w:r>
      <w:r w:rsidR="00295A0D" w:rsidRPr="00F4021B">
        <w:t xml:space="preserve"> A</w:t>
      </w:r>
      <w:r w:rsidR="0059720E">
        <w:t>-</w:t>
      </w:r>
      <w:r w:rsidR="00295A0D" w:rsidRPr="00F4021B">
        <w:t>ABR</w:t>
      </w:r>
      <w:r w:rsidR="006A2225" w:rsidRPr="00F4021B">
        <w:t xml:space="preserve"> screening regime. When a refer result occurs on the first A</w:t>
      </w:r>
      <w:r w:rsidR="0059720E">
        <w:t>-</w:t>
      </w:r>
      <w:r w:rsidR="006A2225" w:rsidRPr="00F4021B">
        <w:t xml:space="preserve">ABR a second </w:t>
      </w:r>
      <w:r w:rsidR="00A607AA">
        <w:t>A</w:t>
      </w:r>
      <w:r w:rsidR="0059720E">
        <w:t>-</w:t>
      </w:r>
      <w:r w:rsidR="00A607AA">
        <w:t>ABR is performed a minimum of five</w:t>
      </w:r>
      <w:r w:rsidR="006A2225" w:rsidRPr="00F4021B">
        <w:t xml:space="preserve"> hours after the previous A</w:t>
      </w:r>
      <w:r w:rsidR="0059720E">
        <w:t>-</w:t>
      </w:r>
      <w:r w:rsidR="006A2225" w:rsidRPr="00F4021B">
        <w:t>ABR. Following a screening refer result on a second A</w:t>
      </w:r>
      <w:r w:rsidR="0059720E">
        <w:t>-</w:t>
      </w:r>
      <w:r w:rsidR="006A2225" w:rsidRPr="00F4021B">
        <w:t>ABR, the infant is referred to audiology</w:t>
      </w:r>
      <w:r w:rsidR="006862F2" w:rsidRPr="00F4021B">
        <w:t xml:space="preserve"> for diagnostic assessment</w:t>
      </w:r>
      <w:r w:rsidR="006A2225" w:rsidRPr="00F4021B">
        <w:t>.</w:t>
      </w:r>
    </w:p>
    <w:p w14:paraId="2BA7ECA3" w14:textId="77777777" w:rsidR="00295A0D" w:rsidRPr="00F4021B" w:rsidRDefault="006A2225" w:rsidP="00EC6E37">
      <w:r w:rsidRPr="00F4021B">
        <w:t xml:space="preserve">Infants </w:t>
      </w:r>
      <w:r w:rsidR="00883B0A" w:rsidRPr="00F4021B">
        <w:t xml:space="preserve">who have spent more than 48 continuous hours in NICU or </w:t>
      </w:r>
      <w:r w:rsidRPr="00F4021B">
        <w:t>the S</w:t>
      </w:r>
      <w:r w:rsidR="006C3D2C">
        <w:t xml:space="preserve">CBU </w:t>
      </w:r>
      <w:r w:rsidR="006862F2" w:rsidRPr="00F4021B">
        <w:t>have a single A</w:t>
      </w:r>
      <w:r w:rsidR="0059720E">
        <w:t>-</w:t>
      </w:r>
      <w:r w:rsidR="006862F2" w:rsidRPr="00F4021B">
        <w:t>ABR screen followed by referral to audiology for diagnostic assessment in the event of a refer result.</w:t>
      </w:r>
    </w:p>
    <w:p w14:paraId="642DFDCF" w14:textId="77777777" w:rsidR="00B32DA7" w:rsidRPr="00F4021B" w:rsidRDefault="006862F2" w:rsidP="00EC6E37">
      <w:r w:rsidRPr="00F4021B">
        <w:t>A</w:t>
      </w:r>
      <w:r w:rsidR="00B32DA7" w:rsidRPr="00F4021B">
        <w:t xml:space="preserve">ll babies </w:t>
      </w:r>
      <w:r w:rsidR="00D10C8A" w:rsidRPr="00F4021B">
        <w:t xml:space="preserve">who pass newborn hearing screening but </w:t>
      </w:r>
      <w:r w:rsidRPr="00F4021B">
        <w:t xml:space="preserve">have </w:t>
      </w:r>
      <w:r w:rsidR="00D10C8A" w:rsidRPr="00F4021B">
        <w:t xml:space="preserve">defined </w:t>
      </w:r>
      <w:r w:rsidR="00B32DA7" w:rsidRPr="00F4021B">
        <w:t xml:space="preserve">risk factors </w:t>
      </w:r>
      <w:r w:rsidR="00D10C8A" w:rsidRPr="00F4021B">
        <w:t xml:space="preserve">for permanent hearing impairment </w:t>
      </w:r>
      <w:r w:rsidRPr="00F4021B">
        <w:t xml:space="preserve">are referred to </w:t>
      </w:r>
      <w:r w:rsidR="00D456CD" w:rsidRPr="00F4021B">
        <w:t>a</w:t>
      </w:r>
      <w:r w:rsidR="00B32DA7" w:rsidRPr="00F4021B">
        <w:t>udiology</w:t>
      </w:r>
      <w:r w:rsidRPr="00F4021B">
        <w:t xml:space="preserve"> </w:t>
      </w:r>
      <w:r w:rsidR="00B32DA7" w:rsidRPr="00F4021B">
        <w:t xml:space="preserve">for </w:t>
      </w:r>
      <w:r w:rsidR="005769A4">
        <w:t>targeted follow-</w:t>
      </w:r>
      <w:r w:rsidR="006C514D">
        <w:t xml:space="preserve">up </w:t>
      </w:r>
      <w:r w:rsidR="00B32DA7" w:rsidRPr="00F4021B">
        <w:t>at 18 months of age</w:t>
      </w:r>
      <w:r w:rsidRPr="00F4021B">
        <w:t>.</w:t>
      </w:r>
    </w:p>
    <w:p w14:paraId="536ECACF" w14:textId="77777777" w:rsidR="00526EA8" w:rsidRPr="00F4021B" w:rsidRDefault="00526EA8" w:rsidP="00056606">
      <w:pPr>
        <w:pStyle w:val="Modulebodytext"/>
        <w:spacing w:before="200" w:after="120" w:line="312" w:lineRule="auto"/>
        <w:jc w:val="left"/>
        <w:rPr>
          <w:rFonts w:ascii="Georgia" w:hAnsi="Georgia"/>
        </w:rPr>
      </w:pPr>
      <w:r w:rsidRPr="00400E65">
        <w:rPr>
          <w:rFonts w:ascii="Georgia" w:hAnsi="Georgia"/>
          <w:lang w:val="en-NZ"/>
        </w:rPr>
        <w:t xml:space="preserve">Up to a total of three screening attempts per ear in </w:t>
      </w:r>
      <w:r w:rsidR="00E9058C" w:rsidRPr="00400E65">
        <w:rPr>
          <w:rFonts w:ascii="Georgia" w:hAnsi="Georgia"/>
          <w:lang w:val="en-NZ"/>
        </w:rPr>
        <w:t xml:space="preserve">each </w:t>
      </w:r>
      <w:r w:rsidRPr="00400E65">
        <w:rPr>
          <w:rFonts w:ascii="Georgia" w:hAnsi="Georgia"/>
          <w:lang w:val="en-NZ"/>
        </w:rPr>
        <w:t>screening s</w:t>
      </w:r>
      <w:r w:rsidR="00375463">
        <w:rPr>
          <w:rFonts w:ascii="Georgia" w:hAnsi="Georgia"/>
          <w:lang w:val="en-NZ"/>
        </w:rPr>
        <w:t>tep</w:t>
      </w:r>
      <w:r w:rsidRPr="00400E65">
        <w:rPr>
          <w:rFonts w:ascii="Georgia" w:hAnsi="Georgia"/>
          <w:lang w:val="en-NZ"/>
        </w:rPr>
        <w:t xml:space="preserve"> are </w:t>
      </w:r>
      <w:r w:rsidR="00E9058C" w:rsidRPr="00400E65">
        <w:rPr>
          <w:rFonts w:ascii="Georgia" w:hAnsi="Georgia"/>
          <w:lang w:val="en-NZ"/>
        </w:rPr>
        <w:t>permitted</w:t>
      </w:r>
      <w:r w:rsidRPr="00400E65">
        <w:rPr>
          <w:rFonts w:ascii="Georgia" w:hAnsi="Georgia"/>
          <w:lang w:val="en-NZ"/>
        </w:rPr>
        <w:t>.</w:t>
      </w:r>
      <w:r w:rsidRPr="00F4021B">
        <w:rPr>
          <w:rFonts w:ascii="Georgia" w:hAnsi="Georgia"/>
        </w:rPr>
        <w:t xml:space="preserve"> An ‘attempt’ is defined as </w:t>
      </w:r>
      <w:r w:rsidR="00E9058C" w:rsidRPr="00F4021B">
        <w:rPr>
          <w:rFonts w:ascii="Georgia" w:hAnsi="Georgia"/>
        </w:rPr>
        <w:t xml:space="preserve">occurring </w:t>
      </w:r>
      <w:r w:rsidRPr="00F4021B">
        <w:rPr>
          <w:rFonts w:ascii="Georgia" w:hAnsi="Georgia"/>
        </w:rPr>
        <w:t xml:space="preserve">when a screen is started but stopped before </w:t>
      </w:r>
      <w:r w:rsidR="00E9058C" w:rsidRPr="00F4021B">
        <w:rPr>
          <w:rFonts w:ascii="Georgia" w:hAnsi="Georgia"/>
        </w:rPr>
        <w:t xml:space="preserve">a result is </w:t>
      </w:r>
      <w:r w:rsidRPr="00F4021B">
        <w:rPr>
          <w:rFonts w:ascii="Georgia" w:hAnsi="Georgia"/>
        </w:rPr>
        <w:t>register</w:t>
      </w:r>
      <w:r w:rsidR="00E9058C" w:rsidRPr="00F4021B">
        <w:rPr>
          <w:rFonts w:ascii="Georgia" w:hAnsi="Georgia"/>
        </w:rPr>
        <w:t>ed on the device</w:t>
      </w:r>
      <w:r w:rsidRPr="00F4021B">
        <w:rPr>
          <w:rFonts w:ascii="Georgia" w:hAnsi="Georgia"/>
        </w:rPr>
        <w:t xml:space="preserve">. If </w:t>
      </w:r>
      <w:r w:rsidR="00E9058C" w:rsidRPr="00F4021B">
        <w:rPr>
          <w:rFonts w:ascii="Georgia" w:hAnsi="Georgia"/>
        </w:rPr>
        <w:t xml:space="preserve">a result is </w:t>
      </w:r>
      <w:r w:rsidRPr="00F4021B">
        <w:rPr>
          <w:rFonts w:ascii="Georgia" w:hAnsi="Georgia"/>
        </w:rPr>
        <w:t>register</w:t>
      </w:r>
      <w:r w:rsidR="00E9058C" w:rsidRPr="00F4021B">
        <w:rPr>
          <w:rFonts w:ascii="Georgia" w:hAnsi="Georgia"/>
        </w:rPr>
        <w:t>ed</w:t>
      </w:r>
      <w:r w:rsidRPr="00F4021B">
        <w:rPr>
          <w:rFonts w:ascii="Georgia" w:hAnsi="Georgia"/>
        </w:rPr>
        <w:t xml:space="preserve"> it is treated as </w:t>
      </w:r>
      <w:r w:rsidR="001B4976" w:rsidRPr="00F4021B">
        <w:rPr>
          <w:rFonts w:ascii="Georgia" w:hAnsi="Georgia"/>
        </w:rPr>
        <w:t>a completed screen</w:t>
      </w:r>
      <w:r w:rsidRPr="00F4021B">
        <w:rPr>
          <w:rFonts w:ascii="Georgia" w:hAnsi="Georgia"/>
        </w:rPr>
        <w:t xml:space="preserve">. </w:t>
      </w:r>
    </w:p>
    <w:p w14:paraId="5C675485" w14:textId="77777777" w:rsidR="00ED75F5" w:rsidRPr="00F4021B" w:rsidRDefault="00DA2B73" w:rsidP="00EC6E37">
      <w:r w:rsidRPr="00F4021B">
        <w:t xml:space="preserve">A number of </w:t>
      </w:r>
      <w:r w:rsidR="009105F1" w:rsidRPr="00F4021B">
        <w:t>screeners</w:t>
      </w:r>
      <w:r w:rsidRPr="00F4021B">
        <w:t xml:space="preserve">, coordinators and audiologists </w:t>
      </w:r>
      <w:r w:rsidR="009105F1" w:rsidRPr="00F4021B">
        <w:t xml:space="preserve">noted that the multiple </w:t>
      </w:r>
      <w:r w:rsidRPr="00F4021B">
        <w:t xml:space="preserve">variables influencing the </w:t>
      </w:r>
      <w:r w:rsidR="009105F1" w:rsidRPr="00F4021B">
        <w:t>screening and referral pathways cause confusion</w:t>
      </w:r>
      <w:r w:rsidR="00D12FAF" w:rsidRPr="00F4021B">
        <w:t xml:space="preserve"> </w:t>
      </w:r>
      <w:r w:rsidRPr="00F4021B">
        <w:t>in the screening process.</w:t>
      </w:r>
      <w:r w:rsidR="00ED75F5" w:rsidRPr="00F4021B">
        <w:t xml:space="preserve"> It was suggested that the complexity of the regime and the recent experience of the screening incident has resulted in too much focus on the screener and the protocol rather than on the baby, the parents and ensuring an optimal screening process.</w:t>
      </w:r>
    </w:p>
    <w:p w14:paraId="03224CAF" w14:textId="77777777" w:rsidR="00D45447" w:rsidRPr="00F4021B" w:rsidRDefault="00C24F46" w:rsidP="00EC6E37">
      <w:r w:rsidRPr="00F4021B">
        <w:t>A number of s</w:t>
      </w:r>
      <w:r w:rsidR="00494226" w:rsidRPr="00F4021B">
        <w:t>creeners</w:t>
      </w:r>
      <w:r w:rsidRPr="00F4021B">
        <w:t>, coordinators and audiologists</w:t>
      </w:r>
      <w:r w:rsidR="00494226" w:rsidRPr="00F4021B">
        <w:t xml:space="preserve">, from </w:t>
      </w:r>
      <w:r w:rsidRPr="00F4021B">
        <w:t xml:space="preserve">across different DHBs noted that </w:t>
      </w:r>
      <w:r w:rsidR="00D12FAF" w:rsidRPr="00F4021B">
        <w:t xml:space="preserve">having </w:t>
      </w:r>
      <w:r w:rsidR="009105F1" w:rsidRPr="00F4021B">
        <w:t xml:space="preserve">two screening approaches, and in some situations two screening devices, significantly increases the length of </w:t>
      </w:r>
      <w:r w:rsidR="00D12FAF" w:rsidRPr="00F4021B">
        <w:t xml:space="preserve">screening </w:t>
      </w:r>
      <w:r w:rsidR="009105F1" w:rsidRPr="00F4021B">
        <w:t xml:space="preserve">scripts and the process of gaining consent from parents. It was </w:t>
      </w:r>
      <w:r w:rsidR="000B592F" w:rsidRPr="00F4021B">
        <w:t xml:space="preserve">reported </w:t>
      </w:r>
      <w:r w:rsidR="009105F1" w:rsidRPr="00F4021B">
        <w:t xml:space="preserve">that </w:t>
      </w:r>
      <w:r w:rsidR="00ED75F5" w:rsidRPr="00F4021B">
        <w:t xml:space="preserve">for </w:t>
      </w:r>
      <w:r w:rsidR="009105F1" w:rsidRPr="00F4021B">
        <w:t xml:space="preserve">some parents this </w:t>
      </w:r>
      <w:r w:rsidR="00ED75F5" w:rsidRPr="00F4021B">
        <w:t xml:space="preserve">causes </w:t>
      </w:r>
      <w:r w:rsidR="009105F1" w:rsidRPr="00F4021B">
        <w:t xml:space="preserve">confusion and anxiety, </w:t>
      </w:r>
      <w:r w:rsidR="00ED75F5" w:rsidRPr="00F4021B">
        <w:t xml:space="preserve">while </w:t>
      </w:r>
      <w:r w:rsidR="009105F1" w:rsidRPr="00F4021B">
        <w:t xml:space="preserve">others </w:t>
      </w:r>
      <w:r w:rsidR="00ED75F5" w:rsidRPr="00F4021B">
        <w:t xml:space="preserve">simply </w:t>
      </w:r>
      <w:r w:rsidR="009105F1" w:rsidRPr="00F4021B">
        <w:t>tune out to the explanation</w:t>
      </w:r>
      <w:r w:rsidR="00ED75F5" w:rsidRPr="00F4021B">
        <w:t>s</w:t>
      </w:r>
      <w:r w:rsidR="009105F1" w:rsidRPr="00F4021B">
        <w:t xml:space="preserve">. An additional observation </w:t>
      </w:r>
      <w:r w:rsidR="002D379C" w:rsidRPr="00F4021B">
        <w:t xml:space="preserve">from one screener </w:t>
      </w:r>
      <w:r w:rsidR="009105F1" w:rsidRPr="00F4021B">
        <w:t>was that some families, when presented with the two screening approaches</w:t>
      </w:r>
      <w:r w:rsidR="00D45447" w:rsidRPr="00F4021B">
        <w:t xml:space="preserve"> and devices</w:t>
      </w:r>
      <w:r w:rsidR="009105F1" w:rsidRPr="00F4021B">
        <w:t xml:space="preserve">, want to choose the approach they think might be best or the equipment they prefer. </w:t>
      </w:r>
    </w:p>
    <w:p w14:paraId="55E48B4C" w14:textId="77777777" w:rsidR="005C5A31" w:rsidRPr="00F4021B" w:rsidRDefault="009105F1" w:rsidP="00EC6E37">
      <w:r w:rsidRPr="00F4021B">
        <w:t xml:space="preserve">Despite concern about the complexity of the screening regime, screeners noted that typically the AOAE screen is simple, quick and effective. Even so, it was noted that screening using </w:t>
      </w:r>
      <w:r w:rsidR="00D45447" w:rsidRPr="00F4021B">
        <w:t xml:space="preserve">DPOAE on the ward </w:t>
      </w:r>
      <w:r w:rsidR="002D379C" w:rsidRPr="00F4021B">
        <w:t xml:space="preserve">can be </w:t>
      </w:r>
      <w:r w:rsidRPr="00F4021B">
        <w:t xml:space="preserve">difficult due to noise interference. </w:t>
      </w:r>
    </w:p>
    <w:p w14:paraId="3BC0C585" w14:textId="77777777" w:rsidR="009105F1" w:rsidRPr="00F4021B" w:rsidRDefault="009105F1" w:rsidP="00EC6E37">
      <w:r w:rsidRPr="00F4021B">
        <w:lastRenderedPageBreak/>
        <w:t xml:space="preserve">One screener observed that screeners can develop a preference for AOAE screening </w:t>
      </w:r>
      <w:r w:rsidR="005C5A31" w:rsidRPr="00F4021B">
        <w:t>over A</w:t>
      </w:r>
      <w:r w:rsidR="0059720E">
        <w:t>-</w:t>
      </w:r>
      <w:r w:rsidR="005C5A31" w:rsidRPr="00F4021B">
        <w:t xml:space="preserve">ABR screening </w:t>
      </w:r>
      <w:r w:rsidRPr="00F4021B">
        <w:t>because when they first begin screening they are learning many new things and do not carry out A</w:t>
      </w:r>
      <w:r w:rsidR="0059720E">
        <w:t>-</w:t>
      </w:r>
      <w:r w:rsidRPr="00F4021B">
        <w:t>ABR screens as frequently.</w:t>
      </w:r>
    </w:p>
    <w:p w14:paraId="6D6640CD" w14:textId="77777777" w:rsidR="00AC7B98" w:rsidRPr="00F4021B" w:rsidRDefault="00946DED" w:rsidP="00EC6E37">
      <w:r w:rsidRPr="00F4021B">
        <w:t xml:space="preserve">Screeners, coordinators and audiologists </w:t>
      </w:r>
      <w:r w:rsidR="009105F1" w:rsidRPr="00F4021B">
        <w:t>reported that there is much confusion about the concept of ‘screening restarts’</w:t>
      </w:r>
      <w:r w:rsidRPr="00F4021B">
        <w:t>, including when a ‘restart’ should occur and when it should not</w:t>
      </w:r>
      <w:r w:rsidR="009105F1" w:rsidRPr="00F4021B">
        <w:t xml:space="preserve">. </w:t>
      </w:r>
      <w:r w:rsidR="00AC7B98" w:rsidRPr="00F4021B">
        <w:t>Specific c</w:t>
      </w:r>
      <w:r w:rsidR="009105F1" w:rsidRPr="00F4021B">
        <w:t>oncern</w:t>
      </w:r>
      <w:r w:rsidR="00AC7B98" w:rsidRPr="00F4021B">
        <w:t>s expressed about ‘restarts’ included:</w:t>
      </w:r>
    </w:p>
    <w:p w14:paraId="06D0EF3D" w14:textId="77777777" w:rsidR="00AC7B98" w:rsidRPr="00F4021B" w:rsidRDefault="006E6366" w:rsidP="00056606">
      <w:pPr>
        <w:pStyle w:val="NZDotPoint"/>
      </w:pPr>
      <w:r w:rsidRPr="00F4021B">
        <w:t xml:space="preserve">variability in the documentation of </w:t>
      </w:r>
      <w:r w:rsidR="009105F1" w:rsidRPr="00F4021B">
        <w:t>‘restarts’</w:t>
      </w:r>
      <w:r w:rsidR="005661A1" w:rsidRPr="00F4021B">
        <w:t>,</w:t>
      </w:r>
    </w:p>
    <w:p w14:paraId="1876A6E4" w14:textId="77777777" w:rsidR="00281EB1" w:rsidRPr="00F4021B" w:rsidRDefault="00AC7B98" w:rsidP="00056606">
      <w:pPr>
        <w:pStyle w:val="NZDotPoint"/>
      </w:pPr>
      <w:r w:rsidRPr="00F4021B">
        <w:t xml:space="preserve">lack of </w:t>
      </w:r>
      <w:r w:rsidR="00281EB1" w:rsidRPr="00F4021B">
        <w:t xml:space="preserve">standard </w:t>
      </w:r>
      <w:r w:rsidRPr="00F4021B">
        <w:t xml:space="preserve">application </w:t>
      </w:r>
      <w:r w:rsidR="004F2EA3" w:rsidRPr="00F4021B">
        <w:t xml:space="preserve">of the protocol detailed in the </w:t>
      </w:r>
      <w:r w:rsidR="004F2EA3" w:rsidRPr="00631AC7">
        <w:rPr>
          <w:i/>
        </w:rPr>
        <w:t xml:space="preserve">UNHSEIP Screener Manual </w:t>
      </w:r>
      <w:r w:rsidRPr="00F4021B">
        <w:t>regarding repeat screening attempts</w:t>
      </w:r>
      <w:r w:rsidR="005661A1" w:rsidRPr="00F4021B">
        <w:t>,</w:t>
      </w:r>
    </w:p>
    <w:p w14:paraId="1AED475B" w14:textId="77777777" w:rsidR="00281EB1" w:rsidRPr="00F4021B" w:rsidRDefault="00281EB1" w:rsidP="00056606">
      <w:pPr>
        <w:pStyle w:val="NZDotPoint"/>
      </w:pPr>
      <w:r w:rsidRPr="00F4021B">
        <w:t xml:space="preserve">the possible use of </w:t>
      </w:r>
      <w:r w:rsidR="009105F1" w:rsidRPr="00F4021B">
        <w:t xml:space="preserve">use ‘restarts’ </w:t>
      </w:r>
      <w:r w:rsidRPr="00F4021B">
        <w:t>as a means of ‘A</w:t>
      </w:r>
      <w:r w:rsidR="0059720E">
        <w:t>-</w:t>
      </w:r>
      <w:r w:rsidRPr="00F4021B">
        <w:t>ABR avoidance’</w:t>
      </w:r>
      <w:r w:rsidR="005661A1" w:rsidRPr="00F4021B">
        <w:t xml:space="preserve">, and </w:t>
      </w:r>
    </w:p>
    <w:p w14:paraId="1BD72F53" w14:textId="77777777" w:rsidR="007D48AB" w:rsidRPr="00F4021B" w:rsidRDefault="0036367F" w:rsidP="00056606">
      <w:pPr>
        <w:pStyle w:val="NZDotPoint"/>
      </w:pPr>
      <w:r w:rsidRPr="00F4021B">
        <w:t xml:space="preserve">concerns about impacts on the willingness of families </w:t>
      </w:r>
      <w:r w:rsidR="00281EB1" w:rsidRPr="00F4021B">
        <w:t xml:space="preserve">to attend diagnostic audiology </w:t>
      </w:r>
      <w:r w:rsidR="007D48AB" w:rsidRPr="00F4021B">
        <w:t>following the experience of multiple rescreens</w:t>
      </w:r>
      <w:r w:rsidRPr="00F4021B">
        <w:t>.</w:t>
      </w:r>
    </w:p>
    <w:p w14:paraId="293F3EA6" w14:textId="77777777" w:rsidR="009105F1" w:rsidRPr="00F4021B" w:rsidRDefault="006236DE" w:rsidP="00EC6E37">
      <w:r w:rsidRPr="00F4021B">
        <w:t xml:space="preserve">Although most interviewees indicated a significant mood for a change </w:t>
      </w:r>
      <w:r w:rsidR="00375463">
        <w:t xml:space="preserve">from </w:t>
      </w:r>
      <w:r w:rsidRPr="00F4021B">
        <w:t xml:space="preserve">the </w:t>
      </w:r>
      <w:r w:rsidR="00375463">
        <w:t xml:space="preserve">current </w:t>
      </w:r>
      <w:r w:rsidRPr="00F4021B">
        <w:t>screening regime, m</w:t>
      </w:r>
      <w:r w:rsidR="009105F1" w:rsidRPr="00F4021B">
        <w:t>any</w:t>
      </w:r>
      <w:r w:rsidRPr="00F4021B">
        <w:t xml:space="preserve"> (but not all) also </w:t>
      </w:r>
      <w:r w:rsidR="009105F1" w:rsidRPr="00F4021B">
        <w:t>expressed the opinion that if a change to a</w:t>
      </w:r>
      <w:r w:rsidR="00CA1CAA" w:rsidRPr="00F4021B">
        <w:t xml:space="preserve"> two stage </w:t>
      </w:r>
      <w:r w:rsidR="009105F1" w:rsidRPr="00F4021B">
        <w:t>A</w:t>
      </w:r>
      <w:r w:rsidR="0059720E">
        <w:t>-</w:t>
      </w:r>
      <w:r w:rsidR="009105F1" w:rsidRPr="00F4021B">
        <w:t>ABR</w:t>
      </w:r>
      <w:r w:rsidR="00CA1CAA" w:rsidRPr="00F4021B">
        <w:t xml:space="preserve"> regime</w:t>
      </w:r>
      <w:r w:rsidR="009105F1" w:rsidRPr="00F4021B">
        <w:t xml:space="preserve"> occurs, each screening s</w:t>
      </w:r>
      <w:r w:rsidR="00375463">
        <w:t>tage</w:t>
      </w:r>
      <w:r w:rsidR="009105F1" w:rsidRPr="00F4021B">
        <w:t xml:space="preserve"> will take longer than </w:t>
      </w:r>
      <w:r w:rsidR="00375463">
        <w:t xml:space="preserve">is the case for </w:t>
      </w:r>
      <w:r w:rsidR="009105F1" w:rsidRPr="00F4021B">
        <w:t xml:space="preserve">the current regime. This was seen as particularly significant for DHBs </w:t>
      </w:r>
      <w:r w:rsidR="005C1AE7" w:rsidRPr="00F4021B">
        <w:t xml:space="preserve">undertaking </w:t>
      </w:r>
      <w:r w:rsidR="009105F1" w:rsidRPr="00F4021B">
        <w:t xml:space="preserve">a high proportion of community screening </w:t>
      </w:r>
      <w:r w:rsidR="00145278" w:rsidRPr="00F4021B">
        <w:t>where</w:t>
      </w:r>
      <w:r w:rsidR="009105F1" w:rsidRPr="00F4021B">
        <w:t xml:space="preserve"> babies are older and potentially more difficult to settle. The</w:t>
      </w:r>
      <w:r w:rsidR="00145278" w:rsidRPr="00F4021B">
        <w:t xml:space="preserve">se individuals were also concerned that </w:t>
      </w:r>
      <w:r w:rsidR="009105F1" w:rsidRPr="00F4021B">
        <w:t xml:space="preserve">a higher refer rate to audiology </w:t>
      </w:r>
      <w:r w:rsidR="00145278" w:rsidRPr="00F4021B">
        <w:t xml:space="preserve">might be a </w:t>
      </w:r>
      <w:r w:rsidR="009105F1" w:rsidRPr="00F4021B">
        <w:t xml:space="preserve">potential risk arising from </w:t>
      </w:r>
      <w:r w:rsidR="00C149A6" w:rsidRPr="00F4021B">
        <w:t>such a change</w:t>
      </w:r>
      <w:r w:rsidR="009105F1" w:rsidRPr="00F4021B">
        <w:t>.</w:t>
      </w:r>
    </w:p>
    <w:p w14:paraId="7A532252" w14:textId="77777777" w:rsidR="007D5F03" w:rsidRPr="00F4021B" w:rsidRDefault="00CA1CAA" w:rsidP="00EC6E37">
      <w:r w:rsidRPr="00F4021B">
        <w:t>T</w:t>
      </w:r>
      <w:r w:rsidR="00BF5CF2" w:rsidRPr="00F4021B">
        <w:t>wo</w:t>
      </w:r>
      <w:r w:rsidRPr="00F4021B">
        <w:t xml:space="preserve"> individuals </w:t>
      </w:r>
      <w:r w:rsidR="002442BB" w:rsidRPr="00F4021B">
        <w:t>interviewed</w:t>
      </w:r>
      <w:r w:rsidRPr="00F4021B">
        <w:t xml:space="preserve"> </w:t>
      </w:r>
      <w:r w:rsidR="009105F1" w:rsidRPr="00F4021B">
        <w:t xml:space="preserve">noted that with more effective systems </w:t>
      </w:r>
      <w:r w:rsidR="002442BB" w:rsidRPr="00F4021B">
        <w:t xml:space="preserve">the </w:t>
      </w:r>
      <w:r w:rsidR="005E70AF" w:rsidRPr="00F4021B">
        <w:t xml:space="preserve">current screening regime </w:t>
      </w:r>
      <w:r w:rsidR="009105F1" w:rsidRPr="00F4021B">
        <w:t>has the potential to be efficient and effective.</w:t>
      </w:r>
    </w:p>
    <w:p w14:paraId="62589095" w14:textId="77777777" w:rsidR="00875F35" w:rsidRPr="00F4021B" w:rsidRDefault="00875F35" w:rsidP="007F3EF9">
      <w:pPr>
        <w:pStyle w:val="NZ2"/>
        <w:rPr>
          <w:bCs/>
        </w:rPr>
      </w:pPr>
      <w:bookmarkStart w:id="195" w:name="_Toc381715369"/>
      <w:bookmarkStart w:id="196" w:name="_Toc393664804"/>
      <w:r w:rsidRPr="00F4021B">
        <w:t>Screening timing and protocols</w:t>
      </w:r>
      <w:bookmarkEnd w:id="195"/>
      <w:bookmarkEnd w:id="196"/>
    </w:p>
    <w:p w14:paraId="7AAF9A70" w14:textId="77777777" w:rsidR="005E70AF" w:rsidRPr="00F4021B" w:rsidRDefault="007D669E" w:rsidP="00EC6E37">
      <w:r w:rsidRPr="00F4021B">
        <w:t>The timing of the first screen is variable</w:t>
      </w:r>
      <w:r w:rsidR="00BB5278" w:rsidRPr="00F4021B">
        <w:t xml:space="preserve"> across and within DHBs</w:t>
      </w:r>
      <w:r w:rsidRPr="00F4021B">
        <w:t xml:space="preserve">. </w:t>
      </w:r>
      <w:r w:rsidR="005E70AF" w:rsidRPr="00F4021B">
        <w:t>The timing of screening is influenced by diverse factors, including delivery in small hospitals and birthing centres without dedicated screeners; high rates of early discharge to home or birthing centres prior to screening; relatively high rates of home births compared to some other jurisdictions; and DHB-specific arrangements regarding workforce use</w:t>
      </w:r>
      <w:r w:rsidR="00231CB0" w:rsidRPr="00F4021B">
        <w:t>, including variations in provision of screening seven days a week</w:t>
      </w:r>
      <w:r w:rsidR="005E70AF" w:rsidRPr="00F4021B">
        <w:t>.</w:t>
      </w:r>
    </w:p>
    <w:p w14:paraId="3DC4B39F" w14:textId="77777777" w:rsidR="00526EA8" w:rsidRPr="00F4021B" w:rsidRDefault="00526EA8" w:rsidP="00EC6E37">
      <w:r w:rsidRPr="00F4021B">
        <w:t xml:space="preserve">Some DHBs screen </w:t>
      </w:r>
      <w:r w:rsidR="006935A9" w:rsidRPr="00F4021B">
        <w:t xml:space="preserve">within the first few hours of birth </w:t>
      </w:r>
      <w:r w:rsidR="00793A58" w:rsidRPr="00F4021B">
        <w:t xml:space="preserve">and </w:t>
      </w:r>
      <w:r w:rsidRPr="00F4021B">
        <w:t xml:space="preserve">some do not screen before the infant is 24 hours old </w:t>
      </w:r>
      <w:r w:rsidR="00ED690B" w:rsidRPr="00F4021B">
        <w:t xml:space="preserve">for vaginal deliveries </w:t>
      </w:r>
      <w:r w:rsidRPr="00F4021B">
        <w:t>and 48 hours for births by Caesarean section</w:t>
      </w:r>
      <w:r w:rsidR="00793A58" w:rsidRPr="00F4021B">
        <w:t>.</w:t>
      </w:r>
    </w:p>
    <w:p w14:paraId="3E2BBB32" w14:textId="77777777" w:rsidR="00A27953" w:rsidRPr="00F4021B" w:rsidRDefault="006C3181" w:rsidP="00EC6E37">
      <w:r w:rsidRPr="00F4021B">
        <w:lastRenderedPageBreak/>
        <w:t xml:space="preserve">The UNHSEIP protocol is </w:t>
      </w:r>
      <w:r w:rsidR="008D7737" w:rsidRPr="00F4021B">
        <w:t xml:space="preserve">sensitive to issues of </w:t>
      </w:r>
      <w:r w:rsidRPr="00F4021B">
        <w:t>infant-</w:t>
      </w:r>
      <w:r w:rsidR="00526EA8" w:rsidRPr="00F4021B">
        <w:t>parent bonding in the early postnatal period</w:t>
      </w:r>
      <w:r w:rsidR="000B4557" w:rsidRPr="00F4021B">
        <w:t xml:space="preserve">. </w:t>
      </w:r>
      <w:r w:rsidR="002852C3" w:rsidRPr="00F4021B">
        <w:t xml:space="preserve">A small number of </w:t>
      </w:r>
      <w:r w:rsidR="000B4557" w:rsidRPr="00F4021B">
        <w:t>interviewees</w:t>
      </w:r>
      <w:r w:rsidR="00D93B5A" w:rsidRPr="00F4021B">
        <w:t xml:space="preserve"> expressed concern </w:t>
      </w:r>
      <w:r w:rsidR="00A27953" w:rsidRPr="00F4021B">
        <w:t xml:space="preserve">about the </w:t>
      </w:r>
      <w:r w:rsidR="002852C3" w:rsidRPr="00F4021B">
        <w:t xml:space="preserve">impact of newborn hearing </w:t>
      </w:r>
      <w:r w:rsidR="00A27953" w:rsidRPr="00F4021B">
        <w:t xml:space="preserve">screening </w:t>
      </w:r>
      <w:r w:rsidR="002852C3" w:rsidRPr="00F4021B">
        <w:t>on the bonding process.</w:t>
      </w:r>
      <w:r w:rsidR="00A27953" w:rsidRPr="00F4021B">
        <w:t xml:space="preserve"> </w:t>
      </w:r>
    </w:p>
    <w:p w14:paraId="2EB93E3D" w14:textId="77777777" w:rsidR="00202041" w:rsidRPr="00F4021B" w:rsidRDefault="00202041" w:rsidP="00EC6E37">
      <w:r w:rsidRPr="00F4021B">
        <w:t>In some locations</w:t>
      </w:r>
      <w:r w:rsidR="009D55FE" w:rsidRPr="00F4021B">
        <w:t xml:space="preserve">, consistent with New Zealand practice guidelines, </w:t>
      </w:r>
      <w:r w:rsidRPr="00F4021B">
        <w:t>there is a separation of the offer of screening and the consent process for the first screen</w:t>
      </w:r>
      <w:r w:rsidR="00CC3A6C" w:rsidRPr="00F4021B">
        <w:t xml:space="preserve">, </w:t>
      </w:r>
      <w:r w:rsidR="009D55FE" w:rsidRPr="00F4021B">
        <w:t>in other locations these processes are combined</w:t>
      </w:r>
      <w:r w:rsidR="00CC3A6C" w:rsidRPr="00F4021B">
        <w:t>.</w:t>
      </w:r>
    </w:p>
    <w:p w14:paraId="1395722B" w14:textId="77777777" w:rsidR="00755257" w:rsidRPr="00F4021B" w:rsidRDefault="00755257" w:rsidP="007F3EF9">
      <w:pPr>
        <w:pStyle w:val="NZ2"/>
        <w:rPr>
          <w:bCs/>
        </w:rPr>
      </w:pPr>
      <w:bookmarkStart w:id="197" w:name="_Toc381715370"/>
      <w:bookmarkStart w:id="198" w:name="_Toc393664805"/>
      <w:r w:rsidRPr="00F4021B">
        <w:t>Screening devices</w:t>
      </w:r>
      <w:bookmarkEnd w:id="197"/>
      <w:bookmarkEnd w:id="198"/>
    </w:p>
    <w:p w14:paraId="6749A473" w14:textId="77777777" w:rsidR="00755257" w:rsidRPr="00F4021B" w:rsidRDefault="00755257" w:rsidP="00EC6E37">
      <w:r w:rsidRPr="00F4021B">
        <w:t xml:space="preserve">The predominant devices used </w:t>
      </w:r>
      <w:r w:rsidR="00E1168A" w:rsidRPr="00F4021B">
        <w:t xml:space="preserve">by the UNHSEIP </w:t>
      </w:r>
      <w:r w:rsidRPr="00F4021B">
        <w:t xml:space="preserve">are the MADSEN Classic AccuScreen, the MADSEN AccuScreen, </w:t>
      </w:r>
      <w:r w:rsidR="00E1168A" w:rsidRPr="00F4021B">
        <w:t xml:space="preserve">and </w:t>
      </w:r>
      <w:r w:rsidRPr="00F4021B">
        <w:t>the MAICO MB 11 BERAphone. The Natus A</w:t>
      </w:r>
      <w:r w:rsidR="006A1C1F">
        <w:t>LGO</w:t>
      </w:r>
      <w:r w:rsidRPr="00F4021B">
        <w:t xml:space="preserve"> 3i is used in two DHBs.</w:t>
      </w:r>
    </w:p>
    <w:p w14:paraId="0F36BEE6" w14:textId="290A76C2" w:rsidR="00755257" w:rsidRPr="00F4021B" w:rsidRDefault="00755257" w:rsidP="00EC6E37">
      <w:r w:rsidRPr="00F4021B">
        <w:t>The AccuScreen and A</w:t>
      </w:r>
      <w:r w:rsidR="006A1C1F">
        <w:t>LGO</w:t>
      </w:r>
      <w:r w:rsidRPr="00F4021B">
        <w:t xml:space="preserve"> 3i devices use consumables for each individual screen. The MAICO MB</w:t>
      </w:r>
      <w:r w:rsidR="00192705">
        <w:t xml:space="preserve"> </w:t>
      </w:r>
      <w:r w:rsidRPr="00F4021B">
        <w:t xml:space="preserve">11 BERAphone does not, although the headphone pads must be replaced at intervals. </w:t>
      </w:r>
    </w:p>
    <w:p w14:paraId="42463F58" w14:textId="77777777" w:rsidR="00755257" w:rsidRPr="00F4021B" w:rsidRDefault="00755257" w:rsidP="00EC6E37">
      <w:r w:rsidRPr="00F4021B">
        <w:t xml:space="preserve">Stakeholders consistently </w:t>
      </w:r>
      <w:r w:rsidR="0099652F" w:rsidRPr="00F4021B">
        <w:t xml:space="preserve">raised </w:t>
      </w:r>
      <w:r w:rsidRPr="00F4021B">
        <w:t>concerns about the MADSEN AccuScreen given the lack of capacity to access data on calibration levels for the AOAE which removes a powerful tool for identification of self-screening. Concern about this is heightened in the context of the UNHSEIP screening incident and similar incident</w:t>
      </w:r>
      <w:r w:rsidR="00ED2BD0">
        <w:t xml:space="preserve">s </w:t>
      </w:r>
      <w:r w:rsidR="0099652F" w:rsidRPr="00F4021B">
        <w:t xml:space="preserve">that </w:t>
      </w:r>
      <w:r w:rsidRPr="00F4021B">
        <w:t xml:space="preserve">occurred in the NHS Newborn Hearing Screening Programme in the </w:t>
      </w:r>
      <w:r w:rsidR="0099652F" w:rsidRPr="00F4021B">
        <w:t>UK</w:t>
      </w:r>
      <w:r w:rsidRPr="00F4021B">
        <w:rPr>
          <w:rStyle w:val="FootnoteReference"/>
        </w:rPr>
        <w:footnoteReference w:id="112"/>
      </w:r>
      <w:r w:rsidRPr="00F4021B">
        <w:t>.</w:t>
      </w:r>
    </w:p>
    <w:p w14:paraId="1BF8D8E1" w14:textId="77777777" w:rsidR="00755257" w:rsidRPr="00F4021B" w:rsidRDefault="00755257" w:rsidP="00EC6E37">
      <w:r w:rsidRPr="00F4021B">
        <w:t xml:space="preserve">DHBs </w:t>
      </w:r>
      <w:r w:rsidR="0099652F" w:rsidRPr="00F4021B">
        <w:t xml:space="preserve">noted </w:t>
      </w:r>
      <w:r w:rsidRPr="00F4021B">
        <w:t xml:space="preserve">that many </w:t>
      </w:r>
      <w:r w:rsidR="0099652F" w:rsidRPr="00F4021B">
        <w:t xml:space="preserve">devices </w:t>
      </w:r>
      <w:r w:rsidRPr="00F4021B">
        <w:t xml:space="preserve">are approaching their ‘use-by date’ and maintenance costs are increasing. </w:t>
      </w:r>
      <w:r w:rsidR="006A3955" w:rsidRPr="00F4021B">
        <w:t xml:space="preserve">Devices </w:t>
      </w:r>
      <w:r w:rsidRPr="00F4021B">
        <w:t xml:space="preserve">and consumables are funded by DHBs and decisions </w:t>
      </w:r>
      <w:r w:rsidR="006A3955" w:rsidRPr="00F4021B">
        <w:t xml:space="preserve">on their replacement </w:t>
      </w:r>
      <w:r w:rsidRPr="00F4021B">
        <w:t xml:space="preserve">must be </w:t>
      </w:r>
      <w:r w:rsidR="006A3955" w:rsidRPr="00F4021B">
        <w:t xml:space="preserve">made </w:t>
      </w:r>
      <w:r w:rsidRPr="00F4021B">
        <w:t xml:space="preserve">in the near future. </w:t>
      </w:r>
    </w:p>
    <w:p w14:paraId="34A4F546" w14:textId="77777777" w:rsidR="00755257" w:rsidRPr="00F4021B" w:rsidRDefault="00755257" w:rsidP="00EC6E37">
      <w:r w:rsidRPr="00F4021B">
        <w:t xml:space="preserve">There </w:t>
      </w:r>
      <w:r w:rsidR="006A3955" w:rsidRPr="00F4021B">
        <w:t xml:space="preserve">is </w:t>
      </w:r>
      <w:r w:rsidRPr="00F4021B">
        <w:t xml:space="preserve">a belief amongst some UNHSEIP stakeholders that the nature of the screening equipment, which enabled screeners to screen their own hearing, was </w:t>
      </w:r>
      <w:r w:rsidR="0075372D" w:rsidRPr="00F4021B">
        <w:t xml:space="preserve">a </w:t>
      </w:r>
      <w:r w:rsidRPr="00F4021B">
        <w:t>contributing factor to the screening incident.</w:t>
      </w:r>
    </w:p>
    <w:p w14:paraId="3762477C" w14:textId="77777777" w:rsidR="00755257" w:rsidRPr="00F4021B" w:rsidRDefault="0075372D" w:rsidP="00EC6E37">
      <w:r w:rsidRPr="00F4021B">
        <w:t xml:space="preserve">A number of </w:t>
      </w:r>
      <w:r w:rsidR="00755257" w:rsidRPr="00F4021B">
        <w:t xml:space="preserve">screeners reported that parents </w:t>
      </w:r>
      <w:r w:rsidRPr="00F4021B">
        <w:t xml:space="preserve">can be </w:t>
      </w:r>
      <w:r w:rsidR="00755257" w:rsidRPr="00F4021B">
        <w:t xml:space="preserve">uncomfortable </w:t>
      </w:r>
      <w:r w:rsidRPr="00F4021B">
        <w:t xml:space="preserve">about </w:t>
      </w:r>
      <w:r w:rsidR="00755257" w:rsidRPr="00F4021B">
        <w:t>the use of probes for DPOAE screening</w:t>
      </w:r>
      <w:r w:rsidRPr="00F4021B">
        <w:t xml:space="preserve">. Not </w:t>
      </w:r>
      <w:r w:rsidR="00755257" w:rsidRPr="00F4021B">
        <w:t>needing to stick electrodes to a baby’s skin when using the BERAphone compared to the AccuScreen for an A</w:t>
      </w:r>
      <w:r w:rsidR="0059720E">
        <w:t>-</w:t>
      </w:r>
      <w:r w:rsidR="00755257" w:rsidRPr="00F4021B">
        <w:t>ABR is favoured by parents.</w:t>
      </w:r>
    </w:p>
    <w:p w14:paraId="505D3DB5" w14:textId="77777777" w:rsidR="00755257" w:rsidRPr="00F4021B" w:rsidRDefault="00755257" w:rsidP="00EC6E37">
      <w:r w:rsidRPr="00F4021B">
        <w:lastRenderedPageBreak/>
        <w:t xml:space="preserve">All screeners interviewed who use the MAICO MB 11 BERAphone expressed a strong commitment to the benefits it offers in terms of time to screen, ease of use and acceptability to parents. Some screeners indicated that </w:t>
      </w:r>
      <w:r w:rsidR="00EC34AA" w:rsidRPr="00F4021B">
        <w:t xml:space="preserve">devices </w:t>
      </w:r>
      <w:r w:rsidRPr="00F4021B">
        <w:t xml:space="preserve">would need to be changed immediately from the AccuScreen if the regime was to change, while others indicated that given the cost of </w:t>
      </w:r>
      <w:r w:rsidR="00EC34AA" w:rsidRPr="00F4021B">
        <w:t>devices</w:t>
      </w:r>
      <w:r w:rsidRPr="00F4021B">
        <w:t xml:space="preserve"> and consumables it would be appropriate for current </w:t>
      </w:r>
      <w:r w:rsidR="00EC34AA" w:rsidRPr="00F4021B">
        <w:t xml:space="preserve">devices </w:t>
      </w:r>
      <w:r w:rsidRPr="00F4021B">
        <w:t xml:space="preserve">to be used </w:t>
      </w:r>
      <w:r w:rsidR="00EC34AA" w:rsidRPr="00F4021B">
        <w:t xml:space="preserve">to the end of their </w:t>
      </w:r>
      <w:r w:rsidRPr="00F4021B">
        <w:t>life.</w:t>
      </w:r>
    </w:p>
    <w:p w14:paraId="2415248B" w14:textId="77777777" w:rsidR="00755257" w:rsidRPr="00F4021B" w:rsidRDefault="00755257" w:rsidP="00EC6E37">
      <w:r w:rsidRPr="00F4021B">
        <w:t xml:space="preserve">Given the current use of the </w:t>
      </w:r>
      <w:r w:rsidR="00F564AC" w:rsidRPr="00F4021B">
        <w:t xml:space="preserve">MAICO MB 11 </w:t>
      </w:r>
      <w:r w:rsidRPr="00F4021B">
        <w:t>BERAphone in a number of DHBs, many screeners</w:t>
      </w:r>
      <w:r w:rsidR="00314995" w:rsidRPr="00F4021B">
        <w:t xml:space="preserve"> interpreted the </w:t>
      </w:r>
      <w:r w:rsidRPr="00F4021B">
        <w:t>idea of an A</w:t>
      </w:r>
      <w:r w:rsidR="0059720E">
        <w:t>-</w:t>
      </w:r>
      <w:r w:rsidRPr="00F4021B">
        <w:t>ABR/A</w:t>
      </w:r>
      <w:r w:rsidR="0059720E">
        <w:t>-</w:t>
      </w:r>
      <w:r w:rsidRPr="00F4021B">
        <w:t xml:space="preserve">ABR regime to mean a ‘BERAphone regime’. There was evidence of potential resistance to change </w:t>
      </w:r>
      <w:r w:rsidR="00314995" w:rsidRPr="00F4021B">
        <w:t xml:space="preserve">to an </w:t>
      </w:r>
      <w:r w:rsidRPr="00F4021B">
        <w:t>A</w:t>
      </w:r>
      <w:r w:rsidR="0059720E">
        <w:t>-</w:t>
      </w:r>
      <w:r w:rsidRPr="00F4021B">
        <w:t>ABR/A</w:t>
      </w:r>
      <w:r w:rsidR="0059720E">
        <w:t>-</w:t>
      </w:r>
      <w:r w:rsidRPr="00F4021B">
        <w:t xml:space="preserve">ABR </w:t>
      </w:r>
      <w:r w:rsidR="00314995" w:rsidRPr="00F4021B">
        <w:t xml:space="preserve">regime </w:t>
      </w:r>
      <w:r w:rsidRPr="00F4021B">
        <w:t>if a</w:t>
      </w:r>
      <w:r w:rsidR="00F564AC" w:rsidRPr="00F4021B">
        <w:t xml:space="preserve">n alternate device is </w:t>
      </w:r>
      <w:r w:rsidRPr="00F4021B">
        <w:t>recommended.</w:t>
      </w:r>
    </w:p>
    <w:p w14:paraId="5A27AF87" w14:textId="117AB317" w:rsidR="00755257" w:rsidRPr="00F4021B" w:rsidRDefault="00755257" w:rsidP="00EC6E37">
      <w:r w:rsidRPr="00F4021B">
        <w:t xml:space="preserve">Screening coordinators in DHBs that use the AccuScreen and the </w:t>
      </w:r>
      <w:r w:rsidR="002C062C">
        <w:t>MAICO MB</w:t>
      </w:r>
      <w:r w:rsidR="00192705">
        <w:t xml:space="preserve"> </w:t>
      </w:r>
      <w:r w:rsidR="002C062C">
        <w:t xml:space="preserve">11 </w:t>
      </w:r>
      <w:r w:rsidRPr="00F4021B">
        <w:t>BERAphone noted the current costs of maintaining and calibrating two different pieces of equipment.</w:t>
      </w:r>
    </w:p>
    <w:p w14:paraId="3F85AF60" w14:textId="77777777" w:rsidR="00875F35" w:rsidRPr="00F4021B" w:rsidRDefault="00875F35" w:rsidP="007F3EF9">
      <w:pPr>
        <w:pStyle w:val="NZ2"/>
        <w:rPr>
          <w:bCs/>
        </w:rPr>
      </w:pPr>
      <w:bookmarkStart w:id="199" w:name="_Toc381715371"/>
      <w:bookmarkStart w:id="200" w:name="_Toc393664806"/>
      <w:r w:rsidRPr="00F4021B">
        <w:t>Inpatient</w:t>
      </w:r>
      <w:r w:rsidR="00275019" w:rsidRPr="00F4021B">
        <w:t xml:space="preserve"> </w:t>
      </w:r>
      <w:r w:rsidRPr="00F4021B">
        <w:t>and community screening</w:t>
      </w:r>
      <w:bookmarkEnd w:id="199"/>
      <w:bookmarkEnd w:id="200"/>
    </w:p>
    <w:p w14:paraId="06A5CDD8" w14:textId="77777777" w:rsidR="00F101F0" w:rsidRPr="00F4021B" w:rsidRDefault="007A0C78" w:rsidP="00EC6E37">
      <w:r w:rsidRPr="00F4021B">
        <w:t xml:space="preserve">Rather </w:t>
      </w:r>
      <w:r w:rsidR="008463B0" w:rsidRPr="00F4021B">
        <w:t xml:space="preserve">than </w:t>
      </w:r>
      <w:r w:rsidRPr="00F4021B">
        <w:t>having a particular focus on the location of screening, the UNHSEIP emphasises screening by one month of age, regardless of location.</w:t>
      </w:r>
      <w:r w:rsidR="00F101F0" w:rsidRPr="00F4021B">
        <w:t xml:space="preserve"> </w:t>
      </w:r>
    </w:p>
    <w:p w14:paraId="21D69463" w14:textId="77777777" w:rsidR="009E1FFB" w:rsidRPr="00F4021B" w:rsidRDefault="001406DB" w:rsidP="00EC6E37">
      <w:r w:rsidRPr="00F4021B">
        <w:t xml:space="preserve">Larger or tertiary hospitals screen a high proportion of babies as inpatients. Possible reasons for this are that high birth numbers and a critical mass of screeners support more efficient use of screener time within the inpatient context. </w:t>
      </w:r>
    </w:p>
    <w:p w14:paraId="4007674B" w14:textId="77777777" w:rsidR="00E504D7" w:rsidRPr="00F4021B" w:rsidRDefault="00520A2E" w:rsidP="00EC6E37">
      <w:r w:rsidRPr="00F4021B">
        <w:t xml:space="preserve">Early discharge, the presence of many small maternity centres in some regions, homebirths, site-specific protocols that delay screening until 24 hours of age, and variable workforce capacity to provide screening seven days a week make inpatient screening challenging in some locations. </w:t>
      </w:r>
      <w:r w:rsidR="001406DB" w:rsidRPr="00F4021B">
        <w:t xml:space="preserve">In a minority of DHBs more babies are screened as outpatients than inpatients. Hospitals and birthing centres with fewer births noted that it is not </w:t>
      </w:r>
      <w:r w:rsidR="006648F0" w:rsidRPr="00F4021B">
        <w:t>a viable or effective use of resource</w:t>
      </w:r>
      <w:r w:rsidR="00CA6F55">
        <w:t>s</w:t>
      </w:r>
      <w:r w:rsidR="006648F0" w:rsidRPr="00F4021B">
        <w:t xml:space="preserve"> </w:t>
      </w:r>
      <w:r w:rsidR="001406DB" w:rsidRPr="00F4021B">
        <w:t xml:space="preserve">for </w:t>
      </w:r>
      <w:r w:rsidR="006648F0" w:rsidRPr="00F4021B">
        <w:t xml:space="preserve">small </w:t>
      </w:r>
      <w:r w:rsidR="001406DB" w:rsidRPr="00F4021B">
        <w:t xml:space="preserve">hospitals </w:t>
      </w:r>
      <w:r w:rsidR="006648F0" w:rsidRPr="00F4021B">
        <w:t xml:space="preserve">or birthing centres </w:t>
      </w:r>
      <w:r w:rsidR="001406DB" w:rsidRPr="00F4021B">
        <w:t xml:space="preserve">to have screeners onsite and available at all times given </w:t>
      </w:r>
      <w:r w:rsidR="009E1FFB" w:rsidRPr="00F4021B">
        <w:t xml:space="preserve">that </w:t>
      </w:r>
      <w:r w:rsidR="001406DB" w:rsidRPr="00F4021B">
        <w:t xml:space="preserve">their time would not be fully occupied. In these contexts, community screening is seen to be more efficient. </w:t>
      </w:r>
      <w:r w:rsidR="00E504D7" w:rsidRPr="00F4021B">
        <w:t xml:space="preserve">Even so, DHBs recognised community screening requires resource intensive activities, such as appointment scheduling and confirmation with families, travel time, clinic setup, management of non-attendance, and additional time to settle older babies.   </w:t>
      </w:r>
    </w:p>
    <w:p w14:paraId="77126D1A" w14:textId="77777777" w:rsidR="00E504D7" w:rsidRPr="00F4021B" w:rsidRDefault="00C22CFB" w:rsidP="00EC6E37">
      <w:r w:rsidRPr="00F4021B">
        <w:t>S</w:t>
      </w:r>
      <w:r w:rsidR="00E504D7" w:rsidRPr="00F4021B">
        <w:t xml:space="preserve">ome families </w:t>
      </w:r>
      <w:r w:rsidRPr="00F4021B">
        <w:t xml:space="preserve">need </w:t>
      </w:r>
      <w:r w:rsidR="00E504D7" w:rsidRPr="00F4021B">
        <w:t xml:space="preserve">to travel up to </w:t>
      </w:r>
      <w:r w:rsidR="008874D8">
        <w:t>one and a half h</w:t>
      </w:r>
      <w:r w:rsidR="00E504D7" w:rsidRPr="00F4021B">
        <w:t xml:space="preserve">ours each way to attend community screening. This can present significant challenges for people who do </w:t>
      </w:r>
      <w:r w:rsidR="00E504D7" w:rsidRPr="00F4021B">
        <w:lastRenderedPageBreak/>
        <w:t>not have access to transport or experience financial challenges. In some DHBs travel assistance is available to families.</w:t>
      </w:r>
    </w:p>
    <w:p w14:paraId="18F07BE1" w14:textId="77777777" w:rsidR="009A60B3" w:rsidRPr="00F4021B" w:rsidRDefault="009A60B3" w:rsidP="00EC6E37">
      <w:r w:rsidRPr="00F4021B">
        <w:t>Some interviewees noted that local processes</w:t>
      </w:r>
      <w:r w:rsidR="00306B34" w:rsidRPr="00F4021B">
        <w:t xml:space="preserve"> that </w:t>
      </w:r>
      <w:r w:rsidRPr="00F4021B">
        <w:t xml:space="preserve">reduce opportunities for inpatient screening </w:t>
      </w:r>
      <w:r w:rsidR="00306B34" w:rsidRPr="00F4021B">
        <w:t xml:space="preserve">(such as protocols for the timing of screening) </w:t>
      </w:r>
      <w:r w:rsidR="002A5E20" w:rsidRPr="00F4021B">
        <w:t xml:space="preserve">can </w:t>
      </w:r>
      <w:r w:rsidRPr="00F4021B">
        <w:t xml:space="preserve">impact significantly on the </w:t>
      </w:r>
      <w:r w:rsidR="002A5E20" w:rsidRPr="00F4021B">
        <w:t xml:space="preserve">possibility of </w:t>
      </w:r>
      <w:r w:rsidRPr="00F4021B">
        <w:t>some babies access</w:t>
      </w:r>
      <w:r w:rsidR="002A5E20" w:rsidRPr="00F4021B">
        <w:t xml:space="preserve">ing </w:t>
      </w:r>
      <w:r w:rsidRPr="00F4021B">
        <w:t>screening at all. Contributing factors include social issues, competing family priorities, inadequate transport, and financial difficulties.</w:t>
      </w:r>
    </w:p>
    <w:p w14:paraId="5CCD1CE9" w14:textId="77777777" w:rsidR="00875F35" w:rsidRPr="00F4021B" w:rsidRDefault="00875F35" w:rsidP="007F3EF9">
      <w:pPr>
        <w:pStyle w:val="NZ2"/>
        <w:rPr>
          <w:bCs/>
        </w:rPr>
      </w:pPr>
      <w:bookmarkStart w:id="201" w:name="_Toc381715372"/>
      <w:bookmarkStart w:id="202" w:name="_Toc393664807"/>
      <w:r w:rsidRPr="00F4021B">
        <w:t>Workforce</w:t>
      </w:r>
      <w:bookmarkEnd w:id="201"/>
      <w:bookmarkEnd w:id="202"/>
    </w:p>
    <w:p w14:paraId="43DAFCFF" w14:textId="77777777" w:rsidR="005B4D6D" w:rsidRPr="00F4021B" w:rsidRDefault="00E97264" w:rsidP="00EC6E37">
      <w:r w:rsidRPr="00F4021B">
        <w:t xml:space="preserve">The UNHSEIP </w:t>
      </w:r>
      <w:r w:rsidR="00526EA8" w:rsidRPr="00F4021B">
        <w:t>has a dedicated screening workforce</w:t>
      </w:r>
      <w:r w:rsidR="00472FBD" w:rsidRPr="00F4021B">
        <w:t xml:space="preserve"> (not all with health backgrounds), supplemented in some locations by individuals in other roles who undertake screening as one of a number of</w:t>
      </w:r>
      <w:r w:rsidR="005B4D6D" w:rsidRPr="00F4021B">
        <w:t xml:space="preserve"> responsibilities</w:t>
      </w:r>
      <w:r w:rsidR="00472FBD" w:rsidRPr="00F4021B">
        <w:t>.</w:t>
      </w:r>
      <w:r w:rsidR="00237D7A" w:rsidRPr="00F4021B">
        <w:t xml:space="preserve"> The workforce is </w:t>
      </w:r>
      <w:r w:rsidR="006C514D">
        <w:t>base</w:t>
      </w:r>
      <w:r w:rsidR="00400E65">
        <w:t>d</w:t>
      </w:r>
      <w:r w:rsidR="006C514D">
        <w:t xml:space="preserve"> on </w:t>
      </w:r>
      <w:r w:rsidR="008874D8">
        <w:t xml:space="preserve">one full time equivalent </w:t>
      </w:r>
      <w:r w:rsidR="008970E3">
        <w:t xml:space="preserve">screener </w:t>
      </w:r>
      <w:r w:rsidR="00526EA8" w:rsidRPr="00F4021B">
        <w:t>per 1</w:t>
      </w:r>
      <w:r w:rsidR="004A4505" w:rsidRPr="00F4021B">
        <w:t>,</w:t>
      </w:r>
      <w:r w:rsidR="00526EA8" w:rsidRPr="00F4021B">
        <w:t>250 live births</w:t>
      </w:r>
      <w:r w:rsidR="007D2E4F" w:rsidRPr="00F4021B">
        <w:t>.</w:t>
      </w:r>
      <w:r w:rsidR="005B4D6D" w:rsidRPr="00F4021B">
        <w:t xml:space="preserve"> </w:t>
      </w:r>
    </w:p>
    <w:p w14:paraId="4328A11F" w14:textId="77777777" w:rsidR="00986E2D" w:rsidRPr="00F4021B" w:rsidRDefault="005A584F" w:rsidP="00EC6E37">
      <w:r w:rsidRPr="00F4021B">
        <w:t xml:space="preserve">Some </w:t>
      </w:r>
      <w:r w:rsidR="00851028" w:rsidRPr="00F4021B">
        <w:t xml:space="preserve">screening services </w:t>
      </w:r>
      <w:r w:rsidRPr="00F4021B">
        <w:t xml:space="preserve">are </w:t>
      </w:r>
      <w:r w:rsidR="00097390" w:rsidRPr="00F4021B">
        <w:t xml:space="preserve">structurally located with the </w:t>
      </w:r>
      <w:r w:rsidR="00851028" w:rsidRPr="00F4021B">
        <w:t xml:space="preserve">DHB </w:t>
      </w:r>
      <w:r w:rsidRPr="00F4021B">
        <w:t>audiology</w:t>
      </w:r>
      <w:r w:rsidR="0051128A" w:rsidRPr="00F4021B">
        <w:t xml:space="preserve"> service</w:t>
      </w:r>
      <w:r w:rsidRPr="00F4021B">
        <w:t>, others are part of maternity, and others are p</w:t>
      </w:r>
      <w:r w:rsidR="00986E2D" w:rsidRPr="00F4021B">
        <w:t>art of community services. Regardless of service structures</w:t>
      </w:r>
      <w:r w:rsidR="00851028" w:rsidRPr="00F4021B">
        <w:t xml:space="preserve">, </w:t>
      </w:r>
      <w:r w:rsidR="00986E2D" w:rsidRPr="00F4021B">
        <w:t>many noted a recent increase in integration between screening and audiology.</w:t>
      </w:r>
    </w:p>
    <w:p w14:paraId="08B9FDFA" w14:textId="77777777" w:rsidR="000272E3" w:rsidRPr="00F4021B" w:rsidRDefault="000272E3" w:rsidP="00EC6E37">
      <w:r w:rsidRPr="00F4021B">
        <w:t xml:space="preserve">In numerous locations screeners routinely travel long distances to undertake community screening in regional and rural communities. </w:t>
      </w:r>
    </w:p>
    <w:p w14:paraId="62511FE2" w14:textId="77777777" w:rsidR="005213B9" w:rsidRPr="00F4021B" w:rsidRDefault="006502F1" w:rsidP="00EC6E37">
      <w:pPr>
        <w:rPr>
          <w:b/>
        </w:rPr>
      </w:pPr>
      <w:r w:rsidRPr="00F4021B">
        <w:t>Training requirements, protocols and quality standards are prescribed by the NSU through contractual arrangements with DHBs.</w:t>
      </w:r>
      <w:r w:rsidRPr="00F4021B">
        <w:rPr>
          <w:b/>
        </w:rPr>
        <w:t xml:space="preserve"> </w:t>
      </w:r>
      <w:r w:rsidR="003E5E12" w:rsidRPr="00F4021B">
        <w:t xml:space="preserve">All screeners are required to participate in </w:t>
      </w:r>
      <w:r w:rsidR="005213B9" w:rsidRPr="00F4021B">
        <w:t xml:space="preserve">two </w:t>
      </w:r>
      <w:r w:rsidR="003E5E12" w:rsidRPr="00F4021B">
        <w:t xml:space="preserve">aspects of </w:t>
      </w:r>
      <w:r w:rsidR="005213B9" w:rsidRPr="00F4021B">
        <w:t>training</w:t>
      </w:r>
      <w:r w:rsidR="003E5E12" w:rsidRPr="00F4021B">
        <w:t xml:space="preserve"> for their roles</w:t>
      </w:r>
      <w:r w:rsidR="005213B9" w:rsidRPr="00F4021B">
        <w:t>:</w:t>
      </w:r>
    </w:p>
    <w:p w14:paraId="5D41068E" w14:textId="77777777" w:rsidR="005213B9" w:rsidRPr="00F4021B" w:rsidRDefault="005213B9" w:rsidP="00056606">
      <w:pPr>
        <w:pStyle w:val="NZDotPoint"/>
      </w:pPr>
      <w:r w:rsidRPr="00F4021B">
        <w:t>DHB-based training provided by screener trainers that includes theoretical and practical instruction, and</w:t>
      </w:r>
    </w:p>
    <w:p w14:paraId="22A54D2E" w14:textId="77777777" w:rsidR="005213B9" w:rsidRPr="00F4021B" w:rsidRDefault="005213B9" w:rsidP="00056606">
      <w:pPr>
        <w:pStyle w:val="NZDotPoint"/>
      </w:pPr>
      <w:r w:rsidRPr="00F4021B">
        <w:t>completion of NZQA 1623: National Certificate in Health, Disability, and Aged Support (Newborn Hearing Screening) within 12 months of employment</w:t>
      </w:r>
      <w:r w:rsidR="00D44B4C">
        <w:t>.</w:t>
      </w:r>
    </w:p>
    <w:p w14:paraId="3A8E9E26" w14:textId="77777777" w:rsidR="005213B9" w:rsidRPr="00F4021B" w:rsidRDefault="005213B9" w:rsidP="00EC6E37">
      <w:r w:rsidRPr="00F4021B">
        <w:t>It is an employment condition that the NZQA 1623 qualification is completed within 12 months of employment.</w:t>
      </w:r>
      <w:r w:rsidR="006502F1" w:rsidRPr="00F4021B">
        <w:t xml:space="preserve"> </w:t>
      </w:r>
      <w:r w:rsidRPr="00F4021B">
        <w:t>All screeners must undertake competenc</w:t>
      </w:r>
      <w:r w:rsidR="00413079" w:rsidRPr="00F4021B">
        <w:t>y</w:t>
      </w:r>
      <w:r w:rsidRPr="00F4021B">
        <w:t xml:space="preserve"> assessment </w:t>
      </w:r>
      <w:r w:rsidR="00413079" w:rsidRPr="00F4021B">
        <w:t xml:space="preserve">either </w:t>
      </w:r>
      <w:r w:rsidRPr="00F4021B">
        <w:t>annually or after a break from screening of six months or more.</w:t>
      </w:r>
    </w:p>
    <w:p w14:paraId="0C55F9BD" w14:textId="77777777" w:rsidR="009C3109" w:rsidRPr="00F4021B" w:rsidRDefault="009C3109" w:rsidP="00EC6E37">
      <w:r w:rsidRPr="00F4021B">
        <w:t xml:space="preserve">Each DHB is responsible for a set of coordination functions defined by the NSU. These tasks may be carried out by a mix of a screening coordinator, a DHB manager, a senior screener and/or an audiologist. Interview feedback indicated </w:t>
      </w:r>
      <w:r w:rsidRPr="00F4021B">
        <w:lastRenderedPageBreak/>
        <w:t>that the screening regime complexity, use of two different devices in some DHBs, and the extent of monitoring requirements places high demands on the coordination function.</w:t>
      </w:r>
    </w:p>
    <w:p w14:paraId="595A8AA5" w14:textId="77777777" w:rsidR="009C3109" w:rsidRPr="00F4021B" w:rsidRDefault="00962E2E" w:rsidP="00EC6E37">
      <w:r w:rsidRPr="00F4021B">
        <w:t xml:space="preserve">Screeners noted that the complexity of the screening regime and the use of </w:t>
      </w:r>
      <w:r w:rsidR="008378D7" w:rsidRPr="00F4021B">
        <w:t>two different devices</w:t>
      </w:r>
      <w:r w:rsidRPr="00F4021B">
        <w:t xml:space="preserve"> requires more extensive and complex training and monitoring t</w:t>
      </w:r>
      <w:r w:rsidR="008378D7" w:rsidRPr="00F4021B">
        <w:t xml:space="preserve">han might otherwise be required. </w:t>
      </w:r>
      <w:r w:rsidR="009C3109" w:rsidRPr="00F4021B">
        <w:t xml:space="preserve">One screening coordinator noted that if </w:t>
      </w:r>
      <w:r w:rsidR="008378D7" w:rsidRPr="00F4021B">
        <w:t xml:space="preserve">the regime is </w:t>
      </w:r>
      <w:r w:rsidR="009C3109" w:rsidRPr="00F4021B">
        <w:t>change</w:t>
      </w:r>
      <w:r w:rsidR="008378D7" w:rsidRPr="00F4021B">
        <w:t>d</w:t>
      </w:r>
      <w:r w:rsidR="009C3109" w:rsidRPr="00F4021B">
        <w:t xml:space="preserve"> to A</w:t>
      </w:r>
      <w:r w:rsidR="0059720E">
        <w:t>-</w:t>
      </w:r>
      <w:r w:rsidR="009C3109" w:rsidRPr="00F4021B">
        <w:t>ABR</w:t>
      </w:r>
      <w:r w:rsidR="007E70E6" w:rsidRPr="00F4021B">
        <w:t>/A</w:t>
      </w:r>
      <w:r w:rsidR="0059720E">
        <w:t>-</w:t>
      </w:r>
      <w:r w:rsidR="007E70E6" w:rsidRPr="00F4021B">
        <w:t>ABR</w:t>
      </w:r>
      <w:r w:rsidR="001E07FF" w:rsidRPr="00F4021B">
        <w:t xml:space="preserve">, </w:t>
      </w:r>
      <w:r w:rsidR="007E70E6" w:rsidRPr="00F4021B">
        <w:t xml:space="preserve">and appropriate support and monitoring is put in place, </w:t>
      </w:r>
      <w:r w:rsidR="001E07FF" w:rsidRPr="00F4021B">
        <w:t xml:space="preserve">the simpler regime may </w:t>
      </w:r>
      <w:r w:rsidR="000272E3" w:rsidRPr="00F4021B">
        <w:t>enable</w:t>
      </w:r>
      <w:r w:rsidR="00415A43" w:rsidRPr="00F4021B">
        <w:t xml:space="preserve"> </w:t>
      </w:r>
      <w:r w:rsidR="008378D7" w:rsidRPr="00F4021B">
        <w:t xml:space="preserve">more </w:t>
      </w:r>
      <w:r w:rsidR="009C3109" w:rsidRPr="00F4021B">
        <w:t xml:space="preserve">flexible workforce arrangements </w:t>
      </w:r>
      <w:r w:rsidR="00724D83" w:rsidRPr="00F4021B">
        <w:t xml:space="preserve">to be used </w:t>
      </w:r>
      <w:r w:rsidR="009C3109" w:rsidRPr="00F4021B">
        <w:t>in locations with low birthing numbers or where there are challenges achieving optimal capture rates. There are already examples of screening being carried out by individuals in a range of roles, including a midwife in a rural town, nurses in a NICU, and nurse assistants in a hospital.</w:t>
      </w:r>
    </w:p>
    <w:p w14:paraId="0185C49F" w14:textId="77777777" w:rsidR="001327B5" w:rsidRPr="00F4021B" w:rsidRDefault="001327B5" w:rsidP="007F3EF9">
      <w:pPr>
        <w:pStyle w:val="NZ2"/>
        <w:rPr>
          <w:bCs/>
        </w:rPr>
      </w:pPr>
      <w:bookmarkStart w:id="203" w:name="_Toc381715373"/>
      <w:bookmarkStart w:id="204" w:name="_Toc393664808"/>
      <w:r w:rsidRPr="00F4021B">
        <w:t>Screening capture, completion and refer rates</w:t>
      </w:r>
      <w:bookmarkEnd w:id="203"/>
      <w:bookmarkEnd w:id="204"/>
    </w:p>
    <w:p w14:paraId="03D4B1BA" w14:textId="77777777" w:rsidR="00E66891" w:rsidRPr="00F4021B" w:rsidRDefault="00144B07" w:rsidP="00EC6E37">
      <w:r w:rsidRPr="00F4021B">
        <w:t>National monitoring data for the period April – December 2012 indicates that 83% of all babies completed screening. Of the babies who started screening, 98.5% completed screening</w:t>
      </w:r>
      <w:r w:rsidR="00DA5FBC" w:rsidRPr="00F4021B">
        <w:t>. C</w:t>
      </w:r>
      <w:r w:rsidRPr="00F4021B">
        <w:t xml:space="preserve">ompletion </w:t>
      </w:r>
      <w:r w:rsidR="00DA5FBC" w:rsidRPr="00F4021B">
        <w:t xml:space="preserve">of screening </w:t>
      </w:r>
      <w:r w:rsidRPr="00F4021B">
        <w:t>occu</w:t>
      </w:r>
      <w:r w:rsidR="00DA5FBC" w:rsidRPr="00F4021B">
        <w:t>r</w:t>
      </w:r>
      <w:r w:rsidRPr="00F4021B">
        <w:t xml:space="preserve">red within </w:t>
      </w:r>
      <w:r w:rsidR="00DA5FBC" w:rsidRPr="00F4021B">
        <w:t xml:space="preserve">the national target and international benchmark of </w:t>
      </w:r>
      <w:r w:rsidRPr="00F4021B">
        <w:t>one month corrected age for 91.9% of babies</w:t>
      </w:r>
      <w:r w:rsidR="00DA5FBC" w:rsidRPr="00F4021B">
        <w:t xml:space="preserve"> who completed screening</w:t>
      </w:r>
      <w:r w:rsidRPr="00F4021B">
        <w:t>.</w:t>
      </w:r>
      <w:r w:rsidRPr="00F4021B">
        <w:rPr>
          <w:rStyle w:val="FootnoteReference"/>
        </w:rPr>
        <w:footnoteReference w:id="113"/>
      </w:r>
      <w:r w:rsidRPr="00F4021B">
        <w:t>.</w:t>
      </w:r>
      <w:r w:rsidR="00980C8D" w:rsidRPr="00F4021B">
        <w:t xml:space="preserve"> </w:t>
      </w:r>
      <w:r w:rsidR="00E66891" w:rsidRPr="00F4021B">
        <w:rPr>
          <w:szCs w:val="22"/>
        </w:rPr>
        <w:t>However</w:t>
      </w:r>
      <w:r w:rsidR="00980C8D" w:rsidRPr="00F4021B">
        <w:rPr>
          <w:szCs w:val="22"/>
        </w:rPr>
        <w:t xml:space="preserve">, </w:t>
      </w:r>
      <w:r w:rsidR="00E66891" w:rsidRPr="00F4021B">
        <w:rPr>
          <w:szCs w:val="22"/>
        </w:rPr>
        <w:t>2.7% (1</w:t>
      </w:r>
      <w:r w:rsidR="008970E3">
        <w:rPr>
          <w:szCs w:val="22"/>
        </w:rPr>
        <w:t>,</w:t>
      </w:r>
      <w:r w:rsidR="00E66891" w:rsidRPr="00F4021B">
        <w:rPr>
          <w:szCs w:val="22"/>
        </w:rPr>
        <w:t xml:space="preserve">058) of those </w:t>
      </w:r>
      <w:r w:rsidR="00980C8D" w:rsidRPr="00F4021B">
        <w:rPr>
          <w:szCs w:val="22"/>
        </w:rPr>
        <w:t xml:space="preserve">babies </w:t>
      </w:r>
      <w:r w:rsidR="00E66891" w:rsidRPr="00F4021B">
        <w:rPr>
          <w:szCs w:val="22"/>
        </w:rPr>
        <w:t xml:space="preserve">who were screened </w:t>
      </w:r>
      <w:r w:rsidR="00980C8D" w:rsidRPr="00F4021B">
        <w:rPr>
          <w:szCs w:val="22"/>
        </w:rPr>
        <w:t xml:space="preserve">did </w:t>
      </w:r>
      <w:r w:rsidR="00E66891" w:rsidRPr="00F4021B">
        <w:t>not complet</w:t>
      </w:r>
      <w:r w:rsidR="00980C8D" w:rsidRPr="00F4021B">
        <w:t>e</w:t>
      </w:r>
      <w:r w:rsidR="0026386E">
        <w:t xml:space="preserve"> screening until after eight</w:t>
      </w:r>
      <w:r w:rsidR="00E66891" w:rsidRPr="00F4021B">
        <w:t xml:space="preserve"> weeks and up to 44 weeks, with a further 17</w:t>
      </w:r>
      <w:r w:rsidR="007E1D41">
        <w:t>.0</w:t>
      </w:r>
      <w:r w:rsidR="00E66891" w:rsidRPr="00F4021B">
        <w:t>% of infants not receiving a newborn hearing screen at all</w:t>
      </w:r>
      <w:r w:rsidR="00E66891" w:rsidRPr="00F4021B">
        <w:rPr>
          <w:rStyle w:val="FootnoteReference"/>
        </w:rPr>
        <w:footnoteReference w:id="114"/>
      </w:r>
      <w:r w:rsidR="00E66891" w:rsidRPr="00F4021B">
        <w:t xml:space="preserve">. </w:t>
      </w:r>
    </w:p>
    <w:p w14:paraId="11B2D543" w14:textId="77777777" w:rsidR="002E7876" w:rsidRPr="00F4021B" w:rsidRDefault="00BE5C5A" w:rsidP="00EC6E37">
      <w:r w:rsidRPr="00F4021B">
        <w:t xml:space="preserve">Preliminary </w:t>
      </w:r>
      <w:r w:rsidR="0043778B" w:rsidRPr="00F4021B">
        <w:t xml:space="preserve">data provided by the NSU </w:t>
      </w:r>
      <w:r w:rsidR="00327B0B" w:rsidRPr="00F4021B">
        <w:t xml:space="preserve">for the period October 2011 to December 2012 indicates </w:t>
      </w:r>
      <w:r w:rsidRPr="00F4021B">
        <w:t xml:space="preserve">a </w:t>
      </w:r>
      <w:r w:rsidR="00526EA8" w:rsidRPr="00F4021B">
        <w:t xml:space="preserve">first refer rate from </w:t>
      </w:r>
      <w:r w:rsidRPr="00F4021B">
        <w:t>DP</w:t>
      </w:r>
      <w:r w:rsidR="00526EA8" w:rsidRPr="00F4021B">
        <w:t>OAE to A</w:t>
      </w:r>
      <w:r w:rsidR="0059720E">
        <w:t>-</w:t>
      </w:r>
      <w:r w:rsidR="00526EA8" w:rsidRPr="00F4021B">
        <w:t xml:space="preserve">ABR </w:t>
      </w:r>
      <w:r w:rsidRPr="00F4021B">
        <w:t xml:space="preserve">of </w:t>
      </w:r>
      <w:r w:rsidR="00526EA8" w:rsidRPr="00F4021B">
        <w:t>approximately 15</w:t>
      </w:r>
      <w:r w:rsidR="007E1D41">
        <w:t>.0</w:t>
      </w:r>
      <w:r w:rsidR="00526EA8" w:rsidRPr="00F4021B">
        <w:t>%</w:t>
      </w:r>
      <w:r w:rsidR="002E7876" w:rsidRPr="00F4021B">
        <w:t xml:space="preserve"> and from A</w:t>
      </w:r>
      <w:r w:rsidR="0059720E">
        <w:t>-</w:t>
      </w:r>
      <w:r w:rsidR="002E7876" w:rsidRPr="00F4021B">
        <w:t>ABR to A</w:t>
      </w:r>
      <w:r w:rsidR="0059720E">
        <w:t>-</w:t>
      </w:r>
      <w:r w:rsidR="002E7876" w:rsidRPr="00F4021B">
        <w:t>ABR of approximately 5</w:t>
      </w:r>
      <w:r w:rsidR="00A504BF">
        <w:t>.0</w:t>
      </w:r>
      <w:r w:rsidR="002E7876" w:rsidRPr="00F4021B">
        <w:t>%</w:t>
      </w:r>
      <w:r w:rsidR="00004F6E" w:rsidRPr="00F4021B">
        <w:t xml:space="preserve"> (email communication, 14 January 2014)</w:t>
      </w:r>
      <w:r w:rsidR="002E7876" w:rsidRPr="00F4021B">
        <w:t>.</w:t>
      </w:r>
    </w:p>
    <w:p w14:paraId="14AC1C27" w14:textId="77777777" w:rsidR="002274C9" w:rsidRDefault="002274C9">
      <w:pPr>
        <w:spacing w:before="0" w:after="160" w:line="259" w:lineRule="auto"/>
        <w:rPr>
          <w:rFonts w:ascii="Candara" w:hAnsi="Candara"/>
          <w:b/>
          <w:sz w:val="34"/>
          <w:szCs w:val="34"/>
          <w:lang w:val="en-US"/>
        </w:rPr>
      </w:pPr>
      <w:bookmarkStart w:id="205" w:name="_Toc381715374"/>
      <w:bookmarkStart w:id="206" w:name="_Toc393664809"/>
      <w:r>
        <w:br w:type="page"/>
      </w:r>
    </w:p>
    <w:p w14:paraId="29C0D034" w14:textId="77777777" w:rsidR="00733B94" w:rsidRPr="00F4021B" w:rsidRDefault="00733B94" w:rsidP="007F3EF9">
      <w:pPr>
        <w:pStyle w:val="NZ2"/>
        <w:rPr>
          <w:bCs/>
        </w:rPr>
      </w:pPr>
      <w:r w:rsidRPr="00F4021B">
        <w:lastRenderedPageBreak/>
        <w:t>Audiology</w:t>
      </w:r>
      <w:bookmarkEnd w:id="205"/>
      <w:bookmarkEnd w:id="206"/>
    </w:p>
    <w:p w14:paraId="6500243A" w14:textId="77777777" w:rsidR="00B1382A" w:rsidRPr="00F4021B" w:rsidRDefault="00716A29" w:rsidP="00EC6E37">
      <w:r w:rsidRPr="00F4021B">
        <w:t>T</w:t>
      </w:r>
      <w:r w:rsidR="00E07610" w:rsidRPr="00F4021B">
        <w:t xml:space="preserve">he UNHSEIP </w:t>
      </w:r>
      <w:r w:rsidR="00F6360E" w:rsidRPr="00F4021B">
        <w:t>has a 1.7% refer rate from screening to audiology</w:t>
      </w:r>
      <w:r w:rsidR="007F5636" w:rsidRPr="00F4021B">
        <w:t xml:space="preserve">. </w:t>
      </w:r>
      <w:r w:rsidR="00077694" w:rsidRPr="00F4021B">
        <w:t>At a national level t</w:t>
      </w:r>
      <w:r w:rsidR="007F5636" w:rsidRPr="00F4021B">
        <w:t xml:space="preserve">his is within the </w:t>
      </w:r>
      <w:r w:rsidR="00B0687A" w:rsidRPr="00F4021B">
        <w:t>4</w:t>
      </w:r>
      <w:r w:rsidR="00A504BF">
        <w:t>.0</w:t>
      </w:r>
      <w:r w:rsidR="00B0687A" w:rsidRPr="00F4021B">
        <w:t xml:space="preserve">% </w:t>
      </w:r>
      <w:r w:rsidR="007F5636" w:rsidRPr="00F4021B">
        <w:t>benchmark</w:t>
      </w:r>
      <w:r w:rsidR="00077694" w:rsidRPr="00F4021B">
        <w:t xml:space="preserve">. When considered </w:t>
      </w:r>
      <w:r w:rsidR="00DE5C25" w:rsidRPr="00F4021B">
        <w:t xml:space="preserve">at an individual DHB level, all but one DHB is currently meeting this </w:t>
      </w:r>
      <w:r w:rsidR="00B1382A" w:rsidRPr="00F4021B">
        <w:t xml:space="preserve">benchmark. </w:t>
      </w:r>
    </w:p>
    <w:p w14:paraId="517AA01C" w14:textId="77777777" w:rsidR="00664B67" w:rsidRPr="00F4021B" w:rsidRDefault="00526EA8" w:rsidP="00EC6E37">
      <w:r w:rsidRPr="00F4021B">
        <w:t xml:space="preserve">Although most DHBs provide infant diagnostic audiology services, audiology services are </w:t>
      </w:r>
      <w:r w:rsidR="00CF1C67" w:rsidRPr="00F4021B">
        <w:t xml:space="preserve">also </w:t>
      </w:r>
      <w:r w:rsidRPr="00F4021B">
        <w:t>contracted between DHBs</w:t>
      </w:r>
      <w:r w:rsidR="00CF1C67" w:rsidRPr="00F4021B">
        <w:t xml:space="preserve"> </w:t>
      </w:r>
      <w:r w:rsidR="00AE7275" w:rsidRPr="00F4021B">
        <w:t xml:space="preserve">and with private providers </w:t>
      </w:r>
      <w:r w:rsidR="00CF1C67" w:rsidRPr="00F4021B">
        <w:t>in some locations</w:t>
      </w:r>
      <w:r w:rsidR="00664B67" w:rsidRPr="00F4021B">
        <w:t>.</w:t>
      </w:r>
    </w:p>
    <w:p w14:paraId="685D203F" w14:textId="77777777" w:rsidR="005D2A04" w:rsidRPr="00F4021B" w:rsidRDefault="00CB657D" w:rsidP="00EC6E37">
      <w:r w:rsidRPr="00F4021B">
        <w:t xml:space="preserve">The most recent </w:t>
      </w:r>
      <w:r w:rsidR="00B1382A" w:rsidRPr="00F4021B">
        <w:t xml:space="preserve">UNHSEIP </w:t>
      </w:r>
      <w:r w:rsidR="00C758E0" w:rsidRPr="00F4021B">
        <w:t xml:space="preserve">Monitoring Report </w:t>
      </w:r>
      <w:r w:rsidRPr="00F4021B">
        <w:t>includes audiology data on 381 of 672 referrals</w:t>
      </w:r>
      <w:r w:rsidR="00C758E0" w:rsidRPr="00F4021B">
        <w:t xml:space="preserve"> </w:t>
      </w:r>
      <w:r w:rsidR="00664B67" w:rsidRPr="00F4021B">
        <w:t xml:space="preserve">for </w:t>
      </w:r>
      <w:r w:rsidR="00C758E0" w:rsidRPr="00F4021B">
        <w:t>the reporting period April – December 2012</w:t>
      </w:r>
      <w:r w:rsidR="00C758E0" w:rsidRPr="00F4021B">
        <w:rPr>
          <w:rStyle w:val="FootnoteReference"/>
        </w:rPr>
        <w:footnoteReference w:id="115"/>
      </w:r>
      <w:r w:rsidRPr="00F4021B">
        <w:t>.</w:t>
      </w:r>
      <w:r w:rsidR="00664B67" w:rsidRPr="00F4021B">
        <w:t xml:space="preserve"> </w:t>
      </w:r>
      <w:r w:rsidR="003C43E5">
        <w:t xml:space="preserve">Although </w:t>
      </w:r>
      <w:r w:rsidR="00C964CA">
        <w:t xml:space="preserve">from current data it is </w:t>
      </w:r>
      <w:r w:rsidR="003C43E5">
        <w:t xml:space="preserve">not possible to confirm the </w:t>
      </w:r>
      <w:r w:rsidR="00C964CA">
        <w:t xml:space="preserve">audiology </w:t>
      </w:r>
      <w:r w:rsidR="00923FD4">
        <w:t>lost to follow-</w:t>
      </w:r>
      <w:r w:rsidR="003C43E5">
        <w:t>up rates</w:t>
      </w:r>
      <w:r w:rsidR="00C964CA">
        <w:t>, t</w:t>
      </w:r>
      <w:r w:rsidR="00664B67" w:rsidRPr="00F4021B">
        <w:t xml:space="preserve">he </w:t>
      </w:r>
      <w:r w:rsidR="00C964CA">
        <w:t xml:space="preserve">Monitoring Report </w:t>
      </w:r>
      <w:r w:rsidR="00664B67" w:rsidRPr="00F4021B">
        <w:t xml:space="preserve">notes that </w:t>
      </w:r>
      <w:r w:rsidR="005D2A04" w:rsidRPr="00F4021B">
        <w:t xml:space="preserve">rather than </w:t>
      </w:r>
      <w:r w:rsidR="00420FDF" w:rsidRPr="00F4021B">
        <w:t>indicating that 43</w:t>
      </w:r>
      <w:r w:rsidR="00A504BF">
        <w:t>.0</w:t>
      </w:r>
      <w:r w:rsidR="00420FDF" w:rsidRPr="00F4021B">
        <w:t xml:space="preserve">% of babies have not been seen by audiology, </w:t>
      </w:r>
      <w:r w:rsidR="005D2A04" w:rsidRPr="00F4021B">
        <w:t xml:space="preserve">some DHBs have not submitted audiology </w:t>
      </w:r>
      <w:r w:rsidR="00420FDF" w:rsidRPr="00F4021B">
        <w:t xml:space="preserve">data to </w:t>
      </w:r>
      <w:r w:rsidR="005D2A04" w:rsidRPr="00F4021B">
        <w:t>the NSU</w:t>
      </w:r>
      <w:r w:rsidR="00420FDF" w:rsidRPr="00F4021B">
        <w:t>.</w:t>
      </w:r>
    </w:p>
    <w:p w14:paraId="57AAF511" w14:textId="77777777" w:rsidR="006B7AFB" w:rsidRPr="00F4021B" w:rsidRDefault="00DD3D0D" w:rsidP="00EC6E37">
      <w:pPr>
        <w:rPr>
          <w:bCs/>
        </w:rPr>
      </w:pPr>
      <w:r w:rsidRPr="00F4021B">
        <w:t>Delays in audiology diagnostic assessment are reported in some locations.</w:t>
      </w:r>
      <w:r w:rsidR="00DC46AE" w:rsidRPr="00F4021B">
        <w:t xml:space="preserve"> </w:t>
      </w:r>
      <w:r w:rsidR="00915E77" w:rsidRPr="00F4021B">
        <w:t xml:space="preserve">Of those that </w:t>
      </w:r>
      <w:r w:rsidR="00DC46AE" w:rsidRPr="00F4021B">
        <w:t>data</w:t>
      </w:r>
      <w:r w:rsidR="00915E77" w:rsidRPr="00F4021B">
        <w:t xml:space="preserve"> is available for, 78</w:t>
      </w:r>
      <w:r w:rsidR="00A504BF">
        <w:t>.0</w:t>
      </w:r>
      <w:r w:rsidR="00915E77" w:rsidRPr="00F4021B">
        <w:t>% completed audiology assessment within the target of three months of age</w:t>
      </w:r>
      <w:r w:rsidR="00DC46AE" w:rsidRPr="00F4021B">
        <w:rPr>
          <w:rStyle w:val="FootnoteReference"/>
        </w:rPr>
        <w:footnoteReference w:id="116"/>
      </w:r>
      <w:r w:rsidRPr="00F4021B">
        <w:t xml:space="preserve">. Audiologists </w:t>
      </w:r>
      <w:r w:rsidR="00D87C24" w:rsidRPr="00F4021B">
        <w:t xml:space="preserve">in a regional location </w:t>
      </w:r>
      <w:r w:rsidRPr="00F4021B">
        <w:t>report</w:t>
      </w:r>
      <w:r w:rsidR="00D87C24" w:rsidRPr="00F4021B">
        <w:t xml:space="preserve">ed that </w:t>
      </w:r>
      <w:r w:rsidRPr="00F4021B">
        <w:t xml:space="preserve">some infants </w:t>
      </w:r>
      <w:r w:rsidR="00D87C24" w:rsidRPr="00F4021B">
        <w:t xml:space="preserve">do not </w:t>
      </w:r>
      <w:r w:rsidRPr="00F4021B">
        <w:t>attend</w:t>
      </w:r>
      <w:r w:rsidR="00D87C24" w:rsidRPr="00F4021B">
        <w:t xml:space="preserve"> their </w:t>
      </w:r>
      <w:r w:rsidRPr="00F4021B">
        <w:rPr>
          <w:bCs/>
        </w:rPr>
        <w:t>first audiology appointment until after three months of age. </w:t>
      </w:r>
      <w:r w:rsidR="00D87C24" w:rsidRPr="00F4021B">
        <w:rPr>
          <w:bCs/>
        </w:rPr>
        <w:t xml:space="preserve"> </w:t>
      </w:r>
    </w:p>
    <w:p w14:paraId="54886165" w14:textId="77777777" w:rsidR="00004858" w:rsidRPr="00F4021B" w:rsidRDefault="00BB13F4" w:rsidP="00EC6E37">
      <w:r w:rsidRPr="00F4021B">
        <w:t xml:space="preserve">Audiologists from two DHBs reported that there appears to be a higher proportion of Maori </w:t>
      </w:r>
      <w:r w:rsidR="00E208B6" w:rsidRPr="00F4021B">
        <w:t xml:space="preserve">children </w:t>
      </w:r>
      <w:r w:rsidRPr="00F4021B">
        <w:t xml:space="preserve">with a sloping </w:t>
      </w:r>
      <w:r w:rsidR="00C7118D" w:rsidRPr="00F4021B">
        <w:t>high frequency hearing loss</w:t>
      </w:r>
      <w:r w:rsidRPr="00F4021B">
        <w:t xml:space="preserve"> than is found in the non-Maori population.</w:t>
      </w:r>
      <w:r w:rsidR="002D7ABB" w:rsidRPr="00F4021B">
        <w:t xml:space="preserve"> In response to this observation</w:t>
      </w:r>
      <w:r w:rsidR="009C7940" w:rsidRPr="00F4021B">
        <w:t>,</w:t>
      </w:r>
      <w:r w:rsidR="002D7ABB" w:rsidRPr="00F4021B">
        <w:t xml:space="preserve"> </w:t>
      </w:r>
      <w:r w:rsidR="009C7940" w:rsidRPr="00F4021B">
        <w:t xml:space="preserve">the Deafness Notification Database began </w:t>
      </w:r>
      <w:r w:rsidR="002D7ABB" w:rsidRPr="00F4021B">
        <w:t>collecti</w:t>
      </w:r>
      <w:r w:rsidR="009C7940" w:rsidRPr="00F4021B">
        <w:t>ng</w:t>
      </w:r>
      <w:r w:rsidR="002D7ABB" w:rsidRPr="00F4021B">
        <w:t xml:space="preserve"> </w:t>
      </w:r>
      <w:r w:rsidR="009C7940" w:rsidRPr="00F4021B">
        <w:t xml:space="preserve">data on children diagnosed with </w:t>
      </w:r>
      <w:r w:rsidR="002D7ABB" w:rsidRPr="00F4021B">
        <w:t>very high frequency hearing loss</w:t>
      </w:r>
      <w:r w:rsidRPr="00F4021B">
        <w:t xml:space="preserve"> </w:t>
      </w:r>
      <w:r w:rsidR="002D7ABB" w:rsidRPr="00F4021B">
        <w:t xml:space="preserve">in 2011. </w:t>
      </w:r>
      <w:r w:rsidR="000F1E00" w:rsidRPr="00F4021B">
        <w:t xml:space="preserve">The extent of data currently available on this phenomenon </w:t>
      </w:r>
      <w:r w:rsidR="009C7940" w:rsidRPr="00F4021B">
        <w:t>is not adequate to inform or influence this review</w:t>
      </w:r>
      <w:r w:rsidR="00DC1E1A" w:rsidRPr="00F4021B">
        <w:rPr>
          <w:rStyle w:val="FootnoteReference"/>
        </w:rPr>
        <w:footnoteReference w:id="117"/>
      </w:r>
      <w:r w:rsidR="00FD63E2" w:rsidRPr="00F4021B">
        <w:t>.</w:t>
      </w:r>
    </w:p>
    <w:p w14:paraId="0F0D3FD4" w14:textId="77777777" w:rsidR="00AC2E97" w:rsidRPr="00F4021B" w:rsidRDefault="00275019" w:rsidP="007F3EF9">
      <w:pPr>
        <w:pStyle w:val="NZ2"/>
        <w:rPr>
          <w:bCs/>
        </w:rPr>
      </w:pPr>
      <w:bookmarkStart w:id="207" w:name="_Toc381715375"/>
      <w:bookmarkStart w:id="208" w:name="_Toc393664810"/>
      <w:r w:rsidRPr="00F4021B">
        <w:t>D</w:t>
      </w:r>
      <w:r w:rsidR="00AC2E97" w:rsidRPr="00F4021B">
        <w:t>ata management</w:t>
      </w:r>
      <w:bookmarkEnd w:id="207"/>
      <w:bookmarkEnd w:id="208"/>
    </w:p>
    <w:p w14:paraId="0A565D38" w14:textId="77777777" w:rsidR="00AC2E97" w:rsidRPr="00F4021B" w:rsidRDefault="00AC2E97" w:rsidP="00EC6E37">
      <w:r w:rsidRPr="00F4021B">
        <w:t xml:space="preserve">Demographic data relating to newborns is available to the UNHSEIP from a variety of local and national sources and key demographic data items are input </w:t>
      </w:r>
      <w:r w:rsidRPr="00F4021B">
        <w:lastRenderedPageBreak/>
        <w:t>manually to devices by screening staff. Demographic data from patient management systems is uploaded to local databases in some DHBs but is not uploaded to a national database as a precursor to input and matching of screening data.</w:t>
      </w:r>
    </w:p>
    <w:p w14:paraId="2E42DF79" w14:textId="77777777" w:rsidR="00AC2E97" w:rsidRPr="00F4021B" w:rsidRDefault="00AC2E97" w:rsidP="00EC6E37">
      <w:r w:rsidRPr="00F4021B">
        <w:t>There is a unique patient identifier in New Zealand, the National Health Index (NHI) number.</w:t>
      </w:r>
    </w:p>
    <w:p w14:paraId="5683EC4A" w14:textId="77777777" w:rsidR="00AC2E97" w:rsidRPr="00F4021B" w:rsidRDefault="00AC2E97" w:rsidP="00EC6E37">
      <w:pPr>
        <w:rPr>
          <w:szCs w:val="22"/>
        </w:rPr>
      </w:pPr>
      <w:r w:rsidRPr="00F4021B">
        <w:t xml:space="preserve">DHBs are required to report screening data nationally. Each DHB has developed its own mechanisms for data collection, operational management and reporting following screening. </w:t>
      </w:r>
      <w:r w:rsidR="00B067FE" w:rsidRPr="00F4021B">
        <w:t xml:space="preserve">Some DHBs have </w:t>
      </w:r>
      <w:r w:rsidRPr="00F4021B">
        <w:t xml:space="preserve">sophisticated data systems </w:t>
      </w:r>
      <w:r w:rsidRPr="00F4021B">
        <w:rPr>
          <w:szCs w:val="22"/>
        </w:rPr>
        <w:t xml:space="preserve">available </w:t>
      </w:r>
      <w:r w:rsidR="00B067FE" w:rsidRPr="00F4021B">
        <w:rPr>
          <w:szCs w:val="22"/>
        </w:rPr>
        <w:t xml:space="preserve">across a </w:t>
      </w:r>
      <w:r w:rsidRPr="00F4021B">
        <w:rPr>
          <w:szCs w:val="22"/>
        </w:rPr>
        <w:t>DHB</w:t>
      </w:r>
      <w:r w:rsidR="002A76EF" w:rsidRPr="00F4021B">
        <w:rPr>
          <w:szCs w:val="22"/>
        </w:rPr>
        <w:t xml:space="preserve">, </w:t>
      </w:r>
      <w:r w:rsidR="00B067FE" w:rsidRPr="00F4021B">
        <w:rPr>
          <w:szCs w:val="22"/>
        </w:rPr>
        <w:t xml:space="preserve">others </w:t>
      </w:r>
      <w:r w:rsidRPr="00F4021B">
        <w:t>manual</w:t>
      </w:r>
      <w:r w:rsidR="00B067FE" w:rsidRPr="00F4021B">
        <w:t>ly</w:t>
      </w:r>
      <w:r w:rsidRPr="00F4021B">
        <w:t xml:space="preserve"> </w:t>
      </w:r>
      <w:r w:rsidR="00B067FE" w:rsidRPr="00F4021B">
        <w:t xml:space="preserve">enter data </w:t>
      </w:r>
      <w:r w:rsidRPr="00F4021B">
        <w:t xml:space="preserve">into an Excel spreadsheet, and </w:t>
      </w:r>
      <w:r w:rsidR="00B067FE" w:rsidRPr="00F4021B">
        <w:t>some small DHBs rely on paper-</w:t>
      </w:r>
      <w:r w:rsidRPr="00F4021B">
        <w:t>based system</w:t>
      </w:r>
      <w:r w:rsidR="00B067FE" w:rsidRPr="00F4021B">
        <w:t>s</w:t>
      </w:r>
      <w:r w:rsidRPr="00F4021B">
        <w:t>.</w:t>
      </w:r>
      <w:r w:rsidRPr="00F4021B">
        <w:rPr>
          <w:szCs w:val="22"/>
        </w:rPr>
        <w:t xml:space="preserve"> </w:t>
      </w:r>
    </w:p>
    <w:p w14:paraId="1E0CA9BA" w14:textId="77777777" w:rsidR="00AC2E97" w:rsidRPr="00F4021B" w:rsidRDefault="00AC2E97" w:rsidP="00EC6E37">
      <w:r w:rsidRPr="00F4021B">
        <w:t>Raw data from screening equipment is saved to the local DHB network for quality monitoring and future reference. There is little, though increasing, reconciliation of raw data with local databases</w:t>
      </w:r>
      <w:r w:rsidR="006C514D">
        <w:t xml:space="preserve"> following the review of the incident</w:t>
      </w:r>
      <w:r w:rsidRPr="00F4021B">
        <w:t>.</w:t>
      </w:r>
    </w:p>
    <w:p w14:paraId="66D80C0D" w14:textId="77777777" w:rsidR="00AC2E97" w:rsidRPr="00F4021B" w:rsidRDefault="00AC2E97" w:rsidP="00EC6E37">
      <w:pPr>
        <w:rPr>
          <w:szCs w:val="22"/>
        </w:rPr>
      </w:pPr>
      <w:r w:rsidRPr="00F4021B">
        <w:t xml:space="preserve">The local and national data requirements and the manual and electronic systems </w:t>
      </w:r>
      <w:r w:rsidR="00AF0BD7" w:rsidRPr="00F4021B">
        <w:t>results</w:t>
      </w:r>
      <w:r w:rsidRPr="00F4021B">
        <w:t xml:space="preserve"> in doubling, or in some cases, tripling of </w:t>
      </w:r>
      <w:r w:rsidR="00AF0BD7" w:rsidRPr="00F4021B">
        <w:t xml:space="preserve">data </w:t>
      </w:r>
      <w:r w:rsidRPr="00F4021B">
        <w:t>input effort and the creation of several</w:t>
      </w:r>
      <w:r w:rsidRPr="00F4021B">
        <w:rPr>
          <w:szCs w:val="22"/>
        </w:rPr>
        <w:t xml:space="preserve"> data repositories for screening information (including the raw data from screening devices). This makes identification of accurate information problematic.</w:t>
      </w:r>
    </w:p>
    <w:p w14:paraId="09533381" w14:textId="77777777" w:rsidR="00AC2E97" w:rsidRPr="00F4021B" w:rsidRDefault="00AC2E97" w:rsidP="00EC6E37">
      <w:r w:rsidRPr="00F4021B">
        <w:t>The scope of data collected varies across the local databases and the NSU database. The NSU database enables the collection of diagnostic outcome data from audiology, although compliance is low.</w:t>
      </w:r>
    </w:p>
    <w:p w14:paraId="57EB9B1A" w14:textId="77777777" w:rsidR="00AC2E97" w:rsidRPr="00F4021B" w:rsidRDefault="00AC2E97" w:rsidP="00EC6E37">
      <w:r w:rsidRPr="00F4021B">
        <w:t xml:space="preserve">Extensive data auditing is occurring, particularly in relation to screener performance </w:t>
      </w:r>
      <w:r w:rsidR="00AF0BD7" w:rsidRPr="00F4021B">
        <w:t>–</w:t>
      </w:r>
      <w:r w:rsidRPr="00F4021B">
        <w:t xml:space="preserve"> although many </w:t>
      </w:r>
      <w:r w:rsidR="00400E65">
        <w:t>coordinators</w:t>
      </w:r>
      <w:r w:rsidR="00400E65" w:rsidRPr="00F4021B">
        <w:t xml:space="preserve"> </w:t>
      </w:r>
      <w:r w:rsidRPr="00F4021B">
        <w:t xml:space="preserve">reported that the current protocols place excessive demands on resources. </w:t>
      </w:r>
    </w:p>
    <w:p w14:paraId="04AA19FA" w14:textId="77777777" w:rsidR="00AC2E97" w:rsidRPr="00F4021B" w:rsidRDefault="00AC2E97" w:rsidP="00EC6E37">
      <w:r w:rsidRPr="00F4021B">
        <w:t xml:space="preserve">Monitoring </w:t>
      </w:r>
      <w:r w:rsidR="00400E65">
        <w:t>r</w:t>
      </w:r>
      <w:r w:rsidR="00400E65" w:rsidRPr="00F4021B">
        <w:t>eports</w:t>
      </w:r>
      <w:r w:rsidRPr="00F4021B">
        <w:t xml:space="preserve">, developed by the NSU using data collated using the NSU database, provide a thorough analysis of the available data back to DHBs. However, coordinators and audiologists indicated that the reports are not available in a timely fashion so do not offer value for local review and audit of performance. This is in part because a time lag of six months </w:t>
      </w:r>
      <w:r w:rsidR="00B7050D" w:rsidRPr="00F4021B">
        <w:t xml:space="preserve">which </w:t>
      </w:r>
      <w:r w:rsidRPr="00F4021B">
        <w:t xml:space="preserve">is allowed before data extraction occurs in order to maximise capture of diagnostic audiology data. Different data sources are used for some data items which makes overall comparisons challenging. </w:t>
      </w:r>
    </w:p>
    <w:p w14:paraId="0CB34405" w14:textId="77777777" w:rsidR="00B761D9" w:rsidRPr="00F4021B" w:rsidRDefault="00AC2E97" w:rsidP="00EC6E37">
      <w:r w:rsidRPr="00F4021B">
        <w:rPr>
          <w:szCs w:val="22"/>
        </w:rPr>
        <w:lastRenderedPageBreak/>
        <w:t xml:space="preserve">Every interview surfaced </w:t>
      </w:r>
      <w:r w:rsidRPr="00F4021B">
        <w:t xml:space="preserve">significant concern about the lack of a national database that enables effective identification of all births, provides real time data that can </w:t>
      </w:r>
      <w:r w:rsidR="00B7050D" w:rsidRPr="00F4021B">
        <w:t xml:space="preserve">be </w:t>
      </w:r>
      <w:r w:rsidRPr="00F4021B">
        <w:t xml:space="preserve">verified, facilitates effective tracking of children, particularly across DHBs, and enables effective monitoring of the screening programme. </w:t>
      </w:r>
    </w:p>
    <w:p w14:paraId="54453022" w14:textId="77777777" w:rsidR="00AC2E97" w:rsidRPr="00F4021B" w:rsidRDefault="00AC2E97" w:rsidP="00EC6E37">
      <w:r w:rsidRPr="00F4021B">
        <w:t>A national data repository is currently being developed that will record hearing screening events through the Maternity Clinical Information System.</w:t>
      </w:r>
    </w:p>
    <w:p w14:paraId="7D546AA7" w14:textId="77777777" w:rsidR="006C2EE7" w:rsidRPr="00F4021B" w:rsidRDefault="006C2EE7" w:rsidP="007F3EF9">
      <w:pPr>
        <w:pStyle w:val="NZ2"/>
        <w:rPr>
          <w:bCs/>
        </w:rPr>
      </w:pPr>
      <w:bookmarkStart w:id="209" w:name="_Toc381715376"/>
      <w:bookmarkStart w:id="210" w:name="_Toc393664811"/>
      <w:r w:rsidRPr="00F4021B">
        <w:t>Screening incident</w:t>
      </w:r>
      <w:bookmarkEnd w:id="209"/>
      <w:bookmarkEnd w:id="210"/>
    </w:p>
    <w:p w14:paraId="2A8C94DC" w14:textId="77777777" w:rsidR="00EF6952" w:rsidRPr="00F4021B" w:rsidRDefault="006C43CD" w:rsidP="00EC6E37">
      <w:r w:rsidRPr="00F4021B">
        <w:t xml:space="preserve">In the context of the screening incident, a perceived lack of trust in the programme was noted to be challenging for some in the screener workforce. </w:t>
      </w:r>
      <w:r w:rsidR="00803E1A" w:rsidRPr="00F4021B">
        <w:t>Whilst acknowledging the importance of comprehensive performance monitoring and auditing</w:t>
      </w:r>
      <w:r w:rsidR="004B5F3B" w:rsidRPr="00F4021B">
        <w:t>, i</w:t>
      </w:r>
      <w:r w:rsidR="00574444" w:rsidRPr="00F4021B">
        <w:t xml:space="preserve">nterviewees commented </w:t>
      </w:r>
      <w:r w:rsidR="0057152A" w:rsidRPr="00F4021B">
        <w:t xml:space="preserve">that screeners feel a </w:t>
      </w:r>
      <w:r w:rsidR="00574444" w:rsidRPr="00F4021B">
        <w:t xml:space="preserve">constant </w:t>
      </w:r>
      <w:r w:rsidR="0057152A" w:rsidRPr="00F4021B">
        <w:t xml:space="preserve">sense of </w:t>
      </w:r>
      <w:r w:rsidR="00574444" w:rsidRPr="00F4021B">
        <w:t>scrutiny</w:t>
      </w:r>
      <w:r w:rsidR="0057152A" w:rsidRPr="00F4021B">
        <w:t xml:space="preserve"> </w:t>
      </w:r>
      <w:r w:rsidR="00EF6952" w:rsidRPr="00F4021B">
        <w:t>which in turn impacts upon their</w:t>
      </w:r>
      <w:r w:rsidR="004B5F3B" w:rsidRPr="00F4021B">
        <w:t xml:space="preserve"> confidence and work satisfaction</w:t>
      </w:r>
      <w:r w:rsidR="00EF6952" w:rsidRPr="00F4021B">
        <w:t xml:space="preserve">. </w:t>
      </w:r>
    </w:p>
    <w:p w14:paraId="6E379010" w14:textId="77777777" w:rsidR="005965E2" w:rsidRPr="00F4021B" w:rsidRDefault="005965E2" w:rsidP="00EC6E37">
      <w:r w:rsidRPr="00F4021B">
        <w:t>Despite these perceptions, one screening coordinator noted that the constructive, ‘no-blame’ approach the NSU has taken to managing the screening incident has been a significant support to positive change in the programme. Further, all individuals interviewed demonstrated a very strong commitment to doing whatever is necessary to deliver an effective and efficient programme that internal and external stakeholders have confidence in.</w:t>
      </w:r>
    </w:p>
    <w:p w14:paraId="649EB557" w14:textId="77777777" w:rsidR="009511C6" w:rsidRDefault="00396AC5" w:rsidP="00EC6E37">
      <w:pPr>
        <w:sectPr w:rsidR="009511C6" w:rsidSect="0019316F">
          <w:headerReference w:type="default" r:id="rId37"/>
          <w:footerReference w:type="default" r:id="rId38"/>
          <w:headerReference w:type="first" r:id="rId39"/>
          <w:footerReference w:type="first" r:id="rId40"/>
          <w:pgSz w:w="11906" w:h="16838"/>
          <w:pgMar w:top="2268" w:right="2268" w:bottom="1701" w:left="1701" w:header="709" w:footer="397" w:gutter="0"/>
          <w:cols w:space="720"/>
          <w:titlePg/>
          <w:docGrid w:linePitch="360"/>
        </w:sectPr>
      </w:pPr>
      <w:r w:rsidRPr="00F4021B">
        <w:t xml:space="preserve">There was a perception by some that for as long as the current regime remains, the programme’s reputation will continue to be affected and the risk of the same issue arising again will remain. </w:t>
      </w:r>
      <w:r w:rsidR="00B250F8" w:rsidRPr="00F4021B">
        <w:t>The need for a chance to ‘refresh’ the programme through a new regime was expressed</w:t>
      </w:r>
      <w:r w:rsidR="006060D9" w:rsidRPr="00F4021B">
        <w:t xml:space="preserve"> by some</w:t>
      </w:r>
      <w:r w:rsidR="00B250F8" w:rsidRPr="00F4021B">
        <w:t xml:space="preserve">. However, a clear message was conveyed </w:t>
      </w:r>
      <w:r w:rsidR="006060D9" w:rsidRPr="00F4021B">
        <w:t xml:space="preserve">by a number of people </w:t>
      </w:r>
      <w:r w:rsidR="00B250F8" w:rsidRPr="00F4021B">
        <w:t xml:space="preserve">that a regime change </w:t>
      </w:r>
      <w:r w:rsidR="006060D9" w:rsidRPr="00F4021B">
        <w:t xml:space="preserve">alone </w:t>
      </w:r>
      <w:r w:rsidR="00B250F8" w:rsidRPr="00F4021B">
        <w:t xml:space="preserve">would not be the ‘silver bullet’. </w:t>
      </w:r>
      <w:r w:rsidR="009C1BB2" w:rsidRPr="00F4021B">
        <w:t>They stressed that i</w:t>
      </w:r>
      <w:r w:rsidR="00B250F8" w:rsidRPr="00F4021B">
        <w:t xml:space="preserve">f other </w:t>
      </w:r>
      <w:r w:rsidR="009C1BB2" w:rsidRPr="00F4021B">
        <w:t xml:space="preserve">programme </w:t>
      </w:r>
      <w:r w:rsidR="00B250F8" w:rsidRPr="00F4021B">
        <w:t xml:space="preserve">issues were not addressed, or </w:t>
      </w:r>
      <w:r w:rsidR="006060D9" w:rsidRPr="00F4021B">
        <w:t xml:space="preserve">a well-designed, </w:t>
      </w:r>
      <w:r w:rsidR="009C1BB2" w:rsidRPr="00F4021B">
        <w:t xml:space="preserve">comprehensive </w:t>
      </w:r>
      <w:r w:rsidR="00B250F8" w:rsidRPr="00F4021B">
        <w:t xml:space="preserve">implementation </w:t>
      </w:r>
      <w:r w:rsidR="006060D9" w:rsidRPr="00F4021B">
        <w:t xml:space="preserve">plan was not </w:t>
      </w:r>
      <w:r w:rsidR="009C1BB2" w:rsidRPr="00F4021B">
        <w:t xml:space="preserve">used to make </w:t>
      </w:r>
      <w:r w:rsidR="00A85CD3" w:rsidRPr="00F4021B">
        <w:t xml:space="preserve">any </w:t>
      </w:r>
      <w:r w:rsidR="009C1BB2" w:rsidRPr="00F4021B">
        <w:t xml:space="preserve">recommended changes, </w:t>
      </w:r>
      <w:r w:rsidR="00B250F8" w:rsidRPr="00F4021B">
        <w:t>the desired outcomes would not be achieved.</w:t>
      </w:r>
    </w:p>
    <w:p w14:paraId="379FAA71" w14:textId="77777777" w:rsidR="00E531C4" w:rsidRPr="00056606" w:rsidRDefault="00A70B48" w:rsidP="00670DB0">
      <w:pPr>
        <w:pStyle w:val="NZ1"/>
        <w:spacing w:after="360"/>
      </w:pPr>
      <w:bookmarkStart w:id="211" w:name="_Toc381715377"/>
      <w:bookmarkStart w:id="212" w:name="_Toc393664812"/>
      <w:r w:rsidRPr="00056606">
        <w:lastRenderedPageBreak/>
        <w:t>Chapter 7</w:t>
      </w:r>
      <w:r w:rsidR="006019C2" w:rsidRPr="00056606">
        <w:t xml:space="preserve"> –</w:t>
      </w:r>
      <w:r w:rsidR="003F144F">
        <w:t xml:space="preserve"> </w:t>
      </w:r>
      <w:r w:rsidR="003F144F">
        <w:rPr>
          <w:b w:val="0"/>
          <w:smallCaps w:val="0"/>
        </w:rPr>
        <w:t>Integrating the findings</w:t>
      </w:r>
      <w:r w:rsidR="00180BA4" w:rsidRPr="00915E9B">
        <w:rPr>
          <w:b w:val="0"/>
          <w:smallCaps w:val="0"/>
        </w:rPr>
        <w:t>:</w:t>
      </w:r>
      <w:r w:rsidR="002773C9">
        <w:rPr>
          <w:b w:val="0"/>
          <w:smallCaps w:val="0"/>
        </w:rPr>
        <w:t xml:space="preserve"> </w:t>
      </w:r>
      <w:r w:rsidR="00D3163E" w:rsidRPr="00915E9B">
        <w:rPr>
          <w:b w:val="0"/>
          <w:smallCaps w:val="0"/>
        </w:rPr>
        <w:t>Variables impacting on regime choice</w:t>
      </w:r>
      <w:bookmarkEnd w:id="211"/>
      <w:bookmarkEnd w:id="212"/>
    </w:p>
    <w:p w14:paraId="035A70BE" w14:textId="77777777" w:rsidR="001430C1" w:rsidRPr="00F4021B" w:rsidRDefault="001430C1" w:rsidP="00EC6E37">
      <w:r w:rsidRPr="00F4021B">
        <w:t xml:space="preserve">Determining the optimal screening regime </w:t>
      </w:r>
      <w:r w:rsidR="00B11B57" w:rsidRPr="00F4021B">
        <w:t xml:space="preserve">for a particular context </w:t>
      </w:r>
      <w:r w:rsidRPr="00F4021B">
        <w:t>requires consideration of numerous variables, all of which interact with each other</w:t>
      </w:r>
      <w:r w:rsidR="00B11B57" w:rsidRPr="00F4021B">
        <w:t>, often in complex ways.</w:t>
      </w:r>
    </w:p>
    <w:p w14:paraId="3FA3EBA3" w14:textId="77777777" w:rsidR="00C9321F" w:rsidRPr="00F4021B" w:rsidRDefault="007E6F69" w:rsidP="00EC6E37">
      <w:r w:rsidRPr="00F4021B">
        <w:t xml:space="preserve">This review seeks to recommend a newborn hearing screening regime </w:t>
      </w:r>
      <w:r w:rsidR="00C9321F" w:rsidRPr="00F4021B">
        <w:t>to the UNHSEIP that:</w:t>
      </w:r>
    </w:p>
    <w:p w14:paraId="0E93920D" w14:textId="77777777" w:rsidR="00B11B57" w:rsidRPr="00F4021B" w:rsidRDefault="007566E9" w:rsidP="00CF4EC3">
      <w:pPr>
        <w:pStyle w:val="ListParagraph"/>
        <w:numPr>
          <w:ilvl w:val="0"/>
          <w:numId w:val="20"/>
        </w:numPr>
        <w:ind w:left="357" w:hanging="357"/>
        <w:contextualSpacing w:val="0"/>
      </w:pPr>
      <w:r w:rsidRPr="00F4021B">
        <w:t>d</w:t>
      </w:r>
      <w:r w:rsidR="00C9321F" w:rsidRPr="00F4021B">
        <w:t>elivers optimal clinical efficacy</w:t>
      </w:r>
      <w:r w:rsidR="007F4A0A" w:rsidRPr="00F4021B">
        <w:t xml:space="preserve"> and efficiency</w:t>
      </w:r>
      <w:r w:rsidR="00C9321F" w:rsidRPr="00F4021B">
        <w:t>,</w:t>
      </w:r>
    </w:p>
    <w:p w14:paraId="4E56BB4A" w14:textId="77777777" w:rsidR="00C9321F" w:rsidRPr="00F4021B" w:rsidRDefault="007566E9" w:rsidP="00CF4EC3">
      <w:pPr>
        <w:pStyle w:val="ListParagraph"/>
        <w:numPr>
          <w:ilvl w:val="0"/>
          <w:numId w:val="20"/>
        </w:numPr>
        <w:ind w:left="357" w:hanging="357"/>
        <w:contextualSpacing w:val="0"/>
      </w:pPr>
      <w:r w:rsidRPr="00F4021B">
        <w:t>f</w:t>
      </w:r>
      <w:r w:rsidR="00C9321F" w:rsidRPr="00F4021B">
        <w:t xml:space="preserve">acilitates </w:t>
      </w:r>
      <w:r w:rsidR="000D516A" w:rsidRPr="00F4021B">
        <w:t xml:space="preserve">diagnostic </w:t>
      </w:r>
      <w:r w:rsidR="00C9321F" w:rsidRPr="00F4021B">
        <w:t>audiology</w:t>
      </w:r>
      <w:r w:rsidR="000D516A" w:rsidRPr="00F4021B">
        <w:t xml:space="preserve"> assessment</w:t>
      </w:r>
      <w:r w:rsidR="00BD763A" w:rsidRPr="00F4021B">
        <w:t xml:space="preserve"> occurring as early as possible</w:t>
      </w:r>
      <w:r w:rsidR="00C9321F" w:rsidRPr="00F4021B">
        <w:t>,</w:t>
      </w:r>
    </w:p>
    <w:p w14:paraId="705BD30E" w14:textId="77777777" w:rsidR="00C9321F" w:rsidRPr="00F4021B" w:rsidRDefault="007566E9" w:rsidP="00CF4EC3">
      <w:pPr>
        <w:pStyle w:val="ListParagraph"/>
        <w:numPr>
          <w:ilvl w:val="0"/>
          <w:numId w:val="20"/>
        </w:numPr>
        <w:ind w:left="357" w:hanging="357"/>
        <w:contextualSpacing w:val="0"/>
      </w:pPr>
      <w:r w:rsidRPr="00F4021B">
        <w:t>achieve</w:t>
      </w:r>
      <w:r w:rsidR="00C07378" w:rsidRPr="00F4021B">
        <w:t>s</w:t>
      </w:r>
      <w:r w:rsidRPr="00F4021B">
        <w:t xml:space="preserve"> optimal </w:t>
      </w:r>
      <w:r w:rsidR="00BD763A" w:rsidRPr="00F4021B">
        <w:t xml:space="preserve">screening </w:t>
      </w:r>
      <w:r w:rsidRPr="00F4021B">
        <w:t xml:space="preserve">capture </w:t>
      </w:r>
      <w:r w:rsidR="00BD763A" w:rsidRPr="00F4021B">
        <w:t xml:space="preserve">and completion </w:t>
      </w:r>
      <w:r w:rsidRPr="00F4021B">
        <w:t>rates,</w:t>
      </w:r>
    </w:p>
    <w:p w14:paraId="0DBCC3BD" w14:textId="77777777" w:rsidR="007566E9" w:rsidRPr="00F4021B" w:rsidRDefault="004E437A" w:rsidP="00CF4EC3">
      <w:pPr>
        <w:pStyle w:val="ListParagraph"/>
        <w:numPr>
          <w:ilvl w:val="0"/>
          <w:numId w:val="20"/>
        </w:numPr>
        <w:ind w:left="357" w:hanging="357"/>
        <w:contextualSpacing w:val="0"/>
      </w:pPr>
      <w:r w:rsidRPr="00F4021B">
        <w:t xml:space="preserve">minimises the </w:t>
      </w:r>
      <w:r w:rsidR="002D6310">
        <w:t>impacts</w:t>
      </w:r>
      <w:r w:rsidR="007566E9" w:rsidRPr="00F4021B">
        <w:t xml:space="preserve"> on families,</w:t>
      </w:r>
    </w:p>
    <w:p w14:paraId="1DADE2AF" w14:textId="77777777" w:rsidR="007566E9" w:rsidRPr="00F4021B" w:rsidRDefault="00B021CF" w:rsidP="00CF4EC3">
      <w:pPr>
        <w:pStyle w:val="ListParagraph"/>
        <w:numPr>
          <w:ilvl w:val="0"/>
          <w:numId w:val="20"/>
        </w:numPr>
        <w:ind w:left="357" w:hanging="357"/>
        <w:contextualSpacing w:val="0"/>
      </w:pPr>
      <w:r>
        <w:t>achieves</w:t>
      </w:r>
      <w:r w:rsidR="007566E9" w:rsidRPr="00F4021B">
        <w:t xml:space="preserve"> to optimal operational efficiency, and</w:t>
      </w:r>
    </w:p>
    <w:p w14:paraId="32DE0FD1" w14:textId="77777777" w:rsidR="007566E9" w:rsidRPr="00F4021B" w:rsidRDefault="004D3F79" w:rsidP="00CF4EC3">
      <w:pPr>
        <w:pStyle w:val="ListParagraph"/>
        <w:numPr>
          <w:ilvl w:val="0"/>
          <w:numId w:val="20"/>
        </w:numPr>
        <w:spacing w:after="360"/>
        <w:ind w:left="357" w:hanging="357"/>
        <w:contextualSpacing w:val="0"/>
      </w:pPr>
      <w:r w:rsidRPr="00F4021B">
        <w:t>s</w:t>
      </w:r>
      <w:r w:rsidR="007566E9" w:rsidRPr="00F4021B">
        <w:t>upports maintenance of quality standards.</w:t>
      </w:r>
    </w:p>
    <w:p w14:paraId="0C11A044" w14:textId="77777777" w:rsidR="003764C7" w:rsidRDefault="003764C7" w:rsidP="00472112">
      <w:r w:rsidRPr="00F4021B">
        <w:t>This chapter will explore each of these issues in turn.</w:t>
      </w:r>
    </w:p>
    <w:p w14:paraId="1B3E144B" w14:textId="77777777" w:rsidR="006241B6" w:rsidRPr="00F4021B" w:rsidRDefault="000D516A" w:rsidP="007F3EF9">
      <w:pPr>
        <w:pStyle w:val="NZ2"/>
        <w:rPr>
          <w:bCs/>
        </w:rPr>
      </w:pPr>
      <w:bookmarkStart w:id="213" w:name="_Toc381715378"/>
      <w:bookmarkStart w:id="214" w:name="_Toc393664813"/>
      <w:r w:rsidRPr="00F4021B">
        <w:t>Delivering optimal clinical efficacy</w:t>
      </w:r>
      <w:bookmarkEnd w:id="213"/>
      <w:bookmarkEnd w:id="214"/>
    </w:p>
    <w:p w14:paraId="379D2E94" w14:textId="77777777" w:rsidR="005B49DA" w:rsidRPr="00F4021B" w:rsidRDefault="005B49DA" w:rsidP="00EC6E37">
      <w:r w:rsidRPr="00F4021B">
        <w:t xml:space="preserve">The clinical efficacy of a screening regime </w:t>
      </w:r>
      <w:r w:rsidR="00C13FAD" w:rsidRPr="00F4021B">
        <w:t xml:space="preserve">is </w:t>
      </w:r>
      <w:r w:rsidRPr="00F4021B">
        <w:t>determined by:</w:t>
      </w:r>
    </w:p>
    <w:p w14:paraId="2410B97C" w14:textId="77777777" w:rsidR="006B2E6D" w:rsidRPr="00F4021B" w:rsidRDefault="006C3C70" w:rsidP="001E4D79">
      <w:pPr>
        <w:pStyle w:val="NZDotPoint"/>
        <w:rPr>
          <w:b/>
        </w:rPr>
      </w:pPr>
      <w:r w:rsidRPr="00F4021B">
        <w:t xml:space="preserve">capacity to </w:t>
      </w:r>
      <w:r w:rsidR="006B2E6D" w:rsidRPr="00F4021B">
        <w:t xml:space="preserve">identify moderate or greater </w:t>
      </w:r>
      <w:r w:rsidR="00D20CE2" w:rsidRPr="00F4021B">
        <w:t>permanent childhood hearing impairment</w:t>
      </w:r>
      <w:r w:rsidR="00B545DC" w:rsidRPr="00F4021B">
        <w:t xml:space="preserve"> hearing loss</w:t>
      </w:r>
      <w:r w:rsidR="00315AFA" w:rsidRPr="00F4021B">
        <w:t>,</w:t>
      </w:r>
    </w:p>
    <w:p w14:paraId="30A89C18" w14:textId="77777777" w:rsidR="006B2E6D" w:rsidRPr="00F4021B" w:rsidRDefault="006C3C70" w:rsidP="001E4D79">
      <w:pPr>
        <w:pStyle w:val="NZDotPoint"/>
        <w:rPr>
          <w:b/>
        </w:rPr>
      </w:pPr>
      <w:r w:rsidRPr="00F4021B">
        <w:t xml:space="preserve">capacity to </w:t>
      </w:r>
      <w:r w:rsidR="005668E6" w:rsidRPr="00F4021B">
        <w:t>i</w:t>
      </w:r>
      <w:r w:rsidR="00C61FF5">
        <w:t>dentify ANS</w:t>
      </w:r>
      <w:r w:rsidR="006B2E6D" w:rsidRPr="00F4021B">
        <w:t>D</w:t>
      </w:r>
      <w:r w:rsidR="00315AFA" w:rsidRPr="00F4021B">
        <w:t>,</w:t>
      </w:r>
    </w:p>
    <w:p w14:paraId="4F791A96" w14:textId="77777777" w:rsidR="006B2E6D" w:rsidRPr="00F4021B" w:rsidRDefault="006B2E6D" w:rsidP="001E4D79">
      <w:pPr>
        <w:pStyle w:val="NZDotPoint"/>
      </w:pPr>
      <w:r w:rsidRPr="00F4021B">
        <w:t xml:space="preserve">sensitivity and specificity for detection of moderate of greater hearing impairment, </w:t>
      </w:r>
      <w:r w:rsidR="00EE2E0F" w:rsidRPr="00F4021B">
        <w:t xml:space="preserve">indicating </w:t>
      </w:r>
      <w:r w:rsidR="00C13FAD" w:rsidRPr="00F4021B">
        <w:t xml:space="preserve">the </w:t>
      </w:r>
      <w:r w:rsidR="00EE2E0F" w:rsidRPr="00F4021B">
        <w:t xml:space="preserve">regime’s </w:t>
      </w:r>
      <w:r w:rsidRPr="00F4021B">
        <w:t xml:space="preserve">false positive </w:t>
      </w:r>
      <w:r w:rsidR="00EE2E0F" w:rsidRPr="00F4021B">
        <w:t xml:space="preserve">rate </w:t>
      </w:r>
      <w:r w:rsidRPr="00F4021B">
        <w:t xml:space="preserve">(referral to </w:t>
      </w:r>
      <w:r w:rsidR="006C3C70" w:rsidRPr="00F4021B">
        <w:t>a</w:t>
      </w:r>
      <w:r w:rsidRPr="00F4021B">
        <w:t xml:space="preserve">udiology when no hearing </w:t>
      </w:r>
      <w:r w:rsidR="006C3C70" w:rsidRPr="00F4021B">
        <w:t>impairment</w:t>
      </w:r>
      <w:r w:rsidRPr="00F4021B">
        <w:t xml:space="preserve"> is present) and false negative </w:t>
      </w:r>
      <w:r w:rsidR="00AC28D3" w:rsidRPr="00F4021B">
        <w:t>rate</w:t>
      </w:r>
      <w:r w:rsidRPr="00F4021B">
        <w:t xml:space="preserve"> (a pass on screening when t</w:t>
      </w:r>
      <w:r w:rsidR="00AC28D3" w:rsidRPr="00F4021B">
        <w:t>here is in fact a hearing loss),</w:t>
      </w:r>
    </w:p>
    <w:p w14:paraId="73FDCC79" w14:textId="77777777" w:rsidR="00AC28D3" w:rsidRPr="001E4D79" w:rsidRDefault="00315AFA" w:rsidP="001E4D79">
      <w:pPr>
        <w:pStyle w:val="NZDotPoint"/>
      </w:pPr>
      <w:r w:rsidRPr="00F4021B">
        <w:t xml:space="preserve"> extent </w:t>
      </w:r>
      <w:r w:rsidRPr="001E4D79">
        <w:t xml:space="preserve">to which </w:t>
      </w:r>
      <w:r w:rsidR="007F4A0A" w:rsidRPr="001E4D79">
        <w:t>the screen is</w:t>
      </w:r>
      <w:r w:rsidRPr="001E4D79">
        <w:t xml:space="preserve"> e</w:t>
      </w:r>
      <w:r w:rsidR="006B2E6D" w:rsidRPr="001E4D79">
        <w:t xml:space="preserve">ffected by </w:t>
      </w:r>
      <w:r w:rsidR="007F4A0A" w:rsidRPr="001E4D79">
        <w:t xml:space="preserve">extraneous </w:t>
      </w:r>
      <w:r w:rsidR="0022162B" w:rsidRPr="001E4D79">
        <w:t xml:space="preserve">and physiological </w:t>
      </w:r>
      <w:r w:rsidR="006B2E6D" w:rsidRPr="001E4D79">
        <w:t xml:space="preserve">noise, and </w:t>
      </w:r>
    </w:p>
    <w:p w14:paraId="6A9A31F2" w14:textId="77777777" w:rsidR="006B2E6D" w:rsidRPr="001E4D79" w:rsidRDefault="00AC28D3" w:rsidP="001E4D79">
      <w:pPr>
        <w:pStyle w:val="NZDotPoint"/>
      </w:pPr>
      <w:r w:rsidRPr="001E4D79">
        <w:lastRenderedPageBreak/>
        <w:t xml:space="preserve">the extent to which </w:t>
      </w:r>
      <w:r w:rsidR="007F4A0A" w:rsidRPr="001E4D79">
        <w:t>the screen is</w:t>
      </w:r>
      <w:r w:rsidRPr="001E4D79">
        <w:t xml:space="preserve"> effected by </w:t>
      </w:r>
      <w:r w:rsidR="006B2E6D" w:rsidRPr="001E4D79">
        <w:t>minor middle and outer ear conditions.</w:t>
      </w:r>
    </w:p>
    <w:p w14:paraId="387AF1A6" w14:textId="77777777" w:rsidR="007F4A0A" w:rsidRPr="00F4021B" w:rsidRDefault="0022162B" w:rsidP="006F4CDC">
      <w:pPr>
        <w:pStyle w:val="NZ3"/>
      </w:pPr>
      <w:bookmarkStart w:id="215" w:name="_Toc381715379"/>
      <w:bookmarkStart w:id="216" w:name="_Toc381914222"/>
      <w:bookmarkStart w:id="217" w:name="_Toc383732380"/>
      <w:bookmarkStart w:id="218" w:name="_Toc393664814"/>
      <w:r w:rsidRPr="00F4021B">
        <w:t>Identifying m</w:t>
      </w:r>
      <w:r w:rsidR="00EA0934" w:rsidRPr="00F4021B">
        <w:t xml:space="preserve">oderate or greater </w:t>
      </w:r>
      <w:r w:rsidR="00472112">
        <w:t>PCHI</w:t>
      </w:r>
      <w:bookmarkEnd w:id="215"/>
      <w:bookmarkEnd w:id="216"/>
      <w:bookmarkEnd w:id="217"/>
      <w:bookmarkEnd w:id="218"/>
    </w:p>
    <w:p w14:paraId="5F9533E3" w14:textId="0FF1D2E6" w:rsidR="007F4A0A" w:rsidRPr="00F4021B" w:rsidRDefault="007F4A0A" w:rsidP="00EC6E37">
      <w:r w:rsidRPr="00F4021B">
        <w:t>Integral to a universal hearing screening pro</w:t>
      </w:r>
      <w:r w:rsidR="00D15C04" w:rsidRPr="00F4021B">
        <w:t xml:space="preserve">gramme is a clearly defined target condition. Most programmes </w:t>
      </w:r>
      <w:r w:rsidR="00BB5002" w:rsidRPr="00F4021B">
        <w:t xml:space="preserve">use </w:t>
      </w:r>
      <w:r w:rsidR="00485168" w:rsidRPr="00F4021B">
        <w:t xml:space="preserve">a target condition of </w:t>
      </w:r>
      <w:r w:rsidRPr="00F4021B">
        <w:t xml:space="preserve">moderate or greater </w:t>
      </w:r>
      <w:r w:rsidR="00472112">
        <w:t>PCHI</w:t>
      </w:r>
      <w:r w:rsidR="00A60092">
        <w:t>.</w:t>
      </w:r>
      <w:r w:rsidRPr="00F4021B">
        <w:t xml:space="preserve"> This </w:t>
      </w:r>
      <w:r w:rsidR="004645D8" w:rsidRPr="00F4021B">
        <w:t xml:space="preserve">is due to the fact that this degree of hearing impairment is likely to significantly impact on the development of speech and language. Given this, and equipment settings, all regimes are able to detect moderate or greater hearing impairment. </w:t>
      </w:r>
    </w:p>
    <w:p w14:paraId="79F46959" w14:textId="77777777" w:rsidR="00F86E35" w:rsidRPr="00F4021B" w:rsidRDefault="0022162B" w:rsidP="006F4CDC">
      <w:pPr>
        <w:pStyle w:val="NZ3"/>
        <w:rPr>
          <w:bCs/>
        </w:rPr>
      </w:pPr>
      <w:bookmarkStart w:id="219" w:name="_Toc381715380"/>
      <w:bookmarkStart w:id="220" w:name="_Toc381914223"/>
      <w:bookmarkStart w:id="221" w:name="_Toc383732381"/>
      <w:bookmarkStart w:id="222" w:name="_Toc393664815"/>
      <w:r w:rsidRPr="00F4021B">
        <w:t xml:space="preserve">Identifying </w:t>
      </w:r>
      <w:r w:rsidR="00D64761">
        <w:t>ANS</w:t>
      </w:r>
      <w:r w:rsidR="00472112">
        <w:t xml:space="preserve">D </w:t>
      </w:r>
      <w:r w:rsidR="00F86E35" w:rsidRPr="00F4021B">
        <w:t>and</w:t>
      </w:r>
      <w:r w:rsidR="00CA2802">
        <w:t>/</w:t>
      </w:r>
      <w:r w:rsidR="00F86E35" w:rsidRPr="00F4021B">
        <w:t>or neural disorders</w:t>
      </w:r>
      <w:bookmarkEnd w:id="219"/>
      <w:bookmarkEnd w:id="220"/>
      <w:bookmarkEnd w:id="221"/>
      <w:bookmarkEnd w:id="222"/>
    </w:p>
    <w:p w14:paraId="307A6C07" w14:textId="77777777" w:rsidR="00C265B8" w:rsidRPr="00F4021B" w:rsidRDefault="0071659E" w:rsidP="00EC6E37">
      <w:r>
        <w:t xml:space="preserve">ANSD can occur alone or in conjunction with </w:t>
      </w:r>
      <w:r w:rsidR="00172248">
        <w:t>a sensorineural hearing loss.</w:t>
      </w:r>
      <w:r w:rsidR="00AA48AD">
        <w:t xml:space="preserve">  </w:t>
      </w:r>
      <w:r w:rsidR="00A5557C" w:rsidRPr="00F4021B">
        <w:t>In the NICU popul</w:t>
      </w:r>
      <w:r w:rsidR="00C61FF5">
        <w:t>ation, prevalence rates for ANS</w:t>
      </w:r>
      <w:r w:rsidR="00A5557C" w:rsidRPr="00F4021B">
        <w:t>D have been found to be 0.2%, or one baby per 605 births, with 69</w:t>
      </w:r>
      <w:r w:rsidR="00A504BF">
        <w:t>.0</w:t>
      </w:r>
      <w:r w:rsidR="00A5557C" w:rsidRPr="00F4021B">
        <w:t xml:space="preserve">% </w:t>
      </w:r>
      <w:r w:rsidR="00D620EB" w:rsidRPr="00F4021B">
        <w:t xml:space="preserve">demonstrating a </w:t>
      </w:r>
      <w:r w:rsidR="00A5557C" w:rsidRPr="00F4021B">
        <w:t>bilateral presentation and 31</w:t>
      </w:r>
      <w:r w:rsidR="00A504BF">
        <w:t>.0</w:t>
      </w:r>
      <w:r w:rsidR="00A5557C" w:rsidRPr="00F4021B">
        <w:t>% unilateral</w:t>
      </w:r>
      <w:r w:rsidR="00D620EB" w:rsidRPr="00F4021B">
        <w:t xml:space="preserve">. </w:t>
      </w:r>
      <w:r w:rsidR="00742EC6" w:rsidRPr="00F4021B">
        <w:t xml:space="preserve">The </w:t>
      </w:r>
      <w:r w:rsidR="003E5E89" w:rsidRPr="00F4021B">
        <w:t>well-baby population</w:t>
      </w:r>
      <w:r w:rsidR="00742EC6" w:rsidRPr="00F4021B">
        <w:t>,</w:t>
      </w:r>
      <w:r w:rsidR="00A75C16" w:rsidRPr="00F4021B">
        <w:t xml:space="preserve"> </w:t>
      </w:r>
      <w:r w:rsidR="00742EC6" w:rsidRPr="00F4021B">
        <w:t xml:space="preserve">with </w:t>
      </w:r>
      <w:r w:rsidR="00A75C16" w:rsidRPr="00F4021B">
        <w:t>no known risk factors for hearing impairment or indicators of central nervous system pathology</w:t>
      </w:r>
      <w:r w:rsidR="00742EC6" w:rsidRPr="00F4021B">
        <w:t>,</w:t>
      </w:r>
      <w:r w:rsidR="00A75C16" w:rsidRPr="00F4021B">
        <w:t xml:space="preserve"> </w:t>
      </w:r>
      <w:r w:rsidR="003E5E89" w:rsidRPr="00F4021B">
        <w:t xml:space="preserve">is </w:t>
      </w:r>
      <w:r w:rsidR="00DB5548" w:rsidRPr="00F4021B">
        <w:t xml:space="preserve">reported to have </w:t>
      </w:r>
      <w:r w:rsidR="00D620EB" w:rsidRPr="00F4021B">
        <w:t xml:space="preserve">a lesser rate of </w:t>
      </w:r>
      <w:r w:rsidR="003E5E89" w:rsidRPr="00F4021B">
        <w:t>0.06 to 0.3 per 1,000 babies</w:t>
      </w:r>
      <w:r w:rsidR="003E5E89" w:rsidRPr="00F4021B">
        <w:rPr>
          <w:rStyle w:val="FootnoteReference"/>
          <w:szCs w:val="22"/>
        </w:rPr>
        <w:footnoteReference w:id="118"/>
      </w:r>
      <w:r w:rsidR="00D620EB" w:rsidRPr="00F4021B">
        <w:t xml:space="preserve">, </w:t>
      </w:r>
      <w:r w:rsidR="00A75C16" w:rsidRPr="00F4021B">
        <w:t xml:space="preserve">including </w:t>
      </w:r>
      <w:r w:rsidR="003E5E89" w:rsidRPr="00F4021B">
        <w:t>14</w:t>
      </w:r>
      <w:r w:rsidR="00912C09">
        <w:t>.0</w:t>
      </w:r>
      <w:r w:rsidR="003E5E89" w:rsidRPr="00F4021B">
        <w:t xml:space="preserve">% </w:t>
      </w:r>
      <w:r w:rsidR="00D620EB" w:rsidRPr="00F4021B">
        <w:t xml:space="preserve">demonstrating </w:t>
      </w:r>
      <w:r w:rsidR="00A75C16" w:rsidRPr="00F4021B">
        <w:t xml:space="preserve">a </w:t>
      </w:r>
      <w:r w:rsidR="003E5E89" w:rsidRPr="00F4021B">
        <w:t xml:space="preserve">bilateral </w:t>
      </w:r>
      <w:r w:rsidR="00A75C16" w:rsidRPr="00F4021B">
        <w:t>presentation and</w:t>
      </w:r>
      <w:r w:rsidR="003E5E89" w:rsidRPr="00F4021B">
        <w:t xml:space="preserve"> 86</w:t>
      </w:r>
      <w:r w:rsidR="00912C09">
        <w:t>.0</w:t>
      </w:r>
      <w:r w:rsidR="003E5E89" w:rsidRPr="00F4021B">
        <w:t xml:space="preserve">% </w:t>
      </w:r>
      <w:r w:rsidR="00A75C16" w:rsidRPr="00F4021B">
        <w:t xml:space="preserve">a </w:t>
      </w:r>
      <w:r w:rsidR="003E5E89" w:rsidRPr="00F4021B">
        <w:t xml:space="preserve">unilateral </w:t>
      </w:r>
      <w:r w:rsidR="00A75C16" w:rsidRPr="00F4021B">
        <w:t>presentation</w:t>
      </w:r>
      <w:r w:rsidR="00DB5548" w:rsidRPr="00F4021B">
        <w:t>. Despite the lower incidence of A</w:t>
      </w:r>
      <w:r w:rsidR="00215EC5">
        <w:t>N</w:t>
      </w:r>
      <w:r w:rsidR="003F144F">
        <w:t>SD</w:t>
      </w:r>
      <w:r w:rsidR="00DB5548" w:rsidRPr="00F4021B">
        <w:t xml:space="preserve"> in the well-baby population, early detection is important to </w:t>
      </w:r>
      <w:r w:rsidR="00C265B8" w:rsidRPr="00F4021B">
        <w:t>optimise opportunities for early intervention.</w:t>
      </w:r>
    </w:p>
    <w:p w14:paraId="638F0336" w14:textId="77777777" w:rsidR="00AA48AD" w:rsidRDefault="00F86E35" w:rsidP="00EC6E37">
      <w:r w:rsidRPr="00F4021B">
        <w:t xml:space="preserve">The detection of </w:t>
      </w:r>
      <w:r w:rsidR="001A3197">
        <w:t>ANSD</w:t>
      </w:r>
      <w:r w:rsidRPr="00F4021B">
        <w:t xml:space="preserve"> can only occur using a</w:t>
      </w:r>
      <w:r w:rsidR="00D74745" w:rsidRPr="00F4021B">
        <w:t xml:space="preserve"> regime that uses </w:t>
      </w:r>
      <w:r w:rsidRPr="00F4021B">
        <w:t>A</w:t>
      </w:r>
      <w:r w:rsidR="00713058">
        <w:t>-</w:t>
      </w:r>
      <w:r w:rsidRPr="00F4021B">
        <w:t xml:space="preserve">ABR </w:t>
      </w:r>
      <w:r w:rsidR="00EA0934" w:rsidRPr="00F4021B">
        <w:t>alone</w:t>
      </w:r>
      <w:r w:rsidRPr="00F4021B">
        <w:t xml:space="preserve">. Any regime </w:t>
      </w:r>
      <w:r w:rsidR="00DE7D70">
        <w:t xml:space="preserve">using </w:t>
      </w:r>
      <w:r w:rsidRPr="00F4021B">
        <w:t>an AOAE will be unab</w:t>
      </w:r>
      <w:r w:rsidR="00AA48AD">
        <w:t>le to detect ANSD or neural</w:t>
      </w:r>
      <w:r w:rsidR="00EA0934" w:rsidRPr="00F4021B">
        <w:t xml:space="preserve"> conditions</w:t>
      </w:r>
      <w:r w:rsidR="00AA48AD">
        <w:t xml:space="preserve"> in babies with normal cochlear function.  Therefore</w:t>
      </w:r>
      <w:r w:rsidRPr="00F4021B">
        <w:t xml:space="preserve"> </w:t>
      </w:r>
      <w:r w:rsidR="001A3197">
        <w:t>the baby</w:t>
      </w:r>
      <w:r w:rsidRPr="00F4021B">
        <w:t xml:space="preserve"> </w:t>
      </w:r>
      <w:r w:rsidR="00AA48AD">
        <w:t>will</w:t>
      </w:r>
      <w:r w:rsidR="001A3197">
        <w:t xml:space="preserve"> </w:t>
      </w:r>
      <w:r w:rsidRPr="00F4021B">
        <w:t xml:space="preserve">pass </w:t>
      </w:r>
      <w:r w:rsidR="00EA0934" w:rsidRPr="00F4021B">
        <w:t xml:space="preserve">the AOAE </w:t>
      </w:r>
      <w:r w:rsidRPr="00F4021B">
        <w:t>screening</w:t>
      </w:r>
      <w:r w:rsidR="00DE7D70">
        <w:t xml:space="preserve"> and be discharged without referral to audiology</w:t>
      </w:r>
      <w:r w:rsidRPr="00F4021B">
        <w:t xml:space="preserve">. </w:t>
      </w:r>
    </w:p>
    <w:p w14:paraId="007B1114" w14:textId="77777777" w:rsidR="00C265B8" w:rsidRPr="00F4021B" w:rsidRDefault="00AA48AD" w:rsidP="00EC6E37">
      <w:r>
        <w:t>Neonate</w:t>
      </w:r>
      <w:r w:rsidR="003F022F">
        <w:t xml:space="preserve">s </w:t>
      </w:r>
      <w:r w:rsidR="00361FF3">
        <w:t xml:space="preserve">who have ANSD </w:t>
      </w:r>
      <w:r>
        <w:t>in the presence of</w:t>
      </w:r>
      <w:r w:rsidR="004645D8" w:rsidRPr="00400E65">
        <w:t xml:space="preserve"> a moderate or greater</w:t>
      </w:r>
      <w:r w:rsidR="00E6298E" w:rsidRPr="00400E65">
        <w:t xml:space="preserve"> sensorin</w:t>
      </w:r>
      <w:r w:rsidR="00F86E35" w:rsidRPr="00400E65">
        <w:t>e</w:t>
      </w:r>
      <w:r w:rsidR="00E6298E" w:rsidRPr="00400E65">
        <w:t>u</w:t>
      </w:r>
      <w:r w:rsidR="00F86E35" w:rsidRPr="00400E65">
        <w:t xml:space="preserve">ral or conductive hearing loss will </w:t>
      </w:r>
      <w:r w:rsidR="00C156CA">
        <w:t xml:space="preserve">not pass an AOAE screen and will </w:t>
      </w:r>
      <w:r w:rsidR="00F86E35" w:rsidRPr="00400E65">
        <w:t>refer on</w:t>
      </w:r>
      <w:r w:rsidR="003F022F">
        <w:t xml:space="preserve"> for </w:t>
      </w:r>
      <w:r w:rsidR="00A56524">
        <w:t xml:space="preserve">an additional </w:t>
      </w:r>
      <w:r w:rsidR="003F022F">
        <w:t xml:space="preserve">screen </w:t>
      </w:r>
      <w:r w:rsidR="00A56524">
        <w:t xml:space="preserve">(or screens) </w:t>
      </w:r>
      <w:r w:rsidR="004645D8" w:rsidRPr="00400E65">
        <w:t xml:space="preserve">at which point a refer result will occur </w:t>
      </w:r>
      <w:r w:rsidR="003F022F">
        <w:t xml:space="preserve">and </w:t>
      </w:r>
      <w:r w:rsidR="00A56524">
        <w:t xml:space="preserve">precipitate a </w:t>
      </w:r>
      <w:r w:rsidR="009D29C3">
        <w:t xml:space="preserve">referral for </w:t>
      </w:r>
      <w:r w:rsidR="00707E07" w:rsidRPr="00400E65">
        <w:t>a</w:t>
      </w:r>
      <w:r w:rsidR="004645D8" w:rsidRPr="00400E65">
        <w:t>udiological investigation</w:t>
      </w:r>
      <w:r w:rsidR="00A60092" w:rsidRPr="00AA48AD">
        <w:t xml:space="preserve">. </w:t>
      </w:r>
      <w:r w:rsidR="00EA0934" w:rsidRPr="00830498">
        <w:t>.</w:t>
      </w:r>
    </w:p>
    <w:p w14:paraId="0C4AD34F" w14:textId="77777777" w:rsidR="005668E6" w:rsidRPr="00F4021B" w:rsidRDefault="002F5043" w:rsidP="006F4CDC">
      <w:pPr>
        <w:pStyle w:val="NZ3"/>
      </w:pPr>
      <w:bookmarkStart w:id="223" w:name="_Toc381914224"/>
      <w:bookmarkStart w:id="224" w:name="_Toc383732382"/>
      <w:bookmarkStart w:id="225" w:name="_Toc393664816"/>
      <w:bookmarkStart w:id="226" w:name="_Toc381715381"/>
      <w:r>
        <w:lastRenderedPageBreak/>
        <w:t>S</w:t>
      </w:r>
      <w:r w:rsidR="005668E6" w:rsidRPr="00F4021B">
        <w:t>ensitivity and specificity</w:t>
      </w:r>
      <w:r w:rsidR="002F5C87" w:rsidRPr="00F4021B">
        <w:t xml:space="preserve">, </w:t>
      </w:r>
      <w:r w:rsidR="000D56A6" w:rsidRPr="00F4021B">
        <w:t>false positive</w:t>
      </w:r>
      <w:r>
        <w:t>s</w:t>
      </w:r>
      <w:r w:rsidR="000D56A6" w:rsidRPr="00F4021B">
        <w:t xml:space="preserve"> and false negative</w:t>
      </w:r>
      <w:r>
        <w:t>s</w:t>
      </w:r>
      <w:bookmarkEnd w:id="223"/>
      <w:bookmarkEnd w:id="224"/>
      <w:bookmarkEnd w:id="225"/>
      <w:r w:rsidR="000D56A6" w:rsidRPr="00F4021B">
        <w:t xml:space="preserve"> </w:t>
      </w:r>
      <w:bookmarkEnd w:id="226"/>
    </w:p>
    <w:p w14:paraId="2D99232A" w14:textId="77777777" w:rsidR="006704AA" w:rsidRDefault="00412136" w:rsidP="00EC6E37">
      <w:r w:rsidRPr="00F4021B">
        <w:t xml:space="preserve">The sensitivity and specificity of </w:t>
      </w:r>
      <w:r w:rsidR="00FC665C" w:rsidRPr="00F4021B">
        <w:t xml:space="preserve">a </w:t>
      </w:r>
      <w:r w:rsidRPr="00F4021B">
        <w:t xml:space="preserve">regime </w:t>
      </w:r>
      <w:r w:rsidR="00FC665C" w:rsidRPr="00F4021B">
        <w:t xml:space="preserve">is </w:t>
      </w:r>
      <w:r w:rsidRPr="00F4021B">
        <w:t xml:space="preserve">reliant upon the </w:t>
      </w:r>
      <w:r w:rsidR="00FC665C" w:rsidRPr="00F4021B">
        <w:t xml:space="preserve">screening device </w:t>
      </w:r>
      <w:r w:rsidRPr="00F4021B">
        <w:t xml:space="preserve">to a </w:t>
      </w:r>
      <w:r w:rsidR="00FC665C" w:rsidRPr="00F4021B">
        <w:t xml:space="preserve">significant </w:t>
      </w:r>
      <w:r w:rsidRPr="00F4021B">
        <w:t xml:space="preserve">degree. </w:t>
      </w:r>
      <w:r w:rsidR="001A7629" w:rsidRPr="00F4021B">
        <w:t xml:space="preserve">Equipment utilised in any health or medical profession has rates of sensitivity and specificity (and false positive and negative rates).  </w:t>
      </w:r>
    </w:p>
    <w:p w14:paraId="66E6E0B4" w14:textId="77777777" w:rsidR="000506D8" w:rsidRPr="00F4021B" w:rsidRDefault="001A7629" w:rsidP="00EC6E37">
      <w:r w:rsidRPr="00F4021B">
        <w:t xml:space="preserve">Every </w:t>
      </w:r>
      <w:r w:rsidR="00E73DF8">
        <w:t>screen</w:t>
      </w:r>
      <w:r w:rsidRPr="00F4021B">
        <w:t xml:space="preserve">, </w:t>
      </w:r>
      <w:r w:rsidR="0086056E">
        <w:t xml:space="preserve">piece of </w:t>
      </w:r>
      <w:r w:rsidRPr="00F4021B">
        <w:t>medical equipment/device, and regime is subject to confounding variables, including human error, and will not be 100% accura</w:t>
      </w:r>
      <w:r w:rsidR="0086056E">
        <w:t>te</w:t>
      </w:r>
      <w:r w:rsidR="00A60092">
        <w:t>.</w:t>
      </w:r>
      <w:r w:rsidRPr="00F4021B">
        <w:t xml:space="preserve"> </w:t>
      </w:r>
      <w:r w:rsidR="0086056E">
        <w:t xml:space="preserve">As </w:t>
      </w:r>
      <w:r w:rsidR="00284FB1">
        <w:t>identified through t</w:t>
      </w:r>
      <w:r w:rsidRPr="00F4021B">
        <w:t>he literature review</w:t>
      </w:r>
      <w:r w:rsidR="00284FB1">
        <w:t xml:space="preserve">, </w:t>
      </w:r>
      <w:r w:rsidR="00412136" w:rsidRPr="00F4021B">
        <w:t>A</w:t>
      </w:r>
      <w:r w:rsidR="0059720E">
        <w:t>-</w:t>
      </w:r>
      <w:r w:rsidR="00412136" w:rsidRPr="00F4021B">
        <w:t>ABR screen</w:t>
      </w:r>
      <w:r w:rsidR="000506D8" w:rsidRPr="00F4021B">
        <w:t>ing</w:t>
      </w:r>
      <w:r w:rsidR="00412136" w:rsidRPr="00F4021B">
        <w:t xml:space="preserve"> </w:t>
      </w:r>
      <w:r w:rsidR="00284FB1">
        <w:t xml:space="preserve">has </w:t>
      </w:r>
      <w:r w:rsidR="00412136" w:rsidRPr="00F4021B">
        <w:t xml:space="preserve">higher sensitivity and specificity </w:t>
      </w:r>
      <w:r w:rsidR="00284FB1">
        <w:t xml:space="preserve">rates </w:t>
      </w:r>
      <w:r w:rsidR="000506D8" w:rsidRPr="00F4021B">
        <w:t xml:space="preserve">than </w:t>
      </w:r>
      <w:r w:rsidR="00412136" w:rsidRPr="00F4021B">
        <w:t>AOAE</w:t>
      </w:r>
      <w:r w:rsidR="000506D8" w:rsidRPr="00F4021B">
        <w:t xml:space="preserve"> screening</w:t>
      </w:r>
      <w:r w:rsidR="005B6323" w:rsidRPr="00F4021B">
        <w:t xml:space="preserve">. </w:t>
      </w:r>
    </w:p>
    <w:p w14:paraId="424744CD" w14:textId="77777777" w:rsidR="00412136" w:rsidRPr="00F4021B" w:rsidRDefault="000D56A6" w:rsidP="00EC6E37">
      <w:r w:rsidRPr="00F4021B">
        <w:t>Low false positive rates are also important in order to minimise ex</w:t>
      </w:r>
      <w:r w:rsidR="005B6323" w:rsidRPr="00F4021B">
        <w:t>cessive referral to audiology</w:t>
      </w:r>
      <w:r w:rsidR="000506D8" w:rsidRPr="00F4021B">
        <w:t xml:space="preserve"> of babies who do not have a </w:t>
      </w:r>
      <w:r w:rsidR="008F6484" w:rsidRPr="00F4021B">
        <w:t xml:space="preserve">permanent </w:t>
      </w:r>
      <w:r w:rsidR="000506D8" w:rsidRPr="00F4021B">
        <w:t>hearing loss</w:t>
      </w:r>
      <w:r w:rsidR="005B6323" w:rsidRPr="00F4021B">
        <w:t xml:space="preserve">. On </w:t>
      </w:r>
      <w:r w:rsidRPr="00F4021B">
        <w:t xml:space="preserve">the same token, a minimal level of false negatives ensures the screen is not </w:t>
      </w:r>
      <w:r w:rsidR="005B6323" w:rsidRPr="00F4021B">
        <w:t xml:space="preserve">allowing children </w:t>
      </w:r>
      <w:r w:rsidR="00FC665C" w:rsidRPr="00F4021B">
        <w:t xml:space="preserve">who have a hearing impairment </w:t>
      </w:r>
      <w:r w:rsidR="005B6323" w:rsidRPr="00F4021B">
        <w:t xml:space="preserve">to </w:t>
      </w:r>
      <w:r w:rsidRPr="00F4021B">
        <w:t>pass</w:t>
      </w:r>
      <w:r w:rsidR="005B6323" w:rsidRPr="00F4021B">
        <w:t xml:space="preserve"> the screen</w:t>
      </w:r>
      <w:r w:rsidR="008F6484" w:rsidRPr="00F4021B">
        <w:t xml:space="preserve">. Overall, </w:t>
      </w:r>
      <w:r w:rsidRPr="00F4021B">
        <w:t>A</w:t>
      </w:r>
      <w:r w:rsidR="0059720E">
        <w:t>-</w:t>
      </w:r>
      <w:r w:rsidRPr="00F4021B">
        <w:t>ABR</w:t>
      </w:r>
      <w:r w:rsidR="00FC665C" w:rsidRPr="00F4021B">
        <w:t xml:space="preserve"> </w:t>
      </w:r>
      <w:r w:rsidRPr="00F4021B">
        <w:t>screen</w:t>
      </w:r>
      <w:r w:rsidR="008F6484" w:rsidRPr="00F4021B">
        <w:t xml:space="preserve">ing has </w:t>
      </w:r>
      <w:r w:rsidRPr="00F4021B">
        <w:t>high</w:t>
      </w:r>
      <w:r w:rsidR="00BA5700" w:rsidRPr="00F4021B">
        <w:t>er rates of statistical validity</w:t>
      </w:r>
      <w:r w:rsidRPr="00F4021B">
        <w:t>.</w:t>
      </w:r>
    </w:p>
    <w:p w14:paraId="432741BE" w14:textId="77777777" w:rsidR="000549A0" w:rsidRPr="00F4021B" w:rsidRDefault="000549A0" w:rsidP="006F4CDC">
      <w:pPr>
        <w:pStyle w:val="NZ3"/>
      </w:pPr>
      <w:bookmarkStart w:id="227" w:name="_Toc381715382"/>
      <w:bookmarkStart w:id="228" w:name="_Toc381914225"/>
      <w:bookmarkStart w:id="229" w:name="_Toc383732383"/>
      <w:bookmarkStart w:id="230" w:name="_Toc393664817"/>
      <w:r w:rsidRPr="00F4021B">
        <w:t>Minimising confounding variables impacting on the regime</w:t>
      </w:r>
      <w:bookmarkEnd w:id="227"/>
      <w:bookmarkEnd w:id="228"/>
      <w:bookmarkEnd w:id="229"/>
      <w:bookmarkEnd w:id="230"/>
    </w:p>
    <w:p w14:paraId="5411E49F" w14:textId="77777777" w:rsidR="00EE31EB" w:rsidRPr="004C4F75" w:rsidRDefault="006065E8" w:rsidP="00EC6E37">
      <w:r w:rsidRPr="00F4021B">
        <w:t>It is recognised that AOAE</w:t>
      </w:r>
      <w:r w:rsidR="000A1482" w:rsidRPr="00F4021B">
        <w:t xml:space="preserve"> screening can be significantly a</w:t>
      </w:r>
      <w:r w:rsidRPr="00F4021B">
        <w:t xml:space="preserve">ffected by </w:t>
      </w:r>
      <w:r w:rsidR="00412136" w:rsidRPr="00F4021B">
        <w:t xml:space="preserve">extraneous </w:t>
      </w:r>
      <w:r w:rsidRPr="00F4021B">
        <w:t xml:space="preserve">and physiological noise (i.e. sucking and breathing). </w:t>
      </w:r>
      <w:r w:rsidR="00412136" w:rsidRPr="00F4021B">
        <w:t xml:space="preserve">These confounding variables </w:t>
      </w:r>
      <w:r w:rsidRPr="00F4021B">
        <w:t xml:space="preserve">make </w:t>
      </w:r>
      <w:r w:rsidR="00BB340B" w:rsidRPr="00F4021B">
        <w:t xml:space="preserve">AOAE </w:t>
      </w:r>
      <w:r w:rsidRPr="00F4021B">
        <w:t xml:space="preserve">screening in a ward environment challenging </w:t>
      </w:r>
      <w:r w:rsidR="00412136" w:rsidRPr="00F4021B">
        <w:t>which</w:t>
      </w:r>
      <w:r w:rsidRPr="00F4021B">
        <w:t xml:space="preserve"> can impact negatively on screening sensitivity and specificity rates, and </w:t>
      </w:r>
      <w:r w:rsidR="00D64761">
        <w:t xml:space="preserve">the </w:t>
      </w:r>
      <w:r w:rsidRPr="00F4021B">
        <w:t xml:space="preserve">incidence of false positive </w:t>
      </w:r>
      <w:r w:rsidR="00D64761">
        <w:t xml:space="preserve">and negative </w:t>
      </w:r>
      <w:r w:rsidRPr="00F4021B">
        <w:t>referrals. A</w:t>
      </w:r>
      <w:r w:rsidR="0059720E">
        <w:t>-</w:t>
      </w:r>
      <w:r w:rsidRPr="00F4021B">
        <w:t>ABR screening is not as susceptible to extraneous noise</w:t>
      </w:r>
      <w:r w:rsidR="00C91E08" w:rsidRPr="00F4021B">
        <w:t xml:space="preserve">, enabling </w:t>
      </w:r>
      <w:r w:rsidR="00412136" w:rsidRPr="00F4021B">
        <w:t xml:space="preserve">screens </w:t>
      </w:r>
      <w:r w:rsidR="00C91E08" w:rsidRPr="00F4021B">
        <w:t xml:space="preserve">to be </w:t>
      </w:r>
      <w:r w:rsidR="00412136" w:rsidRPr="00F4021B">
        <w:t>easily conducted in a ward environment</w:t>
      </w:r>
      <w:r w:rsidRPr="00F4021B">
        <w:t xml:space="preserve">. To a lesser </w:t>
      </w:r>
      <w:r w:rsidRPr="004C4F75">
        <w:t>extent, high levels of electrical interference</w:t>
      </w:r>
      <w:r w:rsidR="00C61FF5" w:rsidRPr="004C4F75">
        <w:t>, noise</w:t>
      </w:r>
      <w:r w:rsidRPr="004C4F75">
        <w:t xml:space="preserve"> and </w:t>
      </w:r>
      <w:r w:rsidR="00412136" w:rsidRPr="004C4F75">
        <w:t xml:space="preserve">muscle </w:t>
      </w:r>
      <w:r w:rsidRPr="004C4F75">
        <w:t xml:space="preserve">artefact (i.e. </w:t>
      </w:r>
      <w:r w:rsidR="00412136" w:rsidRPr="004C4F75">
        <w:t xml:space="preserve">large </w:t>
      </w:r>
      <w:r w:rsidRPr="004C4F75">
        <w:t xml:space="preserve">movements of the baby) can impact on the </w:t>
      </w:r>
      <w:r w:rsidR="00EE31EB" w:rsidRPr="004C4F75">
        <w:t>A</w:t>
      </w:r>
      <w:r w:rsidR="0059720E">
        <w:t>-</w:t>
      </w:r>
      <w:r w:rsidR="00EE31EB" w:rsidRPr="004C4F75">
        <w:t xml:space="preserve">ABR </w:t>
      </w:r>
      <w:r w:rsidRPr="004C4F75">
        <w:t xml:space="preserve">screening process. </w:t>
      </w:r>
    </w:p>
    <w:p w14:paraId="4D7C965B" w14:textId="77777777" w:rsidR="00D64761" w:rsidRPr="00F4021B" w:rsidRDefault="002F45E8" w:rsidP="00EC6E37">
      <w:r w:rsidRPr="004C4F75">
        <w:t>There are a wide range of consequences from a false negative screen result</w:t>
      </w:r>
      <w:r w:rsidRPr="004C4F75">
        <w:rPr>
          <w:rStyle w:val="FootnoteReference"/>
        </w:rPr>
        <w:footnoteReference w:id="119"/>
      </w:r>
      <w:r w:rsidRPr="004C4F75">
        <w:t>.  For this reason, r</w:t>
      </w:r>
      <w:r w:rsidR="00D64761" w:rsidRPr="004C4F75">
        <w:t>egimes need to employ a rigorous and standardised process in order to attempt to minimise confounding variables</w:t>
      </w:r>
      <w:r w:rsidRPr="004C4F75">
        <w:t>, and false negative</w:t>
      </w:r>
      <w:r w:rsidR="004C4F75" w:rsidRPr="004C4F75">
        <w:t xml:space="preserve"> results</w:t>
      </w:r>
      <w:r w:rsidRPr="004C4F75">
        <w:t>,</w:t>
      </w:r>
      <w:r w:rsidR="00D64761" w:rsidRPr="004C4F75">
        <w:t xml:space="preserve"> as much as possible.</w:t>
      </w:r>
      <w:r w:rsidRPr="004C4F75">
        <w:t xml:space="preserve">  This includes strictly limiting </w:t>
      </w:r>
      <w:r w:rsidR="004C4F75">
        <w:t>the use of additional screens</w:t>
      </w:r>
      <w:r w:rsidRPr="004C4F75">
        <w:t xml:space="preserve">, </w:t>
      </w:r>
      <w:r w:rsidR="004C4F75">
        <w:t xml:space="preserve">except in </w:t>
      </w:r>
      <w:r w:rsidRPr="004C4F75">
        <w:t>in exceptional circumstances.</w:t>
      </w:r>
      <w:r>
        <w:t xml:space="preserve">  </w:t>
      </w:r>
    </w:p>
    <w:p w14:paraId="3FA0FECB" w14:textId="77777777" w:rsidR="004C4F75" w:rsidRDefault="004C4F75">
      <w:pPr>
        <w:spacing w:before="0" w:after="160" w:line="259" w:lineRule="auto"/>
        <w:rPr>
          <w:rFonts w:ascii="Candara" w:hAnsi="Candara"/>
          <w:b/>
          <w:sz w:val="28"/>
          <w:szCs w:val="22"/>
          <w:lang w:val="en-US"/>
        </w:rPr>
      </w:pPr>
      <w:bookmarkStart w:id="231" w:name="_Toc381715383"/>
      <w:r>
        <w:br w:type="page"/>
      </w:r>
    </w:p>
    <w:p w14:paraId="1E5B9481" w14:textId="77777777" w:rsidR="00F86E35" w:rsidRPr="00F4021B" w:rsidRDefault="002C6D2C" w:rsidP="00E25A0A">
      <w:pPr>
        <w:pStyle w:val="NZ3"/>
        <w:spacing w:before="0"/>
        <w:rPr>
          <w:bCs/>
        </w:rPr>
      </w:pPr>
      <w:bookmarkStart w:id="232" w:name="_Toc381914226"/>
      <w:bookmarkStart w:id="233" w:name="_Toc383732384"/>
      <w:bookmarkStart w:id="234" w:name="_Toc393664818"/>
      <w:r w:rsidRPr="00F4021B">
        <w:lastRenderedPageBreak/>
        <w:t>Minimising the e</w:t>
      </w:r>
      <w:r w:rsidR="00412136" w:rsidRPr="00F4021B">
        <w:t>ffect of middle and outer ear status</w:t>
      </w:r>
      <w:bookmarkEnd w:id="231"/>
      <w:bookmarkEnd w:id="232"/>
      <w:bookmarkEnd w:id="233"/>
      <w:bookmarkEnd w:id="234"/>
    </w:p>
    <w:p w14:paraId="3A5CDBC6" w14:textId="77777777" w:rsidR="00EE31EB" w:rsidRPr="00F4021B" w:rsidRDefault="00EE31EB" w:rsidP="00EC6E37">
      <w:r w:rsidRPr="00F4021B">
        <w:t>AOAE screening is more susceptible to outer ear and middle ear status in comparison to A</w:t>
      </w:r>
      <w:r w:rsidR="0059720E">
        <w:t>-</w:t>
      </w:r>
      <w:r w:rsidRPr="00F4021B">
        <w:t>ABR screening.</w:t>
      </w:r>
    </w:p>
    <w:p w14:paraId="17681CA4" w14:textId="77777777" w:rsidR="004015F4" w:rsidRDefault="00F86E35" w:rsidP="00EC6E37">
      <w:r w:rsidRPr="00F4021B">
        <w:t>Neonates are often born with significant amounts of vernix in their ear canals</w:t>
      </w:r>
      <w:r w:rsidR="006E0315" w:rsidRPr="00F4021B">
        <w:t>,</w:t>
      </w:r>
      <w:r w:rsidRPr="00F4021B">
        <w:t xml:space="preserve"> or with significant middle ear fluid. </w:t>
      </w:r>
      <w:r w:rsidR="006E0315" w:rsidRPr="00F4021B">
        <w:t xml:space="preserve">Vernix </w:t>
      </w:r>
      <w:r w:rsidR="009D7340" w:rsidRPr="00F4021B">
        <w:t xml:space="preserve">in the outer ear </w:t>
      </w:r>
      <w:r w:rsidR="00C34621" w:rsidRPr="00F4021B">
        <w:t xml:space="preserve">can persist for a period of time, as shown in research </w:t>
      </w:r>
      <w:r w:rsidR="00A21362" w:rsidRPr="00F4021B">
        <w:t>demonstrating that a</w:t>
      </w:r>
      <w:r w:rsidRPr="00F4021B">
        <w:t xml:space="preserve">pproximately 14.3% of neonates have vernix occluding the </w:t>
      </w:r>
      <w:r w:rsidR="009D7340" w:rsidRPr="00F4021B">
        <w:t xml:space="preserve">outer </w:t>
      </w:r>
      <w:r w:rsidRPr="00F4021B">
        <w:t>ear space within the first 24 hours of life</w:t>
      </w:r>
      <w:r w:rsidR="00A21362" w:rsidRPr="00F4021B">
        <w:t xml:space="preserve"> and 11.5% </w:t>
      </w:r>
      <w:r w:rsidR="004015F4" w:rsidRPr="00F4021B">
        <w:t>b</w:t>
      </w:r>
      <w:r w:rsidR="00A21362" w:rsidRPr="00F4021B">
        <w:t>etween 24 and 48 hours of life</w:t>
      </w:r>
      <w:r w:rsidRPr="00F4021B">
        <w:rPr>
          <w:rStyle w:val="FootnoteReference"/>
          <w:szCs w:val="22"/>
        </w:rPr>
        <w:footnoteReference w:id="120"/>
      </w:r>
      <w:r w:rsidRPr="00F4021B">
        <w:t>.</w:t>
      </w:r>
      <w:r w:rsidR="00A21362" w:rsidRPr="00F4021B">
        <w:t xml:space="preserve"> </w:t>
      </w:r>
    </w:p>
    <w:p w14:paraId="101F6DAA" w14:textId="77777777" w:rsidR="00F86E35" w:rsidRPr="00F4021B" w:rsidRDefault="00F86E35" w:rsidP="00EC6E37">
      <w:r w:rsidRPr="00F4021B">
        <w:t xml:space="preserve">The DPOAE screen is highly affected by </w:t>
      </w:r>
      <w:r w:rsidR="00DE6832" w:rsidRPr="00F4021B">
        <w:t xml:space="preserve">outer </w:t>
      </w:r>
      <w:r w:rsidRPr="00F4021B">
        <w:t xml:space="preserve">and middle ear conditions. This results in a high referral rate following the first DPOAE. A study in the United Kingdom </w:t>
      </w:r>
      <w:r w:rsidR="00543611">
        <w:t xml:space="preserve">newborn hearing screening </w:t>
      </w:r>
      <w:r w:rsidRPr="00F4021B">
        <w:t xml:space="preserve">programme showed that </w:t>
      </w:r>
      <w:r w:rsidR="00CA487E" w:rsidRPr="00F4021B">
        <w:t xml:space="preserve">screening </w:t>
      </w:r>
      <w:r w:rsidRPr="00F4021B">
        <w:t>pass rates for ears contain</w:t>
      </w:r>
      <w:r w:rsidR="002C7321" w:rsidRPr="00F4021B">
        <w:t>ing</w:t>
      </w:r>
      <w:r w:rsidRPr="00F4021B">
        <w:t xml:space="preserve"> occluding vernix were 38</w:t>
      </w:r>
      <w:r w:rsidR="00912C09">
        <w:t>.0</w:t>
      </w:r>
      <w:r w:rsidRPr="00F4021B">
        <w:t>% with AOAE and 66</w:t>
      </w:r>
      <w:r w:rsidR="00912C09">
        <w:t>.0</w:t>
      </w:r>
      <w:r w:rsidRPr="00F4021B">
        <w:t>% with A</w:t>
      </w:r>
      <w:r w:rsidR="00713058">
        <w:t>-</w:t>
      </w:r>
      <w:r w:rsidRPr="00F4021B">
        <w:t>ABR</w:t>
      </w:r>
      <w:r w:rsidRPr="00F4021B">
        <w:rPr>
          <w:rStyle w:val="FootnoteReference"/>
          <w:szCs w:val="22"/>
        </w:rPr>
        <w:footnoteReference w:id="121"/>
      </w:r>
      <w:r w:rsidRPr="00F4021B">
        <w:t>.</w:t>
      </w:r>
      <w:r w:rsidRPr="00F4021B">
        <w:rPr>
          <w:vertAlign w:val="superscript"/>
        </w:rPr>
        <w:t xml:space="preserve"> </w:t>
      </w:r>
      <w:r w:rsidR="00D672D0" w:rsidRPr="00F4021B">
        <w:t>T</w:t>
      </w:r>
      <w:r w:rsidRPr="00F4021B">
        <w:t xml:space="preserve">his </w:t>
      </w:r>
      <w:r w:rsidR="00CA487E" w:rsidRPr="00F4021B">
        <w:t xml:space="preserve">difference results from the fact that </w:t>
      </w:r>
      <w:r w:rsidRPr="00F4021B">
        <w:t>the A</w:t>
      </w:r>
      <w:r w:rsidR="0059720E">
        <w:t>-</w:t>
      </w:r>
      <w:r w:rsidRPr="00F4021B">
        <w:t xml:space="preserve">ABR screens the neural auditory system and is less affected by </w:t>
      </w:r>
      <w:r w:rsidR="004015F4" w:rsidRPr="00F4021B">
        <w:t xml:space="preserve">outer and </w:t>
      </w:r>
      <w:r w:rsidRPr="00F4021B">
        <w:t xml:space="preserve">mild middle ear conditions.  </w:t>
      </w:r>
    </w:p>
    <w:p w14:paraId="20BEBB12" w14:textId="77777777" w:rsidR="000D516A" w:rsidRPr="00F4021B" w:rsidRDefault="000D516A" w:rsidP="007F3EF9">
      <w:pPr>
        <w:pStyle w:val="NZ2"/>
        <w:rPr>
          <w:bCs/>
        </w:rPr>
      </w:pPr>
      <w:bookmarkStart w:id="235" w:name="_Toc381715384"/>
      <w:bookmarkStart w:id="236" w:name="_Toc393664819"/>
      <w:r w:rsidRPr="00F4021B">
        <w:t>Facilitating diagnostic audiology assessment</w:t>
      </w:r>
      <w:r w:rsidR="00C07378" w:rsidRPr="00F4021B">
        <w:t xml:space="preserve"> as early as possible</w:t>
      </w:r>
      <w:bookmarkEnd w:id="235"/>
      <w:bookmarkEnd w:id="236"/>
    </w:p>
    <w:p w14:paraId="501B70BD" w14:textId="77777777" w:rsidR="007A5E24" w:rsidRPr="00F4021B" w:rsidRDefault="007A5E24" w:rsidP="00EC6E37">
      <w:r w:rsidRPr="00F4021B">
        <w:t xml:space="preserve">Early completion of screening provides the foundation upon which to meet the international benchmark of completion of audiology assessment by three months of age. </w:t>
      </w:r>
    </w:p>
    <w:p w14:paraId="47C0DC46" w14:textId="77777777" w:rsidR="00566411" w:rsidRPr="00F4021B" w:rsidRDefault="001F0DFF" w:rsidP="00EC6E37">
      <w:r w:rsidRPr="00F4021B">
        <w:t>The main</w:t>
      </w:r>
      <w:r w:rsidR="00745748" w:rsidRPr="00F4021B">
        <w:t xml:space="preserve"> operational</w:t>
      </w:r>
      <w:r w:rsidRPr="00F4021B">
        <w:t xml:space="preserve"> advantage of an A</w:t>
      </w:r>
      <w:r w:rsidR="0059720E">
        <w:t>-</w:t>
      </w:r>
      <w:r w:rsidRPr="00F4021B">
        <w:t>ABR regime over a</w:t>
      </w:r>
      <w:r w:rsidR="00BD7B54" w:rsidRPr="00F4021B">
        <w:t xml:space="preserve"> regime that uses a combination of </w:t>
      </w:r>
      <w:r w:rsidRPr="00F4021B">
        <w:t>AOAE</w:t>
      </w:r>
      <w:r w:rsidR="00BD7B54" w:rsidRPr="00F4021B">
        <w:t xml:space="preserve"> and </w:t>
      </w:r>
      <w:r w:rsidRPr="00F4021B">
        <w:t>A</w:t>
      </w:r>
      <w:r w:rsidR="0059720E">
        <w:t>-</w:t>
      </w:r>
      <w:r w:rsidRPr="00F4021B">
        <w:t xml:space="preserve">ABR is that screening can occur very soon after birth and deliver a lower </w:t>
      </w:r>
      <w:r w:rsidR="004250AE" w:rsidRPr="00F4021B">
        <w:t xml:space="preserve">first screen </w:t>
      </w:r>
      <w:r w:rsidRPr="00F4021B">
        <w:t>refer rate</w:t>
      </w:r>
      <w:r w:rsidR="004250AE" w:rsidRPr="00F4021B">
        <w:t xml:space="preserve"> than a regime using AOAE as the first screen</w:t>
      </w:r>
      <w:r w:rsidRPr="00F4021B">
        <w:t xml:space="preserve">. </w:t>
      </w:r>
      <w:r w:rsidR="000769FD" w:rsidRPr="00F4021B">
        <w:t>The two screens of a</w:t>
      </w:r>
      <w:r w:rsidR="007A5E24" w:rsidRPr="00F4021B">
        <w:t xml:space="preserve"> two stage A</w:t>
      </w:r>
      <w:r w:rsidR="0059720E">
        <w:t>-</w:t>
      </w:r>
      <w:r w:rsidRPr="00F4021B">
        <w:t xml:space="preserve">ABR regime can often be completed within 24 hours and prior to discharge. </w:t>
      </w:r>
    </w:p>
    <w:p w14:paraId="4CCF4C8F" w14:textId="77777777" w:rsidR="001F0DFF" w:rsidRPr="00F4021B" w:rsidRDefault="001F0DFF" w:rsidP="00EC6E37">
      <w:r w:rsidRPr="00F4021B">
        <w:t>In addition to early screening</w:t>
      </w:r>
      <w:r w:rsidR="00253EE2" w:rsidRPr="00F4021B">
        <w:t>,</w:t>
      </w:r>
      <w:r w:rsidRPr="00F4021B">
        <w:t xml:space="preserve"> </w:t>
      </w:r>
      <w:r w:rsidR="00253EE2" w:rsidRPr="00F4021B">
        <w:t>meeting th</w:t>
      </w:r>
      <w:r w:rsidR="003757D4" w:rsidRPr="00F4021B">
        <w:t xml:space="preserve">e </w:t>
      </w:r>
      <w:r w:rsidR="00253EE2" w:rsidRPr="00F4021B">
        <w:t xml:space="preserve">benchmark </w:t>
      </w:r>
      <w:r w:rsidR="003757D4" w:rsidRPr="00F4021B">
        <w:t xml:space="preserve">of completion of audiology assessment by three months of age </w:t>
      </w:r>
      <w:r w:rsidRPr="00F4021B">
        <w:t>can be further supported through:</w:t>
      </w:r>
    </w:p>
    <w:p w14:paraId="47B8EFB4" w14:textId="77777777" w:rsidR="001F0DFF" w:rsidRPr="00F4021B" w:rsidRDefault="001F0DFF" w:rsidP="0026544E">
      <w:pPr>
        <w:pStyle w:val="NZDotPoint"/>
      </w:pPr>
      <w:r w:rsidRPr="00F4021B">
        <w:lastRenderedPageBreak/>
        <w:t>application of standard audiology benchmarks to commence audiology assessment within two weeks of a bilateral refer</w:t>
      </w:r>
      <w:r w:rsidR="00772A50" w:rsidRPr="00F4021B">
        <w:t xml:space="preserve"> result</w:t>
      </w:r>
      <w:r w:rsidRPr="00F4021B">
        <w:t xml:space="preserve">, and six weeks of a unilateral </w:t>
      </w:r>
      <w:r w:rsidR="00772A50" w:rsidRPr="00F4021B">
        <w:t>refer result</w:t>
      </w:r>
      <w:r w:rsidR="00BA5700" w:rsidRPr="00F4021B">
        <w:rPr>
          <w:rStyle w:val="FootnoteReference"/>
          <w:szCs w:val="22"/>
        </w:rPr>
        <w:footnoteReference w:id="122"/>
      </w:r>
      <w:r w:rsidRPr="00F4021B">
        <w:t xml:space="preserve">, and </w:t>
      </w:r>
    </w:p>
    <w:p w14:paraId="1CD0997F" w14:textId="77777777" w:rsidR="001F0DFF" w:rsidRPr="00F4021B" w:rsidRDefault="001F0DFF" w:rsidP="0026544E">
      <w:pPr>
        <w:pStyle w:val="NZDotPoint"/>
      </w:pPr>
      <w:r w:rsidRPr="00F4021B">
        <w:t>establishment of mechanisms to support flexible use of audiology resources within and between DHBs to ensure benchmarks are met for all children in all locations.</w:t>
      </w:r>
    </w:p>
    <w:p w14:paraId="099D4D18" w14:textId="77777777" w:rsidR="000A15B3" w:rsidRPr="00F4021B" w:rsidRDefault="000A15B3" w:rsidP="00EC6E37">
      <w:r w:rsidRPr="00F4021B">
        <w:t>Delays in the opportunity for early diagnostic audiology assessment exist for nearly 20</w:t>
      </w:r>
      <w:r w:rsidR="00912C09">
        <w:t>.0</w:t>
      </w:r>
      <w:r w:rsidRPr="00F4021B">
        <w:t>% of all New Zealand infants, with 2.7% (1</w:t>
      </w:r>
      <w:r w:rsidR="00935C31">
        <w:t>,</w:t>
      </w:r>
      <w:r w:rsidRPr="00F4021B">
        <w:t>058) of those who were screened not complet</w:t>
      </w:r>
      <w:r w:rsidR="0026386E">
        <w:t xml:space="preserve">ing screening until after eight </w:t>
      </w:r>
      <w:r w:rsidRPr="00F4021B">
        <w:t>weeks and up to 44 weeks, and a further 17</w:t>
      </w:r>
      <w:r w:rsidR="00935C31">
        <w:t>.0</w:t>
      </w:r>
      <w:r w:rsidRPr="00F4021B">
        <w:t>% of infants not receiving a newborn hearing screen at all</w:t>
      </w:r>
      <w:r w:rsidRPr="00F4021B">
        <w:rPr>
          <w:rStyle w:val="FootnoteReference"/>
        </w:rPr>
        <w:footnoteReference w:id="123"/>
      </w:r>
      <w:r w:rsidRPr="00F4021B">
        <w:t xml:space="preserve">. </w:t>
      </w:r>
    </w:p>
    <w:p w14:paraId="72A34EC8" w14:textId="77777777" w:rsidR="0080099D" w:rsidRPr="00F4021B" w:rsidRDefault="0080099D" w:rsidP="00EC6E37">
      <w:r w:rsidRPr="00F4021B">
        <w:t>Such delays can result in babies being too old for electrophysiological assessment. Babies older than three months typically require multiple appointments to complete assessments due to lighter sleep states. In some circumstances, electrophysiological assessment may not be possible and behavioural assessments may have to be utilised. The result creates two issues. The first is that</w:t>
      </w:r>
      <w:r w:rsidR="00E35CB4" w:rsidRPr="00F4021B">
        <w:t xml:space="preserve"> reliance on behavioural assessments on young babies is not as robust and often</w:t>
      </w:r>
      <w:r w:rsidRPr="00F4021B">
        <w:t xml:space="preserve"> less frequency specific and ear specific information may be gained from an audiology appointment. This </w:t>
      </w:r>
      <w:r w:rsidR="00E35CB4" w:rsidRPr="00F4021B">
        <w:t>compromises optimal</w:t>
      </w:r>
      <w:r w:rsidRPr="00F4021B">
        <w:t xml:space="preserve"> hearing aid fitting due to the need to estimate frequency</w:t>
      </w:r>
      <w:r w:rsidR="00E35CB4" w:rsidRPr="00F4021B">
        <w:t xml:space="preserve"> specific</w:t>
      </w:r>
      <w:r w:rsidRPr="00F4021B">
        <w:t xml:space="preserve"> or threshold information. The second is a delay in hearing aid fitting</w:t>
      </w:r>
      <w:r w:rsidR="00CD529F" w:rsidRPr="00F4021B">
        <w:t xml:space="preserve"> which has significant implications for early communication development</w:t>
      </w:r>
      <w:r w:rsidRPr="00F4021B">
        <w:t xml:space="preserve">.  </w:t>
      </w:r>
    </w:p>
    <w:p w14:paraId="7E125047" w14:textId="77777777" w:rsidR="00463418" w:rsidRPr="00F4021B" w:rsidRDefault="00463418" w:rsidP="00EC6E37">
      <w:r w:rsidRPr="00F4021B">
        <w:t xml:space="preserve">For </w:t>
      </w:r>
      <w:r w:rsidR="00F3016B" w:rsidRPr="00F4021B">
        <w:t xml:space="preserve">these </w:t>
      </w:r>
      <w:r w:rsidRPr="00F4021B">
        <w:t>reason</w:t>
      </w:r>
      <w:r w:rsidR="00F3016B" w:rsidRPr="00F4021B">
        <w:t>s</w:t>
      </w:r>
      <w:r w:rsidRPr="00F4021B">
        <w:t>, a</w:t>
      </w:r>
      <w:r w:rsidR="00BA6901" w:rsidRPr="00F4021B">
        <w:t xml:space="preserve"> two stage A</w:t>
      </w:r>
      <w:r w:rsidR="0059720E">
        <w:t>-</w:t>
      </w:r>
      <w:r w:rsidRPr="00F4021B">
        <w:t>ABR regime with a focus on high capture rates prior to hospital discharge</w:t>
      </w:r>
      <w:r w:rsidR="00373A44" w:rsidRPr="00F4021B">
        <w:t>,</w:t>
      </w:r>
      <w:r w:rsidRPr="00F4021B">
        <w:t xml:space="preserve"> has the potential to significantly reduce the timeframe for completing screening and commencing </w:t>
      </w:r>
      <w:r w:rsidR="00F3016B" w:rsidRPr="00F4021B">
        <w:t xml:space="preserve">and completing </w:t>
      </w:r>
      <w:r w:rsidRPr="00F4021B">
        <w:t>diagnostic audiology</w:t>
      </w:r>
      <w:r w:rsidR="00F3016B" w:rsidRPr="00F4021B">
        <w:t xml:space="preserve"> within optimal timeframes</w:t>
      </w:r>
      <w:r w:rsidRPr="00F4021B">
        <w:t xml:space="preserve">. </w:t>
      </w:r>
    </w:p>
    <w:p w14:paraId="1F9EBD4A" w14:textId="77777777" w:rsidR="00E00657" w:rsidRPr="00F4021B" w:rsidRDefault="00E00657" w:rsidP="00EC6E37">
      <w:r w:rsidRPr="00F4021B">
        <w:t>One study has also shown that parents who receive an audiology appointment prior to discharge, have increased attendance and follow through at audiology</w:t>
      </w:r>
      <w:r w:rsidRPr="00F4021B">
        <w:rPr>
          <w:rStyle w:val="FootnoteReference"/>
          <w:szCs w:val="22"/>
        </w:rPr>
        <w:footnoteReference w:id="124"/>
      </w:r>
      <w:r w:rsidRPr="00F4021B">
        <w:t xml:space="preserve">. Receiving an appointment prior to discharge, provides families with confidence </w:t>
      </w:r>
      <w:r w:rsidRPr="00F4021B">
        <w:lastRenderedPageBreak/>
        <w:t>that their questions will be resolved quickly, which contributes to reduced anxiety.</w:t>
      </w:r>
    </w:p>
    <w:p w14:paraId="27D07F59" w14:textId="77777777" w:rsidR="006A3875" w:rsidRPr="00791DB2" w:rsidRDefault="006A3875" w:rsidP="00EC6E37">
      <w:r w:rsidRPr="00791DB2">
        <w:t xml:space="preserve">The efficacy and impact of a screening regime on audiological resources is important to consider. The profession is small and the skills required in infant diagnostics are </w:t>
      </w:r>
      <w:r w:rsidR="007A39F8" w:rsidRPr="00791DB2">
        <w:t xml:space="preserve">highly </w:t>
      </w:r>
      <w:r w:rsidRPr="00791DB2">
        <w:t xml:space="preserve">specialised. </w:t>
      </w:r>
      <w:r w:rsidR="00E35CB4" w:rsidRPr="00791DB2">
        <w:t>Most audiologists require significant experience to develop competence in interpreting infant diagnostics</w:t>
      </w:r>
      <w:r w:rsidR="00791DB2" w:rsidRPr="00791DB2">
        <w:t xml:space="preserve">. </w:t>
      </w:r>
      <w:r w:rsidR="00DC55CE">
        <w:t xml:space="preserve">In the context of resource challenges, </w:t>
      </w:r>
      <w:r w:rsidRPr="00791DB2">
        <w:t>minimising false positive referrals to audiology is essential to minimis</w:t>
      </w:r>
      <w:r w:rsidR="0091744C">
        <w:t xml:space="preserve">ing </w:t>
      </w:r>
      <w:r w:rsidRPr="00791DB2">
        <w:t>audiology waiting times.</w:t>
      </w:r>
      <w:r w:rsidR="00E35CB4" w:rsidRPr="00791DB2">
        <w:t xml:space="preserve"> </w:t>
      </w:r>
      <w:r w:rsidR="00187F89">
        <w:t>Use of a</w:t>
      </w:r>
      <w:r w:rsidR="004B3F3C">
        <w:t xml:space="preserve"> two stage </w:t>
      </w:r>
      <w:r w:rsidR="00187F89">
        <w:t>A</w:t>
      </w:r>
      <w:r w:rsidR="0059720E">
        <w:t>-</w:t>
      </w:r>
      <w:r w:rsidR="00187F89">
        <w:t xml:space="preserve">ABR </w:t>
      </w:r>
      <w:r w:rsidR="004B3F3C">
        <w:t>regime</w:t>
      </w:r>
      <w:r w:rsidR="0091744C">
        <w:t xml:space="preserve"> prior to discharge, for both well-babies and those who have spent time in NICU</w:t>
      </w:r>
      <w:r w:rsidR="00F677C4">
        <w:rPr>
          <w:rStyle w:val="FootnoteReference"/>
        </w:rPr>
        <w:footnoteReference w:id="125"/>
      </w:r>
      <w:r w:rsidR="00187F89">
        <w:t>, supports the achievement of this outcome.</w:t>
      </w:r>
    </w:p>
    <w:p w14:paraId="04B24D68" w14:textId="77777777" w:rsidR="006A3875" w:rsidRPr="00791DB2" w:rsidRDefault="006A3875" w:rsidP="00EC6E37">
      <w:r w:rsidRPr="00791DB2">
        <w:t>When contrasting the audiology resource requirements needed for an A</w:t>
      </w:r>
      <w:r w:rsidR="0059720E">
        <w:t>-</w:t>
      </w:r>
      <w:r w:rsidRPr="00791DB2">
        <w:t>ABR/A</w:t>
      </w:r>
      <w:r w:rsidR="0059720E">
        <w:t>-</w:t>
      </w:r>
      <w:r w:rsidRPr="00791DB2">
        <w:t>ABR regime with</w:t>
      </w:r>
      <w:r w:rsidR="006B234C">
        <w:t xml:space="preserve"> the current UNHSEIP regime of AOAE, </w:t>
      </w:r>
      <w:r w:rsidRPr="00791DB2">
        <w:t>A</w:t>
      </w:r>
      <w:r w:rsidR="0059720E">
        <w:t>-</w:t>
      </w:r>
      <w:r w:rsidRPr="00791DB2">
        <w:t>ABR/A</w:t>
      </w:r>
      <w:r w:rsidR="0059720E">
        <w:t>-</w:t>
      </w:r>
      <w:r w:rsidRPr="00791DB2">
        <w:t>ABR, there is no expectation that a change in audiology requirements would be likely to occur.</w:t>
      </w:r>
      <w:r w:rsidR="00E35CB4" w:rsidRPr="00791DB2">
        <w:t xml:space="preserve"> </w:t>
      </w:r>
    </w:p>
    <w:p w14:paraId="47503A9D" w14:textId="77777777" w:rsidR="006A3875" w:rsidRPr="00F4021B" w:rsidRDefault="007A39F8" w:rsidP="00EC6E37">
      <w:r w:rsidRPr="00791DB2">
        <w:t>It is worth not</w:t>
      </w:r>
      <w:r w:rsidR="00791DB2" w:rsidRPr="00791DB2">
        <w:t xml:space="preserve">ing </w:t>
      </w:r>
      <w:r w:rsidRPr="00791DB2">
        <w:t xml:space="preserve">that with any change </w:t>
      </w:r>
      <w:r w:rsidR="00F70D79">
        <w:t>of regime t</w:t>
      </w:r>
      <w:r w:rsidR="006A3875" w:rsidRPr="00791DB2">
        <w:t xml:space="preserve">here </w:t>
      </w:r>
      <w:r w:rsidR="00791DB2" w:rsidRPr="00791DB2">
        <w:t xml:space="preserve">may </w:t>
      </w:r>
      <w:r w:rsidR="006A3875" w:rsidRPr="00791DB2">
        <w:t xml:space="preserve">be a temporary increase in referrals </w:t>
      </w:r>
      <w:r w:rsidR="00F70D79">
        <w:t xml:space="preserve">to audiology </w:t>
      </w:r>
      <w:r w:rsidR="006A3875" w:rsidRPr="00791DB2">
        <w:t>while the screening workforce gains proficiency with new protocols and devices.</w:t>
      </w:r>
      <w:r w:rsidRPr="00791DB2">
        <w:t xml:space="preserve"> </w:t>
      </w:r>
    </w:p>
    <w:p w14:paraId="6BE57CD6" w14:textId="77777777" w:rsidR="004E437A" w:rsidRPr="00F4021B" w:rsidRDefault="004E437A" w:rsidP="007F3EF9">
      <w:pPr>
        <w:pStyle w:val="NZ2"/>
      </w:pPr>
      <w:bookmarkStart w:id="237" w:name="_Toc381715385"/>
      <w:bookmarkStart w:id="238" w:name="_Toc393664820"/>
      <w:r w:rsidRPr="00F4021B">
        <w:t xml:space="preserve">Achieving optimal </w:t>
      </w:r>
      <w:r w:rsidR="00785C0E" w:rsidRPr="00F4021B">
        <w:t xml:space="preserve">screening </w:t>
      </w:r>
      <w:r w:rsidRPr="00F4021B">
        <w:t>capture and completion rates</w:t>
      </w:r>
      <w:bookmarkEnd w:id="237"/>
      <w:bookmarkEnd w:id="238"/>
      <w:r w:rsidRPr="00F4021B">
        <w:t xml:space="preserve"> </w:t>
      </w:r>
    </w:p>
    <w:p w14:paraId="5DF31BD8" w14:textId="77777777" w:rsidR="00875AE9" w:rsidRPr="00F4021B" w:rsidRDefault="00D9580B" w:rsidP="00EC6E37">
      <w:pPr>
        <w:rPr>
          <w:lang w:eastAsia="en-AU"/>
        </w:rPr>
      </w:pPr>
      <w:r w:rsidRPr="00F4021B">
        <w:rPr>
          <w:lang w:eastAsia="en-AU"/>
        </w:rPr>
        <w:t>The internationally accepted benchmark for universal newborn hearing screening capture and completion is that 95% of eligible infants complete screening by one month corrected age</w:t>
      </w:r>
      <w:r w:rsidR="00D51646" w:rsidRPr="00F4021B">
        <w:rPr>
          <w:rStyle w:val="FootnoteReference"/>
          <w:rFonts w:eastAsia="Times New Roman" w:cs="Lucida Sans Unicode"/>
          <w:lang w:eastAsia="en-AU"/>
        </w:rPr>
        <w:footnoteReference w:id="126"/>
      </w:r>
      <w:r w:rsidRPr="00F4021B">
        <w:rPr>
          <w:lang w:eastAsia="en-AU"/>
        </w:rPr>
        <w:t>.</w:t>
      </w:r>
      <w:r w:rsidR="00344591" w:rsidRPr="00F4021B">
        <w:rPr>
          <w:lang w:eastAsia="en-AU"/>
        </w:rPr>
        <w:t xml:space="preserve"> As demonstr</w:t>
      </w:r>
      <w:r w:rsidR="0026386E">
        <w:rPr>
          <w:lang w:eastAsia="en-AU"/>
        </w:rPr>
        <w:t>ated in eight out of the nine</w:t>
      </w:r>
      <w:r w:rsidR="00344591" w:rsidRPr="00F4021B">
        <w:rPr>
          <w:lang w:eastAsia="en-AU"/>
        </w:rPr>
        <w:t xml:space="preserve"> programmes that contributed to this review, this is </w:t>
      </w:r>
      <w:r w:rsidR="00875AE9" w:rsidRPr="00F4021B">
        <w:rPr>
          <w:lang w:eastAsia="en-AU"/>
        </w:rPr>
        <w:t xml:space="preserve">typically </w:t>
      </w:r>
      <w:r w:rsidR="00344591" w:rsidRPr="00F4021B">
        <w:rPr>
          <w:lang w:eastAsia="en-AU"/>
        </w:rPr>
        <w:t>achieved through prioritisation of inpatient screening. As a result</w:t>
      </w:r>
      <w:r w:rsidR="00875AE9" w:rsidRPr="00F4021B">
        <w:rPr>
          <w:lang w:eastAsia="en-AU"/>
        </w:rPr>
        <w:t>, a screening</w:t>
      </w:r>
      <w:r w:rsidR="00F63DF4" w:rsidRPr="00F4021B">
        <w:rPr>
          <w:lang w:eastAsia="en-AU"/>
        </w:rPr>
        <w:t xml:space="preserve"> regime is required that</w:t>
      </w:r>
      <w:r w:rsidR="00875AE9" w:rsidRPr="00F4021B">
        <w:rPr>
          <w:lang w:eastAsia="en-AU"/>
        </w:rPr>
        <w:t>:</w:t>
      </w:r>
    </w:p>
    <w:p w14:paraId="52802248" w14:textId="77777777" w:rsidR="00D9580B" w:rsidRPr="00F4021B" w:rsidRDefault="00F63DF4" w:rsidP="00F70D79">
      <w:pPr>
        <w:pStyle w:val="NZDotPoint"/>
        <w:rPr>
          <w:lang w:eastAsia="en-AU"/>
        </w:rPr>
      </w:pPr>
      <w:r w:rsidRPr="00F4021B">
        <w:rPr>
          <w:lang w:eastAsia="en-AU"/>
        </w:rPr>
        <w:t xml:space="preserve">is </w:t>
      </w:r>
      <w:r w:rsidR="00875AE9" w:rsidRPr="00F4021B">
        <w:rPr>
          <w:lang w:eastAsia="en-AU"/>
        </w:rPr>
        <w:t xml:space="preserve">conducive to </w:t>
      </w:r>
      <w:r w:rsidR="00AE7675" w:rsidRPr="00F4021B">
        <w:rPr>
          <w:lang w:eastAsia="en-AU"/>
        </w:rPr>
        <w:t xml:space="preserve">screening </w:t>
      </w:r>
      <w:r w:rsidR="00875AE9" w:rsidRPr="00F4021B">
        <w:rPr>
          <w:lang w:eastAsia="en-AU"/>
        </w:rPr>
        <w:t xml:space="preserve">very soon after birth, and </w:t>
      </w:r>
    </w:p>
    <w:p w14:paraId="18B004D1" w14:textId="77777777" w:rsidR="00875AE9" w:rsidRPr="00F4021B" w:rsidRDefault="00F63DF4" w:rsidP="00F70D79">
      <w:pPr>
        <w:pStyle w:val="NZDotPoint"/>
        <w:rPr>
          <w:lang w:eastAsia="en-AU"/>
        </w:rPr>
      </w:pPr>
      <w:r w:rsidRPr="00F4021B">
        <w:rPr>
          <w:lang w:eastAsia="en-AU"/>
        </w:rPr>
        <w:t xml:space="preserve">can be </w:t>
      </w:r>
      <w:r w:rsidR="00875AE9" w:rsidRPr="00F4021B">
        <w:rPr>
          <w:lang w:eastAsia="en-AU"/>
        </w:rPr>
        <w:t>effectively administered in a hospital or birthing centre environment.</w:t>
      </w:r>
    </w:p>
    <w:p w14:paraId="33B5858A" w14:textId="77777777" w:rsidR="00DF171A" w:rsidRPr="00F4021B" w:rsidRDefault="001E7B2C" w:rsidP="00EC6E37">
      <w:r w:rsidRPr="00F4021B">
        <w:rPr>
          <w:szCs w:val="22"/>
        </w:rPr>
        <w:lastRenderedPageBreak/>
        <w:t xml:space="preserve">As detailed </w:t>
      </w:r>
      <w:r w:rsidR="00A2570D">
        <w:rPr>
          <w:szCs w:val="22"/>
        </w:rPr>
        <w:t>previously</w:t>
      </w:r>
      <w:r w:rsidRPr="00F4021B">
        <w:rPr>
          <w:szCs w:val="22"/>
        </w:rPr>
        <w:t xml:space="preserve">, </w:t>
      </w:r>
      <w:r w:rsidR="00DF171A" w:rsidRPr="00F4021B">
        <w:rPr>
          <w:szCs w:val="22"/>
        </w:rPr>
        <w:t>in contrast to AOAE</w:t>
      </w:r>
      <w:r w:rsidR="00A45FFA" w:rsidRPr="00F4021B">
        <w:rPr>
          <w:szCs w:val="22"/>
        </w:rPr>
        <w:t xml:space="preserve"> screening</w:t>
      </w:r>
      <w:r w:rsidR="00DF171A" w:rsidRPr="00F4021B">
        <w:rPr>
          <w:szCs w:val="22"/>
        </w:rPr>
        <w:t>, A</w:t>
      </w:r>
      <w:r w:rsidR="0059720E">
        <w:rPr>
          <w:szCs w:val="22"/>
        </w:rPr>
        <w:t>-</w:t>
      </w:r>
      <w:r w:rsidR="00DF171A" w:rsidRPr="00F4021B">
        <w:rPr>
          <w:szCs w:val="22"/>
        </w:rPr>
        <w:t xml:space="preserve">ABR </w:t>
      </w:r>
      <w:r w:rsidR="00454B29" w:rsidRPr="00F4021B">
        <w:t xml:space="preserve">screening is less likely to be affected by </w:t>
      </w:r>
      <w:r w:rsidR="00745748" w:rsidRPr="00F4021B">
        <w:t xml:space="preserve">extraneous </w:t>
      </w:r>
      <w:r w:rsidR="00454B29" w:rsidRPr="00F4021B">
        <w:t>noise in a ward</w:t>
      </w:r>
      <w:r w:rsidR="00A45FFA" w:rsidRPr="00F4021B">
        <w:t xml:space="preserve">, and </w:t>
      </w:r>
      <w:r w:rsidR="00454B29" w:rsidRPr="00F4021B">
        <w:t>debris in the outer ear and middle ear fluid</w:t>
      </w:r>
      <w:r w:rsidR="00A45FFA" w:rsidRPr="00F4021B">
        <w:t xml:space="preserve"> that is frequently present soon after birth. Additionally, </w:t>
      </w:r>
      <w:r w:rsidR="00DF171A" w:rsidRPr="00F4021B">
        <w:rPr>
          <w:szCs w:val="22"/>
        </w:rPr>
        <w:t xml:space="preserve">in these </w:t>
      </w:r>
      <w:r w:rsidR="00A45FFA" w:rsidRPr="00F4021B">
        <w:rPr>
          <w:szCs w:val="22"/>
        </w:rPr>
        <w:t xml:space="preserve">very </w:t>
      </w:r>
      <w:r w:rsidR="00DF171A" w:rsidRPr="00F4021B">
        <w:rPr>
          <w:szCs w:val="22"/>
        </w:rPr>
        <w:t>early hours after birth</w:t>
      </w:r>
      <w:r w:rsidR="00A45FFA" w:rsidRPr="00F4021B">
        <w:rPr>
          <w:szCs w:val="22"/>
        </w:rPr>
        <w:t>,</w:t>
      </w:r>
      <w:r w:rsidR="00DF171A" w:rsidRPr="00F4021B">
        <w:rPr>
          <w:szCs w:val="22"/>
        </w:rPr>
        <w:t xml:space="preserve"> infants </w:t>
      </w:r>
      <w:r w:rsidR="00DF171A" w:rsidRPr="00F4021B">
        <w:t>are likely to have more frequent and longer periods of settled sleep,</w:t>
      </w:r>
    </w:p>
    <w:p w14:paraId="55D0E123" w14:textId="77777777" w:rsidR="002B146D" w:rsidRPr="00F4021B" w:rsidRDefault="00496656" w:rsidP="00EC6E37">
      <w:r>
        <w:t>Manufacturer guidelines indicate that A</w:t>
      </w:r>
      <w:r w:rsidR="0059720E">
        <w:t>-</w:t>
      </w:r>
      <w:r>
        <w:t xml:space="preserve">ABR screening </w:t>
      </w:r>
      <w:r w:rsidR="007361CD" w:rsidRPr="00F4021B">
        <w:t xml:space="preserve">can </w:t>
      </w:r>
      <w:r>
        <w:t xml:space="preserve">commence </w:t>
      </w:r>
      <w:r w:rsidR="007361CD" w:rsidRPr="00400E65">
        <w:t xml:space="preserve">within </w:t>
      </w:r>
      <w:r w:rsidR="0042605B">
        <w:t xml:space="preserve">four </w:t>
      </w:r>
      <w:r w:rsidR="007361CD" w:rsidRPr="00400E65">
        <w:t>hours of birth</w:t>
      </w:r>
      <w:r w:rsidR="007361CD" w:rsidRPr="00F4021B">
        <w:t xml:space="preserve">, with a second screen within 24 hours. </w:t>
      </w:r>
      <w:r w:rsidR="00A24588">
        <w:t xml:space="preserve">In some locations first and second screens are undertaken </w:t>
      </w:r>
      <w:r w:rsidR="00B630AC">
        <w:t xml:space="preserve">sooner </w:t>
      </w:r>
      <w:r w:rsidR="00A24588">
        <w:t xml:space="preserve">to maximise </w:t>
      </w:r>
      <w:r w:rsidR="00AB336F">
        <w:t xml:space="preserve">screening </w:t>
      </w:r>
      <w:r w:rsidR="00B630AC">
        <w:t xml:space="preserve">commencement and </w:t>
      </w:r>
      <w:r w:rsidR="00AB336F">
        <w:t xml:space="preserve">completion for </w:t>
      </w:r>
      <w:r w:rsidR="00A24588">
        <w:t xml:space="preserve">infants who are likely to be discharged and may experience challenges returning for community screening. </w:t>
      </w:r>
      <w:r w:rsidR="00480680">
        <w:t xml:space="preserve">Screening in the early hours after birth </w:t>
      </w:r>
      <w:r w:rsidR="007361CD" w:rsidRPr="00F4021B">
        <w:t>is not possible for regimes including AOAE as a first screen, without incurring a high refer rate</w:t>
      </w:r>
      <w:r w:rsidR="007361CD" w:rsidRPr="00F4021B">
        <w:rPr>
          <w:rStyle w:val="FootnoteReference"/>
          <w:szCs w:val="22"/>
        </w:rPr>
        <w:footnoteReference w:id="127"/>
      </w:r>
      <w:r w:rsidR="007361CD" w:rsidRPr="00F4021B">
        <w:rPr>
          <w:vertAlign w:val="superscript"/>
        </w:rPr>
        <w:t>,</w:t>
      </w:r>
      <w:r w:rsidR="00257B04">
        <w:rPr>
          <w:vertAlign w:val="superscript"/>
        </w:rPr>
        <w:t xml:space="preserve"> </w:t>
      </w:r>
      <w:r w:rsidR="007361CD" w:rsidRPr="00F4021B">
        <w:rPr>
          <w:rStyle w:val="FootnoteReference"/>
          <w:szCs w:val="22"/>
        </w:rPr>
        <w:footnoteReference w:id="128"/>
      </w:r>
      <w:r w:rsidR="007361CD" w:rsidRPr="00F4021B">
        <w:t>.</w:t>
      </w:r>
      <w:r w:rsidR="00AD00B8" w:rsidRPr="00F4021B">
        <w:t xml:space="preserve"> </w:t>
      </w:r>
    </w:p>
    <w:p w14:paraId="4959EC08" w14:textId="77777777" w:rsidR="00371E9F" w:rsidRPr="00F4021B" w:rsidRDefault="00371E9F" w:rsidP="00EC6E37">
      <w:r w:rsidRPr="00F4021B">
        <w:t>The Australian Government, MSAC report on universal newborn hearing screening concluded that:</w:t>
      </w:r>
    </w:p>
    <w:p w14:paraId="19C0D376" w14:textId="77777777" w:rsidR="00371E9F" w:rsidRPr="00F4021B" w:rsidRDefault="00371E9F" w:rsidP="00480680">
      <w:pPr>
        <w:pStyle w:val="NZDotPoint"/>
      </w:pPr>
      <w:r w:rsidRPr="00F4021B">
        <w:t>community based screening is effective when ‘piggy-backed’ onto other health checks and immunisation programmes, and</w:t>
      </w:r>
    </w:p>
    <w:p w14:paraId="157D2691" w14:textId="77777777" w:rsidR="00371E9F" w:rsidRPr="00F4021B" w:rsidRDefault="00371E9F" w:rsidP="00480680">
      <w:pPr>
        <w:pStyle w:val="NZDotPoint"/>
      </w:pPr>
      <w:r w:rsidRPr="00F4021B">
        <w:t>l</w:t>
      </w:r>
      <w:r w:rsidR="00923FD4">
        <w:t>osses to follow-</w:t>
      </w:r>
      <w:r w:rsidRPr="00F4021B">
        <w:t>up are more likely when there are long delays between rescreening or screening in the community after early discharge</w:t>
      </w:r>
      <w:r w:rsidRPr="00F4021B">
        <w:rPr>
          <w:rStyle w:val="FootnoteReference"/>
          <w:szCs w:val="22"/>
        </w:rPr>
        <w:footnoteReference w:id="129"/>
      </w:r>
      <w:r w:rsidR="00215EC5">
        <w:t>.</w:t>
      </w:r>
      <w:r w:rsidRPr="00F4021B">
        <w:t xml:space="preserve"> </w:t>
      </w:r>
    </w:p>
    <w:p w14:paraId="7D3D5433" w14:textId="77777777" w:rsidR="00B56C66" w:rsidRPr="00F4021B" w:rsidRDefault="00B56C66" w:rsidP="00EC6E37">
      <w:r w:rsidRPr="00F4021B">
        <w:t xml:space="preserve">Interestingly, the one programme that contributed to this review that provides universal community </w:t>
      </w:r>
      <w:r w:rsidR="009908F6" w:rsidRPr="00F4021B">
        <w:t>screening</w:t>
      </w:r>
      <w:r w:rsidR="00E11D7E" w:rsidRPr="00F4021B">
        <w:t xml:space="preserve"> completed </w:t>
      </w:r>
      <w:r w:rsidR="009908F6" w:rsidRPr="00F4021B">
        <w:t>only 73.3%</w:t>
      </w:r>
      <w:r w:rsidR="00E11D7E" w:rsidRPr="00F4021B">
        <w:t xml:space="preserve"> of all screening under one month of age, </w:t>
      </w:r>
      <w:r w:rsidR="0002209A" w:rsidRPr="00F4021B">
        <w:t xml:space="preserve">despite achieving a screening completion rate of 96.8%. These delays in screening in turn result in </w:t>
      </w:r>
      <w:r w:rsidR="004919B4" w:rsidRPr="00F4021B">
        <w:t>the</w:t>
      </w:r>
      <w:r w:rsidR="000D56A6" w:rsidRPr="00F4021B">
        <w:t xml:space="preserve"> </w:t>
      </w:r>
      <w:r w:rsidR="00E02410" w:rsidRPr="00F4021B">
        <w:t>potential</w:t>
      </w:r>
      <w:r w:rsidR="004919B4" w:rsidRPr="00F4021B">
        <w:t xml:space="preserve"> risk of </w:t>
      </w:r>
      <w:r w:rsidR="00272D4D" w:rsidRPr="00F4021B">
        <w:t xml:space="preserve">compromised timing of diagnostic audiology assessment for a </w:t>
      </w:r>
      <w:r w:rsidR="00E11D7E" w:rsidRPr="00F4021B">
        <w:t>significant proportion of children.</w:t>
      </w:r>
    </w:p>
    <w:p w14:paraId="34D42C54" w14:textId="77777777" w:rsidR="007E4CAE" w:rsidRPr="00F4021B" w:rsidRDefault="007E4CAE" w:rsidP="00EC6E37">
      <w:r w:rsidRPr="00F4021B">
        <w:t xml:space="preserve">The relatively low proportion of inpatient screening in some DHBs may well be a significant contributor to the </w:t>
      </w:r>
      <w:r w:rsidR="005379BA" w:rsidRPr="00F4021B">
        <w:t>low screening completion rate of 83</w:t>
      </w:r>
      <w:r w:rsidR="00935C31">
        <w:t>.0</w:t>
      </w:r>
      <w:r w:rsidR="005379BA" w:rsidRPr="00F4021B">
        <w:t xml:space="preserve">% in </w:t>
      </w:r>
      <w:r w:rsidRPr="00F4021B">
        <w:t>New Zealand.</w:t>
      </w:r>
    </w:p>
    <w:p w14:paraId="4AB55979" w14:textId="77777777" w:rsidR="005426EC" w:rsidRPr="00F4021B" w:rsidRDefault="00E962A7" w:rsidP="00EC6E37">
      <w:r w:rsidRPr="00F4021B">
        <w:rPr>
          <w:szCs w:val="22"/>
        </w:rPr>
        <w:lastRenderedPageBreak/>
        <w:t xml:space="preserve">Recognising </w:t>
      </w:r>
      <w:r w:rsidR="00F72EF2" w:rsidRPr="00F4021B">
        <w:rPr>
          <w:szCs w:val="22"/>
        </w:rPr>
        <w:t>A</w:t>
      </w:r>
      <w:r w:rsidR="0059720E">
        <w:rPr>
          <w:szCs w:val="22"/>
        </w:rPr>
        <w:t>-</w:t>
      </w:r>
      <w:r w:rsidR="00F72EF2" w:rsidRPr="00F4021B">
        <w:rPr>
          <w:szCs w:val="22"/>
        </w:rPr>
        <w:t xml:space="preserve">ABR as being ideally </w:t>
      </w:r>
      <w:r w:rsidR="00842121" w:rsidRPr="00F4021B">
        <w:rPr>
          <w:szCs w:val="22"/>
        </w:rPr>
        <w:t>suited to screening in the immediate</w:t>
      </w:r>
      <w:r w:rsidR="005426EC" w:rsidRPr="00F4021B">
        <w:rPr>
          <w:szCs w:val="22"/>
        </w:rPr>
        <w:t xml:space="preserve"> newborn period, some screeners </w:t>
      </w:r>
      <w:r w:rsidR="005426EC" w:rsidRPr="00F4021B">
        <w:t>expressed concern that screening</w:t>
      </w:r>
      <w:r w:rsidR="00B56C66" w:rsidRPr="00F4021B">
        <w:t xml:space="preserve"> infants </w:t>
      </w:r>
      <w:r w:rsidR="00A60F01" w:rsidRPr="00F4021B">
        <w:t xml:space="preserve">in the community, who are by definition </w:t>
      </w:r>
      <w:r w:rsidR="00B56C66" w:rsidRPr="00F4021B">
        <w:t>older than those screened as inpatients</w:t>
      </w:r>
      <w:r w:rsidR="00A60F01" w:rsidRPr="00F4021B">
        <w:t>,</w:t>
      </w:r>
      <w:r w:rsidR="005426EC" w:rsidRPr="00F4021B">
        <w:t xml:space="preserve"> would take more time using </w:t>
      </w:r>
      <w:r w:rsidR="0078569C" w:rsidRPr="00F4021B">
        <w:t xml:space="preserve">a two stage </w:t>
      </w:r>
      <w:r w:rsidR="005426EC" w:rsidRPr="00F4021B">
        <w:t>A</w:t>
      </w:r>
      <w:r w:rsidR="0059720E">
        <w:t>-</w:t>
      </w:r>
      <w:r w:rsidR="005426EC" w:rsidRPr="00F4021B">
        <w:t xml:space="preserve">ABR regime </w:t>
      </w:r>
      <w:r w:rsidR="0078569C" w:rsidRPr="00F4021B">
        <w:t>rather than a regime that uses an AOAE as the first screen.</w:t>
      </w:r>
      <w:r w:rsidR="004919B4" w:rsidRPr="00F4021B">
        <w:t xml:space="preserve"> However, other programs interviewed successfully </w:t>
      </w:r>
      <w:r w:rsidR="003F5B4C" w:rsidRPr="00F4021B">
        <w:t xml:space="preserve">deliver community screening </w:t>
      </w:r>
      <w:r w:rsidR="004919B4" w:rsidRPr="00F4021B">
        <w:t xml:space="preserve">using </w:t>
      </w:r>
      <w:r w:rsidR="003F5B4C" w:rsidRPr="00F4021B">
        <w:t xml:space="preserve">a two stage </w:t>
      </w:r>
      <w:r w:rsidR="004919B4" w:rsidRPr="00F4021B">
        <w:t>A</w:t>
      </w:r>
      <w:r w:rsidR="0059720E">
        <w:t>-</w:t>
      </w:r>
      <w:r w:rsidR="004919B4" w:rsidRPr="00F4021B">
        <w:t xml:space="preserve">ABR </w:t>
      </w:r>
      <w:r w:rsidR="003F5B4C" w:rsidRPr="00F4021B">
        <w:t xml:space="preserve">regime. Nonetheless, a different regime </w:t>
      </w:r>
      <w:r w:rsidR="00714594" w:rsidRPr="00F4021B">
        <w:t xml:space="preserve">will </w:t>
      </w:r>
      <w:r w:rsidR="003F5B4C" w:rsidRPr="00F4021B">
        <w:t>require different areas of emphasis in training. Namely, for a two stage A</w:t>
      </w:r>
      <w:r w:rsidR="0059720E">
        <w:t>-</w:t>
      </w:r>
      <w:r w:rsidR="003F5B4C" w:rsidRPr="00F4021B">
        <w:t>ABR regime, training will require a greater focus on techniques for effective infant settling.</w:t>
      </w:r>
    </w:p>
    <w:p w14:paraId="2A365152" w14:textId="77777777" w:rsidR="00F86E35" w:rsidRPr="00F4021B" w:rsidRDefault="004E437A" w:rsidP="007F3EF9">
      <w:pPr>
        <w:pStyle w:val="NZ2"/>
      </w:pPr>
      <w:bookmarkStart w:id="239" w:name="_Toc381715386"/>
      <w:bookmarkStart w:id="240" w:name="_Toc393664821"/>
      <w:r w:rsidRPr="00F4021B">
        <w:t xml:space="preserve">Minimising the </w:t>
      </w:r>
      <w:r w:rsidR="002D6310">
        <w:t>impacts</w:t>
      </w:r>
      <w:r w:rsidRPr="00F4021B">
        <w:t xml:space="preserve"> on families</w:t>
      </w:r>
      <w:bookmarkEnd w:id="239"/>
      <w:bookmarkEnd w:id="240"/>
    </w:p>
    <w:p w14:paraId="00DA92E1" w14:textId="77777777" w:rsidR="00103879" w:rsidRPr="00F4021B" w:rsidRDefault="003B4A2C" w:rsidP="00EC6E37">
      <w:r w:rsidRPr="00F4021B">
        <w:t>When determining a newborn hearing screening regime, the relative impacts on families of different regimes must consider</w:t>
      </w:r>
      <w:r w:rsidR="00CB3F90" w:rsidRPr="00F4021B">
        <w:t>ed</w:t>
      </w:r>
      <w:r w:rsidRPr="00F4021B">
        <w:t xml:space="preserve">. </w:t>
      </w:r>
      <w:r w:rsidR="00103879" w:rsidRPr="00F4021B">
        <w:t>The specific circumstances and needs of different community groups must be assessed and responded to appropriately, including Maori, Pacific, Asian and remote and rural populations all require detailed consideration.</w:t>
      </w:r>
    </w:p>
    <w:p w14:paraId="5C417E47" w14:textId="77777777" w:rsidR="005F221A" w:rsidRPr="00F4021B" w:rsidRDefault="000D56A6" w:rsidP="006F4CDC">
      <w:pPr>
        <w:pStyle w:val="NZ3"/>
      </w:pPr>
      <w:bookmarkStart w:id="241" w:name="_Toc381715387"/>
      <w:bookmarkStart w:id="242" w:name="_Toc381914230"/>
      <w:bookmarkStart w:id="243" w:name="_Toc383732388"/>
      <w:bookmarkStart w:id="244" w:name="_Toc393664822"/>
      <w:r w:rsidRPr="00F4021B">
        <w:t xml:space="preserve">Emotional </w:t>
      </w:r>
      <w:r w:rsidR="00713DA2" w:rsidRPr="00F4021B">
        <w:t>i</w:t>
      </w:r>
      <w:r w:rsidR="007E3060" w:rsidRPr="00F4021B">
        <w:t>mpact</w:t>
      </w:r>
      <w:r w:rsidR="00163CB9">
        <w:t>s</w:t>
      </w:r>
      <w:r w:rsidR="007E3060" w:rsidRPr="00F4021B">
        <w:t xml:space="preserve"> of </w:t>
      </w:r>
      <w:r w:rsidR="00163CB9">
        <w:t xml:space="preserve">the screening process and </w:t>
      </w:r>
      <w:r w:rsidR="007E3060" w:rsidRPr="00F4021B">
        <w:t>f</w:t>
      </w:r>
      <w:r w:rsidR="005F221A" w:rsidRPr="00F4021B">
        <w:t>alse positive results</w:t>
      </w:r>
      <w:bookmarkEnd w:id="241"/>
      <w:bookmarkEnd w:id="242"/>
      <w:bookmarkEnd w:id="243"/>
      <w:bookmarkEnd w:id="244"/>
      <w:r w:rsidRPr="00F4021B">
        <w:t xml:space="preserve"> </w:t>
      </w:r>
    </w:p>
    <w:p w14:paraId="57966101" w14:textId="77777777" w:rsidR="00F86E35" w:rsidRPr="00F4021B" w:rsidRDefault="00F86E35" w:rsidP="00EC6E37">
      <w:r w:rsidRPr="00F4021B">
        <w:t>Three systematic literature reviews</w:t>
      </w:r>
      <w:r w:rsidRPr="00F4021B">
        <w:rPr>
          <w:vertAlign w:val="superscript"/>
        </w:rPr>
        <w:t xml:space="preserve"> </w:t>
      </w:r>
      <w:r w:rsidRPr="00F4021B">
        <w:t>have found minimal high quality evidence on issues pertaining to the impacts of newborn hearing screening on parents and their relationship with their infant</w:t>
      </w:r>
      <w:r w:rsidR="00142DFD">
        <w:rPr>
          <w:rStyle w:val="FootnoteReference"/>
        </w:rPr>
        <w:footnoteReference w:id="130"/>
      </w:r>
      <w:r w:rsidR="00142DFD" w:rsidRPr="00142DFD">
        <w:rPr>
          <w:vertAlign w:val="superscript"/>
        </w:rPr>
        <w:t>,</w:t>
      </w:r>
      <w:r w:rsidR="00142DFD">
        <w:rPr>
          <w:rStyle w:val="FootnoteReference"/>
        </w:rPr>
        <w:footnoteReference w:id="131"/>
      </w:r>
      <w:r w:rsidR="00142DFD" w:rsidRPr="00142DFD">
        <w:rPr>
          <w:vertAlign w:val="superscript"/>
        </w:rPr>
        <w:t>,</w:t>
      </w:r>
      <w:r w:rsidR="00142DFD">
        <w:rPr>
          <w:rStyle w:val="FootnoteReference"/>
        </w:rPr>
        <w:footnoteReference w:id="132"/>
      </w:r>
      <w:r w:rsidRPr="00F4021B">
        <w:t xml:space="preserve">. Of the evidence that is available, there is little to support suggestions of undue anxiety arising from </w:t>
      </w:r>
      <w:r w:rsidR="006047B7" w:rsidRPr="00F4021B">
        <w:t xml:space="preserve">either </w:t>
      </w:r>
      <w:r w:rsidRPr="00F4021B">
        <w:t xml:space="preserve">newborn hearing screening in general, or more specifically, following a false-positive </w:t>
      </w:r>
      <w:r w:rsidR="006047B7" w:rsidRPr="00F4021B">
        <w:t xml:space="preserve">screening </w:t>
      </w:r>
      <w:r w:rsidRPr="00F4021B">
        <w:t xml:space="preserve">result. The review by the Mt Sinai Hospital, Canada stated that ‘When standard, validated measurement tools for anxiety are used, there appear to be no substantive differences between affected families and the general population, or between groups of families in different screening outcome situations.’ While some parents report a degree of anxiety before, during and/or after screening, anxiety levels have been found to be within normal limits. No significant differences have </w:t>
      </w:r>
      <w:r w:rsidRPr="00F4021B">
        <w:lastRenderedPageBreak/>
        <w:t xml:space="preserve">been found when studies have compared the anxiety of parents whose child received a refer result with those who received a pass result or those who were not screened at all. The Mt Sinai Hospital review noted that in the context of parents feeling anxiety following screening it is possible that the anxiety relates to issues unrelated to screening. </w:t>
      </w:r>
    </w:p>
    <w:p w14:paraId="3F14484B" w14:textId="77777777" w:rsidR="00F86E35" w:rsidRPr="00F4021B" w:rsidRDefault="00F86E35" w:rsidP="00EC6E37">
      <w:r w:rsidRPr="00F4021B">
        <w:t xml:space="preserve">One study considered by the US Preventive Services Task Force identified that anxiety, worry and </w:t>
      </w:r>
      <w:r w:rsidR="00783F42">
        <w:t>un</w:t>
      </w:r>
      <w:r w:rsidRPr="00F4021B">
        <w:t xml:space="preserve">certainty were increasingly negatively affected as the number of screens increased. </w:t>
      </w:r>
    </w:p>
    <w:p w14:paraId="0826326D" w14:textId="77777777" w:rsidR="00F86E35" w:rsidRPr="00F4021B" w:rsidRDefault="00F86E35" w:rsidP="00EC6E37">
      <w:r w:rsidRPr="00F4021B">
        <w:t>Current evidence does not differentiate between the impacts of different screening regimes on families. Even so, despite the lack of evidence supporting significant impacts on parental anxiety, the Mt Sinai review reflected on the likely value of minimising any potential impacts by reducing false-positive results to the extent that is possible. Given the well-recognised high refer rates resulting from AOAE screening, a two stage A</w:t>
      </w:r>
      <w:r w:rsidR="00713058">
        <w:t>-</w:t>
      </w:r>
      <w:r w:rsidRPr="00F4021B">
        <w:t>ABR regime, paired with optimal protocols for screening timing, responds to this suggestion most effectively whilst simultaneously reducing the number of screens prior to referral to audiology.</w:t>
      </w:r>
    </w:p>
    <w:p w14:paraId="3C693685" w14:textId="77777777" w:rsidR="00FE2AA1" w:rsidRPr="00F4021B" w:rsidRDefault="00F86E35" w:rsidP="00EC6E37">
      <w:r w:rsidRPr="00F4021B">
        <w:t>Notwithstanding the findings of published literature, when considering feedback from UNHSEIP screeners, perceptions of parental confusion and anxiety are not uncommon. Screeners interviewed reported that they believe this is associated with the use of two different approaches to screening, two different devices (in some DHBs), and associated lengthy processes of explanation and consent. A screening regime utilising a single screening approach has the potential to significantly simplify this process for families.</w:t>
      </w:r>
    </w:p>
    <w:p w14:paraId="2B5D6BA0" w14:textId="77777777" w:rsidR="005F221A" w:rsidRPr="00A856D5" w:rsidRDefault="00A856D5" w:rsidP="006F4CDC">
      <w:pPr>
        <w:pStyle w:val="NZ3"/>
      </w:pPr>
      <w:bookmarkStart w:id="245" w:name="_Toc381715388"/>
      <w:bookmarkStart w:id="246" w:name="_Toc381914231"/>
      <w:bookmarkStart w:id="247" w:name="_Toc383732389"/>
      <w:bookmarkStart w:id="248" w:name="_Toc393664823"/>
      <w:r>
        <w:t xml:space="preserve">Demands of </w:t>
      </w:r>
      <w:r w:rsidR="002B047B" w:rsidRPr="00A856D5">
        <w:t>community screening</w:t>
      </w:r>
      <w:bookmarkEnd w:id="245"/>
      <w:bookmarkEnd w:id="246"/>
      <w:bookmarkEnd w:id="247"/>
      <w:bookmarkEnd w:id="248"/>
    </w:p>
    <w:p w14:paraId="39F6B4C3" w14:textId="77777777" w:rsidR="00A01598" w:rsidRDefault="00402247" w:rsidP="00EC6E37">
      <w:r w:rsidRPr="00F4021B">
        <w:t xml:space="preserve">As detailed above, </w:t>
      </w:r>
      <w:r w:rsidR="00B17951" w:rsidRPr="00F4021B">
        <w:t xml:space="preserve">a number of variables compromise the clinical efficacy of AOAE </w:t>
      </w:r>
      <w:r w:rsidR="00277F72" w:rsidRPr="00F4021B">
        <w:t xml:space="preserve">as a first screen </w:t>
      </w:r>
      <w:r w:rsidR="006060EA" w:rsidRPr="00F4021B">
        <w:t xml:space="preserve">in the immediate postnatal period and in an inpatient context </w:t>
      </w:r>
      <w:r w:rsidR="00277F72" w:rsidRPr="00F4021B">
        <w:t xml:space="preserve">when </w:t>
      </w:r>
      <w:r w:rsidR="00B17951" w:rsidRPr="00F4021B">
        <w:t>contrast</w:t>
      </w:r>
      <w:r w:rsidR="00277F72" w:rsidRPr="00F4021B">
        <w:t>ed</w:t>
      </w:r>
      <w:r w:rsidR="00B17951" w:rsidRPr="00F4021B">
        <w:t xml:space="preserve"> to A</w:t>
      </w:r>
      <w:r w:rsidR="0059720E">
        <w:t>-</w:t>
      </w:r>
      <w:r w:rsidR="00B17951" w:rsidRPr="00F4021B">
        <w:t>ABR</w:t>
      </w:r>
      <w:r w:rsidR="00C14B84" w:rsidRPr="00F4021B">
        <w:t xml:space="preserve">. </w:t>
      </w:r>
      <w:r w:rsidR="001E673A" w:rsidRPr="00F4021B">
        <w:t>I</w:t>
      </w:r>
      <w:r w:rsidR="00390A82" w:rsidRPr="00F4021B">
        <w:t xml:space="preserve">n the context of early postnatal discharge, </w:t>
      </w:r>
      <w:r w:rsidR="00347BA4" w:rsidRPr="00F4021B">
        <w:t xml:space="preserve">when </w:t>
      </w:r>
      <w:r w:rsidR="00C14B84" w:rsidRPr="00F4021B">
        <w:t xml:space="preserve">programmes </w:t>
      </w:r>
      <w:r w:rsidR="001E673A" w:rsidRPr="00F4021B">
        <w:t xml:space="preserve">use </w:t>
      </w:r>
      <w:r w:rsidR="00C14B84" w:rsidRPr="00F4021B">
        <w:t>a regime combining AOAE and A</w:t>
      </w:r>
      <w:r w:rsidR="0059720E">
        <w:t>-</w:t>
      </w:r>
      <w:r w:rsidR="00C14B84" w:rsidRPr="00F4021B">
        <w:t>ABR screening</w:t>
      </w:r>
      <w:r w:rsidR="00D278F4" w:rsidRPr="00F4021B">
        <w:t>,</w:t>
      </w:r>
      <w:r w:rsidR="00C14B84" w:rsidRPr="00F4021B">
        <w:t xml:space="preserve"> </w:t>
      </w:r>
      <w:r w:rsidR="00C109A7" w:rsidRPr="00F4021B">
        <w:t xml:space="preserve">the </w:t>
      </w:r>
      <w:r w:rsidR="005D74A2" w:rsidRPr="00F4021B">
        <w:t xml:space="preserve">need </w:t>
      </w:r>
      <w:r w:rsidR="00C109A7" w:rsidRPr="00F4021B">
        <w:t xml:space="preserve">for family </w:t>
      </w:r>
      <w:r w:rsidR="005D74A2" w:rsidRPr="00F4021B">
        <w:t xml:space="preserve">to attend community screening is likely to be significantly greater than </w:t>
      </w:r>
      <w:r w:rsidR="00C109A7" w:rsidRPr="00F4021B">
        <w:t xml:space="preserve">when </w:t>
      </w:r>
      <w:r w:rsidR="000B40A5" w:rsidRPr="00F4021B">
        <w:t>programmes us</w:t>
      </w:r>
      <w:r w:rsidR="00C109A7" w:rsidRPr="00F4021B">
        <w:t>e</w:t>
      </w:r>
      <w:r w:rsidR="000B40A5" w:rsidRPr="00F4021B">
        <w:t xml:space="preserve"> a two stage A</w:t>
      </w:r>
      <w:r w:rsidR="0059720E">
        <w:t>-</w:t>
      </w:r>
      <w:r w:rsidR="000B40A5" w:rsidRPr="00F4021B">
        <w:t xml:space="preserve">ABR </w:t>
      </w:r>
      <w:r w:rsidR="00F12597" w:rsidRPr="00F4021B">
        <w:t>regime.</w:t>
      </w:r>
      <w:r w:rsidR="00CA7CB5" w:rsidRPr="00F4021B">
        <w:t xml:space="preserve"> This is an important consideration </w:t>
      </w:r>
      <w:r w:rsidR="004A6C16" w:rsidRPr="00F4021B">
        <w:t>where</w:t>
      </w:r>
      <w:r w:rsidR="005C1A85" w:rsidRPr="00F4021B">
        <w:t xml:space="preserve"> </w:t>
      </w:r>
      <w:r w:rsidR="00A01598" w:rsidRPr="00F4021B">
        <w:t xml:space="preserve">distances to </w:t>
      </w:r>
      <w:r w:rsidR="0084365E" w:rsidRPr="00F4021B">
        <w:t>travel to community screening can be significant</w:t>
      </w:r>
      <w:r w:rsidR="004A6C16" w:rsidRPr="00F4021B">
        <w:t>,</w:t>
      </w:r>
      <w:r w:rsidR="0084365E" w:rsidRPr="00F4021B">
        <w:t xml:space="preserve"> and </w:t>
      </w:r>
      <w:r w:rsidR="00A01598" w:rsidRPr="00F4021B">
        <w:t xml:space="preserve">for some families </w:t>
      </w:r>
      <w:r w:rsidR="004A6C16" w:rsidRPr="00F4021B">
        <w:t xml:space="preserve">the </w:t>
      </w:r>
      <w:r w:rsidR="00A01598" w:rsidRPr="00F4021B">
        <w:t>challenges of</w:t>
      </w:r>
      <w:r w:rsidR="0084365E" w:rsidRPr="00F4021B">
        <w:t xml:space="preserve"> transport, financ</w:t>
      </w:r>
      <w:r w:rsidR="00A01598" w:rsidRPr="00F4021B">
        <w:t>es</w:t>
      </w:r>
      <w:r w:rsidR="0084365E" w:rsidRPr="00F4021B">
        <w:t xml:space="preserve"> </w:t>
      </w:r>
      <w:r w:rsidR="00A01598" w:rsidRPr="00F4021B">
        <w:t>and other family priorities can be significant, particularly in the period following the birth of a baby.</w:t>
      </w:r>
    </w:p>
    <w:p w14:paraId="48817C4C" w14:textId="77777777" w:rsidR="00E01FF3" w:rsidRPr="00340351" w:rsidRDefault="00E01FF3" w:rsidP="00340351">
      <w:pPr>
        <w:pStyle w:val="NZ3"/>
      </w:pPr>
      <w:bookmarkStart w:id="249" w:name="_Toc381914232"/>
      <w:bookmarkStart w:id="250" w:name="_Toc383732390"/>
      <w:bookmarkStart w:id="251" w:name="_Toc393664824"/>
      <w:r w:rsidRPr="00340351">
        <w:lastRenderedPageBreak/>
        <w:t>Demands of false positive referrals to audiology</w:t>
      </w:r>
      <w:bookmarkEnd w:id="249"/>
      <w:bookmarkEnd w:id="250"/>
      <w:bookmarkEnd w:id="251"/>
    </w:p>
    <w:p w14:paraId="2A8A592F" w14:textId="77777777" w:rsidR="004806E7" w:rsidRDefault="00AB0F5B" w:rsidP="004806E7">
      <w:r w:rsidRPr="004806E7">
        <w:t xml:space="preserve">The </w:t>
      </w:r>
      <w:r w:rsidR="005C12D4" w:rsidRPr="004806E7">
        <w:t xml:space="preserve">current </w:t>
      </w:r>
      <w:r w:rsidR="000725B5">
        <w:t>UNHSEIP regime for well babies AOAE,</w:t>
      </w:r>
      <w:r w:rsidR="00611F5E">
        <w:t xml:space="preserve"> A</w:t>
      </w:r>
      <w:r w:rsidR="0059720E">
        <w:t>-</w:t>
      </w:r>
      <w:r w:rsidR="00611F5E">
        <w:t>ABR</w:t>
      </w:r>
      <w:r w:rsidR="005C12D4" w:rsidRPr="004806E7">
        <w:t>/A</w:t>
      </w:r>
      <w:r w:rsidR="0059720E">
        <w:t>-</w:t>
      </w:r>
      <w:r w:rsidR="005C12D4" w:rsidRPr="004806E7">
        <w:t xml:space="preserve">ABR </w:t>
      </w:r>
      <w:r w:rsidRPr="004806E7">
        <w:t>should not produce a higher rate of false positive referrals to audiology th</w:t>
      </w:r>
      <w:r w:rsidR="00634253" w:rsidRPr="004806E7">
        <w:t>an a standard A</w:t>
      </w:r>
      <w:r w:rsidR="0059720E">
        <w:t>-</w:t>
      </w:r>
      <w:r w:rsidR="00634253" w:rsidRPr="004806E7">
        <w:t>ABR/A</w:t>
      </w:r>
      <w:r w:rsidR="0059720E">
        <w:t>-</w:t>
      </w:r>
      <w:r w:rsidR="00634253" w:rsidRPr="004806E7">
        <w:t>ABR regime. In contrast, the single A</w:t>
      </w:r>
      <w:r w:rsidR="0059720E">
        <w:t>-</w:t>
      </w:r>
      <w:r w:rsidR="00634253" w:rsidRPr="004806E7">
        <w:t xml:space="preserve">ABR regime used </w:t>
      </w:r>
      <w:r w:rsidR="009D04FF">
        <w:t xml:space="preserve">by the UNHSEIP </w:t>
      </w:r>
      <w:r w:rsidR="00634253" w:rsidRPr="004806E7">
        <w:t xml:space="preserve">for infants who have spent 48 hours or more in NICU will result in a higher proportion of referrals to audiology than </w:t>
      </w:r>
      <w:r w:rsidR="009D04FF">
        <w:t xml:space="preserve">if a </w:t>
      </w:r>
      <w:r w:rsidR="00634253" w:rsidRPr="004806E7">
        <w:t>two stage A</w:t>
      </w:r>
      <w:r w:rsidR="0059720E">
        <w:t>-</w:t>
      </w:r>
      <w:r w:rsidR="00634253" w:rsidRPr="004806E7">
        <w:t>ABR regime</w:t>
      </w:r>
      <w:r w:rsidR="009D04FF">
        <w:t xml:space="preserve"> is used</w:t>
      </w:r>
      <w:r w:rsidR="00634253" w:rsidRPr="004806E7">
        <w:t xml:space="preserve">. For families whose infants may have already experienced a difficult start, </w:t>
      </w:r>
      <w:r w:rsidR="00303864" w:rsidRPr="004806E7">
        <w:t xml:space="preserve">reducing the possibility of </w:t>
      </w:r>
      <w:r w:rsidR="00634253" w:rsidRPr="004806E7">
        <w:t xml:space="preserve">this additional demand </w:t>
      </w:r>
      <w:r w:rsidR="00303864" w:rsidRPr="004806E7">
        <w:t>to the extent that it is possible warrants consideration. This is particularly the case in the context of this review not identi</w:t>
      </w:r>
      <w:r w:rsidR="004806E7" w:rsidRPr="004806E7">
        <w:t>fying any published evidence detailing the clinical merits, or otherwise, of this approach.</w:t>
      </w:r>
    </w:p>
    <w:p w14:paraId="188C374B" w14:textId="77777777" w:rsidR="00552143" w:rsidRDefault="004B4FE4" w:rsidP="004806E7">
      <w:r>
        <w:t xml:space="preserve">Even so, </w:t>
      </w:r>
      <w:r w:rsidR="004B5783">
        <w:t xml:space="preserve">the option of referring </w:t>
      </w:r>
      <w:r w:rsidR="00552143">
        <w:t xml:space="preserve">any </w:t>
      </w:r>
      <w:r w:rsidR="004B5783">
        <w:t xml:space="preserve">child </w:t>
      </w:r>
      <w:r w:rsidR="00552143">
        <w:t xml:space="preserve">directly </w:t>
      </w:r>
      <w:r w:rsidR="004B5783">
        <w:t xml:space="preserve">to audiology </w:t>
      </w:r>
      <w:r w:rsidR="00552143">
        <w:t xml:space="preserve">either without screening or </w:t>
      </w:r>
      <w:r w:rsidR="004B5783">
        <w:t xml:space="preserve">following a single screen </w:t>
      </w:r>
      <w:r w:rsidR="00552143">
        <w:t xml:space="preserve">must always remain available in circumstances such as significant parental anxiety, </w:t>
      </w:r>
      <w:r w:rsidR="003C561F">
        <w:t xml:space="preserve">specific medical conditions, </w:t>
      </w:r>
      <w:r w:rsidR="00552143">
        <w:t>or other extenuating circumstances.</w:t>
      </w:r>
    </w:p>
    <w:p w14:paraId="5631FC34" w14:textId="77777777" w:rsidR="00CF2B26" w:rsidRPr="004806E7" w:rsidRDefault="00A856D5" w:rsidP="007F3EF9">
      <w:pPr>
        <w:pStyle w:val="NZ2"/>
      </w:pPr>
      <w:bookmarkStart w:id="252" w:name="_Toc381715389"/>
      <w:bookmarkStart w:id="253" w:name="_Toc393664825"/>
      <w:r w:rsidRPr="004806E7">
        <w:t>Achieving</w:t>
      </w:r>
      <w:r w:rsidR="00473259" w:rsidRPr="004806E7">
        <w:t xml:space="preserve"> optimal operational efficiency</w:t>
      </w:r>
      <w:bookmarkEnd w:id="252"/>
      <w:bookmarkEnd w:id="253"/>
    </w:p>
    <w:p w14:paraId="56A54D6D" w14:textId="77777777" w:rsidR="00F45FF2" w:rsidRPr="004806E7" w:rsidRDefault="00F42188" w:rsidP="00EC6E37">
      <w:r w:rsidRPr="004806E7">
        <w:t>Differen</w:t>
      </w:r>
      <w:r w:rsidR="009D1EB2" w:rsidRPr="004806E7">
        <w:t>t</w:t>
      </w:r>
      <w:r w:rsidRPr="004806E7">
        <w:t xml:space="preserve"> screening regimes place different operation</w:t>
      </w:r>
      <w:r w:rsidR="009D1EB2" w:rsidRPr="004806E7">
        <w:t>al</w:t>
      </w:r>
      <w:r w:rsidRPr="004806E7">
        <w:t xml:space="preserve"> demands on </w:t>
      </w:r>
      <w:r w:rsidR="00951DB0" w:rsidRPr="004806E7">
        <w:t xml:space="preserve">the screening programme and the broader health service. </w:t>
      </w:r>
      <w:r w:rsidR="00B80148" w:rsidRPr="004806E7">
        <w:t xml:space="preserve">The review team proposes that </w:t>
      </w:r>
      <w:r w:rsidR="00F45FF2" w:rsidRPr="004806E7">
        <w:t>i</w:t>
      </w:r>
      <w:r w:rsidR="00B80148" w:rsidRPr="004806E7">
        <w:t>deally, a regime should:</w:t>
      </w:r>
    </w:p>
    <w:p w14:paraId="1E983613" w14:textId="77777777" w:rsidR="00F45FF2" w:rsidRPr="004806E7" w:rsidRDefault="00F45FF2" w:rsidP="004B3F3C">
      <w:pPr>
        <w:pStyle w:val="NZDotPoint"/>
      </w:pPr>
      <w:r w:rsidRPr="004806E7">
        <w:t xml:space="preserve">minimise complexity in relation to training, </w:t>
      </w:r>
      <w:r w:rsidR="00234683" w:rsidRPr="004806E7">
        <w:t xml:space="preserve">parental </w:t>
      </w:r>
      <w:r w:rsidRPr="004806E7">
        <w:t>consent, screening, device use</w:t>
      </w:r>
      <w:r w:rsidR="00234683" w:rsidRPr="004806E7">
        <w:t xml:space="preserve"> and maintenance</w:t>
      </w:r>
      <w:r w:rsidRPr="004806E7">
        <w:t>, and quality management,</w:t>
      </w:r>
    </w:p>
    <w:p w14:paraId="505F4AD2" w14:textId="77777777" w:rsidR="00234683" w:rsidRPr="004806E7" w:rsidRDefault="00234683" w:rsidP="004B3F3C">
      <w:pPr>
        <w:pStyle w:val="NZDotPoint"/>
      </w:pPr>
      <w:r w:rsidRPr="004806E7">
        <w:t>enable flexible use of the available workforce in diverse contexts, and</w:t>
      </w:r>
    </w:p>
    <w:p w14:paraId="72C644E9" w14:textId="77777777" w:rsidR="00F45FF2" w:rsidRPr="004806E7" w:rsidRDefault="00E554BC" w:rsidP="004B3F3C">
      <w:pPr>
        <w:pStyle w:val="NZDotPoint"/>
      </w:pPr>
      <w:r w:rsidRPr="004806E7">
        <w:t xml:space="preserve">deliver </w:t>
      </w:r>
      <w:r w:rsidR="00F45FF2" w:rsidRPr="004806E7">
        <w:t>cost efficient and</w:t>
      </w:r>
      <w:r w:rsidR="00234683" w:rsidRPr="004806E7">
        <w:t xml:space="preserve"> effective</w:t>
      </w:r>
      <w:r w:rsidRPr="004806E7">
        <w:t xml:space="preserve"> screening</w:t>
      </w:r>
      <w:r w:rsidR="00234683" w:rsidRPr="004806E7">
        <w:t>.</w:t>
      </w:r>
    </w:p>
    <w:p w14:paraId="3B4E8AB1" w14:textId="77777777" w:rsidR="001D7895" w:rsidRPr="00F4021B" w:rsidRDefault="001D7895" w:rsidP="006F4CDC">
      <w:pPr>
        <w:pStyle w:val="NZ3"/>
      </w:pPr>
      <w:bookmarkStart w:id="254" w:name="_Toc381715390"/>
      <w:bookmarkStart w:id="255" w:name="_Toc381914234"/>
      <w:bookmarkStart w:id="256" w:name="_Toc383732392"/>
      <w:bookmarkStart w:id="257" w:name="_Toc393664826"/>
      <w:r w:rsidRPr="004806E7">
        <w:t>Minimising complexity</w:t>
      </w:r>
      <w:bookmarkEnd w:id="254"/>
      <w:bookmarkEnd w:id="255"/>
      <w:bookmarkEnd w:id="256"/>
      <w:bookmarkEnd w:id="257"/>
    </w:p>
    <w:p w14:paraId="4F2B7F71" w14:textId="77777777" w:rsidR="00FF263D" w:rsidRPr="00F4021B" w:rsidRDefault="00A77A66" w:rsidP="00EC6E37">
      <w:r w:rsidRPr="00F4021B">
        <w:t xml:space="preserve">Regimes involving two different screening approaches, </w:t>
      </w:r>
      <w:r w:rsidR="000E34B9" w:rsidRPr="00F4021B">
        <w:t xml:space="preserve">namely those using a combination of </w:t>
      </w:r>
      <w:r w:rsidRPr="00F4021B">
        <w:t>AOAE</w:t>
      </w:r>
      <w:r w:rsidR="000E34B9" w:rsidRPr="00F4021B">
        <w:t xml:space="preserve"> and </w:t>
      </w:r>
      <w:r w:rsidRPr="00F4021B">
        <w:t>A</w:t>
      </w:r>
      <w:r w:rsidR="0059720E">
        <w:t>-</w:t>
      </w:r>
      <w:r w:rsidRPr="00F4021B">
        <w:t xml:space="preserve">ABR </w:t>
      </w:r>
      <w:r w:rsidR="000E34B9" w:rsidRPr="00F4021B">
        <w:t>screening</w:t>
      </w:r>
      <w:r w:rsidRPr="00F4021B">
        <w:t xml:space="preserve">, </w:t>
      </w:r>
      <w:r w:rsidR="002A33C3" w:rsidRPr="00F4021B">
        <w:t xml:space="preserve">have </w:t>
      </w:r>
      <w:r w:rsidRPr="00F4021B">
        <w:t xml:space="preserve">significantly </w:t>
      </w:r>
      <w:r w:rsidR="002A33C3" w:rsidRPr="00F4021B">
        <w:t xml:space="preserve">greater </w:t>
      </w:r>
      <w:r w:rsidR="00A30530" w:rsidRPr="00F4021B">
        <w:t xml:space="preserve">operational complexity </w:t>
      </w:r>
      <w:r w:rsidRPr="00F4021B">
        <w:t xml:space="preserve">than regimes involving a single approach to screening, such as </w:t>
      </w:r>
      <w:r w:rsidR="006B6B8D" w:rsidRPr="00F4021B">
        <w:t xml:space="preserve">a two stage </w:t>
      </w:r>
      <w:r w:rsidRPr="00F4021B">
        <w:t>A</w:t>
      </w:r>
      <w:r w:rsidR="00713058">
        <w:t>-</w:t>
      </w:r>
      <w:r w:rsidRPr="00F4021B">
        <w:t>ABR</w:t>
      </w:r>
      <w:r w:rsidR="006B6B8D" w:rsidRPr="00F4021B">
        <w:t xml:space="preserve"> regime</w:t>
      </w:r>
      <w:r w:rsidRPr="00F4021B">
        <w:t xml:space="preserve">. </w:t>
      </w:r>
    </w:p>
    <w:p w14:paraId="52C4F568" w14:textId="77777777" w:rsidR="00B64C55" w:rsidRPr="00F4021B" w:rsidRDefault="00A77A66" w:rsidP="00EC6E37">
      <w:r w:rsidRPr="00F4021B">
        <w:t xml:space="preserve">The current UNHSEIP screening regime </w:t>
      </w:r>
      <w:r w:rsidR="0014148F" w:rsidRPr="00F4021B">
        <w:t xml:space="preserve">utilises two different screening approaches, and </w:t>
      </w:r>
      <w:r w:rsidRPr="00F4021B">
        <w:t>three different screening pathways</w:t>
      </w:r>
      <w:r w:rsidR="0014148F" w:rsidRPr="00F4021B">
        <w:t xml:space="preserve">, with a fourth </w:t>
      </w:r>
      <w:r w:rsidRPr="00F4021B">
        <w:t xml:space="preserve">pathway for targeted follow-up of children with defined risk factors. This </w:t>
      </w:r>
      <w:r w:rsidR="00ED738F" w:rsidRPr="00F4021B">
        <w:t xml:space="preserve">level of </w:t>
      </w:r>
      <w:r w:rsidRPr="00F4021B">
        <w:t xml:space="preserve">regime complexity was reported to have a significant impact on screener training and </w:t>
      </w:r>
      <w:r w:rsidRPr="00F4021B">
        <w:lastRenderedPageBreak/>
        <w:t>monitoring of screener performance</w:t>
      </w:r>
      <w:r w:rsidR="00B64C55" w:rsidRPr="00F4021B">
        <w:t xml:space="preserve">. Some screeners interviewed suggest that use of a simplified screening regime would provide the opportunity for screeners to invest in optimising screening technique rather than needing to give significant focus to the nuances of the screening regime. </w:t>
      </w:r>
    </w:p>
    <w:p w14:paraId="69076B13" w14:textId="77777777" w:rsidR="00B52796" w:rsidRPr="00F4021B" w:rsidRDefault="00961864" w:rsidP="00EC6E37">
      <w:r w:rsidRPr="00F4021B">
        <w:t>In relation to screening devices</w:t>
      </w:r>
      <w:r w:rsidR="00B20F60" w:rsidRPr="00F4021B">
        <w:t>, c</w:t>
      </w:r>
      <w:r w:rsidR="00236683" w:rsidRPr="00F4021B">
        <w:t xml:space="preserve">urrently </w:t>
      </w:r>
      <w:r w:rsidRPr="00F4021B">
        <w:t>i</w:t>
      </w:r>
      <w:r w:rsidR="00236683" w:rsidRPr="00F4021B">
        <w:t xml:space="preserve">n some DHBs the same screening </w:t>
      </w:r>
      <w:r w:rsidR="00ED738F" w:rsidRPr="00F4021B">
        <w:t xml:space="preserve">device </w:t>
      </w:r>
      <w:r w:rsidR="00236683" w:rsidRPr="00F4021B">
        <w:t xml:space="preserve">is used for both </w:t>
      </w:r>
      <w:r w:rsidRPr="00F4021B">
        <w:t>the AOAE screen and the A</w:t>
      </w:r>
      <w:r w:rsidR="0059720E">
        <w:t>-</w:t>
      </w:r>
      <w:r w:rsidRPr="00F4021B">
        <w:t>ABR screen</w:t>
      </w:r>
      <w:r w:rsidR="00E42B96" w:rsidRPr="00F4021B">
        <w:t xml:space="preserve">. </w:t>
      </w:r>
      <w:r w:rsidR="00236683" w:rsidRPr="00F4021B">
        <w:t xml:space="preserve">In contrast, in other DHBs, two </w:t>
      </w:r>
      <w:r w:rsidRPr="00F4021B">
        <w:t>different devices</w:t>
      </w:r>
      <w:r w:rsidR="00236683" w:rsidRPr="00F4021B">
        <w:t xml:space="preserve"> are used, one for </w:t>
      </w:r>
      <w:r w:rsidRPr="00F4021B">
        <w:t>the AOAE</w:t>
      </w:r>
      <w:r w:rsidR="00236683" w:rsidRPr="00F4021B">
        <w:t xml:space="preserve"> and </w:t>
      </w:r>
      <w:r w:rsidRPr="00F4021B">
        <w:t xml:space="preserve">one for </w:t>
      </w:r>
      <w:r w:rsidR="00236683" w:rsidRPr="00F4021B">
        <w:t>the A</w:t>
      </w:r>
      <w:r w:rsidR="0059720E">
        <w:t>-</w:t>
      </w:r>
      <w:r w:rsidR="00236683" w:rsidRPr="00F4021B">
        <w:t xml:space="preserve">ABR. </w:t>
      </w:r>
    </w:p>
    <w:p w14:paraId="5CA39F01" w14:textId="77777777" w:rsidR="00B52796" w:rsidRPr="00F4021B" w:rsidRDefault="00B52796" w:rsidP="00EC6E37">
      <w:r w:rsidRPr="00F4021B">
        <w:t>Consequences of using different screening approaches, and in some locations different screening devices, include:</w:t>
      </w:r>
    </w:p>
    <w:p w14:paraId="0C17C0CF" w14:textId="77777777" w:rsidR="00AC2276" w:rsidRPr="00F4021B" w:rsidRDefault="00B52796" w:rsidP="00B021CF">
      <w:pPr>
        <w:pStyle w:val="NZDotPoint"/>
      </w:pPr>
      <w:r w:rsidRPr="00F4021B">
        <w:t>the need for screeners to have knowledge of</w:t>
      </w:r>
      <w:r w:rsidR="00A338BB" w:rsidRPr="00F4021B">
        <w:t xml:space="preserve">, </w:t>
      </w:r>
      <w:r w:rsidR="00AC2276" w:rsidRPr="00F4021B">
        <w:t>be proficient in</w:t>
      </w:r>
      <w:r w:rsidR="00A338BB" w:rsidRPr="00F4021B">
        <w:t xml:space="preserve"> and maintain competency standards in relation to</w:t>
      </w:r>
      <w:r w:rsidR="00AC2276" w:rsidRPr="00F4021B">
        <w:t>:</w:t>
      </w:r>
    </w:p>
    <w:p w14:paraId="064C77B4" w14:textId="77777777" w:rsidR="009B019D" w:rsidRPr="00F4021B" w:rsidRDefault="00236683" w:rsidP="00B021CF">
      <w:pPr>
        <w:pStyle w:val="NZDotPoint2"/>
      </w:pPr>
      <w:r w:rsidRPr="00F4021B">
        <w:t>the daily checks and operational use of two devices</w:t>
      </w:r>
      <w:r w:rsidR="009B019D" w:rsidRPr="00F4021B">
        <w:t>,</w:t>
      </w:r>
    </w:p>
    <w:p w14:paraId="3E98F833" w14:textId="77777777" w:rsidR="00AC2276" w:rsidRPr="00F4021B" w:rsidRDefault="00236683" w:rsidP="00B021CF">
      <w:pPr>
        <w:pStyle w:val="NZDotPoint2"/>
      </w:pPr>
      <w:r w:rsidRPr="00F4021B">
        <w:t>two screening scripts, or one lengthier script with reference to two screens and devices</w:t>
      </w:r>
      <w:r w:rsidR="009B019D" w:rsidRPr="00F4021B">
        <w:t xml:space="preserve">, </w:t>
      </w:r>
    </w:p>
    <w:p w14:paraId="0D76A521" w14:textId="77777777" w:rsidR="00B87BA3" w:rsidRPr="00F4021B" w:rsidRDefault="009B019D" w:rsidP="00B021CF">
      <w:pPr>
        <w:pStyle w:val="NZDotPoint2"/>
      </w:pPr>
      <w:r w:rsidRPr="00F4021B">
        <w:t>learn t</w:t>
      </w:r>
      <w:r w:rsidR="00236683" w:rsidRPr="00F4021B">
        <w:t>echniques regarding probe tips</w:t>
      </w:r>
      <w:r w:rsidR="007A39F8" w:rsidRPr="00F4021B">
        <w:t xml:space="preserve"> and electrode placement</w:t>
      </w:r>
      <w:r w:rsidR="00236683" w:rsidRPr="00F4021B">
        <w:t xml:space="preserve">, </w:t>
      </w:r>
      <w:r w:rsidRPr="00F4021B">
        <w:t xml:space="preserve">screening </w:t>
      </w:r>
      <w:r w:rsidR="00236683" w:rsidRPr="00F4021B">
        <w:t>re-starts, trouble shooting and maintenance which are unique to each device</w:t>
      </w:r>
      <w:r w:rsidR="00B87BA3" w:rsidRPr="00F4021B">
        <w:t>,</w:t>
      </w:r>
    </w:p>
    <w:p w14:paraId="1BA9AC58" w14:textId="77777777" w:rsidR="00AC2276" w:rsidRPr="00F4021B" w:rsidRDefault="005575E2" w:rsidP="00B021CF">
      <w:pPr>
        <w:pStyle w:val="NZDotPoint"/>
      </w:pPr>
      <w:r w:rsidRPr="00F4021B">
        <w:t xml:space="preserve">challenges maintaining </w:t>
      </w:r>
      <w:r w:rsidR="000D61BC" w:rsidRPr="00F4021B">
        <w:t xml:space="preserve">competency </w:t>
      </w:r>
      <w:r w:rsidRPr="00F4021B">
        <w:t xml:space="preserve">in </w:t>
      </w:r>
      <w:r w:rsidR="000D61BC" w:rsidRPr="00F4021B">
        <w:t xml:space="preserve">the </w:t>
      </w:r>
      <w:r w:rsidRPr="00F4021B">
        <w:t xml:space="preserve">use </w:t>
      </w:r>
      <w:r w:rsidR="000D61BC" w:rsidRPr="00F4021B">
        <w:t xml:space="preserve">of </w:t>
      </w:r>
      <w:r w:rsidR="00B87BA3" w:rsidRPr="00F4021B">
        <w:t xml:space="preserve">two screening approaches and </w:t>
      </w:r>
      <w:r w:rsidRPr="00F4021B">
        <w:t xml:space="preserve">devices for </w:t>
      </w:r>
      <w:r w:rsidR="00236683" w:rsidRPr="00F4021B">
        <w:t>screeners working in isolation or where fewer babies are born</w:t>
      </w:r>
      <w:r w:rsidR="002F43AB" w:rsidRPr="00F4021B">
        <w:t>,</w:t>
      </w:r>
    </w:p>
    <w:p w14:paraId="57457F23" w14:textId="77777777" w:rsidR="00DA295F" w:rsidRPr="00F4021B" w:rsidRDefault="000D61BC" w:rsidP="00B021CF">
      <w:pPr>
        <w:pStyle w:val="NZDotPoint"/>
      </w:pPr>
      <w:r w:rsidRPr="00F4021B">
        <w:t xml:space="preserve">greater demands on </w:t>
      </w:r>
      <w:r w:rsidR="00B32952" w:rsidRPr="00F4021B">
        <w:t>performance monitoring</w:t>
      </w:r>
      <w:r w:rsidRPr="00F4021B">
        <w:t xml:space="preserve"> and </w:t>
      </w:r>
      <w:r w:rsidR="00B32952" w:rsidRPr="00F4021B">
        <w:t xml:space="preserve">broader </w:t>
      </w:r>
      <w:r w:rsidR="00236683" w:rsidRPr="00F4021B">
        <w:t xml:space="preserve">quality </w:t>
      </w:r>
      <w:r w:rsidR="00404AB8" w:rsidRPr="00F4021B">
        <w:t xml:space="preserve">management,  </w:t>
      </w:r>
    </w:p>
    <w:p w14:paraId="202B5362" w14:textId="77777777" w:rsidR="00B411E3" w:rsidRPr="00F4021B" w:rsidRDefault="00404AB8" w:rsidP="00B021CF">
      <w:pPr>
        <w:pStyle w:val="NZDotPoint"/>
      </w:pPr>
      <w:r w:rsidRPr="00F4021B">
        <w:t>impacts on the ease of travel to community clinics</w:t>
      </w:r>
      <w:r w:rsidR="00490B80" w:rsidRPr="00F4021B">
        <w:t>,</w:t>
      </w:r>
      <w:r w:rsidRPr="00F4021B">
        <w:t xml:space="preserve"> with two devices being </w:t>
      </w:r>
      <w:r w:rsidR="00DA295F" w:rsidRPr="00F4021B">
        <w:t xml:space="preserve">more cumbersome </w:t>
      </w:r>
      <w:r w:rsidRPr="00F4021B">
        <w:t xml:space="preserve">and requiring </w:t>
      </w:r>
      <w:r w:rsidR="00DA295F" w:rsidRPr="00F4021B">
        <w:t>time for set up</w:t>
      </w:r>
      <w:r w:rsidR="00B411E3" w:rsidRPr="00F4021B">
        <w:t>,</w:t>
      </w:r>
    </w:p>
    <w:p w14:paraId="392A9F22" w14:textId="77777777" w:rsidR="0016555F" w:rsidRPr="00F4021B" w:rsidRDefault="0016555F" w:rsidP="00B021CF">
      <w:pPr>
        <w:pStyle w:val="NZDotPoint"/>
      </w:pPr>
      <w:r w:rsidRPr="00F4021B">
        <w:t>greater administrative demands involved in ordering consumables at different rates, times and costs for two devices, and</w:t>
      </w:r>
    </w:p>
    <w:p w14:paraId="3327AE99" w14:textId="77777777" w:rsidR="0016555F" w:rsidRPr="00F4021B" w:rsidRDefault="0016555F" w:rsidP="00B021CF">
      <w:pPr>
        <w:pStyle w:val="NZDotPoint"/>
      </w:pPr>
      <w:r w:rsidRPr="00F4021B">
        <w:t xml:space="preserve">yearly calibration of two </w:t>
      </w:r>
      <w:r w:rsidR="009D3983" w:rsidRPr="00F4021B">
        <w:t xml:space="preserve">different </w:t>
      </w:r>
      <w:r w:rsidRPr="00F4021B">
        <w:t>devices</w:t>
      </w:r>
      <w:r w:rsidR="009D3983" w:rsidRPr="00F4021B">
        <w:t>, with two different manufacturers,</w:t>
      </w:r>
      <w:r w:rsidRPr="00F4021B">
        <w:t xml:space="preserve"> rather than one</w:t>
      </w:r>
      <w:r w:rsidR="009D3983" w:rsidRPr="00F4021B">
        <w:t xml:space="preserve"> device, with one manufacturer</w:t>
      </w:r>
      <w:r w:rsidRPr="00F4021B">
        <w:t xml:space="preserve">. </w:t>
      </w:r>
    </w:p>
    <w:p w14:paraId="1461F5DB" w14:textId="77777777" w:rsidR="002274C9" w:rsidRDefault="002274C9">
      <w:pPr>
        <w:spacing w:before="0" w:after="160" w:line="259" w:lineRule="auto"/>
        <w:rPr>
          <w:rFonts w:ascii="Candara" w:hAnsi="Candara"/>
          <w:b/>
          <w:sz w:val="28"/>
          <w:szCs w:val="22"/>
          <w:lang w:val="en-US"/>
        </w:rPr>
      </w:pPr>
      <w:bookmarkStart w:id="258" w:name="_Toc381715391"/>
      <w:bookmarkStart w:id="259" w:name="_Toc381914235"/>
      <w:bookmarkStart w:id="260" w:name="_Toc383732393"/>
      <w:bookmarkStart w:id="261" w:name="_Toc393664827"/>
      <w:r>
        <w:br w:type="page"/>
      </w:r>
    </w:p>
    <w:p w14:paraId="0D2196F9" w14:textId="77777777" w:rsidR="00575184" w:rsidRPr="00340351" w:rsidRDefault="00575184" w:rsidP="00340351">
      <w:pPr>
        <w:pStyle w:val="NZ3"/>
      </w:pPr>
      <w:r w:rsidRPr="00340351">
        <w:lastRenderedPageBreak/>
        <w:t>Enabling flexible use of the workforce</w:t>
      </w:r>
      <w:bookmarkEnd w:id="258"/>
      <w:bookmarkEnd w:id="259"/>
      <w:bookmarkEnd w:id="260"/>
      <w:bookmarkEnd w:id="261"/>
    </w:p>
    <w:p w14:paraId="5CA97BB6" w14:textId="77777777" w:rsidR="00E860DC" w:rsidRPr="00F4021B" w:rsidRDefault="005B479B" w:rsidP="00EC6E37">
      <w:r w:rsidRPr="00F4021B">
        <w:t xml:space="preserve">This review has not identified published evidence exploring whether specific newborn hearing screening regimes warrant unique workforce arrangements. </w:t>
      </w:r>
    </w:p>
    <w:p w14:paraId="6CFBEA3A" w14:textId="77777777" w:rsidR="00E860DC" w:rsidRPr="00F4021B" w:rsidRDefault="00E860DC" w:rsidP="00EC6E37">
      <w:r w:rsidRPr="00F4021B">
        <w:t xml:space="preserve">Independent of the screening regime being used, the review found that the workforce used to undertake screening is highly varied. </w:t>
      </w:r>
      <w:r w:rsidR="00DD252F" w:rsidRPr="00F4021B">
        <w:t xml:space="preserve">Different jurisdictions included in the review use </w:t>
      </w:r>
      <w:r w:rsidRPr="00F4021B">
        <w:t>one or a combination of:</w:t>
      </w:r>
    </w:p>
    <w:p w14:paraId="1755AF9B" w14:textId="77777777" w:rsidR="00E860DC" w:rsidRPr="00F4021B" w:rsidRDefault="00E860DC" w:rsidP="00B021CF">
      <w:pPr>
        <w:pStyle w:val="NZDotPoint"/>
      </w:pPr>
      <w:r w:rsidRPr="00F4021B">
        <w:t>a dedicated screener workforce, not necessarily with a health professional background</w:t>
      </w:r>
    </w:p>
    <w:p w14:paraId="4D3E7C96" w14:textId="77777777" w:rsidR="00E860DC" w:rsidRPr="00F4021B" w:rsidRDefault="00E860DC" w:rsidP="00B021CF">
      <w:pPr>
        <w:pStyle w:val="NZDotPoint"/>
      </w:pPr>
      <w:r w:rsidRPr="00F4021B">
        <w:t>a non-professional workforce with individuals undertaking screening as one of a number of roles,</w:t>
      </w:r>
    </w:p>
    <w:p w14:paraId="713E77EE" w14:textId="77777777" w:rsidR="00E860DC" w:rsidRPr="00F4021B" w:rsidRDefault="00E860DC" w:rsidP="00B021CF">
      <w:pPr>
        <w:pStyle w:val="NZDotPoint"/>
      </w:pPr>
      <w:r w:rsidRPr="00F4021B">
        <w:t xml:space="preserve">volunteers, </w:t>
      </w:r>
    </w:p>
    <w:p w14:paraId="048BE5D1" w14:textId="77777777" w:rsidR="00E860DC" w:rsidRPr="00F4021B" w:rsidRDefault="00E860DC" w:rsidP="00B021CF">
      <w:pPr>
        <w:pStyle w:val="NZDotPoint"/>
      </w:pPr>
      <w:r w:rsidRPr="00F4021B">
        <w:t>students training in audiology and/or nursing,</w:t>
      </w:r>
    </w:p>
    <w:p w14:paraId="05FC3C40" w14:textId="77777777" w:rsidR="00E860DC" w:rsidRPr="00F4021B" w:rsidRDefault="00E860DC" w:rsidP="00B021CF">
      <w:pPr>
        <w:pStyle w:val="NZDotPoint"/>
      </w:pPr>
      <w:r w:rsidRPr="00F4021B">
        <w:t>a health professional workforce with individuals undertaking screening as one of a number of roles,</w:t>
      </w:r>
    </w:p>
    <w:p w14:paraId="38A01501" w14:textId="77777777" w:rsidR="00E860DC" w:rsidRPr="00F4021B" w:rsidRDefault="00E860DC" w:rsidP="00B021CF">
      <w:pPr>
        <w:pStyle w:val="NZDotPoint"/>
      </w:pPr>
      <w:r w:rsidRPr="00F4021B">
        <w:t xml:space="preserve">a health professional workforce with individuals rostered onto dedicated screening shifts, and </w:t>
      </w:r>
    </w:p>
    <w:p w14:paraId="70529237" w14:textId="77777777" w:rsidR="00E860DC" w:rsidRPr="00F4021B" w:rsidRDefault="00E860DC" w:rsidP="00B021CF">
      <w:pPr>
        <w:pStyle w:val="NZDotPoint"/>
      </w:pPr>
      <w:r w:rsidRPr="00F4021B">
        <w:t>a non-professional and/or professional workforce that are drawn upon ‘as-needed’ and with appropriate supervision to support screening in locations and circumstances where screening coverage is difficult.</w:t>
      </w:r>
    </w:p>
    <w:p w14:paraId="2AC0336E" w14:textId="77777777" w:rsidR="00586AD0" w:rsidRPr="00F4021B" w:rsidRDefault="0079175B" w:rsidP="00EC6E37">
      <w:r w:rsidRPr="00F4021B">
        <w:t xml:space="preserve">As noted above, </w:t>
      </w:r>
      <w:r w:rsidR="00754616" w:rsidRPr="00F4021B">
        <w:t xml:space="preserve">demands on the screening workforce and its management can be minimised through using a regime </w:t>
      </w:r>
      <w:r w:rsidRPr="00F4021B">
        <w:t>that minimises</w:t>
      </w:r>
      <w:r w:rsidR="00754616" w:rsidRPr="00F4021B">
        <w:t xml:space="preserve"> complexity</w:t>
      </w:r>
      <w:r w:rsidRPr="00F4021B">
        <w:t>, both in terms of the screening process and the screening device used</w:t>
      </w:r>
      <w:r w:rsidR="00754616" w:rsidRPr="00F4021B">
        <w:t xml:space="preserve">. </w:t>
      </w:r>
      <w:r w:rsidR="00FB20EB" w:rsidRPr="00F4021B">
        <w:t xml:space="preserve">For the UNHSEIP, </w:t>
      </w:r>
      <w:r w:rsidR="00E73060" w:rsidRPr="00F4021B">
        <w:t xml:space="preserve">in locations </w:t>
      </w:r>
      <w:r w:rsidR="001B3732" w:rsidRPr="00F4021B">
        <w:t>where the</w:t>
      </w:r>
      <w:r w:rsidR="00400E65">
        <w:t>re</w:t>
      </w:r>
      <w:r w:rsidR="001B3732" w:rsidRPr="00F4021B">
        <w:t xml:space="preserve"> is a need to </w:t>
      </w:r>
      <w:r w:rsidR="005A3F67" w:rsidRPr="00F4021B">
        <w:t xml:space="preserve">find ways to improve </w:t>
      </w:r>
      <w:r w:rsidR="00E73060" w:rsidRPr="00F4021B">
        <w:t>screening coverage and completion rates</w:t>
      </w:r>
      <w:r w:rsidR="005A3F67" w:rsidRPr="00F4021B">
        <w:t xml:space="preserve"> to meet international benchmarks</w:t>
      </w:r>
      <w:r w:rsidR="00E73060" w:rsidRPr="00F4021B">
        <w:t xml:space="preserve">, </w:t>
      </w:r>
      <w:r w:rsidR="00FB20EB" w:rsidRPr="00F4021B">
        <w:t xml:space="preserve">a simplified regime would open up </w:t>
      </w:r>
      <w:r w:rsidR="00586AD0" w:rsidRPr="00F4021B">
        <w:t xml:space="preserve">possibilities </w:t>
      </w:r>
      <w:r w:rsidR="00FB20EB" w:rsidRPr="00F4021B">
        <w:t xml:space="preserve">for more flexible use of </w:t>
      </w:r>
      <w:r w:rsidR="001B3732" w:rsidRPr="00F4021B">
        <w:t>the broader health workforce</w:t>
      </w:r>
      <w:r w:rsidR="00E73060" w:rsidRPr="00F4021B">
        <w:t xml:space="preserve"> to contribute to this goal</w:t>
      </w:r>
      <w:r w:rsidR="00FB20EB" w:rsidRPr="00F4021B">
        <w:t xml:space="preserve">. </w:t>
      </w:r>
    </w:p>
    <w:p w14:paraId="2A81C8B9" w14:textId="77777777" w:rsidR="00586AD0" w:rsidRPr="00F4021B" w:rsidRDefault="00FB20EB" w:rsidP="00EC6E37">
      <w:r w:rsidRPr="00F4021B">
        <w:t xml:space="preserve">Specific opportunities that could be </w:t>
      </w:r>
      <w:r w:rsidR="00586AD0" w:rsidRPr="00F4021B">
        <w:t xml:space="preserve">considered </w:t>
      </w:r>
      <w:r w:rsidRPr="00F4021B">
        <w:t>include, but are not limited t0</w:t>
      </w:r>
      <w:r w:rsidR="00586AD0" w:rsidRPr="00F4021B">
        <w:t xml:space="preserve"> </w:t>
      </w:r>
      <w:r w:rsidRPr="00F4021B">
        <w:t>incorporating newborn hearing screening into the roles of</w:t>
      </w:r>
      <w:r w:rsidR="00586AD0" w:rsidRPr="00F4021B">
        <w:t>:</w:t>
      </w:r>
    </w:p>
    <w:p w14:paraId="4FFE18CE" w14:textId="77777777" w:rsidR="00586AD0" w:rsidRPr="00F4021B" w:rsidRDefault="00FB20EB" w:rsidP="00B021CF">
      <w:pPr>
        <w:pStyle w:val="NZDotPoint"/>
      </w:pPr>
      <w:r w:rsidRPr="00F4021B">
        <w:t>kaiāwhina (community health workers)</w:t>
      </w:r>
      <w:r w:rsidR="00586AD0" w:rsidRPr="00F4021B">
        <w:t xml:space="preserve">, </w:t>
      </w:r>
    </w:p>
    <w:p w14:paraId="620A6822" w14:textId="77777777" w:rsidR="00586AD0" w:rsidRPr="00F4021B" w:rsidRDefault="00FB20EB" w:rsidP="00B021CF">
      <w:pPr>
        <w:pStyle w:val="NZDotPoint"/>
      </w:pPr>
      <w:r w:rsidRPr="00F4021B">
        <w:t>vision hearing technicians employed through the B4 School Check</w:t>
      </w:r>
      <w:r w:rsidR="00586AD0" w:rsidRPr="00F4021B">
        <w:t xml:space="preserve">, </w:t>
      </w:r>
    </w:p>
    <w:p w14:paraId="4449BD43" w14:textId="77777777" w:rsidR="00586AD0" w:rsidRPr="00F4021B" w:rsidRDefault="00FB20EB" w:rsidP="00B021CF">
      <w:pPr>
        <w:pStyle w:val="NZDotPoint"/>
      </w:pPr>
      <w:r w:rsidRPr="00F4021B">
        <w:lastRenderedPageBreak/>
        <w:t>nurses and midwives from small hospitals and birthing centres</w:t>
      </w:r>
      <w:r w:rsidR="00586AD0" w:rsidRPr="00F4021B">
        <w:t xml:space="preserve">, </w:t>
      </w:r>
      <w:r w:rsidRPr="00F4021B">
        <w:t xml:space="preserve">and </w:t>
      </w:r>
    </w:p>
    <w:p w14:paraId="5BEE962B" w14:textId="77777777" w:rsidR="00586AD0" w:rsidRPr="00F4021B" w:rsidRDefault="00FB20EB" w:rsidP="00B021CF">
      <w:pPr>
        <w:pStyle w:val="NZDotPoint"/>
      </w:pPr>
      <w:r w:rsidRPr="00F4021B">
        <w:t xml:space="preserve">other health technician roles. </w:t>
      </w:r>
    </w:p>
    <w:p w14:paraId="6B03DFDD" w14:textId="77777777" w:rsidR="00C030D2" w:rsidRPr="00F4021B" w:rsidRDefault="00FB20EB" w:rsidP="00EC6E37">
      <w:r w:rsidRPr="00F4021B">
        <w:t xml:space="preserve">In circumstances where screening volume is particularly low and </w:t>
      </w:r>
      <w:r w:rsidR="00F37228" w:rsidRPr="00F4021B">
        <w:t>it is not possible for individuals to maintain screening competency</w:t>
      </w:r>
      <w:r w:rsidRPr="00F4021B">
        <w:t>, telehealth supervised by a skilled screener</w:t>
      </w:r>
      <w:r w:rsidR="002D6968" w:rsidRPr="00F4021B">
        <w:t>/audiologist</w:t>
      </w:r>
      <w:r w:rsidRPr="00F4021B">
        <w:t xml:space="preserve"> provides an additional opportunity for effective and efficient workforce use.</w:t>
      </w:r>
      <w:r w:rsidR="002A1834" w:rsidRPr="00F4021B">
        <w:t xml:space="preserve"> </w:t>
      </w:r>
    </w:p>
    <w:p w14:paraId="0EAFFEE0" w14:textId="77777777" w:rsidR="00A76851" w:rsidRPr="00F4021B" w:rsidRDefault="00A76851" w:rsidP="00EC6E37">
      <w:r w:rsidRPr="00F4021B">
        <w:t>The Australian Government, Medical Services Advisory Committee</w:t>
      </w:r>
      <w:r w:rsidRPr="00F4021B">
        <w:rPr>
          <w:rStyle w:val="FootnoteReference"/>
          <w:szCs w:val="22"/>
        </w:rPr>
        <w:footnoteReference w:id="133"/>
      </w:r>
      <w:r w:rsidRPr="00F4021B">
        <w:t xml:space="preserve"> identified that invalid </w:t>
      </w:r>
      <w:r w:rsidR="00BC57AC">
        <w:t>screen</w:t>
      </w:r>
      <w:r w:rsidRPr="00F4021B">
        <w:t xml:space="preserve"> results can occur when the screener:</w:t>
      </w:r>
    </w:p>
    <w:p w14:paraId="10D185E9" w14:textId="77777777" w:rsidR="00A76851" w:rsidRPr="00F4021B" w:rsidRDefault="00A76851" w:rsidP="00B021CF">
      <w:pPr>
        <w:pStyle w:val="NZDotPoint"/>
      </w:pPr>
      <w:r w:rsidRPr="00F4021B">
        <w:t xml:space="preserve">is unfamiliar with the screening device and inexperienced at determining the validity of a </w:t>
      </w:r>
      <w:r w:rsidR="00BC57AC">
        <w:t>screen</w:t>
      </w:r>
      <w:r w:rsidRPr="00F4021B">
        <w:t xml:space="preserve"> result,</w:t>
      </w:r>
    </w:p>
    <w:p w14:paraId="510AE767" w14:textId="77777777" w:rsidR="00A76851" w:rsidRPr="00F4021B" w:rsidRDefault="00A76851" w:rsidP="00B021CF">
      <w:pPr>
        <w:pStyle w:val="NZDotPoint"/>
      </w:pPr>
      <w:r w:rsidRPr="00F4021B">
        <w:t>is inexperienced at handling infants,</w:t>
      </w:r>
    </w:p>
    <w:p w14:paraId="2A5C3741" w14:textId="77777777" w:rsidR="00A76851" w:rsidRPr="00F4021B" w:rsidRDefault="00A76851" w:rsidP="00B021CF">
      <w:pPr>
        <w:pStyle w:val="NZDotPoint"/>
      </w:pPr>
      <w:r w:rsidRPr="00F4021B">
        <w:t>positions the insert probe or couplers inadequately or places the electrodes poorly, or</w:t>
      </w:r>
    </w:p>
    <w:p w14:paraId="2EC0947A" w14:textId="77777777" w:rsidR="00A76851" w:rsidRPr="00F4021B" w:rsidRDefault="00A76851" w:rsidP="00B021CF">
      <w:pPr>
        <w:pStyle w:val="NZDotPoint"/>
      </w:pPr>
      <w:r w:rsidRPr="00F4021B">
        <w:t xml:space="preserve">allows insufficient time for </w:t>
      </w:r>
      <w:r w:rsidR="00BC57AC">
        <w:t>screen</w:t>
      </w:r>
      <w:r w:rsidRPr="00F4021B">
        <w:t>ing.</w:t>
      </w:r>
    </w:p>
    <w:p w14:paraId="2D0CDA52" w14:textId="77777777" w:rsidR="00A76851" w:rsidRPr="00F4021B" w:rsidRDefault="00A76851" w:rsidP="00EC6E37">
      <w:r w:rsidRPr="00F4021B">
        <w:t>The demands involved in responding effectively to these factors will vary in the context of different regimes.</w:t>
      </w:r>
      <w:r w:rsidR="00454055" w:rsidRPr="00F4021B">
        <w:t xml:space="preserve"> </w:t>
      </w:r>
      <w:r w:rsidRPr="00F4021B">
        <w:t xml:space="preserve"> </w:t>
      </w:r>
    </w:p>
    <w:p w14:paraId="61205900" w14:textId="77777777" w:rsidR="00575184" w:rsidRPr="00F4021B" w:rsidRDefault="00F37778" w:rsidP="006F4CDC">
      <w:pPr>
        <w:pStyle w:val="NZ3"/>
      </w:pPr>
      <w:bookmarkStart w:id="262" w:name="_Toc381715392"/>
      <w:bookmarkStart w:id="263" w:name="_Toc381914236"/>
      <w:bookmarkStart w:id="264" w:name="_Toc383732394"/>
      <w:bookmarkStart w:id="265" w:name="_Toc393664828"/>
      <w:r w:rsidRPr="00F4021B">
        <w:t>Analysing</w:t>
      </w:r>
      <w:r w:rsidR="00E554BC" w:rsidRPr="00F4021B">
        <w:t xml:space="preserve"> </w:t>
      </w:r>
      <w:bookmarkEnd w:id="262"/>
      <w:r w:rsidRPr="00F4021B">
        <w:t>screening costs</w:t>
      </w:r>
      <w:bookmarkEnd w:id="263"/>
      <w:bookmarkEnd w:id="264"/>
      <w:bookmarkEnd w:id="265"/>
      <w:r w:rsidR="00E554BC" w:rsidRPr="00F4021B">
        <w:t xml:space="preserve"> </w:t>
      </w:r>
    </w:p>
    <w:p w14:paraId="31032D57" w14:textId="77777777" w:rsidR="0064307F" w:rsidRPr="00F4021B" w:rsidRDefault="0064307F" w:rsidP="0062688A">
      <w:bookmarkStart w:id="266" w:name="_Toc381715393"/>
      <w:r w:rsidRPr="00F4021B">
        <w:t>Programme costs are key in decision making regarding a newborn hearing screening regime. Princip</w:t>
      </w:r>
      <w:r w:rsidR="00A757BC">
        <w:t>le 9 of the World Health Organiz</w:t>
      </w:r>
      <w:r w:rsidRPr="00F4021B">
        <w:t>ation guidelines in relation to screening states that ‘The total cost of finding a case should be economically balanced in relation to medical expenditure as a whole.’</w:t>
      </w:r>
      <w:r w:rsidRPr="00F4021B">
        <w:rPr>
          <w:vertAlign w:val="superscript"/>
        </w:rPr>
        <w:footnoteReference w:id="134"/>
      </w:r>
      <w:r w:rsidRPr="00F4021B">
        <w:t xml:space="preserve"> As one element of this review a cost analysis was undertaken, with the following aims:</w:t>
      </w:r>
    </w:p>
    <w:p w14:paraId="61EF425D" w14:textId="77777777" w:rsidR="0064307F" w:rsidRPr="00F4021B" w:rsidRDefault="0064307F" w:rsidP="00B021CF">
      <w:pPr>
        <w:pStyle w:val="NZDotPoint"/>
      </w:pPr>
      <w:r w:rsidRPr="00F4021B">
        <w:t>to enable consideration of cost comparisons for varying regimes, and</w:t>
      </w:r>
    </w:p>
    <w:p w14:paraId="32D1C8DF" w14:textId="77777777" w:rsidR="0064307F" w:rsidRPr="00F4021B" w:rsidRDefault="0064307F" w:rsidP="00B021CF">
      <w:pPr>
        <w:pStyle w:val="NZDotPoint"/>
      </w:pPr>
      <w:r w:rsidRPr="00F4021B">
        <w:t>to examine where variations in some aspects of a regime, or of screening practice, will affect the overall costs.</w:t>
      </w:r>
    </w:p>
    <w:p w14:paraId="3513D9BF" w14:textId="77777777" w:rsidR="0064307F" w:rsidRPr="00F4021B" w:rsidRDefault="0064307F" w:rsidP="00EC6E37">
      <w:r w:rsidRPr="00F4021B">
        <w:lastRenderedPageBreak/>
        <w:t>The standard regimes</w:t>
      </w:r>
      <w:r w:rsidRPr="00F4021B">
        <w:rPr>
          <w:vertAlign w:val="superscript"/>
        </w:rPr>
        <w:footnoteReference w:id="135"/>
      </w:r>
      <w:r w:rsidRPr="00F4021B">
        <w:t xml:space="preserve"> included in the literature review were considered</w:t>
      </w:r>
      <w:r w:rsidR="00CD6EFB">
        <w:t xml:space="preserve"> </w:t>
      </w:r>
      <w:r w:rsidR="00255A29">
        <w:t>and</w:t>
      </w:r>
      <w:r w:rsidR="00CD6EFB">
        <w:t xml:space="preserve"> </w:t>
      </w:r>
      <w:r w:rsidR="00255A29">
        <w:t xml:space="preserve">are </w:t>
      </w:r>
      <w:r w:rsidR="00223553">
        <w:t>prese</w:t>
      </w:r>
      <w:r w:rsidR="00A60092">
        <w:t xml:space="preserve">nted in a table in Appendix F. </w:t>
      </w:r>
      <w:r w:rsidR="00223553">
        <w:t>Particular</w:t>
      </w:r>
      <w:r w:rsidRPr="00F4021B">
        <w:t xml:space="preserve"> emphasis </w:t>
      </w:r>
      <w:r w:rsidR="00255A29">
        <w:t>was</w:t>
      </w:r>
      <w:r w:rsidR="00223553">
        <w:t xml:space="preserve"> placed </w:t>
      </w:r>
      <w:r w:rsidR="000725B5">
        <w:t xml:space="preserve">on two regimes, namely, AOAE, </w:t>
      </w:r>
      <w:r w:rsidR="00611F5E">
        <w:t>A</w:t>
      </w:r>
      <w:r w:rsidR="0059720E">
        <w:t>-</w:t>
      </w:r>
      <w:r w:rsidR="00611F5E">
        <w:t>ABR</w:t>
      </w:r>
      <w:r w:rsidRPr="00F4021B">
        <w:t>/A</w:t>
      </w:r>
      <w:r w:rsidR="0059720E">
        <w:t>-</w:t>
      </w:r>
      <w:r w:rsidRPr="00F4021B">
        <w:t xml:space="preserve">ABR (the regime </w:t>
      </w:r>
      <w:r w:rsidR="00CD6EFB">
        <w:t xml:space="preserve">used </w:t>
      </w:r>
      <w:r w:rsidRPr="00F4021B">
        <w:t>by the UNHSEIP) and A</w:t>
      </w:r>
      <w:r w:rsidR="0059720E">
        <w:t>-</w:t>
      </w:r>
      <w:r w:rsidRPr="00F4021B">
        <w:t>ABR/A</w:t>
      </w:r>
      <w:r w:rsidR="0059720E">
        <w:t>-</w:t>
      </w:r>
      <w:r w:rsidRPr="00F4021B">
        <w:t>ABR</w:t>
      </w:r>
      <w:r w:rsidRPr="00F4021B">
        <w:rPr>
          <w:rStyle w:val="FootnoteReference"/>
          <w:rFonts w:eastAsia="Calibri"/>
        </w:rPr>
        <w:footnoteReference w:id="136"/>
      </w:r>
      <w:r w:rsidR="00757CCF">
        <w:t>.</w:t>
      </w:r>
    </w:p>
    <w:p w14:paraId="559539D8" w14:textId="77777777" w:rsidR="0064307F" w:rsidRPr="00F4021B" w:rsidRDefault="0064307F" w:rsidP="00EC6E37">
      <w:r w:rsidRPr="00F4021B">
        <w:t>There are a few important points to note about this costing analysis:</w:t>
      </w:r>
    </w:p>
    <w:p w14:paraId="58D8FBEB" w14:textId="77777777" w:rsidR="0064307F" w:rsidRPr="00F4021B" w:rsidRDefault="0064307F" w:rsidP="00B021CF">
      <w:pPr>
        <w:pStyle w:val="NZDotPoint"/>
        <w:rPr>
          <w:b/>
          <w:i/>
          <w:sz w:val="24"/>
        </w:rPr>
      </w:pPr>
      <w:r w:rsidRPr="00F4021B">
        <w:t>it provides relative costs only and is not a budgeting exercise,</w:t>
      </w:r>
    </w:p>
    <w:p w14:paraId="17454828" w14:textId="77777777" w:rsidR="0064307F" w:rsidRPr="00F4021B" w:rsidRDefault="0064307F" w:rsidP="00B021CF">
      <w:pPr>
        <w:pStyle w:val="NZDotPoint"/>
        <w:rPr>
          <w:b/>
          <w:i/>
          <w:sz w:val="24"/>
        </w:rPr>
      </w:pPr>
      <w:r w:rsidRPr="00F4021B">
        <w:t>it does not comprehensively cover all screening costs (e.g. infrastructure costs),</w:t>
      </w:r>
    </w:p>
    <w:p w14:paraId="57EDDB94" w14:textId="77777777" w:rsidR="0064307F" w:rsidRPr="00F4021B" w:rsidRDefault="0064307F" w:rsidP="00B021CF">
      <w:pPr>
        <w:pStyle w:val="NZDotPoint"/>
        <w:rPr>
          <w:b/>
          <w:i/>
          <w:sz w:val="24"/>
        </w:rPr>
      </w:pPr>
      <w:r w:rsidRPr="00F4021B">
        <w:t>it should not be used as the sole basis for decision-making regarding a newborn hearing screening regime, and</w:t>
      </w:r>
    </w:p>
    <w:p w14:paraId="5B0DADAE" w14:textId="77777777" w:rsidR="0064307F" w:rsidRPr="00F4021B" w:rsidRDefault="0064307F" w:rsidP="00B021CF">
      <w:pPr>
        <w:pStyle w:val="NZDotPoint"/>
        <w:rPr>
          <w:b/>
          <w:i/>
          <w:sz w:val="24"/>
        </w:rPr>
      </w:pPr>
      <w:r w:rsidRPr="00F4021B">
        <w:t>it should not be used to formulate a programme budget.</w:t>
      </w:r>
    </w:p>
    <w:p w14:paraId="36CCE226" w14:textId="77777777" w:rsidR="0064307F" w:rsidRPr="00F4021B" w:rsidRDefault="0064307F" w:rsidP="000A4D65">
      <w:pPr>
        <w:pStyle w:val="NZ4"/>
        <w:rPr>
          <w:bCs/>
        </w:rPr>
      </w:pPr>
      <w:r w:rsidRPr="00F4021B">
        <w:t xml:space="preserve">Cost categories and analysis parameters and variations </w:t>
      </w:r>
    </w:p>
    <w:p w14:paraId="6D0CA1E5" w14:textId="77777777" w:rsidR="0064307F" w:rsidRPr="00F4021B" w:rsidRDefault="0064307F" w:rsidP="00EC6E37">
      <w:r w:rsidRPr="00F4021B">
        <w:t xml:space="preserve">A standard set of notional costs were calculated for five key cost categories: </w:t>
      </w:r>
    </w:p>
    <w:p w14:paraId="18ABC315" w14:textId="77777777" w:rsidR="0064307F" w:rsidRPr="005A6CEB" w:rsidRDefault="0064307F" w:rsidP="005A6CEB">
      <w:pPr>
        <w:pStyle w:val="NZDotPoint"/>
      </w:pPr>
      <w:r w:rsidRPr="005A6CEB">
        <w:rPr>
          <w:b/>
        </w:rPr>
        <w:t>Initial setup costs:</w:t>
      </w:r>
      <w:r w:rsidR="00A60092" w:rsidRPr="005A6CEB">
        <w:t xml:space="preserve"> </w:t>
      </w:r>
      <w:r w:rsidRPr="005A6CEB">
        <w:t xml:space="preserve">office setup, initial training, and equipment purchase (conservatively assuming a </w:t>
      </w:r>
      <w:r w:rsidR="00A607AA">
        <w:t>five</w:t>
      </w:r>
      <w:r w:rsidRPr="005A6CEB">
        <w:t xml:space="preserve"> year equipment lifespan).</w:t>
      </w:r>
    </w:p>
    <w:p w14:paraId="1067BDE5" w14:textId="77777777" w:rsidR="0064307F" w:rsidRPr="005A6CEB" w:rsidRDefault="0064307F" w:rsidP="005A6CEB">
      <w:pPr>
        <w:pStyle w:val="NZDotPoint"/>
      </w:pPr>
      <w:r w:rsidRPr="005A6CEB">
        <w:rPr>
          <w:b/>
        </w:rPr>
        <w:t>Equipment maintenance costs:</w:t>
      </w:r>
      <w:r w:rsidRPr="005A6CEB">
        <w:t xml:space="preserve"> annual supplier maintenance, local screener and co-ordinator maintenance – daily, weekly, monthly and annual.</w:t>
      </w:r>
    </w:p>
    <w:p w14:paraId="76ECB5AE" w14:textId="77777777" w:rsidR="0064307F" w:rsidRPr="005A6CEB" w:rsidRDefault="0064307F" w:rsidP="005A6CEB">
      <w:pPr>
        <w:pStyle w:val="NZDotPoint"/>
      </w:pPr>
      <w:r w:rsidRPr="005A6CEB">
        <w:rPr>
          <w:b/>
        </w:rPr>
        <w:t>Family costs where screening is not completed in hospital:</w:t>
      </w:r>
      <w:r w:rsidRPr="005A6CEB">
        <w:t xml:space="preserve"> mileage and attendance costs (e.g. parking, babysitting).</w:t>
      </w:r>
    </w:p>
    <w:p w14:paraId="7202DCF4" w14:textId="77777777" w:rsidR="0064307F" w:rsidRPr="005A6CEB" w:rsidRDefault="0064307F" w:rsidP="005A6CEB">
      <w:pPr>
        <w:pStyle w:val="NZDotPoint"/>
      </w:pPr>
      <w:r w:rsidRPr="005A6CEB">
        <w:rPr>
          <w:b/>
        </w:rPr>
        <w:t>Direct screening costs:</w:t>
      </w:r>
      <w:r w:rsidRPr="005A6CEB">
        <w:t xml:space="preserve"> consumables, labour for each screen, additional labour for refer rescreens, co-ordination for refer results, management, additional costs for community screening (assuming 10% community screening rate), tracking of lost to follow-up or referred infants, screener training and competency assessment, additional hearing assessment and </w:t>
      </w:r>
      <w:r w:rsidRPr="005A6CEB">
        <w:lastRenderedPageBreak/>
        <w:t>therapy for</w:t>
      </w:r>
      <w:r w:rsidR="00D40C6B" w:rsidRPr="005A6CEB">
        <w:t xml:space="preserve"> infants not diagnosed with ANS</w:t>
      </w:r>
      <w:r w:rsidRPr="005A6CEB">
        <w:t>D in the context of a regime using AOAE as the first screen.</w:t>
      </w:r>
    </w:p>
    <w:p w14:paraId="72E36982" w14:textId="77777777" w:rsidR="0064307F" w:rsidRPr="00F4021B" w:rsidRDefault="0064307F" w:rsidP="00B021CF">
      <w:pPr>
        <w:pStyle w:val="NZDotPoint"/>
      </w:pPr>
      <w:r w:rsidRPr="00887E57">
        <w:rPr>
          <w:b/>
        </w:rPr>
        <w:t>Diagnostic costs:</w:t>
      </w:r>
      <w:r w:rsidR="00A60092">
        <w:t xml:space="preserve"> </w:t>
      </w:r>
      <w:r w:rsidRPr="00887E57">
        <w:t>assessment</w:t>
      </w:r>
      <w:r w:rsidR="00635B36">
        <w:t xml:space="preserve"> of false positives (two </w:t>
      </w:r>
      <w:r w:rsidRPr="00F4021B">
        <w:t>appointments), assessment of permanent bilateral moderate or greater hearing lo</w:t>
      </w:r>
      <w:r w:rsidR="00635B36">
        <w:t xml:space="preserve">ss, and other hearing losses (four </w:t>
      </w:r>
      <w:r w:rsidRPr="00F4021B">
        <w:t>appointments), data entry and report writing.</w:t>
      </w:r>
    </w:p>
    <w:p w14:paraId="19539D96" w14:textId="77777777" w:rsidR="0064307F" w:rsidRPr="00F4021B" w:rsidRDefault="0064307F" w:rsidP="00EC6E37">
      <w:r w:rsidRPr="00F4021B">
        <w:t xml:space="preserve">Data management costs were not included in the screening estimates due the difficulty of establishing a realistic average cost given the wide variety of data management processes used </w:t>
      </w:r>
    </w:p>
    <w:p w14:paraId="37D1329F" w14:textId="77777777" w:rsidR="0064307F" w:rsidRPr="00F4021B" w:rsidRDefault="0064307F" w:rsidP="00EC6E37">
      <w:r w:rsidRPr="00F4021B">
        <w:t>The parameters for the analysis of notional annual costs are set out below. Annual costs for each regime were based on:</w:t>
      </w:r>
    </w:p>
    <w:p w14:paraId="6F8FE144" w14:textId="77777777" w:rsidR="0064307F" w:rsidRPr="00F4021B" w:rsidRDefault="0064307F" w:rsidP="00887E57">
      <w:pPr>
        <w:pStyle w:val="NZDotPoint"/>
      </w:pPr>
      <w:r w:rsidRPr="00F4021B">
        <w:t>full capture of 1</w:t>
      </w:r>
      <w:r w:rsidR="009505F0">
        <w:t>,</w:t>
      </w:r>
      <w:r w:rsidRPr="00F4021B">
        <w:t>000 eligible well-baby births</w:t>
      </w:r>
      <w:r w:rsidRPr="00F4021B">
        <w:rPr>
          <w:rStyle w:val="FootnoteReference"/>
          <w:rFonts w:eastAsia="Calibri"/>
        </w:rPr>
        <w:footnoteReference w:id="137"/>
      </w:r>
      <w:r w:rsidRPr="00F4021B">
        <w:t xml:space="preserve">, </w:t>
      </w:r>
    </w:p>
    <w:p w14:paraId="7DC1CFEE" w14:textId="77777777" w:rsidR="0064307F" w:rsidRPr="00F4021B" w:rsidRDefault="0064307F" w:rsidP="00887E57">
      <w:pPr>
        <w:pStyle w:val="NZDotPoint"/>
      </w:pPr>
      <w:r w:rsidRPr="00F4021B">
        <w:t>use of the same: screening workforce; A</w:t>
      </w:r>
      <w:r w:rsidR="0059720E">
        <w:t>-</w:t>
      </w:r>
      <w:r w:rsidRPr="00F4021B">
        <w:t>ABR first, second and/or third refer rates; AOAE first, second and/or th</w:t>
      </w:r>
      <w:r w:rsidR="0062688A">
        <w:t>ird refer rates; lost to follow-</w:t>
      </w:r>
      <w:r w:rsidRPr="00F4021B">
        <w:t xml:space="preserve">up rate; and outpatient screening rates, </w:t>
      </w:r>
    </w:p>
    <w:p w14:paraId="0F52E2C3" w14:textId="77777777" w:rsidR="0064307F" w:rsidRPr="00F4021B" w:rsidRDefault="0064307F" w:rsidP="00887E57">
      <w:pPr>
        <w:pStyle w:val="NZDotPoint"/>
      </w:pPr>
      <w:r w:rsidRPr="00F4021B">
        <w:t xml:space="preserve">use of consumables, </w:t>
      </w:r>
    </w:p>
    <w:p w14:paraId="79D20BB5" w14:textId="77777777" w:rsidR="0064307F" w:rsidRPr="00F4021B" w:rsidRDefault="0064307F" w:rsidP="00887E57">
      <w:pPr>
        <w:pStyle w:val="NZDotPoint"/>
      </w:pPr>
      <w:r w:rsidRPr="00F4021B">
        <w:t xml:space="preserve">current costs expressed in (NZ$), </w:t>
      </w:r>
    </w:p>
    <w:p w14:paraId="0A1819CA" w14:textId="77777777" w:rsidR="0064307F" w:rsidRPr="00F4021B" w:rsidRDefault="0064307F" w:rsidP="00887E57">
      <w:pPr>
        <w:pStyle w:val="NZDotPoint"/>
      </w:pPr>
      <w:r w:rsidRPr="00F4021B">
        <w:t>additional time being allocated to A</w:t>
      </w:r>
      <w:r w:rsidR="0059720E">
        <w:t>-</w:t>
      </w:r>
      <w:r w:rsidRPr="00F4021B">
        <w:t>ABR screening (30 min</w:t>
      </w:r>
      <w:r w:rsidR="0062688A">
        <w:t>utes</w:t>
      </w:r>
      <w:r w:rsidRPr="00F4021B">
        <w:t>) compared to AOAE (20 min</w:t>
      </w:r>
      <w:r w:rsidR="0062688A">
        <w:t>utes</w:t>
      </w:r>
      <w:r w:rsidRPr="00F4021B">
        <w:t>),</w:t>
      </w:r>
      <w:r w:rsidR="00887E57">
        <w:t xml:space="preserve"> and</w:t>
      </w:r>
    </w:p>
    <w:p w14:paraId="59A217BF" w14:textId="77777777" w:rsidR="0064307F" w:rsidRPr="00F4021B" w:rsidRDefault="0064307F" w:rsidP="00887E57">
      <w:pPr>
        <w:pStyle w:val="NZDotPoint"/>
      </w:pPr>
      <w:r w:rsidRPr="00F4021B">
        <w:t>incorporation of some conservative estimates of: costs to families</w:t>
      </w:r>
      <w:r w:rsidRPr="00F4021B">
        <w:rPr>
          <w:vertAlign w:val="superscript"/>
        </w:rPr>
        <w:footnoteReference w:id="138"/>
      </w:r>
      <w:r w:rsidRPr="00F4021B">
        <w:t xml:space="preserve"> and additional costs associated with non-detection of auditory neuropathy for regimes which begin with AOAE.</w:t>
      </w:r>
    </w:p>
    <w:p w14:paraId="3A75F186" w14:textId="77777777" w:rsidR="002274C9" w:rsidRDefault="002274C9">
      <w:pPr>
        <w:spacing w:before="0" w:after="160" w:line="259" w:lineRule="auto"/>
      </w:pPr>
      <w:r>
        <w:br w:type="page"/>
      </w:r>
    </w:p>
    <w:p w14:paraId="59BF742D" w14:textId="77777777" w:rsidR="0064307F" w:rsidRPr="00F4021B" w:rsidRDefault="0064307F" w:rsidP="00EC6E37">
      <w:r w:rsidRPr="00F4021B">
        <w:lastRenderedPageBreak/>
        <w:t xml:space="preserve">Variations to these standard costs are examined, including: </w:t>
      </w:r>
    </w:p>
    <w:p w14:paraId="20D8BBAA" w14:textId="77777777" w:rsidR="0064307F" w:rsidRPr="00F4021B" w:rsidRDefault="0064307F" w:rsidP="00887E57">
      <w:pPr>
        <w:pStyle w:val="NZDotPoint"/>
      </w:pPr>
      <w:r w:rsidRPr="00F4021B">
        <w:t>the cost of screening alone, in contrast to the cost of screening and audiology combined,</w:t>
      </w:r>
    </w:p>
    <w:p w14:paraId="35A43004" w14:textId="77777777" w:rsidR="004E0F11" w:rsidRDefault="0064307F" w:rsidP="004E0F11">
      <w:pPr>
        <w:pStyle w:val="NZDotPoint"/>
        <w:ind w:left="357" w:hanging="357"/>
      </w:pPr>
      <w:r w:rsidRPr="00F4021B">
        <w:t>the cost of A</w:t>
      </w:r>
      <w:r w:rsidR="0059720E">
        <w:t>-</w:t>
      </w:r>
      <w:r w:rsidRPr="00F4021B">
        <w:t>ABR screening with consumables, in contrast</w:t>
      </w:r>
      <w:r w:rsidR="00A60092">
        <w:t xml:space="preserve"> to the cost of A</w:t>
      </w:r>
      <w:r w:rsidR="00E202FD">
        <w:t>-</w:t>
      </w:r>
      <w:r w:rsidR="00A60092">
        <w:t xml:space="preserve">ABR screening </w:t>
      </w:r>
      <w:r w:rsidRPr="00F4021B">
        <w:t>without consumables</w:t>
      </w:r>
      <w:r w:rsidRPr="00F4021B">
        <w:rPr>
          <w:rStyle w:val="FootnoteReference"/>
          <w:rFonts w:eastAsia="Calibri"/>
        </w:rPr>
        <w:footnoteReference w:id="139"/>
      </w:r>
      <w:r w:rsidRPr="00F4021B">
        <w:t>,</w:t>
      </w:r>
      <w:r w:rsidR="00525E01">
        <w:t xml:space="preserve"> and</w:t>
      </w:r>
    </w:p>
    <w:p w14:paraId="76D2D953" w14:textId="77777777" w:rsidR="0064307F" w:rsidRDefault="0064307F" w:rsidP="004E0F11">
      <w:pPr>
        <w:pStyle w:val="NZDotPoint"/>
        <w:ind w:left="357" w:hanging="357"/>
      </w:pPr>
      <w:r w:rsidRPr="00F4021B">
        <w:t>the additional cost of screening infants in community clinics, rather than as inpatients.</w:t>
      </w:r>
    </w:p>
    <w:p w14:paraId="11E8371F" w14:textId="77777777" w:rsidR="0064307F" w:rsidRPr="00F4021B" w:rsidRDefault="0064307F" w:rsidP="000A4D65">
      <w:pPr>
        <w:pStyle w:val="NZ4"/>
        <w:rPr>
          <w:bCs/>
        </w:rPr>
      </w:pPr>
      <w:r w:rsidRPr="00F4021B">
        <w:t>Limitations</w:t>
      </w:r>
    </w:p>
    <w:p w14:paraId="14975E61" w14:textId="77777777" w:rsidR="0064307F" w:rsidRPr="00F4021B" w:rsidRDefault="0064307F" w:rsidP="00EC6E37">
      <w:r w:rsidRPr="00F4021B">
        <w:t>It is important to note a number of important limitations of this cost analysis exercise:</w:t>
      </w:r>
    </w:p>
    <w:p w14:paraId="0E0C78F9" w14:textId="77777777" w:rsidR="0064307F" w:rsidRPr="00F4021B" w:rsidRDefault="0064307F" w:rsidP="00887E57">
      <w:pPr>
        <w:pStyle w:val="NZDotPoint"/>
      </w:pPr>
      <w:r w:rsidRPr="00F4021B">
        <w:t>reported refer rates and costs for a range of variables vary widely in the literature, as do costs affected by exchange rates and pricing based on bulk purchasing,</w:t>
      </w:r>
    </w:p>
    <w:p w14:paraId="0F8991BF" w14:textId="77777777" w:rsidR="0064307F" w:rsidRPr="00F4021B" w:rsidRDefault="0064307F" w:rsidP="00887E57">
      <w:pPr>
        <w:pStyle w:val="NZDotPoint"/>
      </w:pPr>
      <w:r w:rsidRPr="00F4021B">
        <w:t>some factors and/or flow on effects are unknown and vary in different situations, and</w:t>
      </w:r>
    </w:p>
    <w:p w14:paraId="2BA90316" w14:textId="77777777" w:rsidR="0064307F" w:rsidRPr="00F4021B" w:rsidRDefault="0064307F" w:rsidP="00887E57">
      <w:pPr>
        <w:pStyle w:val="NZDotPoint"/>
      </w:pPr>
      <w:r w:rsidRPr="00F4021B">
        <w:t>the analysis includes immediate and direct expenses only and does not attempt to deal with complex issues such as lost productivity, long term life impacts, costs associated with remoteness or cultural factors.</w:t>
      </w:r>
    </w:p>
    <w:p w14:paraId="0DE82D66" w14:textId="77777777" w:rsidR="0064307F" w:rsidRPr="00F4021B" w:rsidRDefault="0064307F" w:rsidP="000A4D65">
      <w:pPr>
        <w:pStyle w:val="NZ4"/>
        <w:rPr>
          <w:bCs/>
        </w:rPr>
      </w:pPr>
      <w:r w:rsidRPr="00F4021B">
        <w:t>Standard programme costs</w:t>
      </w:r>
    </w:p>
    <w:p w14:paraId="1F2263B2" w14:textId="77777777" w:rsidR="0064307F" w:rsidRPr="00F4021B" w:rsidRDefault="0064307F" w:rsidP="00EC6E37">
      <w:r w:rsidRPr="00F4021B">
        <w:t>Total standard programme costs for 1,000 infants were calculated for each cost category, based on the parameters above.</w:t>
      </w:r>
    </w:p>
    <w:p w14:paraId="05575BA4" w14:textId="77777777" w:rsidR="00304176" w:rsidRDefault="0064307F" w:rsidP="00EC6E37">
      <w:r w:rsidRPr="00F4021B">
        <w:t xml:space="preserve">Figure </w:t>
      </w:r>
      <w:r w:rsidR="00D50937">
        <w:t>2</w:t>
      </w:r>
      <w:r w:rsidRPr="00F4021B">
        <w:t xml:space="preserve"> presents a comparison of annual costs of three scree</w:t>
      </w:r>
      <w:r w:rsidR="000C1BA2">
        <w:t>ning regime</w:t>
      </w:r>
      <w:r w:rsidR="00525E01">
        <w:t>s</w:t>
      </w:r>
      <w:r w:rsidR="00304176">
        <w:t>:</w:t>
      </w:r>
    </w:p>
    <w:p w14:paraId="036349FF" w14:textId="77777777" w:rsidR="00304176" w:rsidRDefault="009B1364" w:rsidP="00304176">
      <w:pPr>
        <w:pStyle w:val="NZDotPoint"/>
      </w:pPr>
      <w:r w:rsidRPr="00F4021B">
        <w:t>AO</w:t>
      </w:r>
      <w:r>
        <w:t>AE</w:t>
      </w:r>
      <w:r w:rsidR="00304176">
        <w:t>, A</w:t>
      </w:r>
      <w:r w:rsidR="0059720E">
        <w:t>-</w:t>
      </w:r>
      <w:r w:rsidR="00304176">
        <w:t>ABR/</w:t>
      </w:r>
      <w:r w:rsidR="000C1BA2">
        <w:t>A</w:t>
      </w:r>
      <w:r w:rsidR="0059720E">
        <w:t>-</w:t>
      </w:r>
      <w:r w:rsidR="000C1BA2">
        <w:t>ABR</w:t>
      </w:r>
      <w:r w:rsidR="00304176">
        <w:t>,</w:t>
      </w:r>
    </w:p>
    <w:p w14:paraId="131A5D95" w14:textId="77777777" w:rsidR="00304176" w:rsidRDefault="0064307F" w:rsidP="00304176">
      <w:pPr>
        <w:pStyle w:val="NZDotPoint"/>
      </w:pPr>
      <w:r w:rsidRPr="00F4021B">
        <w:t>A</w:t>
      </w:r>
      <w:r w:rsidR="0059720E">
        <w:t>-</w:t>
      </w:r>
      <w:r w:rsidRPr="00F4021B">
        <w:t>ABR</w:t>
      </w:r>
      <w:r w:rsidR="00304176">
        <w:t>/A</w:t>
      </w:r>
      <w:r w:rsidR="00E202FD">
        <w:t>-A</w:t>
      </w:r>
      <w:r w:rsidR="00304176">
        <w:t xml:space="preserve">BR with consumables, </w:t>
      </w:r>
    </w:p>
    <w:p w14:paraId="7584DB77" w14:textId="77777777" w:rsidR="00304176" w:rsidRDefault="0064307F" w:rsidP="00304176">
      <w:pPr>
        <w:pStyle w:val="NZDotPoint"/>
      </w:pPr>
      <w:r w:rsidRPr="00F4021B">
        <w:t>A</w:t>
      </w:r>
      <w:r w:rsidR="0059720E">
        <w:t>-</w:t>
      </w:r>
      <w:r w:rsidRPr="00F4021B">
        <w:t>ABR/A</w:t>
      </w:r>
      <w:r w:rsidR="0059720E">
        <w:t>-</w:t>
      </w:r>
      <w:r w:rsidRPr="00F4021B">
        <w:t>ABR with</w:t>
      </w:r>
      <w:r w:rsidR="00304176">
        <w:t>out</w:t>
      </w:r>
      <w:r w:rsidRPr="00F4021B">
        <w:t xml:space="preserve"> consumables. </w:t>
      </w:r>
    </w:p>
    <w:p w14:paraId="04E4693B" w14:textId="77777777" w:rsidR="0064307F" w:rsidRPr="00F4021B" w:rsidRDefault="0064307F" w:rsidP="00304176">
      <w:r w:rsidRPr="00F4021B">
        <w:lastRenderedPageBreak/>
        <w:t>The first five sets of columns present a comparison of each of the five cost categories across the three regimes. The final two sets of columns combine these five categories</w:t>
      </w:r>
      <w:r w:rsidR="00D95BC0">
        <w:t xml:space="preserve">. The first of the combined columns </w:t>
      </w:r>
      <w:r w:rsidRPr="00F4021B">
        <w:t>present</w:t>
      </w:r>
      <w:r w:rsidR="00D95BC0">
        <w:t>s</w:t>
      </w:r>
      <w:r w:rsidRPr="00F4021B">
        <w:t xml:space="preserve"> screening costs alone and the second present</w:t>
      </w:r>
      <w:r w:rsidR="00D95BC0">
        <w:t>s</w:t>
      </w:r>
      <w:r w:rsidRPr="00F4021B">
        <w:t xml:space="preserve"> screening costs combined with audiology costs.</w:t>
      </w:r>
    </w:p>
    <w:p w14:paraId="49A5BFCB" w14:textId="77777777" w:rsidR="0064307F" w:rsidRDefault="0064307F" w:rsidP="005F1EA2">
      <w:pPr>
        <w:spacing w:after="0" w:line="240" w:lineRule="auto"/>
        <w:rPr>
          <w:noProof/>
          <w:lang w:eastAsia="en-AU"/>
        </w:rPr>
      </w:pPr>
      <w:r w:rsidRPr="00F4021B">
        <w:rPr>
          <w:i/>
        </w:rPr>
        <w:t xml:space="preserve">Figure </w:t>
      </w:r>
      <w:r w:rsidR="00D50937">
        <w:rPr>
          <w:i/>
        </w:rPr>
        <w:t>2</w:t>
      </w:r>
      <w:r w:rsidRPr="00F4021B">
        <w:rPr>
          <w:i/>
        </w:rPr>
        <w:t>.</w:t>
      </w:r>
      <w:r w:rsidRPr="00F4021B">
        <w:t xml:space="preserve"> Comparison of screening and audiology costs (NZ$) p</w:t>
      </w:r>
      <w:r w:rsidR="000725B5">
        <w:t>er 1,000 infants screened with AOAE, A</w:t>
      </w:r>
      <w:r w:rsidR="0059720E">
        <w:t>-</w:t>
      </w:r>
      <w:r w:rsidR="000725B5">
        <w:t>ABR</w:t>
      </w:r>
      <w:r w:rsidRPr="00F4021B">
        <w:t>/A</w:t>
      </w:r>
      <w:r w:rsidR="0059720E">
        <w:t>-</w:t>
      </w:r>
      <w:r w:rsidRPr="00F4021B">
        <w:t xml:space="preserve">ABR and </w:t>
      </w:r>
      <w:r w:rsidRPr="00F4021B">
        <w:rPr>
          <w:noProof/>
          <w:lang w:eastAsia="en-AU"/>
        </w:rPr>
        <w:t>A</w:t>
      </w:r>
      <w:r w:rsidR="0059720E">
        <w:rPr>
          <w:noProof/>
          <w:lang w:eastAsia="en-AU"/>
        </w:rPr>
        <w:t>-</w:t>
      </w:r>
      <w:r w:rsidRPr="00F4021B">
        <w:rPr>
          <w:noProof/>
          <w:lang w:eastAsia="en-AU"/>
        </w:rPr>
        <w:t>ABR/A</w:t>
      </w:r>
      <w:r w:rsidR="0059720E">
        <w:rPr>
          <w:noProof/>
          <w:lang w:eastAsia="en-AU"/>
        </w:rPr>
        <w:t>-</w:t>
      </w:r>
      <w:r w:rsidRPr="00F4021B">
        <w:rPr>
          <w:noProof/>
          <w:lang w:eastAsia="en-AU"/>
        </w:rPr>
        <w:t>A</w:t>
      </w:r>
      <w:r w:rsidR="00A40F52">
        <w:rPr>
          <w:noProof/>
          <w:lang w:eastAsia="en-AU"/>
        </w:rPr>
        <w:t>BR with and without consumables</w:t>
      </w:r>
      <w:r w:rsidR="005F1EA2">
        <w:rPr>
          <w:noProof/>
          <w:lang w:eastAsia="en-AU"/>
        </w:rPr>
        <w:t>.</w:t>
      </w:r>
    </w:p>
    <w:p w14:paraId="76BBB3E5" w14:textId="77777777" w:rsidR="00D722E2" w:rsidRPr="00F4021B" w:rsidRDefault="00CD148B" w:rsidP="005F1EA2">
      <w:pPr>
        <w:spacing w:after="0" w:line="240" w:lineRule="auto"/>
        <w:rPr>
          <w:noProof/>
          <w:lang w:eastAsia="en-AU"/>
        </w:rPr>
      </w:pPr>
      <w:r>
        <w:rPr>
          <w:noProof/>
          <w:lang w:val="en-US"/>
        </w:rPr>
        <w:drawing>
          <wp:inline distT="0" distB="0" distL="0" distR="0" wp14:anchorId="17BC40CA" wp14:editId="58B5037C">
            <wp:extent cx="4926842" cy="4217158"/>
            <wp:effectExtent l="0" t="0" r="2667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F160A3" w14:textId="77777777" w:rsidR="0064307F" w:rsidRPr="00F4021B" w:rsidRDefault="0064307F" w:rsidP="00E94D26">
      <w:pPr>
        <w:spacing w:before="360"/>
      </w:pPr>
      <w:r w:rsidRPr="00F4021B">
        <w:t>When comparing the three regimes, costs are lowest for the A</w:t>
      </w:r>
      <w:r w:rsidR="0059720E">
        <w:t>-</w:t>
      </w:r>
      <w:r w:rsidRPr="00F4021B">
        <w:t>ABR/A</w:t>
      </w:r>
      <w:r w:rsidR="0059720E">
        <w:t>-</w:t>
      </w:r>
      <w:r w:rsidRPr="00F4021B">
        <w:t>ABR regime using no consumables. This is the case for both screening alone ($45,795) as well as when screening and audiology</w:t>
      </w:r>
      <w:r w:rsidR="00A60092">
        <w:t xml:space="preserve"> costs are combined ($47,767). </w:t>
      </w:r>
      <w:r w:rsidRPr="00F4021B">
        <w:t>There are minimal differences bet</w:t>
      </w:r>
      <w:r w:rsidR="000725B5">
        <w:t xml:space="preserve">ween the overall costs for the AOAE, </w:t>
      </w:r>
      <w:r w:rsidR="00611F5E">
        <w:t>A</w:t>
      </w:r>
      <w:r w:rsidR="0059720E">
        <w:t>-</w:t>
      </w:r>
      <w:r w:rsidR="00611F5E">
        <w:t>ABR</w:t>
      </w:r>
      <w:r w:rsidRPr="00F4021B">
        <w:t>/A</w:t>
      </w:r>
      <w:r w:rsidR="0059720E">
        <w:t>-</w:t>
      </w:r>
      <w:r w:rsidRPr="00F4021B">
        <w:t>ABR regime ($62,367) and the A</w:t>
      </w:r>
      <w:r w:rsidR="0059720E">
        <w:t>-</w:t>
      </w:r>
      <w:r w:rsidRPr="00F4021B">
        <w:t>ABR/A</w:t>
      </w:r>
      <w:r w:rsidR="0059720E">
        <w:t>-</w:t>
      </w:r>
      <w:r w:rsidRPr="00F4021B">
        <w:t xml:space="preserve">ABR regime using consumables ($63,474).  </w:t>
      </w:r>
    </w:p>
    <w:p w14:paraId="5C151E36" w14:textId="77777777" w:rsidR="0064307F" w:rsidRPr="00F4021B" w:rsidRDefault="000725B5" w:rsidP="00EC6E37">
      <w:pPr>
        <w:rPr>
          <w:rFonts w:eastAsia="Calibri"/>
        </w:rPr>
      </w:pPr>
      <w:r>
        <w:t>Costs for an AOAE, A</w:t>
      </w:r>
      <w:r w:rsidR="0059720E">
        <w:t>-</w:t>
      </w:r>
      <w:r>
        <w:t>ABR</w:t>
      </w:r>
      <w:r w:rsidR="0064307F" w:rsidRPr="00F4021B">
        <w:t>/A</w:t>
      </w:r>
      <w:r w:rsidR="0059720E">
        <w:t>-</w:t>
      </w:r>
      <w:r w:rsidR="0064307F" w:rsidRPr="00F4021B">
        <w:t>ABR regime could not be significantly reduced through a change to an A</w:t>
      </w:r>
      <w:r w:rsidR="0059720E">
        <w:t>-</w:t>
      </w:r>
      <w:r w:rsidR="0064307F" w:rsidRPr="00F4021B">
        <w:t>ABR device which d</w:t>
      </w:r>
      <w:r w:rsidR="00131981">
        <w:t>oes</w:t>
      </w:r>
      <w:r w:rsidR="0064307F" w:rsidRPr="00F4021B">
        <w:t xml:space="preserve"> not require consumables, as a relatively small number of infants are screened using A</w:t>
      </w:r>
      <w:r w:rsidR="0059720E">
        <w:t>-</w:t>
      </w:r>
      <w:r w:rsidR="0064307F" w:rsidRPr="00F4021B">
        <w:t>ABR under this regime.</w:t>
      </w:r>
    </w:p>
    <w:p w14:paraId="3134E505" w14:textId="77777777" w:rsidR="002274C9" w:rsidRDefault="002274C9">
      <w:pPr>
        <w:spacing w:before="0" w:after="160" w:line="259" w:lineRule="auto"/>
      </w:pPr>
      <w:r>
        <w:br w:type="page"/>
      </w:r>
    </w:p>
    <w:p w14:paraId="5542BDC4" w14:textId="77777777" w:rsidR="0064307F" w:rsidRPr="00F4021B" w:rsidRDefault="0064307F" w:rsidP="00EC6E37">
      <w:r w:rsidRPr="00F4021B">
        <w:lastRenderedPageBreak/>
        <w:t>Key observations that can be made from these comparisons include:</w:t>
      </w:r>
    </w:p>
    <w:p w14:paraId="7C76F6F2" w14:textId="77777777" w:rsidR="0064307F" w:rsidRPr="00F4021B" w:rsidRDefault="0064307F" w:rsidP="00412DBD">
      <w:pPr>
        <w:pStyle w:val="NZDotPoint"/>
      </w:pPr>
      <w:r w:rsidRPr="00F4021B">
        <w:t>Setup and mainte</w:t>
      </w:r>
      <w:r w:rsidR="000725B5">
        <w:t xml:space="preserve">nance costs are higher for the AOAE, </w:t>
      </w:r>
      <w:r w:rsidR="00B8136D">
        <w:t>A</w:t>
      </w:r>
      <w:r w:rsidR="0059720E">
        <w:t>-</w:t>
      </w:r>
      <w:r w:rsidR="00B8136D">
        <w:t>ABR</w:t>
      </w:r>
      <w:r w:rsidRPr="00F4021B">
        <w:t>/A</w:t>
      </w:r>
      <w:r w:rsidR="0059720E">
        <w:t>-</w:t>
      </w:r>
      <w:r w:rsidRPr="00F4021B">
        <w:t>ABR regime because this regime requires purchase of either two devices or two modules within the one device, compared to the A</w:t>
      </w:r>
      <w:r w:rsidR="0059720E">
        <w:t>-</w:t>
      </w:r>
      <w:r w:rsidRPr="00F4021B">
        <w:t>ABR/A</w:t>
      </w:r>
      <w:r w:rsidR="0059720E">
        <w:t>-</w:t>
      </w:r>
      <w:r w:rsidRPr="00F4021B">
        <w:t>ABR regime which only requires a single device.</w:t>
      </w:r>
    </w:p>
    <w:p w14:paraId="7AEC8D95" w14:textId="77777777" w:rsidR="0064307F" w:rsidRPr="00F4021B" w:rsidRDefault="00B8136D" w:rsidP="00412DBD">
      <w:pPr>
        <w:pStyle w:val="NZDotPoint"/>
      </w:pPr>
      <w:r>
        <w:t>Although the AOAE, A</w:t>
      </w:r>
      <w:r w:rsidR="0059720E">
        <w:t>-</w:t>
      </w:r>
      <w:r>
        <w:t>ABR</w:t>
      </w:r>
      <w:r w:rsidR="0064307F" w:rsidRPr="00F4021B">
        <w:t>/A</w:t>
      </w:r>
      <w:r w:rsidR="0059720E">
        <w:t>-</w:t>
      </w:r>
      <w:r w:rsidR="0064307F" w:rsidRPr="00F4021B">
        <w:t>ABR regim</w:t>
      </w:r>
      <w:r>
        <w:t>e has a high first refer rate, AOAE, A</w:t>
      </w:r>
      <w:r w:rsidR="0059720E">
        <w:t>-</w:t>
      </w:r>
      <w:r>
        <w:t>ABR</w:t>
      </w:r>
      <w:r w:rsidR="0064307F" w:rsidRPr="00F4021B">
        <w:t>/A</w:t>
      </w:r>
      <w:r w:rsidR="0059720E">
        <w:t>-</w:t>
      </w:r>
      <w:r w:rsidR="0064307F" w:rsidRPr="00F4021B">
        <w:t>ABR screening costs are slightly lower than screenings costs for the A</w:t>
      </w:r>
      <w:r w:rsidR="0059720E">
        <w:t>-</w:t>
      </w:r>
      <w:r w:rsidR="0064307F" w:rsidRPr="00F4021B">
        <w:t>ABR/A</w:t>
      </w:r>
      <w:r w:rsidR="0059720E">
        <w:t>-</w:t>
      </w:r>
      <w:r w:rsidR="0064307F" w:rsidRPr="00F4021B">
        <w:t>ABR regime using consumables. This is largely due to the direct impact of the cost of A</w:t>
      </w:r>
      <w:r w:rsidR="0059720E">
        <w:t>-</w:t>
      </w:r>
      <w:r w:rsidR="0064307F" w:rsidRPr="00F4021B">
        <w:t>ABR consumables</w:t>
      </w:r>
      <w:r w:rsidR="0064307F" w:rsidRPr="00F4021B">
        <w:rPr>
          <w:rStyle w:val="FootnoteReference"/>
          <w:rFonts w:eastAsia="Calibri"/>
        </w:rPr>
        <w:footnoteReference w:id="140"/>
      </w:r>
      <w:r w:rsidR="00A828A9">
        <w:t>.</w:t>
      </w:r>
    </w:p>
    <w:p w14:paraId="60008E14" w14:textId="77777777" w:rsidR="0064307F" w:rsidRPr="002E48C4" w:rsidRDefault="0064307F" w:rsidP="00412DBD">
      <w:pPr>
        <w:pStyle w:val="NZDotPoint"/>
      </w:pPr>
      <w:r w:rsidRPr="00F4021B">
        <w:t xml:space="preserve">The slightly </w:t>
      </w:r>
      <w:r w:rsidR="00B8136D">
        <w:t>higher audiology costs for the AOAE, A</w:t>
      </w:r>
      <w:r w:rsidR="0059720E">
        <w:t>-</w:t>
      </w:r>
      <w:r w:rsidR="00B8136D">
        <w:t>ABR</w:t>
      </w:r>
      <w:r w:rsidRPr="00F4021B">
        <w:t>/A</w:t>
      </w:r>
      <w:r w:rsidR="0059720E">
        <w:t>-</w:t>
      </w:r>
      <w:r w:rsidRPr="00F4021B">
        <w:t xml:space="preserve">ABR regime are </w:t>
      </w:r>
      <w:r w:rsidRPr="002E48C4">
        <w:t>due to the higher refer rate to audiology</w:t>
      </w:r>
      <w:r w:rsidRPr="002E48C4">
        <w:rPr>
          <w:rStyle w:val="FootnoteReference"/>
          <w:rFonts w:eastAsia="Calibri"/>
        </w:rPr>
        <w:footnoteReference w:id="141"/>
      </w:r>
      <w:r w:rsidRPr="002E48C4">
        <w:t>.</w:t>
      </w:r>
    </w:p>
    <w:p w14:paraId="10578656" w14:textId="77777777" w:rsidR="00C30905" w:rsidRPr="002E48C4" w:rsidRDefault="00C30905" w:rsidP="00DA3802">
      <w:pPr>
        <w:pStyle w:val="NZ4"/>
      </w:pPr>
      <w:r w:rsidRPr="002E48C4">
        <w:t>Refer rates for A-ABR screening</w:t>
      </w:r>
    </w:p>
    <w:p w14:paraId="08C94865" w14:textId="61147603" w:rsidR="00C30905" w:rsidRPr="002E48C4" w:rsidRDefault="00C30905" w:rsidP="00DA3802">
      <w:r w:rsidRPr="002E48C4">
        <w:t xml:space="preserve">The A-ABR refer rates used in the cost analysis are estimates based on a combination of refer rates reported in the literature and refer rates from the programmes interviewed. As noted in the limitations section of the cost analysis, refer rates vary widely. An increase in a first or second refer rate will incur additional screening, co-ordination and family expenses, and for second refers, additional diagnostic expenses will be incurred. </w:t>
      </w:r>
    </w:p>
    <w:p w14:paraId="2CEAF22E" w14:textId="77777777" w:rsidR="00C30905" w:rsidRPr="002E48C4" w:rsidRDefault="00C30905" w:rsidP="00DA3802">
      <w:r w:rsidRPr="002E48C4">
        <w:t>Given that this analysis has identified a cost advantage for screening equipment which does not use consumables, a further analysis was done to examine the effects of higher refer rates, and whether this cost advantage remains in the presence of higher refer rates. For an A-ABR programme which uses consumables, for every 1% increase in first refer rate, an additional cost of $369 per 1</w:t>
      </w:r>
      <w:r w:rsidR="009505F0" w:rsidRPr="002E48C4">
        <w:t>,</w:t>
      </w:r>
      <w:r w:rsidRPr="002E48C4">
        <w:t>000 infants would be incurred. In contrast, for an A-ABR programme which does not use consumables, for every 1% increase in first refer rate, an additional cost of $223 per 1</w:t>
      </w:r>
      <w:r w:rsidR="009505F0" w:rsidRPr="002E48C4">
        <w:t>,</w:t>
      </w:r>
      <w:r w:rsidRPr="002E48C4">
        <w:t xml:space="preserve">000 infants would be incurred. For either type of A-ABR </w:t>
      </w:r>
      <w:r w:rsidRPr="002E48C4">
        <w:lastRenderedPageBreak/>
        <w:t>programme, where the second refer rate is increased by 1%, an additional cost of $1,915 per 1</w:t>
      </w:r>
      <w:r w:rsidR="009505F0" w:rsidRPr="002E48C4">
        <w:t>,</w:t>
      </w:r>
      <w:r w:rsidRPr="002E48C4">
        <w:t>000 infants would be incurred.</w:t>
      </w:r>
    </w:p>
    <w:p w14:paraId="4C599DFC" w14:textId="77777777" w:rsidR="00DA3802" w:rsidRDefault="00C30905" w:rsidP="00DA3802">
      <w:r w:rsidRPr="002E48C4">
        <w:t>As a theoretical example, where both first and second refer rates are elevated – for example, 10% for the first refer rate and 4% for the second refer rate</w:t>
      </w:r>
      <w:r w:rsidRPr="002E48C4">
        <w:rPr>
          <w:rStyle w:val="FootnoteReference"/>
        </w:rPr>
        <w:footnoteReference w:id="142"/>
      </w:r>
      <w:r w:rsidRPr="002E48C4">
        <w:t xml:space="preserve"> – a cost advantage remains for A-ABR devices which do not use consumables. A likely or actual cost advantage for equipment which does not use disposable ear couplers has also been suggested by others</w:t>
      </w:r>
      <w:r w:rsidRPr="002E48C4">
        <w:rPr>
          <w:rStyle w:val="FootnoteReference"/>
        </w:rPr>
        <w:footnoteReference w:id="143"/>
      </w:r>
      <w:r w:rsidRPr="002E48C4">
        <w:rPr>
          <w:vertAlign w:val="superscript"/>
        </w:rPr>
        <w:t xml:space="preserve">, </w:t>
      </w:r>
      <w:r w:rsidRPr="002E48C4">
        <w:rPr>
          <w:rStyle w:val="FootnoteReference"/>
        </w:rPr>
        <w:footnoteReference w:id="144"/>
      </w:r>
      <w:r w:rsidRPr="002E48C4">
        <w:rPr>
          <w:vertAlign w:val="superscript"/>
        </w:rPr>
        <w:t xml:space="preserve">, </w:t>
      </w:r>
      <w:r w:rsidRPr="002E48C4">
        <w:rPr>
          <w:rStyle w:val="FootnoteReference"/>
        </w:rPr>
        <w:footnoteReference w:id="145"/>
      </w:r>
      <w:r w:rsidRPr="002E48C4">
        <w:t>.</w:t>
      </w:r>
    </w:p>
    <w:p w14:paraId="250EAD22" w14:textId="77777777" w:rsidR="0064307F" w:rsidRPr="00F4021B" w:rsidRDefault="0064307F" w:rsidP="000A4D65">
      <w:pPr>
        <w:pStyle w:val="NZ4"/>
        <w:rPr>
          <w:bCs/>
        </w:rPr>
      </w:pPr>
      <w:r w:rsidRPr="00F4021B">
        <w:t>Inpatient screening contrasted to community screening</w:t>
      </w:r>
    </w:p>
    <w:p w14:paraId="3F14A9FF" w14:textId="77777777" w:rsidR="0064307F" w:rsidRPr="00F4021B" w:rsidRDefault="0064307F" w:rsidP="00EC6E37">
      <w:r w:rsidRPr="00F4021B">
        <w:t>All programmes require some outpatient screening and the standard costs in this analysis assume 10% of sc</w:t>
      </w:r>
      <w:r w:rsidR="00F17B99">
        <w:t xml:space="preserve">reening occurs post-discharge. </w:t>
      </w:r>
      <w:r w:rsidRPr="00F4021B">
        <w:t>However, UNHSEIP community screening rates in some D</w:t>
      </w:r>
      <w:r w:rsidR="00F17B99">
        <w:t xml:space="preserve">HBs are much higher than this. </w:t>
      </w:r>
      <w:r w:rsidRPr="00F4021B">
        <w:t>In some DHBs the majority of infants are screened in the community.</w:t>
      </w:r>
    </w:p>
    <w:p w14:paraId="16CA81C4" w14:textId="77777777" w:rsidR="0064307F" w:rsidRPr="00F4021B" w:rsidRDefault="0064307F" w:rsidP="00EC6E37">
      <w:r w:rsidRPr="00F4021B">
        <w:t>The additional cost to screen an infant in a dedicated community screening clinic, rather than as an inpatient is approximately $20 per infant. This additional cost includes screener travel and setup time, screener mileage, time associated with client non-attendance and rescheduling based on a 20% non-attendance rate.</w:t>
      </w:r>
    </w:p>
    <w:p w14:paraId="71E105C8" w14:textId="77777777" w:rsidR="0064307F" w:rsidRPr="00F4021B" w:rsidRDefault="0064307F" w:rsidP="00EC6E37">
      <w:r w:rsidRPr="00F4021B">
        <w:t>The Australian Government, Medical Services Advisory Committee report on universal neonatal hearing screening concluded that community screening is effective when ‘piggy-backed’ with other health checks and immunisation. This report a</w:t>
      </w:r>
      <w:r w:rsidR="00923FD4">
        <w:t>lso noted that losses to follow-</w:t>
      </w:r>
      <w:r w:rsidRPr="00F4021B">
        <w:t>up are more likely when long delays occur between rescreening or screening in the community after early discharge</w:t>
      </w:r>
      <w:r w:rsidRPr="00F4021B">
        <w:rPr>
          <w:vertAlign w:val="superscript"/>
        </w:rPr>
        <w:footnoteReference w:id="146"/>
      </w:r>
      <w:r w:rsidRPr="00F4021B">
        <w:t>.</w:t>
      </w:r>
    </w:p>
    <w:p w14:paraId="60A7B1BB" w14:textId="77777777" w:rsidR="0064307F" w:rsidRPr="00F4021B" w:rsidRDefault="0064307F" w:rsidP="00EC6E37">
      <w:r w:rsidRPr="00F4021B">
        <w:t xml:space="preserve">It is important to note that reducing community screening and increasing inpatient screening would not result in programme savings. For such a change to be achieved successfully, the additional cost required to undertake community </w:t>
      </w:r>
      <w:r w:rsidRPr="00F4021B">
        <w:lastRenderedPageBreak/>
        <w:t>screening would need to be redirected to the inpatient context to establish mechanisms for achieving optimal inpatient coverage and meeting programme benchmarks and outcomes.</w:t>
      </w:r>
    </w:p>
    <w:p w14:paraId="1C5A3850" w14:textId="77777777" w:rsidR="0064307F" w:rsidRPr="00F4021B" w:rsidRDefault="000A4D65" w:rsidP="000A4D65">
      <w:pPr>
        <w:pStyle w:val="NZ4"/>
      </w:pPr>
      <w:r>
        <w:t>Capture r</w:t>
      </w:r>
      <w:r w:rsidR="0064307F" w:rsidRPr="00F4021B">
        <w:t>ates</w:t>
      </w:r>
    </w:p>
    <w:p w14:paraId="4C2F25AF" w14:textId="77777777" w:rsidR="0064307F" w:rsidRPr="00F4021B" w:rsidRDefault="0064307F" w:rsidP="00EC6E37">
      <w:r w:rsidRPr="00F4021B">
        <w:t xml:space="preserve">While, for this exercise, a 100% capture rate has been assumed, all programmes report some infants as lost to follow-up.  </w:t>
      </w:r>
    </w:p>
    <w:p w14:paraId="47C5957F" w14:textId="77777777" w:rsidR="0064307F" w:rsidRPr="00F4021B" w:rsidRDefault="0064307F" w:rsidP="00EC6E37">
      <w:r w:rsidRPr="00F4021B">
        <w:t>The average capture rate from the international programmes reviewed was 9</w:t>
      </w:r>
      <w:r w:rsidR="00D24A27">
        <w:t>8</w:t>
      </w:r>
      <w:r w:rsidRPr="00F4021B">
        <w:t>.</w:t>
      </w:r>
      <w:r w:rsidR="00D24A27">
        <w:t>0</w:t>
      </w:r>
      <w:r w:rsidRPr="00F4021B">
        <w:t>% (with</w:t>
      </w:r>
      <w:r w:rsidR="00F17B99">
        <w:t xml:space="preserve"> a range of 96.</w:t>
      </w:r>
      <w:r w:rsidR="00D24A27">
        <w:t>5</w:t>
      </w:r>
      <w:r w:rsidR="00F17B99">
        <w:t>% to 99.</w:t>
      </w:r>
      <w:r w:rsidR="00D24A27">
        <w:t>5</w:t>
      </w:r>
      <w:r w:rsidR="00F17B99">
        <w:t xml:space="preserve">%). </w:t>
      </w:r>
      <w:r w:rsidRPr="00F4021B">
        <w:t>The reported capture rate for the UNHSEIP is 83.0%.</w:t>
      </w:r>
      <w:r w:rsidRPr="00F4021B">
        <w:rPr>
          <w:rStyle w:val="FootnoteReference"/>
          <w:rFonts w:eastAsia="Calibri"/>
        </w:rPr>
        <w:footnoteReference w:id="147"/>
      </w:r>
      <w:r w:rsidRPr="00F4021B">
        <w:t xml:space="preserve">  </w:t>
      </w:r>
    </w:p>
    <w:p w14:paraId="02050AB3" w14:textId="77777777" w:rsidR="0064307F" w:rsidRPr="00F4021B" w:rsidRDefault="0064307F" w:rsidP="00EC6E37">
      <w:r w:rsidRPr="00F4021B">
        <w:t>If an annual birth rate of 60,000 is assumed, a capture rate of 83% would mean that 10,200 infants would not be screened</w:t>
      </w:r>
      <w:r w:rsidR="00F17B99">
        <w:t xml:space="preserve">. </w:t>
      </w:r>
      <w:r w:rsidRPr="00F4021B">
        <w:t>Further, if it is assumed that one child per thousand would normally be diagnosed with the target condition (permanent bilateral hearing loss of moderate or greater degree) through the screening program</w:t>
      </w:r>
      <w:r w:rsidR="007D6DFD">
        <w:t>me</w:t>
      </w:r>
      <w:r w:rsidRPr="00F4021B">
        <w:t>, then approximately 10 infants with the target condition might not be detected early, and a further 20 infants’ mild or unilateral hearing losses could also remain undetected at birth.</w:t>
      </w:r>
    </w:p>
    <w:p w14:paraId="1678152D" w14:textId="77777777" w:rsidR="0064307F" w:rsidRPr="00F4021B" w:rsidRDefault="0064307F" w:rsidP="00EC6E37">
      <w:r w:rsidRPr="00F4021B">
        <w:t>Although some direct costs associated with the non-detection of auditory neuropathy have been estimated for comparisons between AOAE and A</w:t>
      </w:r>
      <w:r w:rsidR="0059720E">
        <w:t>-</w:t>
      </w:r>
      <w:r w:rsidRPr="00F4021B">
        <w:t>ABR regimes, the cost of low capture rates and subsequent late detection of permanent hearing loss have not be</w:t>
      </w:r>
      <w:r w:rsidR="00F17B99">
        <w:t xml:space="preserve">en estimated in this exercise. </w:t>
      </w:r>
      <w:r w:rsidRPr="00F4021B">
        <w:t xml:space="preserve">Unlike auditory neuropathy which is not detected by AOAE programmes, low capture rates are not necessarily linked with any particular type of regime. Also as noted above, the costing of late detection involves complex issues such as lost productivity, and long term life impacts which are beyond the scope of this exercise.  </w:t>
      </w:r>
    </w:p>
    <w:p w14:paraId="17D10FE8" w14:textId="77777777" w:rsidR="00F604AB" w:rsidRPr="00340351" w:rsidRDefault="00CF5F5F" w:rsidP="00340351">
      <w:pPr>
        <w:pStyle w:val="NZ2"/>
      </w:pPr>
      <w:bookmarkStart w:id="267" w:name="_Toc393664829"/>
      <w:r w:rsidRPr="00340351">
        <w:t xml:space="preserve">Supporting </w:t>
      </w:r>
      <w:r w:rsidR="006B7F8A" w:rsidRPr="00340351">
        <w:t xml:space="preserve">the </w:t>
      </w:r>
      <w:r w:rsidRPr="00340351">
        <w:t>maintenance of quality standards</w:t>
      </w:r>
      <w:bookmarkEnd w:id="266"/>
      <w:bookmarkEnd w:id="267"/>
      <w:r w:rsidRPr="00340351">
        <w:t xml:space="preserve"> </w:t>
      </w:r>
    </w:p>
    <w:p w14:paraId="4A5BF65F" w14:textId="77777777" w:rsidR="00330BEA" w:rsidRPr="00F4021B" w:rsidRDefault="00330BEA" w:rsidP="006F4CDC">
      <w:pPr>
        <w:pStyle w:val="NZ3"/>
      </w:pPr>
      <w:bookmarkStart w:id="268" w:name="_Toc381715394"/>
      <w:bookmarkStart w:id="269" w:name="_Toc381914238"/>
      <w:bookmarkStart w:id="270" w:name="_Toc383732396"/>
      <w:bookmarkStart w:id="271" w:name="_Toc393664830"/>
      <w:r w:rsidRPr="00F4021B">
        <w:t>Risks affected by regime choice</w:t>
      </w:r>
      <w:bookmarkEnd w:id="268"/>
      <w:bookmarkEnd w:id="269"/>
      <w:bookmarkEnd w:id="270"/>
      <w:bookmarkEnd w:id="271"/>
    </w:p>
    <w:p w14:paraId="4507721A" w14:textId="77777777" w:rsidR="00D05CA2" w:rsidRPr="00F4021B" w:rsidRDefault="00445D20" w:rsidP="00EC6E37">
      <w:r w:rsidRPr="00F4021B">
        <w:t xml:space="preserve">A range of potential risks can impact upon a universal hearing screening programme. </w:t>
      </w:r>
      <w:r w:rsidR="007E66A0" w:rsidRPr="00F4021B">
        <w:t xml:space="preserve">These risks can arise out of the screening regime, specific screening </w:t>
      </w:r>
      <w:r w:rsidR="007E66A0" w:rsidRPr="00F4021B">
        <w:lastRenderedPageBreak/>
        <w:t xml:space="preserve">protocols, the screening workforce, </w:t>
      </w:r>
      <w:r w:rsidR="001345AC" w:rsidRPr="00F4021B">
        <w:t xml:space="preserve">and </w:t>
      </w:r>
      <w:r w:rsidR="007E66A0" w:rsidRPr="00F4021B">
        <w:t xml:space="preserve">data management systems, </w:t>
      </w:r>
      <w:r w:rsidR="001345AC" w:rsidRPr="00F4021B">
        <w:t xml:space="preserve">just to name a few. </w:t>
      </w:r>
      <w:r w:rsidR="00D05CA2" w:rsidRPr="00F4021B">
        <w:t xml:space="preserve">As just one of these many variables, the </w:t>
      </w:r>
      <w:r w:rsidR="0009105C" w:rsidRPr="00F4021B">
        <w:t xml:space="preserve">capacity </w:t>
      </w:r>
      <w:r w:rsidR="00315D9C" w:rsidRPr="00F4021B">
        <w:t xml:space="preserve">for </w:t>
      </w:r>
      <w:r w:rsidR="00D05CA2" w:rsidRPr="00F4021B">
        <w:t>r</w:t>
      </w:r>
      <w:r w:rsidR="007E66A0" w:rsidRPr="00F4021B">
        <w:t>egime choice</w:t>
      </w:r>
      <w:r w:rsidR="001345AC" w:rsidRPr="00F4021B">
        <w:t xml:space="preserve"> </w:t>
      </w:r>
      <w:r w:rsidR="00D05CA2" w:rsidRPr="00F4021B">
        <w:t>to mitigate risk can only reach so far.</w:t>
      </w:r>
    </w:p>
    <w:p w14:paraId="49B1363F" w14:textId="77777777" w:rsidR="00C653BB" w:rsidRPr="00F4021B" w:rsidRDefault="00F86E35" w:rsidP="00EC6E37">
      <w:r w:rsidRPr="00F4021B">
        <w:t xml:space="preserve">In the context of the </w:t>
      </w:r>
      <w:r w:rsidR="007926EA" w:rsidRPr="00F4021B">
        <w:t xml:space="preserve">UNHSEIP </w:t>
      </w:r>
      <w:r w:rsidR="00D05CA2" w:rsidRPr="00F4021B">
        <w:t xml:space="preserve">screening </w:t>
      </w:r>
      <w:r w:rsidRPr="00F4021B">
        <w:t>incident</w:t>
      </w:r>
      <w:r w:rsidR="00C653BB" w:rsidRPr="00F4021B">
        <w:t xml:space="preserve">, the most conspicuous risk </w:t>
      </w:r>
      <w:r w:rsidR="00A76DBD" w:rsidRPr="00F4021B">
        <w:t xml:space="preserve">influenced by </w:t>
      </w:r>
      <w:r w:rsidR="00274B4B" w:rsidRPr="00F4021B">
        <w:t xml:space="preserve">the current </w:t>
      </w:r>
      <w:r w:rsidR="00A76DBD" w:rsidRPr="00F4021B">
        <w:t xml:space="preserve">regime </w:t>
      </w:r>
      <w:r w:rsidR="00274B4B" w:rsidRPr="00F4021B">
        <w:t>using an AOAE as the first screen</w:t>
      </w:r>
      <w:r w:rsidR="007926EA" w:rsidRPr="00F4021B">
        <w:t>,</w:t>
      </w:r>
      <w:r w:rsidR="00274B4B" w:rsidRPr="00F4021B">
        <w:t xml:space="preserve"> </w:t>
      </w:r>
      <w:r w:rsidR="00A76DBD" w:rsidRPr="00F4021B">
        <w:t xml:space="preserve">is the capacity for a screener to screen their own hearing and falsify screening records to </w:t>
      </w:r>
      <w:r w:rsidR="00730366" w:rsidRPr="00F4021B">
        <w:t xml:space="preserve">suggest that </w:t>
      </w:r>
      <w:r w:rsidR="00B7546E" w:rsidRPr="00F4021B">
        <w:t xml:space="preserve">a specific infant’s hearing has been </w:t>
      </w:r>
      <w:r w:rsidR="00730366" w:rsidRPr="00F4021B">
        <w:t>screened.</w:t>
      </w:r>
    </w:p>
    <w:p w14:paraId="2E7AF0D2" w14:textId="77777777" w:rsidR="00F86E35" w:rsidRPr="00F4021B" w:rsidRDefault="00F86E35" w:rsidP="00EC6E37">
      <w:r w:rsidRPr="00F4021B">
        <w:t xml:space="preserve">Performing an AOAE </w:t>
      </w:r>
      <w:r w:rsidR="00052A06" w:rsidRPr="00F4021B">
        <w:t xml:space="preserve">screen </w:t>
      </w:r>
      <w:r w:rsidRPr="00F4021B">
        <w:t>on one’s self is a simple task</w:t>
      </w:r>
      <w:r w:rsidR="00A448B5" w:rsidRPr="00F4021B">
        <w:t xml:space="preserve">. The process simply </w:t>
      </w:r>
      <w:r w:rsidRPr="00F4021B">
        <w:t>requir</w:t>
      </w:r>
      <w:r w:rsidR="00A448B5" w:rsidRPr="00F4021B">
        <w:t>es</w:t>
      </w:r>
      <w:r w:rsidRPr="00F4021B">
        <w:t xml:space="preserve"> inserti</w:t>
      </w:r>
      <w:r w:rsidR="00A448B5" w:rsidRPr="00F4021B">
        <w:t xml:space="preserve">ng </w:t>
      </w:r>
      <w:r w:rsidRPr="00F4021B">
        <w:t>the probe into the ear canal</w:t>
      </w:r>
      <w:r w:rsidR="00A448B5" w:rsidRPr="00F4021B">
        <w:t xml:space="preserve"> and running the screen</w:t>
      </w:r>
      <w:r w:rsidRPr="00F4021B">
        <w:t xml:space="preserve">. Many </w:t>
      </w:r>
      <w:r w:rsidR="00A448B5" w:rsidRPr="00F4021B">
        <w:t xml:space="preserve">AOAE </w:t>
      </w:r>
      <w:r w:rsidRPr="00F4021B">
        <w:t xml:space="preserve">devices do not measure the ear canal volume to enable differentiation of adult and child responses. </w:t>
      </w:r>
      <w:r w:rsidR="008B384E" w:rsidRPr="00F4021B">
        <w:t>Whilst it is not impossible to self-screen utilising as A</w:t>
      </w:r>
      <w:r w:rsidR="00E202FD">
        <w:t>-</w:t>
      </w:r>
      <w:r w:rsidR="008B384E" w:rsidRPr="00F4021B">
        <w:t xml:space="preserve">ABR, it is more difficult than </w:t>
      </w:r>
      <w:r w:rsidR="00C224FA" w:rsidRPr="00F4021B">
        <w:t xml:space="preserve">with </w:t>
      </w:r>
      <w:r w:rsidR="008B384E" w:rsidRPr="00F4021B">
        <w:t xml:space="preserve">an AOAE. </w:t>
      </w:r>
      <w:r w:rsidRPr="00F4021B">
        <w:t>The reasons include:</w:t>
      </w:r>
    </w:p>
    <w:p w14:paraId="3D756B47" w14:textId="77777777" w:rsidR="00F86E35" w:rsidRPr="00F4021B" w:rsidRDefault="00F86E35" w:rsidP="006B7F8A">
      <w:pPr>
        <w:pStyle w:val="NZDotPoint"/>
      </w:pPr>
      <w:r w:rsidRPr="00F4021B">
        <w:t>some A</w:t>
      </w:r>
      <w:r w:rsidR="008B0563">
        <w:t>-</w:t>
      </w:r>
      <w:r w:rsidRPr="00F4021B">
        <w:t xml:space="preserve">ABRs require electrodes to be adhered to the skin, requiring time and correct placement, </w:t>
      </w:r>
    </w:p>
    <w:p w14:paraId="5CA1451A" w14:textId="77777777" w:rsidR="00F86E35" w:rsidRPr="00F4021B" w:rsidRDefault="00F86E35" w:rsidP="006B7F8A">
      <w:pPr>
        <w:pStyle w:val="NZDotPoint"/>
      </w:pPr>
      <w:r w:rsidRPr="00F4021B">
        <w:t>some A</w:t>
      </w:r>
      <w:r w:rsidR="008B0563">
        <w:t>-</w:t>
      </w:r>
      <w:r w:rsidRPr="00F4021B">
        <w:t>ABRs utilise a headphone which comfortably fits a child’s ear but would not comfortably fit an adult ear, and</w:t>
      </w:r>
    </w:p>
    <w:p w14:paraId="31E4ED22" w14:textId="77777777" w:rsidR="00F86E35" w:rsidRPr="00F4021B" w:rsidRDefault="00F86E35" w:rsidP="006B7F8A">
      <w:pPr>
        <w:pStyle w:val="NZDotPoint"/>
      </w:pPr>
      <w:r w:rsidRPr="00F4021B">
        <w:t>some A</w:t>
      </w:r>
      <w:r w:rsidR="008B0563">
        <w:t>-</w:t>
      </w:r>
      <w:r w:rsidRPr="00F4021B">
        <w:t xml:space="preserve">ABR devices contain algorithms specifically designed for a newborn baby, therefore self-assessment would significantly prolong the screen and most likely end with a null result.  </w:t>
      </w:r>
    </w:p>
    <w:p w14:paraId="366A0067" w14:textId="77777777" w:rsidR="00F86E35" w:rsidRPr="00F4021B" w:rsidRDefault="00F86E35" w:rsidP="00EC6E37">
      <w:r w:rsidRPr="00F4021B">
        <w:t xml:space="preserve">These factors are likely to deter self-screening, particularly given the time and effort required to undertake the process. </w:t>
      </w:r>
    </w:p>
    <w:p w14:paraId="1B9E3B19" w14:textId="77777777" w:rsidR="00F86E35" w:rsidRPr="00F4021B" w:rsidRDefault="00C224FA" w:rsidP="00EC6E37">
      <w:r w:rsidRPr="00F4021B">
        <w:t>Although a regime that uses A</w:t>
      </w:r>
      <w:r w:rsidR="008B0563">
        <w:t>-</w:t>
      </w:r>
      <w:r w:rsidRPr="00F4021B">
        <w:t xml:space="preserve">ABR alone will significantly reduce the risk of self-screening, </w:t>
      </w:r>
      <w:r w:rsidR="00F86E35" w:rsidRPr="00F4021B">
        <w:t xml:space="preserve">the following risks </w:t>
      </w:r>
      <w:r w:rsidR="00863A7D" w:rsidRPr="00F4021B">
        <w:t xml:space="preserve">will persist, </w:t>
      </w:r>
      <w:r w:rsidR="00F86E35" w:rsidRPr="00F4021B">
        <w:t xml:space="preserve">regardless of the chosen regime: </w:t>
      </w:r>
    </w:p>
    <w:p w14:paraId="204DF318" w14:textId="77777777" w:rsidR="00F86E35" w:rsidRPr="00F4021B" w:rsidRDefault="00F86E35" w:rsidP="006B7F8A">
      <w:pPr>
        <w:pStyle w:val="NZDotPoint"/>
      </w:pPr>
      <w:r w:rsidRPr="00F4021B">
        <w:t>failure to seek parental consent for screening,</w:t>
      </w:r>
    </w:p>
    <w:p w14:paraId="69739E5B" w14:textId="77777777" w:rsidR="00F86E35" w:rsidRPr="00F4021B" w:rsidRDefault="00F86E35" w:rsidP="006B7F8A">
      <w:pPr>
        <w:pStyle w:val="NZDotPoint"/>
      </w:pPr>
      <w:r w:rsidRPr="00F4021B">
        <w:t>recording parental decline of a screen, without offering screening,</w:t>
      </w:r>
    </w:p>
    <w:p w14:paraId="138F0392" w14:textId="77777777" w:rsidR="00F86E35" w:rsidRPr="00F4021B" w:rsidRDefault="00F86E35" w:rsidP="006B7F8A">
      <w:pPr>
        <w:pStyle w:val="NZDotPoint"/>
      </w:pPr>
      <w:r w:rsidRPr="00F4021B">
        <w:t xml:space="preserve">following a unilateral refer result on a first screen, deliberately or inadvertently screening the ear that received a pass result instead of the ear that referred, </w:t>
      </w:r>
    </w:p>
    <w:p w14:paraId="7088AAD6" w14:textId="77777777" w:rsidR="00F86E35" w:rsidRPr="00F4021B" w:rsidRDefault="00F86E35" w:rsidP="006B7F8A">
      <w:pPr>
        <w:pStyle w:val="NZDotPoint"/>
      </w:pPr>
      <w:r w:rsidRPr="00F4021B">
        <w:t>repeating screens on a baby who has passed screening, but recording the results as multiple different babies,</w:t>
      </w:r>
      <w:r w:rsidR="002606A4">
        <w:t xml:space="preserve"> and</w:t>
      </w:r>
    </w:p>
    <w:p w14:paraId="460ED9CA" w14:textId="77777777" w:rsidR="00F86E35" w:rsidRPr="00F4021B" w:rsidRDefault="00F86E35" w:rsidP="006B7F8A">
      <w:pPr>
        <w:pStyle w:val="NZDotPoint"/>
      </w:pPr>
      <w:r w:rsidRPr="00F4021B">
        <w:lastRenderedPageBreak/>
        <w:t>acts of human error, such as screening the same ear twice when using a piece of equipment that screens one ear at a time.</w:t>
      </w:r>
    </w:p>
    <w:p w14:paraId="42C5F293" w14:textId="77777777" w:rsidR="00333F35" w:rsidRPr="00F4021B" w:rsidRDefault="00333F35" w:rsidP="006F4CDC">
      <w:pPr>
        <w:pStyle w:val="NZ3"/>
      </w:pPr>
      <w:bookmarkStart w:id="272" w:name="_Toc381715395"/>
      <w:bookmarkStart w:id="273" w:name="_Toc381914239"/>
      <w:bookmarkStart w:id="274" w:name="_Toc383732397"/>
      <w:bookmarkStart w:id="275" w:name="_Toc393664831"/>
      <w:r w:rsidRPr="00F4021B">
        <w:t>Quality management</w:t>
      </w:r>
      <w:bookmarkEnd w:id="272"/>
      <w:bookmarkEnd w:id="273"/>
      <w:bookmarkEnd w:id="274"/>
      <w:bookmarkEnd w:id="275"/>
    </w:p>
    <w:p w14:paraId="3EF7C339" w14:textId="77777777" w:rsidR="003F601A" w:rsidRPr="00F4021B" w:rsidRDefault="003F601A" w:rsidP="00EC6E37">
      <w:r w:rsidRPr="00F4021B">
        <w:t>Decisions about a screening regime must take into account regime-specific issues of operational quality management; systems level programme monitoring, management, and quality improvement; and impacts on achievement of international benchmarks.</w:t>
      </w:r>
    </w:p>
    <w:p w14:paraId="42094909" w14:textId="77777777" w:rsidR="0059384D" w:rsidRPr="00F4021B" w:rsidRDefault="005A25DB" w:rsidP="00EC6E37">
      <w:r w:rsidRPr="00F4021B">
        <w:t>Q</w:t>
      </w:r>
      <w:r w:rsidR="003F601A" w:rsidRPr="00F4021B">
        <w:t xml:space="preserve">uality management systems for </w:t>
      </w:r>
      <w:r w:rsidR="00B4002B" w:rsidRPr="00F4021B">
        <w:t xml:space="preserve">regimes that combine </w:t>
      </w:r>
      <w:r w:rsidR="009659A3" w:rsidRPr="00F4021B">
        <w:t xml:space="preserve">two screening approaches (namely </w:t>
      </w:r>
      <w:r w:rsidR="00D661FD" w:rsidRPr="00F4021B">
        <w:t>AOAE and A</w:t>
      </w:r>
      <w:r w:rsidR="008B0563">
        <w:t>-</w:t>
      </w:r>
      <w:r w:rsidR="00D661FD" w:rsidRPr="00F4021B">
        <w:t>ABR</w:t>
      </w:r>
      <w:r w:rsidR="009659A3" w:rsidRPr="00F4021B">
        <w:t>)</w:t>
      </w:r>
      <w:r w:rsidR="00D661FD" w:rsidRPr="00F4021B">
        <w:t xml:space="preserve">, and involve anything more than two screens, </w:t>
      </w:r>
      <w:r w:rsidRPr="00F4021B">
        <w:t xml:space="preserve">are </w:t>
      </w:r>
      <w:r w:rsidR="003F601A" w:rsidRPr="00F4021B">
        <w:t xml:space="preserve">inherently </w:t>
      </w:r>
      <w:r w:rsidRPr="00F4021B">
        <w:t xml:space="preserve">more demanding and complex </w:t>
      </w:r>
      <w:r w:rsidR="003F601A" w:rsidRPr="00F4021B">
        <w:t xml:space="preserve">than </w:t>
      </w:r>
      <w:r w:rsidR="00D661FD" w:rsidRPr="00F4021B">
        <w:t xml:space="preserve">those that use </w:t>
      </w:r>
      <w:r w:rsidRPr="00F4021B">
        <w:t>a single approach to screening and a maximum of two screens</w:t>
      </w:r>
      <w:r w:rsidR="003F601A" w:rsidRPr="00F4021B">
        <w:t>.</w:t>
      </w:r>
      <w:r w:rsidR="0059384D" w:rsidRPr="00F4021B">
        <w:t xml:space="preserve"> </w:t>
      </w:r>
      <w:r w:rsidR="00317EB1" w:rsidRPr="00F4021B">
        <w:t>Specific domains of increased complexity include:</w:t>
      </w:r>
    </w:p>
    <w:p w14:paraId="7943A440" w14:textId="77777777" w:rsidR="00317EB1" w:rsidRPr="00F4021B" w:rsidRDefault="00317EB1" w:rsidP="006B7F8A">
      <w:pPr>
        <w:pStyle w:val="NZDotPoint"/>
      </w:pPr>
      <w:r w:rsidRPr="00F4021B">
        <w:t>data management</w:t>
      </w:r>
      <w:r w:rsidR="00476411" w:rsidRPr="00F4021B">
        <w:t xml:space="preserve"> for two screening approaches</w:t>
      </w:r>
      <w:r w:rsidRPr="00F4021B">
        <w:t xml:space="preserve">, </w:t>
      </w:r>
    </w:p>
    <w:p w14:paraId="33011E1E" w14:textId="77777777" w:rsidR="00476411" w:rsidRPr="00F4021B" w:rsidRDefault="00923FD4" w:rsidP="006B7F8A">
      <w:pPr>
        <w:pStyle w:val="NZDotPoint"/>
      </w:pPr>
      <w:r>
        <w:t>greater follow-</w:t>
      </w:r>
      <w:r w:rsidR="00476411" w:rsidRPr="00F4021B">
        <w:t>up and tracking in the context of a higher first screen refer rate</w:t>
      </w:r>
      <w:r w:rsidR="00E91B2C" w:rsidRPr="00F4021B">
        <w:t>s and community screening</w:t>
      </w:r>
      <w:r w:rsidR="006515FB" w:rsidRPr="00F4021B">
        <w:t xml:space="preserve"> result from AOAE screening</w:t>
      </w:r>
      <w:r w:rsidR="00476411" w:rsidRPr="00F4021B">
        <w:t>,</w:t>
      </w:r>
    </w:p>
    <w:p w14:paraId="4CED29E8" w14:textId="77777777" w:rsidR="00317EB1" w:rsidRPr="00F4021B" w:rsidRDefault="00662FEB" w:rsidP="006B7F8A">
      <w:pPr>
        <w:pStyle w:val="NZDotPoint"/>
      </w:pPr>
      <w:r w:rsidRPr="00F4021B">
        <w:t xml:space="preserve">foundational </w:t>
      </w:r>
      <w:r w:rsidR="001632DB" w:rsidRPr="00F4021B">
        <w:t>s</w:t>
      </w:r>
      <w:r w:rsidR="00317EB1" w:rsidRPr="00F4021B">
        <w:t xml:space="preserve">creener </w:t>
      </w:r>
      <w:r w:rsidR="003F601A" w:rsidRPr="00F4021B">
        <w:t>training</w:t>
      </w:r>
      <w:r w:rsidR="000408BB" w:rsidRPr="00F4021B">
        <w:t xml:space="preserve">, </w:t>
      </w:r>
      <w:r w:rsidRPr="00F4021B">
        <w:t>training updates</w:t>
      </w:r>
      <w:r w:rsidR="000408BB" w:rsidRPr="00F4021B">
        <w:t xml:space="preserve"> and </w:t>
      </w:r>
      <w:r w:rsidR="00E91B2C" w:rsidRPr="00F4021B">
        <w:t>scheduled and</w:t>
      </w:r>
      <w:r w:rsidR="001632DB" w:rsidRPr="00F4021B">
        <w:t xml:space="preserve"> </w:t>
      </w:r>
      <w:r w:rsidR="006B7F8A">
        <w:t xml:space="preserve">random </w:t>
      </w:r>
      <w:r w:rsidR="000408BB" w:rsidRPr="00F4021B">
        <w:t xml:space="preserve">competency </w:t>
      </w:r>
      <w:r w:rsidR="00E91B2C" w:rsidRPr="00F4021B">
        <w:t xml:space="preserve">checks and </w:t>
      </w:r>
      <w:r w:rsidR="000408BB" w:rsidRPr="00F4021B">
        <w:t>assessment</w:t>
      </w:r>
      <w:r w:rsidRPr="00F4021B">
        <w:t>s</w:t>
      </w:r>
      <w:r w:rsidR="006515FB" w:rsidRPr="00F4021B">
        <w:t xml:space="preserve"> for two different screening approaches and in some circumstances two different screening devices</w:t>
      </w:r>
      <w:r w:rsidR="00317EB1" w:rsidRPr="00F4021B">
        <w:t xml:space="preserve">, </w:t>
      </w:r>
    </w:p>
    <w:p w14:paraId="416D8E49" w14:textId="77777777" w:rsidR="00317EB1" w:rsidRPr="00F4021B" w:rsidRDefault="006515FB" w:rsidP="006B7F8A">
      <w:pPr>
        <w:pStyle w:val="NZDotPoint"/>
      </w:pPr>
      <w:r w:rsidRPr="00F4021B">
        <w:t>optimal maintenance of two different screening devices or modules, and</w:t>
      </w:r>
      <w:r w:rsidR="00317EB1" w:rsidRPr="00F4021B">
        <w:t xml:space="preserve"> </w:t>
      </w:r>
    </w:p>
    <w:p w14:paraId="22F85AAB" w14:textId="77777777" w:rsidR="003F601A" w:rsidRPr="00F4021B" w:rsidRDefault="003F601A" w:rsidP="006B7F8A">
      <w:pPr>
        <w:pStyle w:val="NZDotPoint"/>
      </w:pPr>
      <w:r w:rsidRPr="00F4021B">
        <w:t>programme auditing.</w:t>
      </w:r>
    </w:p>
    <w:p w14:paraId="2CBB04ED" w14:textId="77777777" w:rsidR="007B488F" w:rsidRDefault="003F601A" w:rsidP="00EC6E37">
      <w:pPr>
        <w:sectPr w:rsidR="007B488F" w:rsidSect="0019316F">
          <w:headerReference w:type="default" r:id="rId42"/>
          <w:footerReference w:type="default" r:id="rId43"/>
          <w:headerReference w:type="first" r:id="rId44"/>
          <w:footerReference w:type="first" r:id="rId45"/>
          <w:pgSz w:w="11906" w:h="16838"/>
          <w:pgMar w:top="2268" w:right="2268" w:bottom="1701" w:left="1701" w:header="709" w:footer="397" w:gutter="0"/>
          <w:cols w:space="720"/>
          <w:titlePg/>
          <w:docGrid w:linePitch="360"/>
        </w:sectPr>
      </w:pPr>
      <w:r w:rsidRPr="00F4021B">
        <w:t xml:space="preserve">Regardless of the regime used, effective data systems are key to being able to monitor programme quality and performance. </w:t>
      </w:r>
      <w:r w:rsidR="00267C82" w:rsidRPr="00F4021B">
        <w:t>The need to</w:t>
      </w:r>
      <w:r w:rsidRPr="00F4021B">
        <w:t xml:space="preserve"> track infants and </w:t>
      </w:r>
      <w:r w:rsidR="00C96EF8" w:rsidRPr="00F4021B">
        <w:t xml:space="preserve">reduce rates of infants who are </w:t>
      </w:r>
      <w:r w:rsidRPr="00F4021B">
        <w:t>los</w:t>
      </w:r>
      <w:r w:rsidR="00C96EF8" w:rsidRPr="00F4021B">
        <w:t>t</w:t>
      </w:r>
      <w:r w:rsidRPr="00F4021B">
        <w:t xml:space="preserve"> to follow</w:t>
      </w:r>
      <w:r w:rsidR="00923FD4">
        <w:t>-</w:t>
      </w:r>
      <w:r w:rsidR="00C96EF8" w:rsidRPr="00F4021B">
        <w:t xml:space="preserve">up </w:t>
      </w:r>
      <w:r w:rsidR="007243C5" w:rsidRPr="00F4021B">
        <w:t xml:space="preserve">is critical in all programmes and these </w:t>
      </w:r>
      <w:r w:rsidRPr="00F4021B">
        <w:t xml:space="preserve">factors have been a major driver for screening programmes </w:t>
      </w:r>
      <w:r w:rsidR="00EA40E3" w:rsidRPr="00F4021B">
        <w:t xml:space="preserve">around the world </w:t>
      </w:r>
      <w:r w:rsidRPr="00F4021B">
        <w:t>establishing or improving data systems.</w:t>
      </w:r>
    </w:p>
    <w:p w14:paraId="1DB8B16C" w14:textId="77777777" w:rsidR="00E531C4" w:rsidRPr="0082676C" w:rsidRDefault="0067534C" w:rsidP="00670DB0">
      <w:pPr>
        <w:pStyle w:val="NZ1"/>
        <w:spacing w:after="360"/>
      </w:pPr>
      <w:bookmarkStart w:id="276" w:name="_Toc381715396"/>
      <w:bookmarkStart w:id="277" w:name="_Toc393664832"/>
      <w:r w:rsidRPr="00E94D26">
        <w:lastRenderedPageBreak/>
        <w:t>Chapter 8</w:t>
      </w:r>
      <w:r w:rsidR="00460417" w:rsidRPr="00E94D26">
        <w:t xml:space="preserve"> – </w:t>
      </w:r>
      <w:r w:rsidR="00142EA9" w:rsidRPr="00400AD2">
        <w:rPr>
          <w:b w:val="0"/>
          <w:smallCaps w:val="0"/>
        </w:rPr>
        <w:t>D</w:t>
      </w:r>
      <w:r w:rsidR="00E531C4" w:rsidRPr="00400AD2">
        <w:rPr>
          <w:b w:val="0"/>
          <w:smallCaps w:val="0"/>
        </w:rPr>
        <w:t>evices for newborn hearing screening</w:t>
      </w:r>
      <w:bookmarkEnd w:id="276"/>
      <w:bookmarkEnd w:id="277"/>
    </w:p>
    <w:p w14:paraId="517B2DFC" w14:textId="77777777" w:rsidR="0032414F" w:rsidRPr="00F4021B" w:rsidRDefault="0032414F" w:rsidP="007F3EF9">
      <w:pPr>
        <w:pStyle w:val="NZ2"/>
        <w:rPr>
          <w:bCs/>
        </w:rPr>
      </w:pPr>
      <w:bookmarkStart w:id="278" w:name="_Toc381715397"/>
      <w:bookmarkStart w:id="279" w:name="_Toc393664833"/>
      <w:r w:rsidRPr="00F4021B">
        <w:t>Introduction</w:t>
      </w:r>
      <w:bookmarkEnd w:id="278"/>
      <w:bookmarkEnd w:id="279"/>
    </w:p>
    <w:p w14:paraId="7DA00DC3" w14:textId="77777777" w:rsidR="00142EA9" w:rsidRPr="00F4021B" w:rsidRDefault="00EC038C" w:rsidP="00EC6E37">
      <w:r w:rsidRPr="00F4021B">
        <w:t xml:space="preserve">Given that </w:t>
      </w:r>
      <w:r w:rsidR="00F45414" w:rsidRPr="00F4021B">
        <w:t xml:space="preserve">both </w:t>
      </w:r>
      <w:r w:rsidR="00585BF2" w:rsidRPr="00F4021B">
        <w:t xml:space="preserve">published </w:t>
      </w:r>
      <w:r w:rsidR="00F45414" w:rsidRPr="00F4021B">
        <w:t xml:space="preserve">literature and the review </w:t>
      </w:r>
      <w:r w:rsidR="00AD1464" w:rsidRPr="00F4021B">
        <w:t xml:space="preserve">of </w:t>
      </w:r>
      <w:r w:rsidR="00F45414" w:rsidRPr="00F4021B">
        <w:t xml:space="preserve">international programmes demonstrates that </w:t>
      </w:r>
      <w:r w:rsidRPr="00F4021B">
        <w:t xml:space="preserve">the lowest rate of referrals </w:t>
      </w:r>
      <w:r w:rsidR="00F45414" w:rsidRPr="00F4021B">
        <w:t xml:space="preserve">to audiology </w:t>
      </w:r>
      <w:r w:rsidRPr="00F4021B">
        <w:t>and false positive</w:t>
      </w:r>
      <w:r w:rsidR="00F45414" w:rsidRPr="00F4021B">
        <w:t xml:space="preserve"> refer results </w:t>
      </w:r>
      <w:r w:rsidRPr="00F4021B">
        <w:t xml:space="preserve">is </w:t>
      </w:r>
      <w:r w:rsidR="00AD1464" w:rsidRPr="00F4021B">
        <w:t xml:space="preserve">through </w:t>
      </w:r>
      <w:r w:rsidRPr="00F4021B">
        <w:t>an A</w:t>
      </w:r>
      <w:r w:rsidR="008B0563">
        <w:t>-</w:t>
      </w:r>
      <w:r w:rsidRPr="00F4021B">
        <w:t>ABR/A</w:t>
      </w:r>
      <w:r w:rsidR="008B0563">
        <w:t>-</w:t>
      </w:r>
      <w:r w:rsidRPr="00F4021B">
        <w:t xml:space="preserve">ABR regime, it </w:t>
      </w:r>
      <w:r w:rsidR="004D3141" w:rsidRPr="00F4021B">
        <w:t>wa</w:t>
      </w:r>
      <w:r w:rsidRPr="00F4021B">
        <w:t xml:space="preserve">s </w:t>
      </w:r>
      <w:r w:rsidR="004D3141" w:rsidRPr="00F4021B">
        <w:t xml:space="preserve">considered </w:t>
      </w:r>
      <w:r w:rsidRPr="00F4021B">
        <w:t xml:space="preserve">prudent to </w:t>
      </w:r>
      <w:r w:rsidR="004D3141" w:rsidRPr="00F4021B">
        <w:t xml:space="preserve">particularly </w:t>
      </w:r>
      <w:r w:rsidRPr="00F4021B">
        <w:t>examin</w:t>
      </w:r>
      <w:r w:rsidR="004D3141" w:rsidRPr="00F4021B">
        <w:t>e</w:t>
      </w:r>
      <w:r w:rsidR="00AD1464" w:rsidRPr="00F4021B">
        <w:t xml:space="preserve"> </w:t>
      </w:r>
      <w:r w:rsidRPr="00F4021B">
        <w:t xml:space="preserve">devices that provide this capacity. </w:t>
      </w:r>
      <w:r w:rsidR="004D3141" w:rsidRPr="00F4021B">
        <w:t>In total, seven devices were reviewed. S</w:t>
      </w:r>
      <w:r w:rsidRPr="00F4021B">
        <w:t xml:space="preserve">ome provide the </w:t>
      </w:r>
      <w:r w:rsidR="00AD1464" w:rsidRPr="00F4021B">
        <w:t xml:space="preserve">option of </w:t>
      </w:r>
      <w:r w:rsidR="00416176" w:rsidRPr="00F4021B">
        <w:t>A</w:t>
      </w:r>
      <w:r w:rsidRPr="00F4021B">
        <w:t xml:space="preserve">OAE </w:t>
      </w:r>
      <w:r w:rsidR="00416176" w:rsidRPr="00F4021B">
        <w:t xml:space="preserve">as well as </w:t>
      </w:r>
      <w:r w:rsidRPr="00F4021B">
        <w:t>A</w:t>
      </w:r>
      <w:r w:rsidR="008B0563">
        <w:t>-</w:t>
      </w:r>
      <w:r w:rsidRPr="00F4021B">
        <w:t>ABR screening</w:t>
      </w:r>
      <w:r w:rsidR="000F60EB" w:rsidRPr="00F4021B">
        <w:t xml:space="preserve">. One device also provides </w:t>
      </w:r>
      <w:r w:rsidR="00416176" w:rsidRPr="00F4021B">
        <w:t xml:space="preserve">additional </w:t>
      </w:r>
      <w:r w:rsidRPr="00F4021B">
        <w:t xml:space="preserve">screening capabilities. While this may seem like a positive attribute, </w:t>
      </w:r>
      <w:r w:rsidR="00FA6F86" w:rsidRPr="00F4021B">
        <w:t xml:space="preserve">extending the role of </w:t>
      </w:r>
      <w:r w:rsidR="00416176" w:rsidRPr="00F4021B">
        <w:t xml:space="preserve">screeners </w:t>
      </w:r>
      <w:r w:rsidR="00FA6F86" w:rsidRPr="00F4021B">
        <w:t xml:space="preserve">would increase screening </w:t>
      </w:r>
      <w:r w:rsidRPr="00F4021B">
        <w:t>complexity</w:t>
      </w:r>
      <w:r w:rsidR="000F60EB" w:rsidRPr="00F4021B">
        <w:t>,</w:t>
      </w:r>
      <w:r w:rsidR="007667B9" w:rsidRPr="00F4021B">
        <w:t xml:space="preserve"> training, performance monitoring and data management.</w:t>
      </w:r>
      <w:r w:rsidR="00E06559" w:rsidRPr="00F4021B">
        <w:t xml:space="preserve"> </w:t>
      </w:r>
    </w:p>
    <w:p w14:paraId="003CDD4B" w14:textId="77777777" w:rsidR="00C805E8" w:rsidRPr="00F4021B" w:rsidRDefault="002022E1" w:rsidP="007F3EF9">
      <w:pPr>
        <w:pStyle w:val="NZ2"/>
        <w:rPr>
          <w:bCs/>
        </w:rPr>
      </w:pPr>
      <w:bookmarkStart w:id="280" w:name="_Toc381715398"/>
      <w:bookmarkStart w:id="281" w:name="_Toc393664834"/>
      <w:r w:rsidRPr="00F4021B">
        <w:t>C</w:t>
      </w:r>
      <w:r w:rsidR="00C805E8" w:rsidRPr="00F4021B">
        <w:t xml:space="preserve">riteria </w:t>
      </w:r>
      <w:r w:rsidRPr="00F4021B">
        <w:t>for reviewing screening devices</w:t>
      </w:r>
      <w:bookmarkEnd w:id="280"/>
      <w:bookmarkEnd w:id="281"/>
    </w:p>
    <w:p w14:paraId="3A0225A4" w14:textId="77777777" w:rsidR="00DE097C" w:rsidRPr="00F4021B" w:rsidRDefault="00345D05" w:rsidP="00EC6E37">
      <w:r w:rsidRPr="00F4021B">
        <w:t xml:space="preserve">All </w:t>
      </w:r>
      <w:r w:rsidR="00FA6F86" w:rsidRPr="00F4021B">
        <w:t xml:space="preserve">screening </w:t>
      </w:r>
      <w:r w:rsidRPr="00F4021B">
        <w:t xml:space="preserve">devices have strengths and limitations. </w:t>
      </w:r>
      <w:r w:rsidR="00A738E1" w:rsidRPr="00F4021B">
        <w:t xml:space="preserve">The criteria </w:t>
      </w:r>
      <w:r w:rsidR="002121A0" w:rsidRPr="00F4021B">
        <w:t xml:space="preserve">listed below </w:t>
      </w:r>
      <w:r w:rsidR="00A738E1" w:rsidRPr="00F4021B">
        <w:t xml:space="preserve">are considered important </w:t>
      </w:r>
      <w:r w:rsidR="002121A0" w:rsidRPr="00F4021B">
        <w:t xml:space="preserve">to the </w:t>
      </w:r>
      <w:r w:rsidR="00A738E1" w:rsidRPr="00F4021B">
        <w:t>selecti</w:t>
      </w:r>
      <w:r w:rsidR="002121A0" w:rsidRPr="00F4021B">
        <w:t xml:space="preserve">on of a </w:t>
      </w:r>
      <w:r w:rsidR="00A738E1" w:rsidRPr="00F4021B">
        <w:t>device for A</w:t>
      </w:r>
      <w:r w:rsidR="00E202FD">
        <w:t>-</w:t>
      </w:r>
      <w:r w:rsidR="00A738E1" w:rsidRPr="00F4021B">
        <w:t xml:space="preserve">ABR screening. Several of the criteria are considered </w:t>
      </w:r>
      <w:r w:rsidR="00EF3D32" w:rsidRPr="00F4021B">
        <w:t xml:space="preserve">to be particularly </w:t>
      </w:r>
      <w:r w:rsidR="00A738E1" w:rsidRPr="00F4021B">
        <w:t>important</w:t>
      </w:r>
      <w:r w:rsidR="002121A0" w:rsidRPr="00F4021B">
        <w:t>, t</w:t>
      </w:r>
      <w:r w:rsidR="00A738E1" w:rsidRPr="00F4021B">
        <w:t xml:space="preserve">hese include high sensitivity and specificity, </w:t>
      </w:r>
      <w:r w:rsidR="0077470F" w:rsidRPr="00F4021B">
        <w:t xml:space="preserve">low false positive and false negative rates, scientific </w:t>
      </w:r>
      <w:r w:rsidR="00A738E1" w:rsidRPr="00F4021B">
        <w:t>validation, minimis</w:t>
      </w:r>
      <w:r w:rsidR="001E06F6">
        <w:t>ed</w:t>
      </w:r>
      <w:r w:rsidR="00A738E1" w:rsidRPr="00F4021B">
        <w:t xml:space="preserve"> </w:t>
      </w:r>
      <w:r w:rsidR="00536A10" w:rsidRPr="00F4021B">
        <w:t xml:space="preserve">risk </w:t>
      </w:r>
      <w:r w:rsidR="00A738E1" w:rsidRPr="00F4021B">
        <w:t xml:space="preserve">of falsification, portability, and monitoring and data security. </w:t>
      </w:r>
      <w:r w:rsidR="003D32AA" w:rsidRPr="00F4021B">
        <w:t>E</w:t>
      </w:r>
      <w:r w:rsidR="00536A10" w:rsidRPr="00F4021B">
        <w:t xml:space="preserve">ach </w:t>
      </w:r>
      <w:r w:rsidR="003D32AA" w:rsidRPr="00F4021B">
        <w:t xml:space="preserve">of the seven </w:t>
      </w:r>
      <w:r w:rsidR="00A738E1" w:rsidRPr="00F4021B">
        <w:t>device</w:t>
      </w:r>
      <w:r w:rsidR="003D32AA" w:rsidRPr="00F4021B">
        <w:t>s</w:t>
      </w:r>
      <w:r w:rsidR="00A738E1" w:rsidRPr="00F4021B">
        <w:t xml:space="preserve"> </w:t>
      </w:r>
      <w:r w:rsidR="003D32AA" w:rsidRPr="00F4021B">
        <w:t xml:space="preserve">reviewed </w:t>
      </w:r>
      <w:r w:rsidR="002022E1" w:rsidRPr="00F4021B">
        <w:t xml:space="preserve">meet </w:t>
      </w:r>
      <w:r w:rsidR="003D32AA" w:rsidRPr="00F4021B">
        <w:t>the</w:t>
      </w:r>
      <w:r w:rsidR="002022E1" w:rsidRPr="00F4021B">
        <w:t>se</w:t>
      </w:r>
      <w:r w:rsidR="003D32AA" w:rsidRPr="00F4021B">
        <w:t xml:space="preserve"> </w:t>
      </w:r>
      <w:r w:rsidR="00A738E1" w:rsidRPr="00F4021B">
        <w:t>criteria</w:t>
      </w:r>
      <w:r w:rsidR="00536A10" w:rsidRPr="00F4021B">
        <w:t xml:space="preserve"> to varying degrees</w:t>
      </w:r>
      <w:r w:rsidR="00A738E1" w:rsidRPr="00F4021B">
        <w:t>.</w:t>
      </w:r>
    </w:p>
    <w:p w14:paraId="7F6AE289" w14:textId="77777777" w:rsidR="002022E1" w:rsidRPr="00F4021B" w:rsidRDefault="00121470" w:rsidP="00EC6E37">
      <w:r w:rsidRPr="00F4021B">
        <w:t>Ideally a screening device should</w:t>
      </w:r>
      <w:r w:rsidR="00DE097C" w:rsidRPr="00F4021B">
        <w:t xml:space="preserve">: </w:t>
      </w:r>
    </w:p>
    <w:p w14:paraId="4281A7D1" w14:textId="77777777" w:rsidR="00C805E8" w:rsidRPr="00F4021B" w:rsidRDefault="00121470" w:rsidP="006B7F8A">
      <w:pPr>
        <w:pStyle w:val="NZDotPoint"/>
      </w:pPr>
      <w:r w:rsidRPr="00EC6E37">
        <w:rPr>
          <w:lang w:val="en-US"/>
        </w:rPr>
        <w:t xml:space="preserve">have </w:t>
      </w:r>
      <w:r w:rsidR="00BC3DC2" w:rsidRPr="00EC6E37">
        <w:rPr>
          <w:lang w:val="en-US"/>
        </w:rPr>
        <w:t>s</w:t>
      </w:r>
      <w:r w:rsidR="00C805E8" w:rsidRPr="00EC6E37">
        <w:rPr>
          <w:lang w:val="en-US"/>
        </w:rPr>
        <w:t xml:space="preserve">ensitivity </w:t>
      </w:r>
      <w:r w:rsidRPr="00EC6E37">
        <w:rPr>
          <w:lang w:val="en-US"/>
        </w:rPr>
        <w:t xml:space="preserve">rates of </w:t>
      </w:r>
      <w:r w:rsidR="00C805E8" w:rsidRPr="00EC6E37">
        <w:rPr>
          <w:lang w:val="en-US"/>
        </w:rPr>
        <w:t xml:space="preserve">&gt;95% and specificity </w:t>
      </w:r>
      <w:r w:rsidRPr="00EC6E37">
        <w:rPr>
          <w:lang w:val="en-US"/>
        </w:rPr>
        <w:t xml:space="preserve">rates of </w:t>
      </w:r>
      <w:r w:rsidR="006F782B" w:rsidRPr="00EC6E37">
        <w:rPr>
          <w:lang w:val="en-US"/>
        </w:rPr>
        <w:t>&gt;90%</w:t>
      </w:r>
      <w:r w:rsidR="007C7FFA" w:rsidRPr="00EC6E37">
        <w:rPr>
          <w:lang w:val="en-US"/>
        </w:rPr>
        <w:t>,</w:t>
      </w:r>
    </w:p>
    <w:p w14:paraId="030FD51F" w14:textId="77777777" w:rsidR="00C805E8" w:rsidRPr="00F4021B" w:rsidRDefault="00121470" w:rsidP="006B7F8A">
      <w:pPr>
        <w:pStyle w:val="NZDotPoint"/>
      </w:pPr>
      <w:r w:rsidRPr="00EC6E37">
        <w:rPr>
          <w:lang w:val="en-US"/>
        </w:rPr>
        <w:t xml:space="preserve">be </w:t>
      </w:r>
      <w:r w:rsidR="00BC3DC2" w:rsidRPr="00EC6E37">
        <w:rPr>
          <w:lang w:val="en-US"/>
        </w:rPr>
        <w:t>v</w:t>
      </w:r>
      <w:r w:rsidR="00C805E8" w:rsidRPr="00EC6E37">
        <w:rPr>
          <w:lang w:val="en-US"/>
        </w:rPr>
        <w:t>alidat</w:t>
      </w:r>
      <w:r w:rsidRPr="00EC6E37">
        <w:rPr>
          <w:lang w:val="en-US"/>
        </w:rPr>
        <w:t>ed</w:t>
      </w:r>
      <w:r w:rsidR="00C805E8" w:rsidRPr="00EC6E37">
        <w:rPr>
          <w:lang w:val="en-US"/>
        </w:rPr>
        <w:t xml:space="preserve"> through peer reviewed studies published in international journals, with appropriate sample </w:t>
      </w:r>
      <w:r w:rsidR="006F782B" w:rsidRPr="00EC6E37">
        <w:rPr>
          <w:lang w:val="en-US"/>
        </w:rPr>
        <w:t>size and scientific methodology</w:t>
      </w:r>
      <w:r w:rsidR="007C7FFA" w:rsidRPr="00EC6E37">
        <w:rPr>
          <w:lang w:val="en-US"/>
        </w:rPr>
        <w:t>,</w:t>
      </w:r>
    </w:p>
    <w:p w14:paraId="116FB1B9" w14:textId="77777777" w:rsidR="00C805E8" w:rsidRPr="00F4021B" w:rsidRDefault="00121470" w:rsidP="006B7F8A">
      <w:pPr>
        <w:pStyle w:val="NZDotPoint"/>
      </w:pPr>
      <w:r w:rsidRPr="00EC6E37">
        <w:rPr>
          <w:lang w:val="en-US"/>
        </w:rPr>
        <w:t xml:space="preserve">have a </w:t>
      </w:r>
      <w:r w:rsidR="006F782B" w:rsidRPr="00EC6E37">
        <w:rPr>
          <w:lang w:val="en-US"/>
        </w:rPr>
        <w:t>validated detection algorithm</w:t>
      </w:r>
      <w:r w:rsidR="007C7FFA" w:rsidRPr="00EC6E37">
        <w:rPr>
          <w:lang w:val="en-US"/>
        </w:rPr>
        <w:t>,</w:t>
      </w:r>
    </w:p>
    <w:p w14:paraId="0501C72D" w14:textId="77777777" w:rsidR="00C805E8" w:rsidRPr="00F4021B" w:rsidRDefault="00C805E8" w:rsidP="006B7F8A">
      <w:pPr>
        <w:pStyle w:val="NZDotPoint"/>
      </w:pPr>
      <w:r w:rsidRPr="00F4021B">
        <w:t>be user friendly/functi</w:t>
      </w:r>
      <w:r w:rsidR="006F782B" w:rsidRPr="00F4021B">
        <w:t>onal for the screener workforce</w:t>
      </w:r>
      <w:r w:rsidR="007C7FFA" w:rsidRPr="00F4021B">
        <w:t>,</w:t>
      </w:r>
    </w:p>
    <w:p w14:paraId="3042BFF9" w14:textId="77777777" w:rsidR="00C805E8" w:rsidRPr="00F4021B" w:rsidRDefault="00C805E8" w:rsidP="006B7F8A">
      <w:pPr>
        <w:pStyle w:val="NZDotPoint"/>
      </w:pPr>
      <w:r w:rsidRPr="00F4021B">
        <w:t>minimise ease of falsifying screen</w:t>
      </w:r>
      <w:r w:rsidR="006F782B" w:rsidRPr="00F4021B">
        <w:t>ing results</w:t>
      </w:r>
      <w:r w:rsidR="007C7FFA" w:rsidRPr="00F4021B">
        <w:t>,</w:t>
      </w:r>
    </w:p>
    <w:p w14:paraId="0BCB76E5" w14:textId="77777777" w:rsidR="00DD2A5E" w:rsidRPr="00F4021B" w:rsidRDefault="00C805E8" w:rsidP="006B7F8A">
      <w:pPr>
        <w:pStyle w:val="NZDotPoint"/>
      </w:pPr>
      <w:r w:rsidRPr="00F4021B">
        <w:t>enable data monitoring and data security</w:t>
      </w:r>
      <w:r w:rsidR="007C7FFA" w:rsidRPr="00F4021B">
        <w:t>,</w:t>
      </w:r>
    </w:p>
    <w:p w14:paraId="179CF4F4" w14:textId="77777777" w:rsidR="00C805E8" w:rsidRPr="00F4021B" w:rsidRDefault="00C805E8" w:rsidP="006B7F8A">
      <w:pPr>
        <w:pStyle w:val="NZDotPoint"/>
      </w:pPr>
      <w:r w:rsidRPr="00F4021B">
        <w:t>be time effe</w:t>
      </w:r>
      <w:r w:rsidR="007C7FFA" w:rsidRPr="00F4021B">
        <w:t>ctive relative to other devices,</w:t>
      </w:r>
    </w:p>
    <w:p w14:paraId="7B6DEC3C" w14:textId="77777777" w:rsidR="00C805E8" w:rsidRPr="00F4021B" w:rsidRDefault="00C805E8" w:rsidP="006B7F8A">
      <w:pPr>
        <w:pStyle w:val="NZDotPoint"/>
      </w:pPr>
      <w:r w:rsidRPr="00F4021B">
        <w:lastRenderedPageBreak/>
        <w:t>contribute to co</w:t>
      </w:r>
      <w:r w:rsidR="007C7FFA" w:rsidRPr="00F4021B">
        <w:t>st effective screening outcomes,</w:t>
      </w:r>
    </w:p>
    <w:p w14:paraId="430CB175" w14:textId="77777777" w:rsidR="00C805E8" w:rsidRPr="00F4021B" w:rsidRDefault="007C7FFA" w:rsidP="006B7F8A">
      <w:pPr>
        <w:pStyle w:val="NZDotPoint"/>
      </w:pPr>
      <w:r w:rsidRPr="00F4021B">
        <w:t>be portable,</w:t>
      </w:r>
    </w:p>
    <w:p w14:paraId="5900B27D" w14:textId="77777777" w:rsidR="00C805E8" w:rsidRPr="00F4021B" w:rsidRDefault="00C805E8" w:rsidP="006B7F8A">
      <w:pPr>
        <w:pStyle w:val="NZDotPoint"/>
      </w:pPr>
      <w:r w:rsidRPr="00F4021B">
        <w:t>be</w:t>
      </w:r>
      <w:r w:rsidR="007C7FFA" w:rsidRPr="00F4021B">
        <w:t xml:space="preserve"> consumer friendly,</w:t>
      </w:r>
    </w:p>
    <w:p w14:paraId="0ACC4F36" w14:textId="77777777" w:rsidR="00DD2A5E" w:rsidRPr="00F4021B" w:rsidRDefault="00C805E8" w:rsidP="006B7F8A">
      <w:pPr>
        <w:pStyle w:val="NZDotPoint"/>
      </w:pPr>
      <w:r w:rsidRPr="00F4021B">
        <w:t>enable eff</w:t>
      </w:r>
      <w:r w:rsidR="007C7FFA" w:rsidRPr="00F4021B">
        <w:t>icient data upload and download,</w:t>
      </w:r>
    </w:p>
    <w:p w14:paraId="5B079060" w14:textId="77777777" w:rsidR="00C805E8" w:rsidRPr="00F4021B" w:rsidRDefault="00C805E8" w:rsidP="006B7F8A">
      <w:pPr>
        <w:pStyle w:val="NZDotPoint"/>
      </w:pPr>
      <w:r w:rsidRPr="00F4021B">
        <w:t>be calibrated to an inte</w:t>
      </w:r>
      <w:r w:rsidR="007C7FFA" w:rsidRPr="00F4021B">
        <w:t>rnationally published reference,</w:t>
      </w:r>
    </w:p>
    <w:p w14:paraId="4C3A90D6" w14:textId="77777777" w:rsidR="00C805E8" w:rsidRPr="00F4021B" w:rsidRDefault="00C805E8" w:rsidP="006B7F8A">
      <w:pPr>
        <w:pStyle w:val="NZDotPoint"/>
      </w:pPr>
      <w:r w:rsidRPr="00EC6E37">
        <w:rPr>
          <w:lang w:val="en-US"/>
        </w:rPr>
        <w:t>have an effective, efficient a</w:t>
      </w:r>
      <w:r w:rsidR="007C7FFA" w:rsidRPr="00EC6E37">
        <w:rPr>
          <w:lang w:val="en-US"/>
        </w:rPr>
        <w:t>nd flexible computing interface,</w:t>
      </w:r>
    </w:p>
    <w:p w14:paraId="7DD33309" w14:textId="77777777" w:rsidR="007C7FFA" w:rsidRPr="00F4021B" w:rsidRDefault="00C805E8" w:rsidP="006B7F8A">
      <w:pPr>
        <w:pStyle w:val="NZDotPoint"/>
      </w:pPr>
      <w:r w:rsidRPr="00F4021B">
        <w:t>incorporate comprehens</w:t>
      </w:r>
      <w:r w:rsidR="007C7FFA" w:rsidRPr="00F4021B">
        <w:t>ive support, including training, and</w:t>
      </w:r>
    </w:p>
    <w:p w14:paraId="2A59E38C" w14:textId="77777777" w:rsidR="00757A1B" w:rsidRPr="00F4021B" w:rsidRDefault="00C805E8" w:rsidP="006B7F8A">
      <w:pPr>
        <w:pStyle w:val="NZDotPoint"/>
      </w:pPr>
      <w:r w:rsidRPr="00F4021B">
        <w:t xml:space="preserve">be compatible with current and future technologies. </w:t>
      </w:r>
    </w:p>
    <w:p w14:paraId="557B2E53" w14:textId="77777777" w:rsidR="001E2467" w:rsidRPr="00F4021B" w:rsidRDefault="0068176C" w:rsidP="007F3EF9">
      <w:pPr>
        <w:pStyle w:val="NZ2"/>
        <w:rPr>
          <w:bCs/>
        </w:rPr>
      </w:pPr>
      <w:bookmarkStart w:id="282" w:name="_Toc381715399"/>
      <w:bookmarkStart w:id="283" w:name="_Toc393664835"/>
      <w:r w:rsidRPr="00F4021B">
        <w:t>Device comparison</w:t>
      </w:r>
      <w:bookmarkEnd w:id="282"/>
      <w:r w:rsidR="00545BCC">
        <w:t>s</w:t>
      </w:r>
      <w:bookmarkEnd w:id="283"/>
    </w:p>
    <w:p w14:paraId="71AD1664" w14:textId="77777777" w:rsidR="005E00FE" w:rsidRDefault="007667B9" w:rsidP="00EC6E37">
      <w:r w:rsidRPr="00F4021B">
        <w:t xml:space="preserve">Table </w:t>
      </w:r>
      <w:r w:rsidR="00DD5D6E">
        <w:t>4</w:t>
      </w:r>
      <w:r w:rsidRPr="00F4021B">
        <w:t xml:space="preserve"> </w:t>
      </w:r>
      <w:r w:rsidR="0030092E">
        <w:t xml:space="preserve">at the end of this section </w:t>
      </w:r>
      <w:r w:rsidR="00FB640F" w:rsidRPr="00F4021B">
        <w:t xml:space="preserve">presents a summary of the </w:t>
      </w:r>
      <w:r w:rsidRPr="00F4021B">
        <w:t xml:space="preserve">key </w:t>
      </w:r>
      <w:r w:rsidR="00FB640F" w:rsidRPr="00F4021B">
        <w:t xml:space="preserve">attributes of a variety of </w:t>
      </w:r>
      <w:r w:rsidRPr="00F4021B">
        <w:t xml:space="preserve">screening </w:t>
      </w:r>
      <w:r w:rsidR="00FB640F" w:rsidRPr="00F4021B">
        <w:t xml:space="preserve">devices </w:t>
      </w:r>
      <w:r w:rsidRPr="00F4021B">
        <w:t>that provide A</w:t>
      </w:r>
      <w:r w:rsidR="008B0563">
        <w:t>-</w:t>
      </w:r>
      <w:r w:rsidRPr="00F4021B">
        <w:t>ABR screening, with or without the capacity to also provide AOAE screening</w:t>
      </w:r>
      <w:r w:rsidR="00FB640F" w:rsidRPr="00F4021B">
        <w:t xml:space="preserve">. Not every </w:t>
      </w:r>
      <w:r w:rsidR="00E459FE" w:rsidRPr="00F4021B">
        <w:t xml:space="preserve">device </w:t>
      </w:r>
      <w:r w:rsidR="00FB640F" w:rsidRPr="00F4021B">
        <w:t xml:space="preserve">attribute </w:t>
      </w:r>
      <w:r w:rsidR="00E459FE" w:rsidRPr="00F4021B">
        <w:t xml:space="preserve">is </w:t>
      </w:r>
      <w:r w:rsidR="00FB640F" w:rsidRPr="00F4021B">
        <w:t>included in th</w:t>
      </w:r>
      <w:r w:rsidR="00E459FE" w:rsidRPr="00F4021B">
        <w:t>e</w:t>
      </w:r>
      <w:r w:rsidR="00FB640F" w:rsidRPr="00F4021B">
        <w:t xml:space="preserve"> table. Technical specifications are detailed and th</w:t>
      </w:r>
      <w:r w:rsidR="00E459FE" w:rsidRPr="00F4021B">
        <w:t xml:space="preserve">e table provides </w:t>
      </w:r>
      <w:r w:rsidR="00FB640F" w:rsidRPr="00F4021B">
        <w:t xml:space="preserve">a summary of key </w:t>
      </w:r>
      <w:r w:rsidR="00E459FE" w:rsidRPr="00F4021B">
        <w:t xml:space="preserve">features and points of </w:t>
      </w:r>
      <w:r w:rsidR="00FB640F" w:rsidRPr="00F4021B">
        <w:t xml:space="preserve">differences </w:t>
      </w:r>
      <w:r w:rsidR="00E459FE" w:rsidRPr="00F4021B">
        <w:t xml:space="preserve">between </w:t>
      </w:r>
      <w:r w:rsidR="00FB640F" w:rsidRPr="00F4021B">
        <w:t>devices</w:t>
      </w:r>
      <w:r w:rsidR="00775180">
        <w:t>. Information was obtained from manufacturer discussions, telephone and face-to-face meeting, journal articles, technical specifications and grey literature</w:t>
      </w:r>
      <w:r w:rsidR="00FB640F" w:rsidRPr="00F4021B">
        <w:t>.</w:t>
      </w:r>
      <w:r w:rsidR="00B31D6D" w:rsidRPr="00F4021B">
        <w:t xml:space="preserve"> S</w:t>
      </w:r>
      <w:r w:rsidR="00FB640F" w:rsidRPr="00F4021B">
        <w:t xml:space="preserve">hould </w:t>
      </w:r>
      <w:r w:rsidR="00E459FE" w:rsidRPr="00F4021B">
        <w:t xml:space="preserve">there be a change </w:t>
      </w:r>
      <w:r w:rsidR="00020173">
        <w:t xml:space="preserve">of </w:t>
      </w:r>
      <w:r w:rsidR="00FB640F" w:rsidRPr="00F4021B">
        <w:t xml:space="preserve">device </w:t>
      </w:r>
      <w:r w:rsidR="00E459FE" w:rsidRPr="00F4021B">
        <w:t>used by the UNHSEIP</w:t>
      </w:r>
      <w:r w:rsidR="00FB640F" w:rsidRPr="00F4021B">
        <w:t xml:space="preserve">, a tender process </w:t>
      </w:r>
      <w:r w:rsidR="00B31D6D" w:rsidRPr="00F4021B">
        <w:t xml:space="preserve">for supply of </w:t>
      </w:r>
      <w:r w:rsidR="001637B5" w:rsidRPr="00F4021B">
        <w:t xml:space="preserve">the same device </w:t>
      </w:r>
      <w:r w:rsidR="00B31D6D" w:rsidRPr="00F4021B">
        <w:t xml:space="preserve">to every DHB </w:t>
      </w:r>
      <w:r w:rsidR="00FB640F" w:rsidRPr="00F4021B">
        <w:t xml:space="preserve">is recommended. </w:t>
      </w:r>
    </w:p>
    <w:p w14:paraId="1840FE48" w14:textId="77777777" w:rsidR="005E00FE" w:rsidRDefault="005E00FE" w:rsidP="00EC6E37">
      <w:r w:rsidRPr="005E00FE">
        <w:t xml:space="preserve">Ultimately, a single device </w:t>
      </w:r>
      <w:r>
        <w:t xml:space="preserve">holds many clinical advantages. </w:t>
      </w:r>
      <w:r w:rsidR="008D6960" w:rsidRPr="008D6960">
        <w:t xml:space="preserve">Significant financial savings can </w:t>
      </w:r>
      <w:r w:rsidR="008D6960">
        <w:t xml:space="preserve">also </w:t>
      </w:r>
      <w:r w:rsidR="008D6960" w:rsidRPr="008D6960">
        <w:t>be obtained for bulk purchases of devices and consumables, and training and maintenance contracts. This could significantly assist in the planning of change, particularly with regard to the provision of ongoing training and competency assessment.</w:t>
      </w:r>
      <w:r>
        <w:t xml:space="preserve"> While</w:t>
      </w:r>
      <w:r w:rsidRPr="005E00FE">
        <w:t xml:space="preserve"> any potential risks </w:t>
      </w:r>
      <w:r>
        <w:t>are perceived as small, there are a few</w:t>
      </w:r>
      <w:r w:rsidR="008D6960">
        <w:t xml:space="preserve"> rare but possible risks including</w:t>
      </w:r>
      <w:r w:rsidRPr="005E00FE">
        <w:t xml:space="preserve"> product recall, discontinued support of older products, effect of a m</w:t>
      </w:r>
      <w:r w:rsidR="008D6960">
        <w:t>onopoly, being locked into a specific type of technology for the term of the agreement</w:t>
      </w:r>
      <w:r w:rsidRPr="005E00FE">
        <w:t>, dealing with a new business owner</w:t>
      </w:r>
      <w:r w:rsidR="008D6960">
        <w:t xml:space="preserve"> or executive officer</w:t>
      </w:r>
      <w:r w:rsidRPr="005E00FE">
        <w:t xml:space="preserve"> if the business is sold</w:t>
      </w:r>
      <w:r w:rsidR="00F17B99">
        <w:t xml:space="preserve"> or taken over. </w:t>
      </w:r>
      <w:r w:rsidR="008D6960">
        <w:t>Most of these risks can</w:t>
      </w:r>
      <w:r w:rsidRPr="005E00FE">
        <w:t xml:space="preserve"> be managed through effective tendering processes and good contract management.</w:t>
      </w:r>
    </w:p>
    <w:p w14:paraId="1067BEB1" w14:textId="6686B6B6" w:rsidR="00345124" w:rsidRDefault="00FB640F" w:rsidP="00545BCC">
      <w:r w:rsidRPr="00F4021B">
        <w:t xml:space="preserve">While </w:t>
      </w:r>
      <w:r w:rsidR="00A534CB" w:rsidRPr="00F4021B">
        <w:t xml:space="preserve">the scope of information in Table </w:t>
      </w:r>
      <w:r w:rsidR="00EC3602">
        <w:t>4</w:t>
      </w:r>
      <w:r w:rsidR="00A534CB" w:rsidRPr="00F4021B">
        <w:t xml:space="preserve"> is </w:t>
      </w:r>
      <w:r w:rsidRPr="00F4021B">
        <w:t xml:space="preserve">extensive, </w:t>
      </w:r>
      <w:r w:rsidR="00A534CB" w:rsidRPr="00F4021B">
        <w:t xml:space="preserve">three </w:t>
      </w:r>
      <w:r w:rsidRPr="00F4021B">
        <w:t xml:space="preserve">main devices have been </w:t>
      </w:r>
      <w:r w:rsidR="00A534CB" w:rsidRPr="00F4021B">
        <w:t xml:space="preserve">cited </w:t>
      </w:r>
      <w:r w:rsidRPr="00F4021B">
        <w:t xml:space="preserve">in current </w:t>
      </w:r>
      <w:r w:rsidR="00A534CB" w:rsidRPr="00F4021B">
        <w:t>published evidence more frequently than others</w:t>
      </w:r>
      <w:r w:rsidR="00905CA2" w:rsidRPr="00F4021B">
        <w:t xml:space="preserve">, and therefore have a more rigorous validation process than other devices available on </w:t>
      </w:r>
      <w:r w:rsidR="00905CA2" w:rsidRPr="00F4021B">
        <w:lastRenderedPageBreak/>
        <w:t>the market</w:t>
      </w:r>
      <w:r w:rsidRPr="00F4021B">
        <w:t xml:space="preserve">. </w:t>
      </w:r>
      <w:r w:rsidR="00905CA2" w:rsidRPr="00F4021B">
        <w:t xml:space="preserve">These are the </w:t>
      </w:r>
      <w:r w:rsidR="00287EE6">
        <w:t xml:space="preserve">two versions of the </w:t>
      </w:r>
      <w:r w:rsidR="00905CA2" w:rsidRPr="00F4021B">
        <w:t xml:space="preserve">MAICO </w:t>
      </w:r>
      <w:r w:rsidR="00365A3D">
        <w:t>MB</w:t>
      </w:r>
      <w:r w:rsidR="00EA676A">
        <w:t xml:space="preserve"> </w:t>
      </w:r>
      <w:r w:rsidR="00365A3D">
        <w:t>11 (</w:t>
      </w:r>
      <w:r w:rsidR="00D579AC">
        <w:t xml:space="preserve">two devices using the same technology, </w:t>
      </w:r>
      <w:r w:rsidR="002E696E">
        <w:t xml:space="preserve">with </w:t>
      </w:r>
      <w:r w:rsidR="00365A3D">
        <w:t xml:space="preserve">the </w:t>
      </w:r>
      <w:r w:rsidR="00EA676A">
        <w:t xml:space="preserve">MAICO MB 11 </w:t>
      </w:r>
      <w:r w:rsidR="00905CA2" w:rsidRPr="00F4021B">
        <w:t xml:space="preserve">BERAphone </w:t>
      </w:r>
      <w:r w:rsidR="002E696E">
        <w:t xml:space="preserve">using a </w:t>
      </w:r>
      <w:r w:rsidR="00287EE6">
        <w:t>monaural headphone and integrated electrodes</w:t>
      </w:r>
      <w:r w:rsidR="00365A3D">
        <w:t xml:space="preserve"> and the </w:t>
      </w:r>
      <w:r w:rsidR="00EA676A">
        <w:t xml:space="preserve">MAICO MB 11 </w:t>
      </w:r>
      <w:r w:rsidR="00905CA2" w:rsidRPr="00F4021B">
        <w:t xml:space="preserve">Classic </w:t>
      </w:r>
      <w:r w:rsidR="002E696E">
        <w:t xml:space="preserve">using </w:t>
      </w:r>
      <w:r w:rsidR="00905CA2" w:rsidRPr="00F4021B">
        <w:t>binaural headphones), the Natus A</w:t>
      </w:r>
      <w:r w:rsidR="006A1C1F">
        <w:t>LGO</w:t>
      </w:r>
      <w:r w:rsidR="00F17B99">
        <w:t xml:space="preserve"> 3i, and the M</w:t>
      </w:r>
      <w:r w:rsidR="00CD2B7D">
        <w:t>ADSEN</w:t>
      </w:r>
      <w:r w:rsidR="00F17B99">
        <w:t xml:space="preserve"> AccuScreen.</w:t>
      </w:r>
      <w:r w:rsidR="00905CA2" w:rsidRPr="00F4021B">
        <w:t xml:space="preserve"> It is important to keep in mind that devices meet t</w:t>
      </w:r>
      <w:r w:rsidR="00F17B99">
        <w:t>he criteria to varying degrees.</w:t>
      </w:r>
      <w:r w:rsidR="00905CA2" w:rsidRPr="00F4021B">
        <w:t xml:space="preserve"> It is anticipated that these subtleties would be thoroughly explored in a formal tender process, should additional equipment be purchased.</w:t>
      </w:r>
      <w:r w:rsidR="000C1BA2">
        <w:t xml:space="preserve"> </w:t>
      </w:r>
      <w:r w:rsidRPr="00F4021B">
        <w:t xml:space="preserve">The advantages and disadvantages </w:t>
      </w:r>
      <w:r w:rsidR="00905CA2" w:rsidRPr="00F4021B">
        <w:t xml:space="preserve">of equipment </w:t>
      </w:r>
      <w:r w:rsidRPr="00F4021B">
        <w:t xml:space="preserve">are discussed </w:t>
      </w:r>
      <w:r w:rsidR="00E215ED" w:rsidRPr="00F4021B">
        <w:t>below</w:t>
      </w:r>
      <w:r w:rsidRPr="00F4021B">
        <w:t>.</w:t>
      </w:r>
      <w:r w:rsidR="00F17B99">
        <w:t xml:space="preserve"> </w:t>
      </w:r>
      <w:r w:rsidR="00905CA2" w:rsidRPr="00F4021B">
        <w:t>This information has been acquired from interviews, trials, discussions and technical specifications from manufacturers/suppliers of the equipment.</w:t>
      </w:r>
    </w:p>
    <w:p w14:paraId="770B380E" w14:textId="77777777" w:rsidR="00345124" w:rsidRPr="00345124" w:rsidRDefault="00345124" w:rsidP="00345124"/>
    <w:p w14:paraId="0472744A" w14:textId="77777777" w:rsidR="00345124" w:rsidRDefault="00345124" w:rsidP="00345124"/>
    <w:p w14:paraId="35E3F075" w14:textId="77777777" w:rsidR="00345124" w:rsidRDefault="00345124" w:rsidP="00345124">
      <w:pPr>
        <w:jc w:val="right"/>
      </w:pPr>
    </w:p>
    <w:p w14:paraId="048C8D7A" w14:textId="77777777" w:rsidR="00345124" w:rsidRDefault="00345124" w:rsidP="00345124"/>
    <w:p w14:paraId="1F1C340D" w14:textId="77777777" w:rsidR="00345124" w:rsidRDefault="00345124" w:rsidP="00345124"/>
    <w:p w14:paraId="18058914" w14:textId="77777777" w:rsidR="00345124" w:rsidRPr="00345124" w:rsidRDefault="00345124" w:rsidP="00345124"/>
    <w:p w14:paraId="27687A24" w14:textId="77777777" w:rsidR="00345124" w:rsidRDefault="00345124" w:rsidP="00345124">
      <w:pPr>
        <w:tabs>
          <w:tab w:val="left" w:pos="6551"/>
        </w:tabs>
      </w:pPr>
      <w:r>
        <w:tab/>
      </w:r>
    </w:p>
    <w:p w14:paraId="6E22818E" w14:textId="77777777" w:rsidR="00545BCC" w:rsidRPr="00345124" w:rsidRDefault="00345124" w:rsidP="00345124">
      <w:pPr>
        <w:tabs>
          <w:tab w:val="left" w:pos="6551"/>
        </w:tabs>
        <w:sectPr w:rsidR="00545BCC" w:rsidRPr="00345124" w:rsidSect="0019316F">
          <w:headerReference w:type="default" r:id="rId46"/>
          <w:footerReference w:type="default" r:id="rId47"/>
          <w:headerReference w:type="first" r:id="rId48"/>
          <w:footerReference w:type="first" r:id="rId49"/>
          <w:pgSz w:w="11906" w:h="16838"/>
          <w:pgMar w:top="2268" w:right="2268" w:bottom="1701" w:left="1701" w:header="709" w:footer="397" w:gutter="0"/>
          <w:cols w:space="720"/>
          <w:titlePg/>
          <w:docGrid w:linePitch="360"/>
        </w:sectPr>
      </w:pPr>
      <w:r>
        <w:tab/>
      </w:r>
    </w:p>
    <w:p w14:paraId="3CD1138E" w14:textId="77777777" w:rsidR="004D0B5B" w:rsidRPr="00F4021B" w:rsidRDefault="004D0B5B" w:rsidP="004B2ADB">
      <w:pPr>
        <w:tabs>
          <w:tab w:val="left" w:pos="1474"/>
          <w:tab w:val="left" w:pos="3507"/>
          <w:tab w:val="left" w:pos="5540"/>
          <w:tab w:val="left" w:pos="7656"/>
          <w:tab w:val="left" w:pos="9606"/>
          <w:tab w:val="left" w:pos="11639"/>
          <w:tab w:val="left" w:pos="13672"/>
        </w:tabs>
        <w:spacing w:before="0" w:after="0" w:line="240" w:lineRule="auto"/>
        <w:rPr>
          <w:noProof/>
          <w:lang w:eastAsia="en-AU"/>
        </w:rPr>
      </w:pPr>
      <w:r w:rsidRPr="004D0B5B">
        <w:rPr>
          <w:i/>
          <w:noProof/>
          <w:lang w:eastAsia="en-AU"/>
        </w:rPr>
        <w:lastRenderedPageBreak/>
        <w:t xml:space="preserve">Table </w:t>
      </w:r>
      <w:r w:rsidR="00D50937">
        <w:rPr>
          <w:i/>
          <w:noProof/>
          <w:lang w:eastAsia="en-AU"/>
        </w:rPr>
        <w:t>4</w:t>
      </w:r>
      <w:r w:rsidRPr="004D0B5B">
        <w:rPr>
          <w:i/>
          <w:noProof/>
          <w:lang w:eastAsia="en-AU"/>
        </w:rPr>
        <w:t>.</w:t>
      </w:r>
      <w:r>
        <w:rPr>
          <w:i/>
          <w:noProof/>
          <w:lang w:eastAsia="en-AU"/>
        </w:rPr>
        <w:t xml:space="preserve"> </w:t>
      </w:r>
      <w:r w:rsidR="00D50937" w:rsidRPr="00D50937">
        <w:rPr>
          <w:noProof/>
          <w:lang w:eastAsia="en-AU"/>
        </w:rPr>
        <w:t>Comparison of device features</w:t>
      </w:r>
      <w:r w:rsidR="000B6B3A">
        <w:rPr>
          <w:noProof/>
          <w:lang w:eastAsia="en-AU"/>
        </w:rPr>
        <w:t>.</w:t>
      </w:r>
      <w:r w:rsidRPr="00F4021B">
        <w:rPr>
          <w:noProof/>
          <w:lang w:eastAsia="en-AU"/>
        </w:rPr>
        <w:tab/>
      </w:r>
      <w:r w:rsidRPr="00F4021B">
        <w:rPr>
          <w:noProof/>
          <w:lang w:eastAsia="en-AU"/>
        </w:rPr>
        <w:tab/>
      </w:r>
      <w:r w:rsidRPr="00F4021B">
        <w:rPr>
          <w:noProof/>
          <w:lang w:eastAsia="en-AU"/>
        </w:rPr>
        <w:tab/>
      </w:r>
      <w:r w:rsidRPr="00F4021B">
        <w:rPr>
          <w:noProof/>
          <w:lang w:eastAsia="en-AU"/>
        </w:rPr>
        <w:tab/>
      </w:r>
      <w:r w:rsidRPr="00F4021B">
        <w:rPr>
          <w:noProof/>
          <w:lang w:eastAsia="en-AU"/>
        </w:rPr>
        <w:tab/>
      </w:r>
    </w:p>
    <w:tbl>
      <w:tblPr>
        <w:tblW w:w="15810" w:type="dxa"/>
        <w:tblLayout w:type="fixed"/>
        <w:tblCellMar>
          <w:top w:w="57" w:type="dxa"/>
          <w:bottom w:w="57" w:type="dxa"/>
        </w:tblCellMar>
        <w:tblLook w:val="04A0" w:firstRow="1" w:lastRow="0" w:firstColumn="1" w:lastColumn="0" w:noHBand="0" w:noVBand="1"/>
      </w:tblPr>
      <w:tblGrid>
        <w:gridCol w:w="1276"/>
        <w:gridCol w:w="1766"/>
        <w:gridCol w:w="1828"/>
        <w:gridCol w:w="1831"/>
        <w:gridCol w:w="450"/>
        <w:gridCol w:w="1382"/>
        <w:gridCol w:w="1828"/>
        <w:gridCol w:w="1828"/>
        <w:gridCol w:w="1828"/>
        <w:gridCol w:w="1793"/>
      </w:tblGrid>
      <w:tr w:rsidR="00020173" w:rsidRPr="004D0B5B" w14:paraId="05BA4C96" w14:textId="77777777" w:rsidTr="00711B62">
        <w:trPr>
          <w:cantSplit/>
          <w:tblHeader/>
        </w:trPr>
        <w:tc>
          <w:tcPr>
            <w:tcW w:w="1276" w:type="dxa"/>
            <w:tcBorders>
              <w:top w:val="single" w:sz="4" w:space="0" w:color="auto"/>
              <w:bottom w:val="single" w:sz="4" w:space="0" w:color="auto"/>
            </w:tcBorders>
            <w:vAlign w:val="bottom"/>
          </w:tcPr>
          <w:p w14:paraId="3BE808E0" w14:textId="77777777" w:rsidR="00020173" w:rsidRPr="004D0B5B" w:rsidRDefault="00020173" w:rsidP="006A32F4">
            <w:pPr>
              <w:spacing w:before="0" w:after="60" w:line="228" w:lineRule="auto"/>
              <w:rPr>
                <w:rFonts w:ascii="Candara" w:hAnsi="Candara"/>
                <w:b/>
                <w:noProof/>
                <w:sz w:val="18"/>
                <w:szCs w:val="18"/>
                <w:lang w:eastAsia="en-AU"/>
              </w:rPr>
            </w:pPr>
          </w:p>
        </w:tc>
        <w:tc>
          <w:tcPr>
            <w:tcW w:w="1766" w:type="dxa"/>
            <w:tcBorders>
              <w:top w:val="single" w:sz="4" w:space="0" w:color="auto"/>
              <w:bottom w:val="single" w:sz="4" w:space="0" w:color="auto"/>
            </w:tcBorders>
            <w:vAlign w:val="bottom"/>
          </w:tcPr>
          <w:p w14:paraId="4FA94E7E"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Sentiero</w:t>
            </w:r>
          </w:p>
        </w:tc>
        <w:tc>
          <w:tcPr>
            <w:tcW w:w="1828" w:type="dxa"/>
            <w:tcBorders>
              <w:top w:val="single" w:sz="4" w:space="0" w:color="auto"/>
              <w:bottom w:val="single" w:sz="4" w:space="0" w:color="auto"/>
            </w:tcBorders>
            <w:vAlign w:val="bottom"/>
          </w:tcPr>
          <w:p w14:paraId="2D351ECD"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GSI AUDIOscreener</w:t>
            </w:r>
          </w:p>
        </w:tc>
        <w:tc>
          <w:tcPr>
            <w:tcW w:w="2281" w:type="dxa"/>
            <w:gridSpan w:val="2"/>
            <w:tcBorders>
              <w:top w:val="single" w:sz="4" w:space="0" w:color="auto"/>
              <w:bottom w:val="single" w:sz="4" w:space="0" w:color="auto"/>
            </w:tcBorders>
            <w:vAlign w:val="bottom"/>
          </w:tcPr>
          <w:p w14:paraId="69EB6EF2" w14:textId="2B353F31" w:rsidR="00020173"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MAICO MB</w:t>
            </w:r>
            <w:r w:rsidR="00192705">
              <w:rPr>
                <w:rFonts w:ascii="Candara" w:hAnsi="Candara"/>
                <w:b/>
                <w:noProof/>
                <w:sz w:val="18"/>
                <w:szCs w:val="18"/>
                <w:lang w:eastAsia="en-AU"/>
              </w:rPr>
              <w:t xml:space="preserve"> </w:t>
            </w:r>
            <w:r w:rsidRPr="004D0B5B">
              <w:rPr>
                <w:rFonts w:ascii="Candara" w:hAnsi="Candara"/>
                <w:b/>
                <w:noProof/>
                <w:sz w:val="18"/>
                <w:szCs w:val="18"/>
                <w:lang w:eastAsia="en-AU"/>
              </w:rPr>
              <w:t xml:space="preserve">11 </w:t>
            </w:r>
          </w:p>
          <w:p w14:paraId="080C16E7"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BERAphone</w:t>
            </w:r>
          </w:p>
        </w:tc>
        <w:tc>
          <w:tcPr>
            <w:tcW w:w="1382" w:type="dxa"/>
            <w:tcBorders>
              <w:top w:val="single" w:sz="4" w:space="0" w:color="auto"/>
              <w:bottom w:val="single" w:sz="4" w:space="0" w:color="auto"/>
            </w:tcBorders>
            <w:vAlign w:val="bottom"/>
          </w:tcPr>
          <w:p w14:paraId="52D75F5A" w14:textId="34C5F95E" w:rsidR="00020173" w:rsidRPr="004D0B5B" w:rsidRDefault="00020173" w:rsidP="00710A0E">
            <w:pPr>
              <w:spacing w:before="0" w:after="0" w:line="228" w:lineRule="auto"/>
              <w:jc w:val="center"/>
              <w:rPr>
                <w:rFonts w:ascii="Candara" w:hAnsi="Candara"/>
                <w:b/>
                <w:noProof/>
                <w:sz w:val="18"/>
                <w:szCs w:val="18"/>
                <w:lang w:eastAsia="en-AU"/>
              </w:rPr>
            </w:pPr>
            <w:r>
              <w:rPr>
                <w:rFonts w:ascii="Candara" w:hAnsi="Candara"/>
                <w:b/>
                <w:noProof/>
                <w:sz w:val="18"/>
                <w:szCs w:val="18"/>
                <w:lang w:eastAsia="en-AU"/>
              </w:rPr>
              <w:t>MAICO MB</w:t>
            </w:r>
            <w:r w:rsidR="00192705">
              <w:rPr>
                <w:rFonts w:ascii="Candara" w:hAnsi="Candara"/>
                <w:b/>
                <w:noProof/>
                <w:sz w:val="18"/>
                <w:szCs w:val="18"/>
                <w:lang w:eastAsia="en-AU"/>
              </w:rPr>
              <w:t xml:space="preserve"> </w:t>
            </w:r>
            <w:r>
              <w:rPr>
                <w:rFonts w:ascii="Candara" w:hAnsi="Candara"/>
                <w:b/>
                <w:noProof/>
                <w:sz w:val="18"/>
                <w:szCs w:val="18"/>
                <w:lang w:eastAsia="en-AU"/>
              </w:rPr>
              <w:t xml:space="preserve">11 </w:t>
            </w:r>
            <w:r w:rsidRPr="004D0B5B">
              <w:rPr>
                <w:rFonts w:ascii="Candara" w:hAnsi="Candara"/>
                <w:b/>
                <w:noProof/>
                <w:sz w:val="18"/>
                <w:szCs w:val="18"/>
                <w:lang w:eastAsia="en-AU"/>
              </w:rPr>
              <w:t>Classic</w:t>
            </w:r>
          </w:p>
        </w:tc>
        <w:tc>
          <w:tcPr>
            <w:tcW w:w="1828" w:type="dxa"/>
            <w:tcBorders>
              <w:top w:val="single" w:sz="4" w:space="0" w:color="auto"/>
              <w:bottom w:val="single" w:sz="4" w:space="0" w:color="auto"/>
            </w:tcBorders>
            <w:vAlign w:val="bottom"/>
          </w:tcPr>
          <w:p w14:paraId="2B71EBD2"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A</w:t>
            </w:r>
            <w:r w:rsidR="006A1C1F">
              <w:rPr>
                <w:rFonts w:ascii="Candara" w:hAnsi="Candara"/>
                <w:b/>
                <w:noProof/>
                <w:sz w:val="18"/>
                <w:szCs w:val="18"/>
                <w:lang w:eastAsia="en-AU"/>
              </w:rPr>
              <w:t>LGO</w:t>
            </w:r>
            <w:r w:rsidRPr="004D0B5B">
              <w:rPr>
                <w:rFonts w:ascii="Candara" w:hAnsi="Candara"/>
                <w:b/>
                <w:noProof/>
                <w:sz w:val="18"/>
                <w:szCs w:val="18"/>
                <w:lang w:eastAsia="en-AU"/>
              </w:rPr>
              <w:t xml:space="preserve"> 5</w:t>
            </w:r>
          </w:p>
        </w:tc>
        <w:tc>
          <w:tcPr>
            <w:tcW w:w="1828" w:type="dxa"/>
            <w:tcBorders>
              <w:top w:val="single" w:sz="4" w:space="0" w:color="auto"/>
              <w:bottom w:val="single" w:sz="4" w:space="0" w:color="auto"/>
            </w:tcBorders>
            <w:vAlign w:val="bottom"/>
          </w:tcPr>
          <w:p w14:paraId="4C708EE3"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A</w:t>
            </w:r>
            <w:r w:rsidR="006A1C1F">
              <w:rPr>
                <w:rFonts w:ascii="Candara" w:hAnsi="Candara"/>
                <w:b/>
                <w:noProof/>
                <w:sz w:val="18"/>
                <w:szCs w:val="18"/>
                <w:lang w:eastAsia="en-AU"/>
              </w:rPr>
              <w:t>LGO</w:t>
            </w:r>
            <w:r w:rsidRPr="004D0B5B">
              <w:rPr>
                <w:rFonts w:ascii="Candara" w:hAnsi="Candara"/>
                <w:b/>
                <w:noProof/>
                <w:sz w:val="18"/>
                <w:szCs w:val="18"/>
                <w:lang w:eastAsia="en-AU"/>
              </w:rPr>
              <w:t xml:space="preserve"> 3i</w:t>
            </w:r>
          </w:p>
        </w:tc>
        <w:tc>
          <w:tcPr>
            <w:tcW w:w="1828" w:type="dxa"/>
            <w:tcBorders>
              <w:top w:val="single" w:sz="4" w:space="0" w:color="auto"/>
              <w:bottom w:val="single" w:sz="4" w:space="0" w:color="auto"/>
            </w:tcBorders>
            <w:vAlign w:val="bottom"/>
          </w:tcPr>
          <w:p w14:paraId="15266BC4"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Titan</w:t>
            </w:r>
          </w:p>
        </w:tc>
        <w:tc>
          <w:tcPr>
            <w:tcW w:w="1793" w:type="dxa"/>
            <w:tcBorders>
              <w:top w:val="single" w:sz="4" w:space="0" w:color="auto"/>
              <w:bottom w:val="single" w:sz="4" w:space="0" w:color="auto"/>
            </w:tcBorders>
            <w:vAlign w:val="bottom"/>
          </w:tcPr>
          <w:p w14:paraId="7E00F4BF" w14:textId="77777777" w:rsidR="00020173" w:rsidRPr="004D0B5B" w:rsidRDefault="00020173" w:rsidP="00710A0E">
            <w:pPr>
              <w:spacing w:before="0" w:after="0" w:line="228" w:lineRule="auto"/>
              <w:jc w:val="center"/>
              <w:rPr>
                <w:rFonts w:ascii="Candara" w:hAnsi="Candara"/>
                <w:b/>
                <w:noProof/>
                <w:sz w:val="18"/>
                <w:szCs w:val="18"/>
                <w:lang w:eastAsia="en-AU"/>
              </w:rPr>
            </w:pPr>
            <w:r w:rsidRPr="004D0B5B">
              <w:rPr>
                <w:rFonts w:ascii="Candara" w:hAnsi="Candara"/>
                <w:b/>
                <w:noProof/>
                <w:sz w:val="18"/>
                <w:szCs w:val="18"/>
                <w:lang w:eastAsia="en-AU"/>
              </w:rPr>
              <w:t>M</w:t>
            </w:r>
            <w:r w:rsidR="00CD2B7D">
              <w:rPr>
                <w:rFonts w:ascii="Candara" w:hAnsi="Candara"/>
                <w:b/>
                <w:noProof/>
                <w:sz w:val="18"/>
                <w:szCs w:val="18"/>
                <w:lang w:eastAsia="en-AU"/>
              </w:rPr>
              <w:t>ADSEN</w:t>
            </w:r>
            <w:r w:rsidRPr="004D0B5B">
              <w:rPr>
                <w:rFonts w:ascii="Candara" w:hAnsi="Candara"/>
                <w:b/>
                <w:noProof/>
                <w:sz w:val="18"/>
                <w:szCs w:val="18"/>
                <w:lang w:eastAsia="en-AU"/>
              </w:rPr>
              <w:t xml:space="preserve"> AccuScreen</w:t>
            </w:r>
          </w:p>
        </w:tc>
      </w:tr>
      <w:tr w:rsidR="00F135A0" w:rsidRPr="004D0B5B" w14:paraId="091027BF" w14:textId="77777777" w:rsidTr="00711B62">
        <w:trPr>
          <w:cantSplit/>
          <w:trHeight w:val="2352"/>
        </w:trPr>
        <w:tc>
          <w:tcPr>
            <w:tcW w:w="1276" w:type="dxa"/>
            <w:tcBorders>
              <w:top w:val="single" w:sz="4" w:space="0" w:color="auto"/>
              <w:bottom w:val="single" w:sz="4" w:space="0" w:color="auto"/>
            </w:tcBorders>
            <w:vAlign w:val="bottom"/>
          </w:tcPr>
          <w:p w14:paraId="5718BA15" w14:textId="77777777" w:rsidR="00F135A0" w:rsidRPr="004D0B5B" w:rsidRDefault="00F135A0" w:rsidP="006A32F4">
            <w:pPr>
              <w:spacing w:before="0" w:after="60" w:line="228" w:lineRule="auto"/>
              <w:rPr>
                <w:rFonts w:ascii="Candara" w:hAnsi="Candara"/>
                <w:noProof/>
                <w:sz w:val="18"/>
                <w:szCs w:val="18"/>
                <w:lang w:eastAsia="en-AU"/>
              </w:rPr>
            </w:pPr>
          </w:p>
        </w:tc>
        <w:tc>
          <w:tcPr>
            <w:tcW w:w="1766" w:type="dxa"/>
            <w:tcBorders>
              <w:top w:val="single" w:sz="4" w:space="0" w:color="auto"/>
              <w:bottom w:val="single" w:sz="4" w:space="0" w:color="auto"/>
            </w:tcBorders>
            <w:vAlign w:val="bottom"/>
          </w:tcPr>
          <w:p w14:paraId="6AA79C2E"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002F7D17" wp14:editId="3F5FB633">
                  <wp:extent cx="701444" cy="118705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445" cy="1192137"/>
                          </a:xfrm>
                          <a:prstGeom prst="rect">
                            <a:avLst/>
                          </a:prstGeom>
                          <a:noFill/>
                        </pic:spPr>
                      </pic:pic>
                    </a:graphicData>
                  </a:graphic>
                </wp:inline>
              </w:drawing>
            </w:r>
          </w:p>
        </w:tc>
        <w:tc>
          <w:tcPr>
            <w:tcW w:w="1828" w:type="dxa"/>
            <w:tcBorders>
              <w:top w:val="single" w:sz="4" w:space="0" w:color="auto"/>
              <w:bottom w:val="single" w:sz="4" w:space="0" w:color="auto"/>
            </w:tcBorders>
            <w:vAlign w:val="bottom"/>
          </w:tcPr>
          <w:p w14:paraId="3B1F87C6"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4C59BBB7" wp14:editId="2DA582F5">
                  <wp:extent cx="1163116" cy="110459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368"/>
                          <a:stretch/>
                        </pic:blipFill>
                        <pic:spPr bwMode="auto">
                          <a:xfrm>
                            <a:off x="0" y="0"/>
                            <a:ext cx="1168233" cy="110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1" w:type="dxa"/>
            <w:gridSpan w:val="2"/>
            <w:tcBorders>
              <w:top w:val="single" w:sz="4" w:space="0" w:color="auto"/>
              <w:bottom w:val="single" w:sz="4" w:space="0" w:color="auto"/>
            </w:tcBorders>
            <w:vAlign w:val="bottom"/>
          </w:tcPr>
          <w:p w14:paraId="43A88275" w14:textId="77777777" w:rsidR="00F135A0" w:rsidRPr="004D0B5B" w:rsidRDefault="00F135A0" w:rsidP="006A32F4">
            <w:pPr>
              <w:spacing w:before="0" w:after="60" w:line="228" w:lineRule="auto"/>
              <w:jc w:val="center"/>
              <w:rPr>
                <w:rFonts w:ascii="Candara" w:hAnsi="Candara"/>
                <w:sz w:val="18"/>
                <w:szCs w:val="18"/>
              </w:rPr>
            </w:pPr>
            <w:r w:rsidRPr="004D0B5B">
              <w:rPr>
                <w:rFonts w:ascii="Candara" w:hAnsi="Candara"/>
                <w:noProof/>
                <w:sz w:val="18"/>
                <w:szCs w:val="18"/>
                <w:lang w:val="en-US"/>
              </w:rPr>
              <w:drawing>
                <wp:inline distT="0" distB="0" distL="0" distR="0" wp14:anchorId="01A1A531" wp14:editId="20B62687">
                  <wp:extent cx="661182" cy="101396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365" r="10309"/>
                          <a:stretch/>
                        </pic:blipFill>
                        <pic:spPr bwMode="auto">
                          <a:xfrm>
                            <a:off x="0" y="0"/>
                            <a:ext cx="677183" cy="1038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2" w:type="dxa"/>
            <w:tcBorders>
              <w:top w:val="single" w:sz="4" w:space="0" w:color="auto"/>
              <w:bottom w:val="single" w:sz="4" w:space="0" w:color="auto"/>
            </w:tcBorders>
            <w:vAlign w:val="bottom"/>
          </w:tcPr>
          <w:p w14:paraId="32A19FF1"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5973B38E" wp14:editId="163E4C15">
                  <wp:extent cx="675249" cy="8787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35320"/>
                          <a:stretch/>
                        </pic:blipFill>
                        <pic:spPr bwMode="auto">
                          <a:xfrm>
                            <a:off x="0" y="0"/>
                            <a:ext cx="688096" cy="895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8" w:type="dxa"/>
            <w:tcBorders>
              <w:top w:val="single" w:sz="4" w:space="0" w:color="auto"/>
              <w:bottom w:val="single" w:sz="4" w:space="0" w:color="auto"/>
            </w:tcBorders>
            <w:vAlign w:val="bottom"/>
          </w:tcPr>
          <w:p w14:paraId="7D81A76E"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24894066" wp14:editId="4078478C">
                  <wp:extent cx="878319" cy="1628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8811" cy="1629687"/>
                          </a:xfrm>
                          <a:prstGeom prst="rect">
                            <a:avLst/>
                          </a:prstGeom>
                          <a:noFill/>
                        </pic:spPr>
                      </pic:pic>
                    </a:graphicData>
                  </a:graphic>
                </wp:inline>
              </w:drawing>
            </w:r>
          </w:p>
        </w:tc>
        <w:tc>
          <w:tcPr>
            <w:tcW w:w="1828" w:type="dxa"/>
            <w:tcBorders>
              <w:top w:val="single" w:sz="4" w:space="0" w:color="auto"/>
              <w:bottom w:val="single" w:sz="4" w:space="0" w:color="auto"/>
            </w:tcBorders>
            <w:vAlign w:val="bottom"/>
          </w:tcPr>
          <w:p w14:paraId="720120B7"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615D8C11" wp14:editId="5CD34995">
                  <wp:extent cx="1224359" cy="1190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6555" cy="1192395"/>
                          </a:xfrm>
                          <a:prstGeom prst="rect">
                            <a:avLst/>
                          </a:prstGeom>
                          <a:noFill/>
                        </pic:spPr>
                      </pic:pic>
                    </a:graphicData>
                  </a:graphic>
                </wp:inline>
              </w:drawing>
            </w:r>
          </w:p>
        </w:tc>
        <w:tc>
          <w:tcPr>
            <w:tcW w:w="1828" w:type="dxa"/>
            <w:tcBorders>
              <w:top w:val="single" w:sz="4" w:space="0" w:color="auto"/>
              <w:bottom w:val="single" w:sz="4" w:space="0" w:color="auto"/>
            </w:tcBorders>
            <w:vAlign w:val="bottom"/>
          </w:tcPr>
          <w:p w14:paraId="30511321"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30BAB810" wp14:editId="06341CFA">
                  <wp:extent cx="1245360" cy="10163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0873" cy="1020828"/>
                          </a:xfrm>
                          <a:prstGeom prst="rect">
                            <a:avLst/>
                          </a:prstGeom>
                          <a:noFill/>
                        </pic:spPr>
                      </pic:pic>
                    </a:graphicData>
                  </a:graphic>
                </wp:inline>
              </w:drawing>
            </w:r>
          </w:p>
        </w:tc>
        <w:tc>
          <w:tcPr>
            <w:tcW w:w="1793" w:type="dxa"/>
            <w:tcBorders>
              <w:top w:val="single" w:sz="4" w:space="0" w:color="auto"/>
              <w:bottom w:val="single" w:sz="4" w:space="0" w:color="auto"/>
            </w:tcBorders>
            <w:vAlign w:val="bottom"/>
          </w:tcPr>
          <w:p w14:paraId="31579C33" w14:textId="77777777" w:rsidR="00F135A0" w:rsidRPr="004D0B5B" w:rsidRDefault="00F135A0" w:rsidP="006A32F4">
            <w:pPr>
              <w:spacing w:before="0" w:after="60" w:line="228" w:lineRule="auto"/>
              <w:rPr>
                <w:rFonts w:ascii="Candara" w:hAnsi="Candara"/>
                <w:sz w:val="18"/>
                <w:szCs w:val="18"/>
              </w:rPr>
            </w:pPr>
            <w:r w:rsidRPr="004D0B5B">
              <w:rPr>
                <w:rFonts w:ascii="Candara" w:hAnsi="Candara"/>
                <w:noProof/>
                <w:sz w:val="18"/>
                <w:szCs w:val="18"/>
                <w:lang w:val="en-US"/>
              </w:rPr>
              <w:drawing>
                <wp:inline distT="0" distB="0" distL="0" distR="0" wp14:anchorId="18484A29" wp14:editId="2851C83C">
                  <wp:extent cx="1072467" cy="971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5965" cy="974719"/>
                          </a:xfrm>
                          <a:prstGeom prst="rect">
                            <a:avLst/>
                          </a:prstGeom>
                          <a:noFill/>
                        </pic:spPr>
                      </pic:pic>
                    </a:graphicData>
                  </a:graphic>
                </wp:inline>
              </w:drawing>
            </w:r>
          </w:p>
        </w:tc>
      </w:tr>
      <w:tr w:rsidR="00CF4E2A" w:rsidRPr="004D0B5B" w14:paraId="494E7D17" w14:textId="77777777" w:rsidTr="00711B62">
        <w:trPr>
          <w:cantSplit/>
          <w:trHeight w:val="57"/>
        </w:trPr>
        <w:tc>
          <w:tcPr>
            <w:tcW w:w="1276" w:type="dxa"/>
            <w:tcBorders>
              <w:top w:val="single" w:sz="4" w:space="0" w:color="auto"/>
              <w:bottom w:val="single" w:sz="4" w:space="0" w:color="auto"/>
            </w:tcBorders>
            <w:vAlign w:val="bottom"/>
          </w:tcPr>
          <w:p w14:paraId="4BD18E59" w14:textId="77777777" w:rsidR="00CF4E2A" w:rsidRPr="004D0B5B" w:rsidRDefault="00CF4E2A" w:rsidP="006D0743">
            <w:pPr>
              <w:spacing w:before="0" w:after="0" w:line="228" w:lineRule="auto"/>
              <w:rPr>
                <w:rFonts w:ascii="Candara" w:hAnsi="Candara"/>
                <w:noProof/>
                <w:sz w:val="18"/>
                <w:szCs w:val="18"/>
                <w:lang w:eastAsia="en-AU"/>
              </w:rPr>
            </w:pPr>
            <w:r w:rsidRPr="004D0B5B">
              <w:rPr>
                <w:rFonts w:ascii="Candara" w:hAnsi="Candara"/>
                <w:sz w:val="18"/>
                <w:szCs w:val="18"/>
              </w:rPr>
              <w:t>Manufacturer and/or supplier</w:t>
            </w:r>
          </w:p>
        </w:tc>
        <w:tc>
          <w:tcPr>
            <w:tcW w:w="1766" w:type="dxa"/>
            <w:tcBorders>
              <w:top w:val="single" w:sz="4" w:space="0" w:color="auto"/>
              <w:bottom w:val="single" w:sz="4" w:space="0" w:color="auto"/>
            </w:tcBorders>
            <w:vAlign w:val="bottom"/>
          </w:tcPr>
          <w:p w14:paraId="414EBC81" w14:textId="77777777" w:rsidR="00CF4E2A" w:rsidRPr="004D0B5B" w:rsidRDefault="00CF4E2A" w:rsidP="00CF4E2A">
            <w:pPr>
              <w:spacing w:before="0" w:after="0" w:line="228" w:lineRule="auto"/>
              <w:rPr>
                <w:rFonts w:ascii="Candara" w:hAnsi="Candara"/>
                <w:noProof/>
                <w:sz w:val="18"/>
                <w:szCs w:val="18"/>
                <w:lang w:val="en-US"/>
              </w:rPr>
            </w:pPr>
            <w:r w:rsidRPr="004D0B5B">
              <w:rPr>
                <w:rFonts w:ascii="Candara" w:hAnsi="Candara"/>
                <w:sz w:val="18"/>
                <w:szCs w:val="18"/>
              </w:rPr>
              <w:t>Path Medical Solutions</w:t>
            </w:r>
          </w:p>
        </w:tc>
        <w:tc>
          <w:tcPr>
            <w:tcW w:w="1828" w:type="dxa"/>
            <w:tcBorders>
              <w:top w:val="single" w:sz="4" w:space="0" w:color="auto"/>
              <w:bottom w:val="single" w:sz="4" w:space="0" w:color="auto"/>
            </w:tcBorders>
            <w:vAlign w:val="bottom"/>
          </w:tcPr>
          <w:p w14:paraId="04A28858" w14:textId="77777777" w:rsidR="00CF4E2A" w:rsidRPr="004D0B5B" w:rsidRDefault="00CF4E2A" w:rsidP="00CF4E2A">
            <w:pPr>
              <w:spacing w:before="0" w:after="0" w:line="228" w:lineRule="auto"/>
              <w:rPr>
                <w:rFonts w:ascii="Candara" w:hAnsi="Candara"/>
                <w:noProof/>
                <w:sz w:val="18"/>
                <w:szCs w:val="18"/>
                <w:lang w:val="en-US"/>
              </w:rPr>
            </w:pPr>
            <w:r w:rsidRPr="004D0B5B">
              <w:rPr>
                <w:rFonts w:ascii="Candara" w:hAnsi="Candara"/>
                <w:sz w:val="18"/>
                <w:szCs w:val="18"/>
              </w:rPr>
              <w:t>Grason-Stadler</w:t>
            </w:r>
          </w:p>
        </w:tc>
        <w:tc>
          <w:tcPr>
            <w:tcW w:w="3663" w:type="dxa"/>
            <w:gridSpan w:val="3"/>
            <w:tcBorders>
              <w:top w:val="single" w:sz="4" w:space="0" w:color="auto"/>
              <w:bottom w:val="single" w:sz="4" w:space="0" w:color="auto"/>
            </w:tcBorders>
            <w:vAlign w:val="bottom"/>
          </w:tcPr>
          <w:p w14:paraId="6A554586" w14:textId="77777777" w:rsidR="00CF4E2A" w:rsidRPr="004D0B5B" w:rsidRDefault="00CF4E2A" w:rsidP="00CF4E2A">
            <w:pPr>
              <w:spacing w:before="0" w:after="0" w:line="228" w:lineRule="auto"/>
              <w:jc w:val="center"/>
              <w:rPr>
                <w:rFonts w:ascii="Candara" w:hAnsi="Candara"/>
                <w:sz w:val="18"/>
                <w:szCs w:val="18"/>
              </w:rPr>
            </w:pPr>
            <w:r w:rsidRPr="004D0B5B">
              <w:rPr>
                <w:rFonts w:ascii="Candara" w:hAnsi="Candara"/>
                <w:sz w:val="18"/>
                <w:szCs w:val="18"/>
              </w:rPr>
              <w:t>MAICO</w:t>
            </w:r>
          </w:p>
          <w:p w14:paraId="6459104D" w14:textId="77777777" w:rsidR="00CF4E2A" w:rsidRPr="004D0B5B" w:rsidRDefault="00CF4E2A" w:rsidP="00CF4E2A">
            <w:pPr>
              <w:spacing w:before="0" w:after="0" w:line="228" w:lineRule="auto"/>
              <w:jc w:val="center"/>
              <w:rPr>
                <w:rFonts w:ascii="Candara" w:hAnsi="Candara"/>
                <w:noProof/>
                <w:sz w:val="18"/>
                <w:szCs w:val="18"/>
                <w:lang w:val="en-US"/>
              </w:rPr>
            </w:pPr>
            <w:r w:rsidRPr="004D0B5B">
              <w:rPr>
                <w:rFonts w:ascii="Candara" w:hAnsi="Candara"/>
                <w:sz w:val="18"/>
                <w:szCs w:val="18"/>
              </w:rPr>
              <w:t>Sonic Innovations</w:t>
            </w:r>
          </w:p>
        </w:tc>
        <w:tc>
          <w:tcPr>
            <w:tcW w:w="1828" w:type="dxa"/>
            <w:tcBorders>
              <w:top w:val="single" w:sz="4" w:space="0" w:color="auto"/>
              <w:bottom w:val="single" w:sz="4" w:space="0" w:color="auto"/>
            </w:tcBorders>
            <w:vAlign w:val="bottom"/>
          </w:tcPr>
          <w:p w14:paraId="47D34605"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Natus Medical Inc.</w:t>
            </w:r>
          </w:p>
          <w:p w14:paraId="0F3204D0" w14:textId="77777777" w:rsidR="00CF4E2A" w:rsidRPr="004D0B5B" w:rsidRDefault="00CF4E2A" w:rsidP="00CF4E2A">
            <w:pPr>
              <w:spacing w:before="0" w:after="0" w:line="228" w:lineRule="auto"/>
              <w:rPr>
                <w:rFonts w:ascii="Candara" w:hAnsi="Candara"/>
                <w:noProof/>
                <w:sz w:val="18"/>
                <w:szCs w:val="18"/>
                <w:lang w:val="en-US"/>
              </w:rPr>
            </w:pPr>
            <w:r w:rsidRPr="004D0B5B">
              <w:rPr>
                <w:rFonts w:ascii="Candara" w:hAnsi="Candara"/>
                <w:sz w:val="18"/>
                <w:szCs w:val="18"/>
              </w:rPr>
              <w:t>Scanmedics</w:t>
            </w:r>
          </w:p>
        </w:tc>
        <w:tc>
          <w:tcPr>
            <w:tcW w:w="1828" w:type="dxa"/>
            <w:tcBorders>
              <w:top w:val="single" w:sz="4" w:space="0" w:color="auto"/>
              <w:bottom w:val="single" w:sz="4" w:space="0" w:color="auto"/>
            </w:tcBorders>
            <w:vAlign w:val="bottom"/>
          </w:tcPr>
          <w:p w14:paraId="0CEF4E9F" w14:textId="77777777" w:rsidR="00CF4E2A" w:rsidRPr="004D0B5B" w:rsidRDefault="00CF4E2A" w:rsidP="00CF4E2A">
            <w:pPr>
              <w:spacing w:before="0" w:after="0" w:line="228" w:lineRule="auto"/>
              <w:rPr>
                <w:rFonts w:ascii="Candara" w:hAnsi="Candara"/>
                <w:sz w:val="18"/>
                <w:szCs w:val="18"/>
              </w:rPr>
            </w:pPr>
            <w:r w:rsidRPr="004D0B5B">
              <w:rPr>
                <w:rFonts w:ascii="Candara" w:hAnsi="Candara"/>
                <w:sz w:val="18"/>
                <w:szCs w:val="18"/>
              </w:rPr>
              <w:t>Natus Medical Inc.</w:t>
            </w:r>
          </w:p>
          <w:p w14:paraId="53A7DFEF" w14:textId="77777777" w:rsidR="00CF4E2A" w:rsidRPr="004D0B5B" w:rsidRDefault="00CF4E2A" w:rsidP="00CF4E2A">
            <w:pPr>
              <w:spacing w:before="0" w:after="0" w:line="228" w:lineRule="auto"/>
              <w:rPr>
                <w:rFonts w:ascii="Candara" w:hAnsi="Candara"/>
                <w:noProof/>
                <w:sz w:val="18"/>
                <w:szCs w:val="18"/>
                <w:lang w:val="en-US"/>
              </w:rPr>
            </w:pPr>
            <w:r w:rsidRPr="004D0B5B">
              <w:rPr>
                <w:rFonts w:ascii="Candara" w:hAnsi="Candara"/>
                <w:sz w:val="18"/>
                <w:szCs w:val="18"/>
              </w:rPr>
              <w:t>Scanmedics</w:t>
            </w:r>
          </w:p>
        </w:tc>
        <w:tc>
          <w:tcPr>
            <w:tcW w:w="1828" w:type="dxa"/>
            <w:tcBorders>
              <w:top w:val="single" w:sz="4" w:space="0" w:color="auto"/>
              <w:bottom w:val="single" w:sz="4" w:space="0" w:color="auto"/>
            </w:tcBorders>
            <w:vAlign w:val="bottom"/>
          </w:tcPr>
          <w:p w14:paraId="6A46BA2D" w14:textId="77777777" w:rsidR="00CF4E2A" w:rsidRPr="004D0B5B" w:rsidRDefault="00CF4E2A" w:rsidP="00CF4E2A">
            <w:pPr>
              <w:spacing w:before="0" w:after="0" w:line="228" w:lineRule="auto"/>
              <w:rPr>
                <w:rFonts w:ascii="Candara" w:hAnsi="Candara"/>
                <w:noProof/>
                <w:sz w:val="18"/>
                <w:szCs w:val="18"/>
                <w:lang w:val="en-US"/>
              </w:rPr>
            </w:pPr>
            <w:r w:rsidRPr="004D0B5B">
              <w:rPr>
                <w:rFonts w:ascii="Candara" w:hAnsi="Candara"/>
                <w:sz w:val="18"/>
                <w:szCs w:val="18"/>
              </w:rPr>
              <w:t>Interacoustics</w:t>
            </w:r>
          </w:p>
        </w:tc>
        <w:tc>
          <w:tcPr>
            <w:tcW w:w="1793" w:type="dxa"/>
            <w:tcBorders>
              <w:top w:val="single" w:sz="4" w:space="0" w:color="auto"/>
              <w:bottom w:val="single" w:sz="4" w:space="0" w:color="auto"/>
            </w:tcBorders>
            <w:vAlign w:val="bottom"/>
          </w:tcPr>
          <w:p w14:paraId="36612ED5" w14:textId="77777777" w:rsidR="00CF4E2A" w:rsidRPr="004D0B5B" w:rsidRDefault="00CF4E2A" w:rsidP="00CF4E2A">
            <w:pPr>
              <w:spacing w:before="0" w:after="0" w:line="228" w:lineRule="auto"/>
              <w:rPr>
                <w:rFonts w:ascii="Candara" w:hAnsi="Candara"/>
                <w:noProof/>
                <w:sz w:val="18"/>
                <w:szCs w:val="18"/>
                <w:lang w:val="en-US"/>
              </w:rPr>
            </w:pPr>
            <w:r w:rsidRPr="004D0B5B">
              <w:rPr>
                <w:rFonts w:ascii="Candara" w:hAnsi="Candara"/>
                <w:sz w:val="18"/>
                <w:szCs w:val="18"/>
              </w:rPr>
              <w:t>GN Otometrics</w:t>
            </w:r>
          </w:p>
        </w:tc>
      </w:tr>
      <w:tr w:rsidR="00CF4E2A" w:rsidRPr="004D0B5B" w14:paraId="0151DFC5" w14:textId="77777777" w:rsidTr="00711B62">
        <w:trPr>
          <w:cantSplit/>
          <w:trHeight w:val="57"/>
        </w:trPr>
        <w:tc>
          <w:tcPr>
            <w:tcW w:w="1276" w:type="dxa"/>
            <w:tcBorders>
              <w:top w:val="single" w:sz="4" w:space="0" w:color="auto"/>
              <w:bottom w:val="single" w:sz="4" w:space="0" w:color="auto"/>
            </w:tcBorders>
            <w:vAlign w:val="bottom"/>
          </w:tcPr>
          <w:p w14:paraId="6321C1C8" w14:textId="77777777" w:rsidR="00CF4E2A" w:rsidRPr="004D0B5B" w:rsidRDefault="00CF4E2A" w:rsidP="006D0743">
            <w:pPr>
              <w:spacing w:before="0" w:after="0" w:line="228" w:lineRule="auto"/>
              <w:rPr>
                <w:rFonts w:ascii="Candara" w:hAnsi="Candara"/>
                <w:sz w:val="18"/>
                <w:szCs w:val="18"/>
              </w:rPr>
            </w:pPr>
            <w:r w:rsidRPr="004D0B5B">
              <w:rPr>
                <w:rFonts w:ascii="Candara" w:hAnsi="Candara"/>
                <w:sz w:val="18"/>
                <w:szCs w:val="18"/>
              </w:rPr>
              <w:t>Screening capabilities</w:t>
            </w:r>
          </w:p>
        </w:tc>
        <w:tc>
          <w:tcPr>
            <w:tcW w:w="1766" w:type="dxa"/>
            <w:tcBorders>
              <w:top w:val="single" w:sz="4" w:space="0" w:color="auto"/>
              <w:bottom w:val="single" w:sz="4" w:space="0" w:color="auto"/>
            </w:tcBorders>
            <w:vAlign w:val="bottom"/>
          </w:tcPr>
          <w:p w14:paraId="2113FB1D"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A</w:t>
            </w:r>
            <w:r w:rsidR="008B0563">
              <w:rPr>
                <w:rFonts w:ascii="Candara" w:hAnsi="Candara"/>
                <w:sz w:val="18"/>
                <w:szCs w:val="18"/>
              </w:rPr>
              <w:t>-</w:t>
            </w:r>
            <w:r w:rsidRPr="004D0B5B">
              <w:rPr>
                <w:rFonts w:ascii="Candara" w:hAnsi="Candara"/>
                <w:sz w:val="18"/>
                <w:szCs w:val="18"/>
              </w:rPr>
              <w:t xml:space="preserve">ABR click and </w:t>
            </w:r>
            <w:r>
              <w:rPr>
                <w:rFonts w:ascii="Candara" w:hAnsi="Candara"/>
                <w:sz w:val="18"/>
                <w:szCs w:val="18"/>
              </w:rPr>
              <w:t xml:space="preserve">CE </w:t>
            </w:r>
            <w:r w:rsidRPr="004D0B5B">
              <w:rPr>
                <w:rFonts w:ascii="Candara" w:hAnsi="Candara"/>
                <w:sz w:val="18"/>
                <w:szCs w:val="18"/>
              </w:rPr>
              <w:t>chirp</w:t>
            </w:r>
          </w:p>
          <w:p w14:paraId="169538C4"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DPOAE</w:t>
            </w:r>
          </w:p>
          <w:p w14:paraId="75AF77A3" w14:textId="77777777" w:rsidR="00CF4E2A" w:rsidRPr="004D0B5B" w:rsidRDefault="00CF4E2A" w:rsidP="00CF4E2A">
            <w:pPr>
              <w:spacing w:before="0" w:after="0" w:line="228" w:lineRule="auto"/>
              <w:rPr>
                <w:rFonts w:ascii="Candara" w:hAnsi="Candara"/>
                <w:sz w:val="18"/>
                <w:szCs w:val="18"/>
              </w:rPr>
            </w:pPr>
            <w:r w:rsidRPr="004D0B5B">
              <w:rPr>
                <w:rFonts w:ascii="Candara" w:hAnsi="Candara"/>
                <w:sz w:val="18"/>
                <w:szCs w:val="18"/>
              </w:rPr>
              <w:t>ASSR</w:t>
            </w:r>
          </w:p>
        </w:tc>
        <w:tc>
          <w:tcPr>
            <w:tcW w:w="1828" w:type="dxa"/>
            <w:tcBorders>
              <w:top w:val="single" w:sz="4" w:space="0" w:color="auto"/>
              <w:bottom w:val="single" w:sz="4" w:space="0" w:color="auto"/>
            </w:tcBorders>
            <w:vAlign w:val="bottom"/>
          </w:tcPr>
          <w:p w14:paraId="678DB082" w14:textId="77777777" w:rsidR="00CF4E2A" w:rsidRPr="004D0B5B" w:rsidRDefault="00CF4E2A" w:rsidP="00CF4E2A">
            <w:pPr>
              <w:spacing w:before="0" w:after="60" w:line="228" w:lineRule="auto"/>
              <w:rPr>
                <w:rFonts w:ascii="Candara" w:hAnsi="Candara"/>
                <w:sz w:val="18"/>
                <w:szCs w:val="18"/>
              </w:rPr>
            </w:pPr>
            <w:r>
              <w:rPr>
                <w:rFonts w:ascii="Candara" w:hAnsi="Candara"/>
                <w:sz w:val="18"/>
                <w:szCs w:val="18"/>
              </w:rPr>
              <w:t>CE c</w:t>
            </w:r>
            <w:r w:rsidRPr="004D0B5B">
              <w:rPr>
                <w:rFonts w:ascii="Candara" w:hAnsi="Candara"/>
                <w:sz w:val="18"/>
                <w:szCs w:val="18"/>
              </w:rPr>
              <w:t>hirp A</w:t>
            </w:r>
            <w:r w:rsidR="008B0563">
              <w:rPr>
                <w:rFonts w:ascii="Candara" w:hAnsi="Candara"/>
                <w:sz w:val="18"/>
                <w:szCs w:val="18"/>
              </w:rPr>
              <w:t>-</w:t>
            </w:r>
            <w:r w:rsidRPr="004D0B5B">
              <w:rPr>
                <w:rFonts w:ascii="Candara" w:hAnsi="Candara"/>
                <w:sz w:val="18"/>
                <w:szCs w:val="18"/>
              </w:rPr>
              <w:t>ABR</w:t>
            </w:r>
          </w:p>
          <w:p w14:paraId="41B954A7"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TEOAE</w:t>
            </w:r>
          </w:p>
          <w:p w14:paraId="7DF153F2"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DPOAE</w:t>
            </w:r>
          </w:p>
          <w:p w14:paraId="2E2E5D7B" w14:textId="77777777" w:rsidR="00CF4E2A" w:rsidRPr="004D0B5B" w:rsidRDefault="00CF4E2A" w:rsidP="00CF4E2A">
            <w:pPr>
              <w:spacing w:before="0" w:after="0" w:line="228" w:lineRule="auto"/>
              <w:rPr>
                <w:rFonts w:ascii="Candara" w:hAnsi="Candara"/>
                <w:sz w:val="18"/>
                <w:szCs w:val="18"/>
              </w:rPr>
            </w:pPr>
            <w:r w:rsidRPr="004D0B5B">
              <w:rPr>
                <w:rFonts w:ascii="Candara" w:hAnsi="Candara"/>
                <w:sz w:val="18"/>
                <w:szCs w:val="18"/>
              </w:rPr>
              <w:t>Click A</w:t>
            </w:r>
            <w:r w:rsidR="008B0563">
              <w:rPr>
                <w:rFonts w:ascii="Candara" w:hAnsi="Candara"/>
                <w:sz w:val="18"/>
                <w:szCs w:val="18"/>
              </w:rPr>
              <w:t>-</w:t>
            </w:r>
            <w:r w:rsidRPr="004D0B5B">
              <w:rPr>
                <w:rFonts w:ascii="Candara" w:hAnsi="Candara"/>
                <w:sz w:val="18"/>
                <w:szCs w:val="18"/>
              </w:rPr>
              <w:t>ABR</w:t>
            </w:r>
          </w:p>
        </w:tc>
        <w:tc>
          <w:tcPr>
            <w:tcW w:w="3663" w:type="dxa"/>
            <w:gridSpan w:val="3"/>
            <w:tcBorders>
              <w:top w:val="single" w:sz="4" w:space="0" w:color="auto"/>
              <w:bottom w:val="single" w:sz="4" w:space="0" w:color="auto"/>
            </w:tcBorders>
            <w:vAlign w:val="bottom"/>
          </w:tcPr>
          <w:p w14:paraId="43C5072F" w14:textId="77777777" w:rsidR="00CF4E2A" w:rsidRPr="004D0B5B" w:rsidRDefault="00CF4E2A" w:rsidP="00CF4E2A">
            <w:pPr>
              <w:spacing w:before="0" w:after="0" w:line="228" w:lineRule="auto"/>
              <w:jc w:val="center"/>
              <w:rPr>
                <w:rFonts w:ascii="Candara" w:hAnsi="Candara"/>
                <w:sz w:val="18"/>
                <w:szCs w:val="18"/>
              </w:rPr>
            </w:pPr>
            <w:r w:rsidRPr="004D0B5B">
              <w:rPr>
                <w:rFonts w:ascii="Candara" w:hAnsi="Candara"/>
                <w:sz w:val="18"/>
                <w:szCs w:val="18"/>
              </w:rPr>
              <w:t>CE chirp A</w:t>
            </w:r>
            <w:r w:rsidR="008B0563">
              <w:rPr>
                <w:rFonts w:ascii="Candara" w:hAnsi="Candara"/>
                <w:sz w:val="18"/>
                <w:szCs w:val="18"/>
              </w:rPr>
              <w:t>-</w:t>
            </w:r>
            <w:r w:rsidRPr="004D0B5B">
              <w:rPr>
                <w:rFonts w:ascii="Candara" w:hAnsi="Candara"/>
                <w:sz w:val="18"/>
                <w:szCs w:val="18"/>
              </w:rPr>
              <w:t>ABR</w:t>
            </w:r>
          </w:p>
        </w:tc>
        <w:tc>
          <w:tcPr>
            <w:tcW w:w="1828" w:type="dxa"/>
            <w:tcBorders>
              <w:top w:val="single" w:sz="4" w:space="0" w:color="auto"/>
              <w:bottom w:val="single" w:sz="4" w:space="0" w:color="auto"/>
            </w:tcBorders>
            <w:vAlign w:val="bottom"/>
          </w:tcPr>
          <w:p w14:paraId="78B16532" w14:textId="77777777" w:rsidR="00CF4E2A" w:rsidRPr="004D0B5B" w:rsidRDefault="00CF4E2A" w:rsidP="006D0743">
            <w:pPr>
              <w:spacing w:before="0" w:after="0" w:line="228" w:lineRule="auto"/>
              <w:rPr>
                <w:rFonts w:ascii="Candara" w:hAnsi="Candara"/>
                <w:sz w:val="18"/>
                <w:szCs w:val="18"/>
              </w:rPr>
            </w:pPr>
            <w:r w:rsidRPr="004D0B5B">
              <w:rPr>
                <w:rFonts w:ascii="Candara" w:hAnsi="Candara"/>
                <w:sz w:val="18"/>
                <w:szCs w:val="18"/>
              </w:rPr>
              <w:t>Click A</w:t>
            </w:r>
            <w:r w:rsidR="008B0563">
              <w:rPr>
                <w:rFonts w:ascii="Candara" w:hAnsi="Candara"/>
                <w:sz w:val="18"/>
                <w:szCs w:val="18"/>
              </w:rPr>
              <w:t>-</w:t>
            </w:r>
            <w:r w:rsidRPr="004D0B5B">
              <w:rPr>
                <w:rFonts w:ascii="Candara" w:hAnsi="Candara"/>
                <w:sz w:val="18"/>
                <w:szCs w:val="18"/>
              </w:rPr>
              <w:t>ABR</w:t>
            </w:r>
          </w:p>
        </w:tc>
        <w:tc>
          <w:tcPr>
            <w:tcW w:w="1828" w:type="dxa"/>
            <w:tcBorders>
              <w:top w:val="single" w:sz="4" w:space="0" w:color="auto"/>
              <w:bottom w:val="single" w:sz="4" w:space="0" w:color="auto"/>
            </w:tcBorders>
            <w:vAlign w:val="bottom"/>
          </w:tcPr>
          <w:p w14:paraId="4884282C" w14:textId="77777777" w:rsidR="00CF4E2A" w:rsidRPr="004D0B5B" w:rsidRDefault="00CF4E2A" w:rsidP="00CF4E2A">
            <w:pPr>
              <w:spacing w:before="0" w:after="0" w:line="228" w:lineRule="auto"/>
              <w:rPr>
                <w:rFonts w:ascii="Candara" w:hAnsi="Candara"/>
                <w:sz w:val="18"/>
                <w:szCs w:val="18"/>
              </w:rPr>
            </w:pPr>
            <w:r w:rsidRPr="004D0B5B">
              <w:rPr>
                <w:rFonts w:ascii="Candara" w:hAnsi="Candara"/>
                <w:sz w:val="18"/>
                <w:szCs w:val="18"/>
              </w:rPr>
              <w:t>Click A</w:t>
            </w:r>
            <w:r w:rsidR="008B0563">
              <w:rPr>
                <w:rFonts w:ascii="Candara" w:hAnsi="Candara"/>
                <w:sz w:val="18"/>
                <w:szCs w:val="18"/>
              </w:rPr>
              <w:t>-</w:t>
            </w:r>
            <w:r w:rsidRPr="004D0B5B">
              <w:rPr>
                <w:rFonts w:ascii="Candara" w:hAnsi="Candara"/>
                <w:sz w:val="18"/>
                <w:szCs w:val="18"/>
              </w:rPr>
              <w:t>ABR</w:t>
            </w:r>
          </w:p>
        </w:tc>
        <w:tc>
          <w:tcPr>
            <w:tcW w:w="1828" w:type="dxa"/>
            <w:tcBorders>
              <w:top w:val="single" w:sz="4" w:space="0" w:color="auto"/>
              <w:bottom w:val="single" w:sz="4" w:space="0" w:color="auto"/>
            </w:tcBorders>
            <w:vAlign w:val="bottom"/>
          </w:tcPr>
          <w:p w14:paraId="11060750"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1</w:t>
            </w:r>
            <w:r>
              <w:rPr>
                <w:rFonts w:ascii="Candara" w:hAnsi="Candara"/>
                <w:sz w:val="18"/>
                <w:szCs w:val="18"/>
              </w:rPr>
              <w:t xml:space="preserve"> k</w:t>
            </w:r>
            <w:r w:rsidRPr="004D0B5B">
              <w:rPr>
                <w:rFonts w:ascii="Candara" w:hAnsi="Candara"/>
                <w:sz w:val="18"/>
                <w:szCs w:val="18"/>
              </w:rPr>
              <w:t>Hz probe tone tympanometry</w:t>
            </w:r>
          </w:p>
          <w:p w14:paraId="2F534E0C"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DP or TE OAE screen</w:t>
            </w:r>
          </w:p>
          <w:p w14:paraId="29E5EEDD"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CE chirp A</w:t>
            </w:r>
            <w:r w:rsidR="008B0563">
              <w:rPr>
                <w:rFonts w:ascii="Candara" w:hAnsi="Candara"/>
                <w:sz w:val="18"/>
                <w:szCs w:val="18"/>
              </w:rPr>
              <w:t>-</w:t>
            </w:r>
            <w:r w:rsidRPr="004D0B5B">
              <w:rPr>
                <w:rFonts w:ascii="Candara" w:hAnsi="Candara"/>
                <w:sz w:val="18"/>
                <w:szCs w:val="18"/>
              </w:rPr>
              <w:t>ABR</w:t>
            </w:r>
          </w:p>
          <w:p w14:paraId="75095937" w14:textId="77777777" w:rsidR="00CF4E2A" w:rsidRPr="004D0B5B" w:rsidRDefault="00CF4E2A" w:rsidP="00CF4E2A">
            <w:pPr>
              <w:spacing w:before="0" w:after="0" w:line="228" w:lineRule="auto"/>
              <w:rPr>
                <w:rFonts w:ascii="Candara" w:hAnsi="Candara"/>
                <w:sz w:val="18"/>
                <w:szCs w:val="18"/>
              </w:rPr>
            </w:pPr>
            <w:r w:rsidRPr="004D0B5B">
              <w:rPr>
                <w:rFonts w:ascii="Candara" w:hAnsi="Candara"/>
                <w:sz w:val="18"/>
                <w:szCs w:val="18"/>
              </w:rPr>
              <w:t xml:space="preserve">High/low </w:t>
            </w:r>
            <w:r>
              <w:rPr>
                <w:rFonts w:ascii="Candara" w:hAnsi="Candara"/>
                <w:sz w:val="18"/>
                <w:szCs w:val="18"/>
              </w:rPr>
              <w:t xml:space="preserve">CE </w:t>
            </w:r>
            <w:r w:rsidRPr="004D0B5B">
              <w:rPr>
                <w:rFonts w:ascii="Candara" w:hAnsi="Candara"/>
                <w:sz w:val="18"/>
                <w:szCs w:val="18"/>
              </w:rPr>
              <w:t>chirp A</w:t>
            </w:r>
            <w:r w:rsidR="008B0563">
              <w:rPr>
                <w:rFonts w:ascii="Candara" w:hAnsi="Candara"/>
                <w:sz w:val="18"/>
                <w:szCs w:val="18"/>
              </w:rPr>
              <w:t>-</w:t>
            </w:r>
            <w:r w:rsidRPr="004D0B5B">
              <w:rPr>
                <w:rFonts w:ascii="Candara" w:hAnsi="Candara"/>
                <w:sz w:val="18"/>
                <w:szCs w:val="18"/>
              </w:rPr>
              <w:t>ABR</w:t>
            </w:r>
          </w:p>
        </w:tc>
        <w:tc>
          <w:tcPr>
            <w:tcW w:w="1793" w:type="dxa"/>
            <w:tcBorders>
              <w:top w:val="single" w:sz="4" w:space="0" w:color="auto"/>
              <w:bottom w:val="single" w:sz="4" w:space="0" w:color="auto"/>
            </w:tcBorders>
            <w:vAlign w:val="bottom"/>
          </w:tcPr>
          <w:p w14:paraId="02B09762"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DPOAE screen</w:t>
            </w:r>
          </w:p>
          <w:p w14:paraId="4BAC3C94" w14:textId="77777777" w:rsidR="00CF4E2A" w:rsidRPr="004D0B5B" w:rsidRDefault="00CF4E2A" w:rsidP="00CF4E2A">
            <w:pPr>
              <w:spacing w:before="0" w:after="60" w:line="228" w:lineRule="auto"/>
              <w:rPr>
                <w:rFonts w:ascii="Candara" w:hAnsi="Candara"/>
                <w:sz w:val="18"/>
                <w:szCs w:val="18"/>
              </w:rPr>
            </w:pPr>
            <w:r w:rsidRPr="004D0B5B">
              <w:rPr>
                <w:rFonts w:ascii="Candara" w:hAnsi="Candara"/>
                <w:sz w:val="18"/>
                <w:szCs w:val="18"/>
              </w:rPr>
              <w:t>Click A</w:t>
            </w:r>
            <w:r w:rsidR="008B0563">
              <w:rPr>
                <w:rFonts w:ascii="Candara" w:hAnsi="Candara"/>
                <w:sz w:val="18"/>
                <w:szCs w:val="18"/>
              </w:rPr>
              <w:t>-</w:t>
            </w:r>
            <w:r w:rsidRPr="004D0B5B">
              <w:rPr>
                <w:rFonts w:ascii="Candara" w:hAnsi="Candara"/>
                <w:sz w:val="18"/>
                <w:szCs w:val="18"/>
              </w:rPr>
              <w:t>ABR screen</w:t>
            </w:r>
          </w:p>
          <w:p w14:paraId="299CD987" w14:textId="77777777" w:rsidR="00CF4E2A" w:rsidRPr="004D0B5B" w:rsidRDefault="00CF4E2A" w:rsidP="00CF4E2A">
            <w:pPr>
              <w:spacing w:before="0" w:after="0" w:line="228" w:lineRule="auto"/>
              <w:rPr>
                <w:rFonts w:ascii="Candara" w:hAnsi="Candara"/>
                <w:sz w:val="18"/>
                <w:szCs w:val="18"/>
              </w:rPr>
            </w:pPr>
            <w:r w:rsidRPr="004D0B5B">
              <w:rPr>
                <w:rFonts w:ascii="Candara" w:hAnsi="Candara"/>
                <w:sz w:val="18"/>
                <w:szCs w:val="18"/>
              </w:rPr>
              <w:t>Ultrashort chirp</w:t>
            </w:r>
          </w:p>
        </w:tc>
      </w:tr>
      <w:tr w:rsidR="00756672" w:rsidRPr="004D0B5B" w14:paraId="0D1E6AEC" w14:textId="77777777" w:rsidTr="00711B62">
        <w:trPr>
          <w:cantSplit/>
          <w:trHeight w:val="57"/>
        </w:trPr>
        <w:tc>
          <w:tcPr>
            <w:tcW w:w="1276" w:type="dxa"/>
            <w:tcBorders>
              <w:top w:val="single" w:sz="4" w:space="0" w:color="auto"/>
              <w:bottom w:val="single" w:sz="4" w:space="0" w:color="auto"/>
            </w:tcBorders>
            <w:vAlign w:val="bottom"/>
          </w:tcPr>
          <w:p w14:paraId="3D02463C" w14:textId="77777777" w:rsidR="00756672" w:rsidRPr="004D0B5B" w:rsidRDefault="00756672" w:rsidP="00756672">
            <w:pPr>
              <w:spacing w:before="0" w:after="0" w:line="228" w:lineRule="auto"/>
              <w:rPr>
                <w:rFonts w:ascii="Candara" w:hAnsi="Candara"/>
                <w:sz w:val="18"/>
                <w:szCs w:val="18"/>
              </w:rPr>
            </w:pPr>
            <w:r>
              <w:rPr>
                <w:rFonts w:ascii="Candara" w:hAnsi="Candara"/>
                <w:sz w:val="18"/>
                <w:szCs w:val="18"/>
              </w:rPr>
              <w:t>Screen</w:t>
            </w:r>
            <w:r w:rsidRPr="004D0B5B">
              <w:rPr>
                <w:rFonts w:ascii="Candara" w:hAnsi="Candara"/>
                <w:sz w:val="18"/>
                <w:szCs w:val="18"/>
              </w:rPr>
              <w:t xml:space="preserve"> time</w:t>
            </w:r>
          </w:p>
        </w:tc>
        <w:tc>
          <w:tcPr>
            <w:tcW w:w="1766" w:type="dxa"/>
            <w:tcBorders>
              <w:top w:val="single" w:sz="4" w:space="0" w:color="auto"/>
              <w:bottom w:val="single" w:sz="4" w:space="0" w:color="auto"/>
            </w:tcBorders>
            <w:vAlign w:val="bottom"/>
          </w:tcPr>
          <w:p w14:paraId="1B4D3215" w14:textId="77777777" w:rsidR="00756672" w:rsidRPr="004D0B5B" w:rsidRDefault="00756672" w:rsidP="00756672">
            <w:pPr>
              <w:spacing w:before="0" w:after="60" w:line="228" w:lineRule="auto"/>
              <w:rPr>
                <w:rFonts w:ascii="Candara" w:hAnsi="Candara"/>
                <w:sz w:val="18"/>
                <w:szCs w:val="18"/>
              </w:rPr>
            </w:pPr>
          </w:p>
        </w:tc>
        <w:tc>
          <w:tcPr>
            <w:tcW w:w="1828" w:type="dxa"/>
            <w:tcBorders>
              <w:top w:val="single" w:sz="4" w:space="0" w:color="auto"/>
              <w:bottom w:val="single" w:sz="4" w:space="0" w:color="auto"/>
            </w:tcBorders>
            <w:vAlign w:val="bottom"/>
          </w:tcPr>
          <w:p w14:paraId="7B871D1A" w14:textId="77777777" w:rsidR="00756672" w:rsidRDefault="00756672" w:rsidP="00756672">
            <w:pPr>
              <w:spacing w:before="0" w:after="0" w:line="228" w:lineRule="auto"/>
              <w:jc w:val="center"/>
              <w:rPr>
                <w:rFonts w:ascii="Candara" w:hAnsi="Candara"/>
                <w:sz w:val="18"/>
                <w:szCs w:val="18"/>
              </w:rPr>
            </w:pPr>
            <w:r w:rsidRPr="004D0B5B">
              <w:rPr>
                <w:rFonts w:ascii="Candara" w:hAnsi="Candara"/>
                <w:sz w:val="18"/>
                <w:szCs w:val="18"/>
              </w:rPr>
              <w:t xml:space="preserve">84 seconds </w:t>
            </w:r>
          </w:p>
          <w:p w14:paraId="0974679C" w14:textId="77777777" w:rsidR="00756672" w:rsidRDefault="00756672" w:rsidP="00756672">
            <w:pPr>
              <w:spacing w:before="0" w:after="0" w:line="228" w:lineRule="auto"/>
              <w:jc w:val="center"/>
              <w:rPr>
                <w:rFonts w:ascii="Candara" w:hAnsi="Candara"/>
                <w:sz w:val="18"/>
                <w:szCs w:val="18"/>
              </w:rPr>
            </w:pPr>
            <w:r w:rsidRPr="004D0B5B">
              <w:rPr>
                <w:rFonts w:ascii="Candara" w:hAnsi="Candara"/>
                <w:sz w:val="18"/>
                <w:szCs w:val="18"/>
              </w:rPr>
              <w:t>(A</w:t>
            </w:r>
            <w:r w:rsidR="00E202FD">
              <w:rPr>
                <w:rFonts w:ascii="Candara" w:hAnsi="Candara"/>
                <w:sz w:val="18"/>
                <w:szCs w:val="18"/>
              </w:rPr>
              <w:t>-</w:t>
            </w:r>
            <w:r w:rsidRPr="004D0B5B">
              <w:rPr>
                <w:rFonts w:ascii="Candara" w:hAnsi="Candara"/>
                <w:sz w:val="18"/>
                <w:szCs w:val="18"/>
              </w:rPr>
              <w:t>ABR only)</w:t>
            </w:r>
          </w:p>
        </w:tc>
        <w:tc>
          <w:tcPr>
            <w:tcW w:w="3663" w:type="dxa"/>
            <w:gridSpan w:val="3"/>
            <w:tcBorders>
              <w:top w:val="single" w:sz="4" w:space="0" w:color="auto"/>
              <w:bottom w:val="single" w:sz="4" w:space="0" w:color="auto"/>
            </w:tcBorders>
            <w:vAlign w:val="bottom"/>
          </w:tcPr>
          <w:p w14:paraId="51B77435" w14:textId="77777777" w:rsidR="00756672" w:rsidRPr="004D0B5B" w:rsidRDefault="00756672" w:rsidP="00756672">
            <w:pPr>
              <w:spacing w:before="0" w:after="0" w:line="228" w:lineRule="auto"/>
              <w:jc w:val="center"/>
              <w:rPr>
                <w:rFonts w:ascii="Candara" w:hAnsi="Candara"/>
                <w:sz w:val="18"/>
                <w:szCs w:val="18"/>
              </w:rPr>
            </w:pPr>
            <w:r w:rsidRPr="004D0B5B">
              <w:rPr>
                <w:rFonts w:ascii="Candara" w:hAnsi="Candara"/>
                <w:sz w:val="18"/>
                <w:szCs w:val="18"/>
              </w:rPr>
              <w:t>15</w:t>
            </w:r>
            <w:r>
              <w:rPr>
                <w:rFonts w:ascii="Candara" w:hAnsi="Candara"/>
                <w:sz w:val="18"/>
                <w:szCs w:val="18"/>
              </w:rPr>
              <w:t xml:space="preserve"> – </w:t>
            </w:r>
            <w:r w:rsidRPr="004D0B5B">
              <w:rPr>
                <w:rFonts w:ascii="Candara" w:hAnsi="Candara"/>
                <w:sz w:val="18"/>
                <w:szCs w:val="18"/>
              </w:rPr>
              <w:t>112 seconds</w:t>
            </w:r>
          </w:p>
        </w:tc>
        <w:tc>
          <w:tcPr>
            <w:tcW w:w="1828" w:type="dxa"/>
            <w:tcBorders>
              <w:top w:val="single" w:sz="4" w:space="0" w:color="auto"/>
              <w:bottom w:val="single" w:sz="4" w:space="0" w:color="auto"/>
            </w:tcBorders>
            <w:vAlign w:val="bottom"/>
          </w:tcPr>
          <w:p w14:paraId="05F1F95D"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w:t>
            </w:r>
            <w:r>
              <w:rPr>
                <w:rFonts w:ascii="Candara" w:hAnsi="Candara"/>
                <w:sz w:val="18"/>
                <w:szCs w:val="18"/>
              </w:rPr>
              <w:t xml:space="preserve"> – </w:t>
            </w:r>
            <w:r w:rsidRPr="004D0B5B">
              <w:rPr>
                <w:rFonts w:ascii="Candara" w:hAnsi="Candara"/>
                <w:sz w:val="18"/>
                <w:szCs w:val="18"/>
              </w:rPr>
              <w:t>5 minutes</w:t>
            </w:r>
          </w:p>
        </w:tc>
        <w:tc>
          <w:tcPr>
            <w:tcW w:w="1828" w:type="dxa"/>
            <w:tcBorders>
              <w:top w:val="single" w:sz="4" w:space="0" w:color="auto"/>
              <w:bottom w:val="single" w:sz="4" w:space="0" w:color="auto"/>
            </w:tcBorders>
            <w:vAlign w:val="bottom"/>
          </w:tcPr>
          <w:p w14:paraId="2EF80BAD"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w:t>
            </w:r>
            <w:r>
              <w:rPr>
                <w:rFonts w:ascii="Candara" w:hAnsi="Candara"/>
                <w:sz w:val="18"/>
                <w:szCs w:val="18"/>
              </w:rPr>
              <w:t xml:space="preserve"> – </w:t>
            </w:r>
            <w:r w:rsidRPr="004D0B5B">
              <w:rPr>
                <w:rFonts w:ascii="Candara" w:hAnsi="Candara"/>
                <w:sz w:val="18"/>
                <w:szCs w:val="18"/>
              </w:rPr>
              <w:t>5 minutes</w:t>
            </w:r>
          </w:p>
        </w:tc>
        <w:tc>
          <w:tcPr>
            <w:tcW w:w="1828" w:type="dxa"/>
            <w:tcBorders>
              <w:top w:val="single" w:sz="4" w:space="0" w:color="auto"/>
              <w:bottom w:val="single" w:sz="4" w:space="0" w:color="auto"/>
            </w:tcBorders>
            <w:vAlign w:val="bottom"/>
          </w:tcPr>
          <w:p w14:paraId="7CE4A9BC"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 minutes</w:t>
            </w:r>
          </w:p>
        </w:tc>
        <w:tc>
          <w:tcPr>
            <w:tcW w:w="1793" w:type="dxa"/>
            <w:tcBorders>
              <w:top w:val="single" w:sz="4" w:space="0" w:color="auto"/>
              <w:bottom w:val="single" w:sz="4" w:space="0" w:color="auto"/>
            </w:tcBorders>
            <w:vAlign w:val="bottom"/>
          </w:tcPr>
          <w:p w14:paraId="6B5092D8"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60</w:t>
            </w:r>
            <w:r>
              <w:rPr>
                <w:rFonts w:ascii="Candara" w:hAnsi="Candara"/>
                <w:sz w:val="18"/>
                <w:szCs w:val="18"/>
              </w:rPr>
              <w:t xml:space="preserve"> – </w:t>
            </w:r>
            <w:r w:rsidRPr="004D0B5B">
              <w:rPr>
                <w:rFonts w:ascii="Candara" w:hAnsi="Candara"/>
                <w:sz w:val="18"/>
                <w:szCs w:val="18"/>
              </w:rPr>
              <w:t>80 seconds with chirp</w:t>
            </w:r>
          </w:p>
        </w:tc>
      </w:tr>
      <w:tr w:rsidR="00756672" w:rsidRPr="004D0B5B" w14:paraId="7DA29EA6" w14:textId="77777777" w:rsidTr="00711B62">
        <w:trPr>
          <w:cantSplit/>
          <w:trHeight w:val="57"/>
        </w:trPr>
        <w:tc>
          <w:tcPr>
            <w:tcW w:w="1276" w:type="dxa"/>
            <w:tcBorders>
              <w:top w:val="single" w:sz="4" w:space="0" w:color="auto"/>
              <w:bottom w:val="single" w:sz="4" w:space="0" w:color="auto"/>
            </w:tcBorders>
            <w:vAlign w:val="bottom"/>
          </w:tcPr>
          <w:p w14:paraId="62F89C59" w14:textId="77777777" w:rsidR="00756672" w:rsidRDefault="00756672" w:rsidP="00756672">
            <w:pPr>
              <w:spacing w:before="0" w:after="0" w:line="228" w:lineRule="auto"/>
              <w:rPr>
                <w:rFonts w:ascii="Candara" w:hAnsi="Candara"/>
                <w:sz w:val="18"/>
                <w:szCs w:val="18"/>
              </w:rPr>
            </w:pPr>
            <w:r w:rsidRPr="004D0B5B">
              <w:rPr>
                <w:rFonts w:ascii="Candara" w:hAnsi="Candara"/>
                <w:sz w:val="18"/>
                <w:szCs w:val="18"/>
              </w:rPr>
              <w:t>Stimulus level (dB)</w:t>
            </w:r>
          </w:p>
        </w:tc>
        <w:tc>
          <w:tcPr>
            <w:tcW w:w="1766" w:type="dxa"/>
            <w:tcBorders>
              <w:top w:val="single" w:sz="4" w:space="0" w:color="auto"/>
              <w:bottom w:val="single" w:sz="4" w:space="0" w:color="auto"/>
            </w:tcBorders>
            <w:vAlign w:val="bottom"/>
          </w:tcPr>
          <w:p w14:paraId="76930082" w14:textId="77777777" w:rsidR="00756672" w:rsidRPr="004D0B5B" w:rsidRDefault="00756672" w:rsidP="00756672">
            <w:pPr>
              <w:spacing w:before="0" w:after="60" w:line="228" w:lineRule="auto"/>
              <w:rPr>
                <w:rFonts w:ascii="Candara" w:hAnsi="Candara"/>
                <w:sz w:val="18"/>
                <w:szCs w:val="18"/>
              </w:rPr>
            </w:pPr>
            <w:r w:rsidRPr="004D0B5B">
              <w:rPr>
                <w:rFonts w:ascii="Candara" w:hAnsi="Candara"/>
                <w:sz w:val="18"/>
                <w:szCs w:val="18"/>
              </w:rPr>
              <w:t>35dBnHL</w:t>
            </w:r>
          </w:p>
        </w:tc>
        <w:tc>
          <w:tcPr>
            <w:tcW w:w="1828" w:type="dxa"/>
            <w:tcBorders>
              <w:top w:val="single" w:sz="4" w:space="0" w:color="auto"/>
              <w:bottom w:val="single" w:sz="4" w:space="0" w:color="auto"/>
            </w:tcBorders>
            <w:vAlign w:val="bottom"/>
          </w:tcPr>
          <w:p w14:paraId="008776F0" w14:textId="77777777" w:rsidR="00756672" w:rsidRPr="004D0B5B" w:rsidRDefault="00756672" w:rsidP="00756672">
            <w:pPr>
              <w:spacing w:before="0" w:after="0" w:line="228" w:lineRule="auto"/>
              <w:jc w:val="center"/>
              <w:rPr>
                <w:rFonts w:ascii="Candara" w:hAnsi="Candara"/>
                <w:sz w:val="18"/>
                <w:szCs w:val="18"/>
              </w:rPr>
            </w:pPr>
            <w:r w:rsidRPr="004D0B5B">
              <w:rPr>
                <w:rFonts w:ascii="Candara" w:hAnsi="Candara"/>
                <w:sz w:val="18"/>
                <w:szCs w:val="18"/>
              </w:rPr>
              <w:t>35dBnHL</w:t>
            </w:r>
          </w:p>
        </w:tc>
        <w:tc>
          <w:tcPr>
            <w:tcW w:w="3663" w:type="dxa"/>
            <w:gridSpan w:val="3"/>
            <w:tcBorders>
              <w:top w:val="single" w:sz="4" w:space="0" w:color="auto"/>
              <w:bottom w:val="single" w:sz="4" w:space="0" w:color="auto"/>
            </w:tcBorders>
            <w:vAlign w:val="bottom"/>
          </w:tcPr>
          <w:p w14:paraId="67EA8477" w14:textId="77777777" w:rsidR="00756672" w:rsidRPr="004D0B5B" w:rsidRDefault="00756672" w:rsidP="00756672">
            <w:pPr>
              <w:spacing w:before="0" w:after="0" w:line="228" w:lineRule="auto"/>
              <w:jc w:val="center"/>
              <w:rPr>
                <w:rFonts w:ascii="Candara" w:hAnsi="Candara"/>
                <w:sz w:val="18"/>
                <w:szCs w:val="18"/>
              </w:rPr>
            </w:pPr>
            <w:r w:rsidRPr="004D0B5B">
              <w:rPr>
                <w:rFonts w:ascii="Candara" w:hAnsi="Candara"/>
                <w:sz w:val="18"/>
                <w:szCs w:val="18"/>
              </w:rPr>
              <w:t>35dBnHL</w:t>
            </w:r>
          </w:p>
        </w:tc>
        <w:tc>
          <w:tcPr>
            <w:tcW w:w="1828" w:type="dxa"/>
            <w:tcBorders>
              <w:top w:val="single" w:sz="4" w:space="0" w:color="auto"/>
              <w:bottom w:val="single" w:sz="4" w:space="0" w:color="auto"/>
            </w:tcBorders>
            <w:vAlign w:val="bottom"/>
          </w:tcPr>
          <w:p w14:paraId="2AE8BAAD"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35dBnHL</w:t>
            </w:r>
          </w:p>
        </w:tc>
        <w:tc>
          <w:tcPr>
            <w:tcW w:w="1828" w:type="dxa"/>
            <w:tcBorders>
              <w:top w:val="single" w:sz="4" w:space="0" w:color="auto"/>
              <w:bottom w:val="single" w:sz="4" w:space="0" w:color="auto"/>
            </w:tcBorders>
            <w:vAlign w:val="bottom"/>
          </w:tcPr>
          <w:p w14:paraId="3D4E3DF0"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35dBnHL</w:t>
            </w:r>
          </w:p>
        </w:tc>
        <w:tc>
          <w:tcPr>
            <w:tcW w:w="1828" w:type="dxa"/>
            <w:tcBorders>
              <w:top w:val="single" w:sz="4" w:space="0" w:color="auto"/>
              <w:bottom w:val="single" w:sz="4" w:space="0" w:color="auto"/>
            </w:tcBorders>
            <w:vAlign w:val="bottom"/>
          </w:tcPr>
          <w:p w14:paraId="7DAAF7C6"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35, 40 or 45 dBnHL</w:t>
            </w:r>
          </w:p>
        </w:tc>
        <w:tc>
          <w:tcPr>
            <w:tcW w:w="1793" w:type="dxa"/>
            <w:tcBorders>
              <w:top w:val="single" w:sz="4" w:space="0" w:color="auto"/>
              <w:bottom w:val="single" w:sz="4" w:space="0" w:color="auto"/>
            </w:tcBorders>
            <w:vAlign w:val="bottom"/>
          </w:tcPr>
          <w:p w14:paraId="22F07419"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35, 40 or 45 dBnHL</w:t>
            </w:r>
          </w:p>
        </w:tc>
      </w:tr>
      <w:tr w:rsidR="00756672" w:rsidRPr="004D0B5B" w14:paraId="59666298" w14:textId="77777777" w:rsidTr="00711B62">
        <w:trPr>
          <w:cantSplit/>
          <w:trHeight w:val="57"/>
        </w:trPr>
        <w:tc>
          <w:tcPr>
            <w:tcW w:w="1276" w:type="dxa"/>
            <w:tcBorders>
              <w:top w:val="single" w:sz="4" w:space="0" w:color="auto"/>
              <w:bottom w:val="single" w:sz="4" w:space="0" w:color="auto"/>
            </w:tcBorders>
            <w:vAlign w:val="bottom"/>
          </w:tcPr>
          <w:p w14:paraId="62AD2FA7"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Sensitivity</w:t>
            </w:r>
          </w:p>
        </w:tc>
        <w:tc>
          <w:tcPr>
            <w:tcW w:w="1766" w:type="dxa"/>
            <w:tcBorders>
              <w:top w:val="single" w:sz="4" w:space="0" w:color="auto"/>
              <w:bottom w:val="single" w:sz="4" w:space="0" w:color="auto"/>
            </w:tcBorders>
            <w:vAlign w:val="bottom"/>
          </w:tcPr>
          <w:p w14:paraId="290A027F"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Unknown</w:t>
            </w:r>
          </w:p>
        </w:tc>
        <w:tc>
          <w:tcPr>
            <w:tcW w:w="1828" w:type="dxa"/>
            <w:tcBorders>
              <w:top w:val="single" w:sz="4" w:space="0" w:color="auto"/>
              <w:bottom w:val="single" w:sz="4" w:space="0" w:color="auto"/>
            </w:tcBorders>
            <w:vAlign w:val="bottom"/>
          </w:tcPr>
          <w:p w14:paraId="000E7A0A" w14:textId="77777777" w:rsidR="00756672" w:rsidRPr="004D0B5B" w:rsidRDefault="00756672" w:rsidP="00756672">
            <w:pPr>
              <w:spacing w:before="0" w:after="0" w:line="228" w:lineRule="auto"/>
              <w:jc w:val="center"/>
              <w:rPr>
                <w:rFonts w:ascii="Candara" w:hAnsi="Candara"/>
                <w:sz w:val="18"/>
                <w:szCs w:val="18"/>
              </w:rPr>
            </w:pPr>
          </w:p>
        </w:tc>
        <w:tc>
          <w:tcPr>
            <w:tcW w:w="3663" w:type="dxa"/>
            <w:gridSpan w:val="3"/>
            <w:tcBorders>
              <w:top w:val="single" w:sz="4" w:space="0" w:color="auto"/>
              <w:bottom w:val="single" w:sz="4" w:space="0" w:color="auto"/>
            </w:tcBorders>
            <w:vAlign w:val="bottom"/>
          </w:tcPr>
          <w:p w14:paraId="466C7214" w14:textId="77777777" w:rsidR="00756672" w:rsidRPr="004D0B5B" w:rsidRDefault="00756672" w:rsidP="00756672">
            <w:pPr>
              <w:spacing w:before="0" w:after="0" w:line="228" w:lineRule="auto"/>
              <w:jc w:val="center"/>
              <w:rPr>
                <w:rFonts w:ascii="Candara" w:hAnsi="Candara"/>
                <w:sz w:val="18"/>
                <w:szCs w:val="18"/>
              </w:rPr>
            </w:pPr>
            <w:r w:rsidRPr="004D0B5B">
              <w:rPr>
                <w:rFonts w:ascii="Candara" w:hAnsi="Candara"/>
                <w:sz w:val="18"/>
                <w:szCs w:val="18"/>
              </w:rPr>
              <w:t>99.3%</w:t>
            </w:r>
          </w:p>
        </w:tc>
        <w:tc>
          <w:tcPr>
            <w:tcW w:w="1828" w:type="dxa"/>
            <w:tcBorders>
              <w:top w:val="single" w:sz="4" w:space="0" w:color="auto"/>
              <w:bottom w:val="single" w:sz="4" w:space="0" w:color="auto"/>
            </w:tcBorders>
            <w:vAlign w:val="bottom"/>
          </w:tcPr>
          <w:p w14:paraId="496135B2"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&gt;99</w:t>
            </w:r>
            <w:r>
              <w:rPr>
                <w:rFonts w:ascii="Candara" w:hAnsi="Candara"/>
                <w:sz w:val="18"/>
                <w:szCs w:val="18"/>
              </w:rPr>
              <w:t>.0</w:t>
            </w:r>
            <w:r w:rsidRPr="004D0B5B">
              <w:rPr>
                <w:rFonts w:ascii="Candara" w:hAnsi="Candara"/>
                <w:sz w:val="18"/>
                <w:szCs w:val="18"/>
              </w:rPr>
              <w:t>%</w:t>
            </w:r>
          </w:p>
        </w:tc>
        <w:tc>
          <w:tcPr>
            <w:tcW w:w="1828" w:type="dxa"/>
            <w:tcBorders>
              <w:top w:val="single" w:sz="4" w:space="0" w:color="auto"/>
              <w:bottom w:val="single" w:sz="4" w:space="0" w:color="auto"/>
            </w:tcBorders>
            <w:vAlign w:val="bottom"/>
          </w:tcPr>
          <w:p w14:paraId="3155B945"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&gt;99</w:t>
            </w:r>
            <w:r>
              <w:rPr>
                <w:rFonts w:ascii="Candara" w:hAnsi="Candara"/>
                <w:sz w:val="18"/>
                <w:szCs w:val="18"/>
              </w:rPr>
              <w:t>.0</w:t>
            </w:r>
            <w:r w:rsidRPr="004D0B5B">
              <w:rPr>
                <w:rFonts w:ascii="Candara" w:hAnsi="Candara"/>
                <w:sz w:val="18"/>
                <w:szCs w:val="18"/>
              </w:rPr>
              <w:t>%</w:t>
            </w:r>
          </w:p>
        </w:tc>
        <w:tc>
          <w:tcPr>
            <w:tcW w:w="1828" w:type="dxa"/>
            <w:tcBorders>
              <w:top w:val="single" w:sz="4" w:space="0" w:color="auto"/>
              <w:bottom w:val="single" w:sz="4" w:space="0" w:color="auto"/>
            </w:tcBorders>
            <w:vAlign w:val="bottom"/>
          </w:tcPr>
          <w:p w14:paraId="40B14A1B"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99.9%</w:t>
            </w:r>
          </w:p>
        </w:tc>
        <w:tc>
          <w:tcPr>
            <w:tcW w:w="1793" w:type="dxa"/>
            <w:tcBorders>
              <w:top w:val="single" w:sz="4" w:space="0" w:color="auto"/>
              <w:bottom w:val="single" w:sz="4" w:space="0" w:color="auto"/>
            </w:tcBorders>
            <w:vAlign w:val="bottom"/>
          </w:tcPr>
          <w:p w14:paraId="6C74D6EE"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99.7%</w:t>
            </w:r>
          </w:p>
        </w:tc>
      </w:tr>
      <w:tr w:rsidR="00756672" w:rsidRPr="004D0B5B" w14:paraId="544078C5" w14:textId="77777777" w:rsidTr="00711B62">
        <w:trPr>
          <w:cantSplit/>
          <w:trHeight w:val="57"/>
        </w:trPr>
        <w:tc>
          <w:tcPr>
            <w:tcW w:w="1276" w:type="dxa"/>
            <w:tcBorders>
              <w:top w:val="single" w:sz="4" w:space="0" w:color="auto"/>
              <w:bottom w:val="single" w:sz="4" w:space="0" w:color="auto"/>
            </w:tcBorders>
            <w:vAlign w:val="bottom"/>
          </w:tcPr>
          <w:p w14:paraId="47E13E0E"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Specificity</w:t>
            </w:r>
          </w:p>
        </w:tc>
        <w:tc>
          <w:tcPr>
            <w:tcW w:w="1766" w:type="dxa"/>
            <w:tcBorders>
              <w:top w:val="single" w:sz="4" w:space="0" w:color="auto"/>
              <w:bottom w:val="single" w:sz="4" w:space="0" w:color="auto"/>
            </w:tcBorders>
            <w:vAlign w:val="bottom"/>
          </w:tcPr>
          <w:p w14:paraId="27167AF3"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Unknown</w:t>
            </w:r>
          </w:p>
        </w:tc>
        <w:tc>
          <w:tcPr>
            <w:tcW w:w="1828" w:type="dxa"/>
            <w:tcBorders>
              <w:top w:val="single" w:sz="4" w:space="0" w:color="auto"/>
              <w:bottom w:val="single" w:sz="4" w:space="0" w:color="auto"/>
            </w:tcBorders>
            <w:vAlign w:val="bottom"/>
          </w:tcPr>
          <w:p w14:paraId="24778A48" w14:textId="77777777" w:rsidR="00756672" w:rsidRPr="004D0B5B" w:rsidRDefault="00756672" w:rsidP="00756672">
            <w:pPr>
              <w:spacing w:before="0" w:after="0" w:line="228" w:lineRule="auto"/>
              <w:jc w:val="center"/>
              <w:rPr>
                <w:rFonts w:ascii="Candara" w:hAnsi="Candara"/>
                <w:sz w:val="18"/>
                <w:szCs w:val="18"/>
              </w:rPr>
            </w:pPr>
          </w:p>
        </w:tc>
        <w:tc>
          <w:tcPr>
            <w:tcW w:w="3663" w:type="dxa"/>
            <w:gridSpan w:val="3"/>
            <w:tcBorders>
              <w:top w:val="single" w:sz="4" w:space="0" w:color="auto"/>
              <w:bottom w:val="single" w:sz="4" w:space="0" w:color="auto"/>
            </w:tcBorders>
            <w:vAlign w:val="bottom"/>
          </w:tcPr>
          <w:p w14:paraId="1900A302" w14:textId="77777777" w:rsidR="00756672" w:rsidRPr="004D0B5B" w:rsidRDefault="00756672" w:rsidP="00756672">
            <w:pPr>
              <w:spacing w:before="0" w:after="0" w:line="228" w:lineRule="auto"/>
              <w:jc w:val="center"/>
              <w:rPr>
                <w:rFonts w:ascii="Candara" w:hAnsi="Candara"/>
                <w:sz w:val="18"/>
                <w:szCs w:val="18"/>
              </w:rPr>
            </w:pPr>
            <w:r w:rsidRPr="004D0B5B">
              <w:rPr>
                <w:rFonts w:ascii="Candara" w:hAnsi="Candara"/>
                <w:sz w:val="18"/>
                <w:szCs w:val="18"/>
              </w:rPr>
              <w:t>97.9%</w:t>
            </w:r>
          </w:p>
        </w:tc>
        <w:tc>
          <w:tcPr>
            <w:tcW w:w="1828" w:type="dxa"/>
            <w:tcBorders>
              <w:top w:val="single" w:sz="4" w:space="0" w:color="auto"/>
              <w:bottom w:val="single" w:sz="4" w:space="0" w:color="auto"/>
            </w:tcBorders>
            <w:vAlign w:val="bottom"/>
          </w:tcPr>
          <w:p w14:paraId="487A35B4"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96</w:t>
            </w:r>
            <w:r>
              <w:rPr>
                <w:rFonts w:ascii="Candara" w:hAnsi="Candara"/>
                <w:sz w:val="18"/>
                <w:szCs w:val="18"/>
              </w:rPr>
              <w:t xml:space="preserve">.0 – </w:t>
            </w:r>
            <w:r w:rsidRPr="004D0B5B">
              <w:rPr>
                <w:rFonts w:ascii="Candara" w:hAnsi="Candara"/>
                <w:sz w:val="18"/>
                <w:szCs w:val="18"/>
              </w:rPr>
              <w:t>100%</w:t>
            </w:r>
          </w:p>
        </w:tc>
        <w:tc>
          <w:tcPr>
            <w:tcW w:w="1828" w:type="dxa"/>
            <w:tcBorders>
              <w:top w:val="single" w:sz="4" w:space="0" w:color="auto"/>
              <w:bottom w:val="single" w:sz="4" w:space="0" w:color="auto"/>
            </w:tcBorders>
            <w:vAlign w:val="bottom"/>
          </w:tcPr>
          <w:p w14:paraId="136B1A27"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96</w:t>
            </w:r>
            <w:r>
              <w:rPr>
                <w:rFonts w:ascii="Candara" w:hAnsi="Candara"/>
                <w:sz w:val="18"/>
                <w:szCs w:val="18"/>
              </w:rPr>
              <w:t xml:space="preserve">.0 – </w:t>
            </w:r>
            <w:r w:rsidRPr="004D0B5B">
              <w:rPr>
                <w:rFonts w:ascii="Candara" w:hAnsi="Candara"/>
                <w:sz w:val="18"/>
                <w:szCs w:val="18"/>
              </w:rPr>
              <w:t>100%</w:t>
            </w:r>
          </w:p>
        </w:tc>
        <w:tc>
          <w:tcPr>
            <w:tcW w:w="1828" w:type="dxa"/>
            <w:tcBorders>
              <w:top w:val="single" w:sz="4" w:space="0" w:color="auto"/>
              <w:bottom w:val="single" w:sz="4" w:space="0" w:color="auto"/>
            </w:tcBorders>
            <w:vAlign w:val="bottom"/>
          </w:tcPr>
          <w:p w14:paraId="0ED702E4"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96</w:t>
            </w:r>
            <w:r>
              <w:rPr>
                <w:rFonts w:ascii="Candara" w:hAnsi="Candara"/>
                <w:sz w:val="18"/>
                <w:szCs w:val="18"/>
              </w:rPr>
              <w:t>.0</w:t>
            </w:r>
            <w:r w:rsidRPr="004D0B5B">
              <w:rPr>
                <w:rFonts w:ascii="Candara" w:hAnsi="Candara"/>
                <w:sz w:val="18"/>
                <w:szCs w:val="18"/>
              </w:rPr>
              <w:t>%</w:t>
            </w:r>
          </w:p>
        </w:tc>
        <w:tc>
          <w:tcPr>
            <w:tcW w:w="1793" w:type="dxa"/>
            <w:tcBorders>
              <w:top w:val="single" w:sz="4" w:space="0" w:color="auto"/>
              <w:bottom w:val="single" w:sz="4" w:space="0" w:color="auto"/>
            </w:tcBorders>
            <w:vAlign w:val="bottom"/>
          </w:tcPr>
          <w:p w14:paraId="6996AB8F" w14:textId="77777777" w:rsidR="00756672" w:rsidRPr="004D0B5B" w:rsidRDefault="00756672" w:rsidP="00756672">
            <w:pPr>
              <w:spacing w:before="0" w:after="0" w:line="228" w:lineRule="auto"/>
              <w:rPr>
                <w:rFonts w:ascii="Candara" w:hAnsi="Candara"/>
                <w:sz w:val="18"/>
                <w:szCs w:val="18"/>
              </w:rPr>
            </w:pPr>
            <w:r w:rsidRPr="004D0B5B">
              <w:rPr>
                <w:rFonts w:ascii="Candara" w:hAnsi="Candara"/>
                <w:sz w:val="18"/>
                <w:szCs w:val="18"/>
              </w:rPr>
              <w:t>98.3</w:t>
            </w:r>
            <w:r>
              <w:rPr>
                <w:rFonts w:ascii="Candara" w:hAnsi="Candara"/>
                <w:sz w:val="18"/>
                <w:szCs w:val="18"/>
              </w:rPr>
              <w:t xml:space="preserve"> – </w:t>
            </w:r>
            <w:r w:rsidRPr="004D0B5B">
              <w:rPr>
                <w:rFonts w:ascii="Candara" w:hAnsi="Candara"/>
                <w:sz w:val="18"/>
                <w:szCs w:val="18"/>
              </w:rPr>
              <w:t>99.5%</w:t>
            </w:r>
          </w:p>
        </w:tc>
      </w:tr>
      <w:tr w:rsidR="000251F2" w:rsidRPr="004D0B5B" w14:paraId="28D62769" w14:textId="77777777" w:rsidTr="00711B62">
        <w:trPr>
          <w:cantSplit/>
          <w:trHeight w:val="57"/>
        </w:trPr>
        <w:tc>
          <w:tcPr>
            <w:tcW w:w="1276" w:type="dxa"/>
            <w:tcBorders>
              <w:top w:val="single" w:sz="4" w:space="0" w:color="auto"/>
              <w:bottom w:val="single" w:sz="4" w:space="0" w:color="auto"/>
            </w:tcBorders>
            <w:vAlign w:val="bottom"/>
          </w:tcPr>
          <w:p w14:paraId="48660604"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First refer rate</w:t>
            </w:r>
          </w:p>
        </w:tc>
        <w:tc>
          <w:tcPr>
            <w:tcW w:w="1766" w:type="dxa"/>
            <w:tcBorders>
              <w:top w:val="single" w:sz="4" w:space="0" w:color="auto"/>
              <w:bottom w:val="single" w:sz="4" w:space="0" w:color="auto"/>
            </w:tcBorders>
            <w:vAlign w:val="bottom"/>
          </w:tcPr>
          <w:p w14:paraId="0D01A93D"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Unknown</w:t>
            </w:r>
          </w:p>
        </w:tc>
        <w:tc>
          <w:tcPr>
            <w:tcW w:w="1828" w:type="dxa"/>
            <w:tcBorders>
              <w:top w:val="single" w:sz="4" w:space="0" w:color="auto"/>
              <w:bottom w:val="single" w:sz="4" w:space="0" w:color="auto"/>
            </w:tcBorders>
            <w:vAlign w:val="bottom"/>
          </w:tcPr>
          <w:p w14:paraId="13C63E36"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Unknown</w:t>
            </w:r>
          </w:p>
        </w:tc>
        <w:tc>
          <w:tcPr>
            <w:tcW w:w="3663" w:type="dxa"/>
            <w:gridSpan w:val="3"/>
            <w:tcBorders>
              <w:top w:val="single" w:sz="4" w:space="0" w:color="auto"/>
              <w:bottom w:val="single" w:sz="4" w:space="0" w:color="auto"/>
            </w:tcBorders>
            <w:vAlign w:val="bottom"/>
          </w:tcPr>
          <w:p w14:paraId="374D682C" w14:textId="77777777" w:rsidR="000251F2" w:rsidRPr="004D0B5B" w:rsidRDefault="000251F2" w:rsidP="000251F2">
            <w:pPr>
              <w:spacing w:before="0" w:after="0" w:line="228" w:lineRule="auto"/>
              <w:jc w:val="center"/>
              <w:rPr>
                <w:rFonts w:ascii="Candara" w:hAnsi="Candara"/>
                <w:sz w:val="18"/>
                <w:szCs w:val="18"/>
              </w:rPr>
            </w:pPr>
            <w:r w:rsidRPr="004D0B5B">
              <w:rPr>
                <w:rFonts w:ascii="Candara" w:hAnsi="Candara"/>
                <w:sz w:val="18"/>
                <w:szCs w:val="18"/>
              </w:rPr>
              <w:t>2.1%</w:t>
            </w:r>
          </w:p>
        </w:tc>
        <w:tc>
          <w:tcPr>
            <w:tcW w:w="1828" w:type="dxa"/>
            <w:tcBorders>
              <w:top w:val="single" w:sz="4" w:space="0" w:color="auto"/>
              <w:bottom w:val="single" w:sz="4" w:space="0" w:color="auto"/>
            </w:tcBorders>
            <w:vAlign w:val="bottom"/>
          </w:tcPr>
          <w:p w14:paraId="2FA22F8F"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1.6%</w:t>
            </w:r>
          </w:p>
        </w:tc>
        <w:tc>
          <w:tcPr>
            <w:tcW w:w="1828" w:type="dxa"/>
            <w:tcBorders>
              <w:top w:val="single" w:sz="4" w:space="0" w:color="auto"/>
              <w:bottom w:val="single" w:sz="4" w:space="0" w:color="auto"/>
            </w:tcBorders>
            <w:vAlign w:val="bottom"/>
          </w:tcPr>
          <w:p w14:paraId="7C07570A"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1.6%</w:t>
            </w:r>
          </w:p>
        </w:tc>
        <w:tc>
          <w:tcPr>
            <w:tcW w:w="1828" w:type="dxa"/>
            <w:tcBorders>
              <w:top w:val="single" w:sz="4" w:space="0" w:color="auto"/>
              <w:bottom w:val="single" w:sz="4" w:space="0" w:color="auto"/>
            </w:tcBorders>
            <w:vAlign w:val="bottom"/>
          </w:tcPr>
          <w:p w14:paraId="40A30F85"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Unknown</w:t>
            </w:r>
          </w:p>
        </w:tc>
        <w:tc>
          <w:tcPr>
            <w:tcW w:w="1793" w:type="dxa"/>
            <w:tcBorders>
              <w:top w:val="single" w:sz="4" w:space="0" w:color="auto"/>
              <w:bottom w:val="single" w:sz="4" w:space="0" w:color="auto"/>
            </w:tcBorders>
            <w:vAlign w:val="bottom"/>
          </w:tcPr>
          <w:p w14:paraId="4A9748F1" w14:textId="77777777" w:rsidR="000251F2" w:rsidRPr="004D0B5B" w:rsidRDefault="000251F2" w:rsidP="000251F2">
            <w:pPr>
              <w:spacing w:before="0" w:after="0" w:line="228" w:lineRule="auto"/>
              <w:rPr>
                <w:rFonts w:ascii="Candara" w:hAnsi="Candara"/>
                <w:sz w:val="18"/>
                <w:szCs w:val="18"/>
              </w:rPr>
            </w:pPr>
            <w:r w:rsidRPr="004D0B5B">
              <w:rPr>
                <w:rFonts w:ascii="Candara" w:hAnsi="Candara"/>
                <w:sz w:val="18"/>
                <w:szCs w:val="18"/>
              </w:rPr>
              <w:t>2.6%</w:t>
            </w:r>
          </w:p>
        </w:tc>
      </w:tr>
      <w:tr w:rsidR="00DE0662" w:rsidRPr="004D0B5B" w14:paraId="2EDFCDBF" w14:textId="77777777" w:rsidTr="00711B62">
        <w:trPr>
          <w:cantSplit/>
          <w:trHeight w:val="57"/>
        </w:trPr>
        <w:tc>
          <w:tcPr>
            <w:tcW w:w="1276" w:type="dxa"/>
            <w:tcBorders>
              <w:top w:val="single" w:sz="4" w:space="0" w:color="auto"/>
              <w:bottom w:val="single" w:sz="4" w:space="0" w:color="auto"/>
            </w:tcBorders>
            <w:vAlign w:val="bottom"/>
          </w:tcPr>
          <w:p w14:paraId="3AB2A32A"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Specified age range</w:t>
            </w:r>
          </w:p>
        </w:tc>
        <w:tc>
          <w:tcPr>
            <w:tcW w:w="1766" w:type="dxa"/>
            <w:tcBorders>
              <w:top w:val="single" w:sz="4" w:space="0" w:color="auto"/>
              <w:bottom w:val="single" w:sz="4" w:space="0" w:color="auto"/>
            </w:tcBorders>
            <w:vAlign w:val="bottom"/>
          </w:tcPr>
          <w:p w14:paraId="722A48B0"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Infant to adult</w:t>
            </w:r>
          </w:p>
        </w:tc>
        <w:tc>
          <w:tcPr>
            <w:tcW w:w="1828" w:type="dxa"/>
            <w:tcBorders>
              <w:top w:val="single" w:sz="4" w:space="0" w:color="auto"/>
              <w:bottom w:val="single" w:sz="4" w:space="0" w:color="auto"/>
            </w:tcBorders>
            <w:vAlign w:val="bottom"/>
          </w:tcPr>
          <w:p w14:paraId="5B337E3F"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Infant to adult</w:t>
            </w:r>
          </w:p>
        </w:tc>
        <w:tc>
          <w:tcPr>
            <w:tcW w:w="3663" w:type="dxa"/>
            <w:gridSpan w:val="3"/>
            <w:tcBorders>
              <w:top w:val="single" w:sz="4" w:space="0" w:color="auto"/>
              <w:bottom w:val="single" w:sz="4" w:space="0" w:color="auto"/>
            </w:tcBorders>
            <w:vAlign w:val="bottom"/>
          </w:tcPr>
          <w:p w14:paraId="617F2FE5" w14:textId="77777777" w:rsidR="00DE0662" w:rsidRPr="004D0B5B" w:rsidRDefault="00DE0662" w:rsidP="00DE0662">
            <w:pPr>
              <w:spacing w:before="0" w:after="0" w:line="228" w:lineRule="auto"/>
              <w:jc w:val="center"/>
              <w:rPr>
                <w:rFonts w:ascii="Candara" w:hAnsi="Candara"/>
                <w:sz w:val="18"/>
                <w:szCs w:val="18"/>
              </w:rPr>
            </w:pPr>
            <w:r w:rsidRPr="004D0B5B">
              <w:rPr>
                <w:rFonts w:ascii="Candara" w:hAnsi="Candara"/>
                <w:sz w:val="18"/>
                <w:szCs w:val="18"/>
              </w:rPr>
              <w:t>Infant</w:t>
            </w:r>
          </w:p>
        </w:tc>
        <w:tc>
          <w:tcPr>
            <w:tcW w:w="1828" w:type="dxa"/>
            <w:tcBorders>
              <w:top w:val="single" w:sz="4" w:space="0" w:color="auto"/>
              <w:bottom w:val="single" w:sz="4" w:space="0" w:color="auto"/>
            </w:tcBorders>
            <w:vAlign w:val="bottom"/>
          </w:tcPr>
          <w:p w14:paraId="675D4B71"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Infant</w:t>
            </w:r>
          </w:p>
        </w:tc>
        <w:tc>
          <w:tcPr>
            <w:tcW w:w="1828" w:type="dxa"/>
            <w:tcBorders>
              <w:top w:val="single" w:sz="4" w:space="0" w:color="auto"/>
              <w:bottom w:val="single" w:sz="4" w:space="0" w:color="auto"/>
            </w:tcBorders>
            <w:vAlign w:val="bottom"/>
          </w:tcPr>
          <w:p w14:paraId="0124136F"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Infant</w:t>
            </w:r>
          </w:p>
        </w:tc>
        <w:tc>
          <w:tcPr>
            <w:tcW w:w="1828" w:type="dxa"/>
            <w:tcBorders>
              <w:top w:val="single" w:sz="4" w:space="0" w:color="auto"/>
              <w:bottom w:val="single" w:sz="4" w:space="0" w:color="auto"/>
            </w:tcBorders>
            <w:vAlign w:val="bottom"/>
          </w:tcPr>
          <w:p w14:paraId="600A3395"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Infant to adult (for diagnostic modules)</w:t>
            </w:r>
          </w:p>
        </w:tc>
        <w:tc>
          <w:tcPr>
            <w:tcW w:w="1793" w:type="dxa"/>
            <w:tcBorders>
              <w:top w:val="single" w:sz="4" w:space="0" w:color="auto"/>
              <w:bottom w:val="single" w:sz="4" w:space="0" w:color="auto"/>
            </w:tcBorders>
            <w:vAlign w:val="bottom"/>
          </w:tcPr>
          <w:p w14:paraId="0269C60F" w14:textId="77777777" w:rsidR="00DE0662" w:rsidRPr="004D0B5B" w:rsidRDefault="00DE0662" w:rsidP="00DE0662">
            <w:pPr>
              <w:spacing w:before="0" w:after="0" w:line="228" w:lineRule="auto"/>
              <w:rPr>
                <w:rFonts w:ascii="Candara" w:hAnsi="Candara"/>
                <w:sz w:val="18"/>
                <w:szCs w:val="18"/>
              </w:rPr>
            </w:pPr>
            <w:r w:rsidRPr="004D0B5B">
              <w:rPr>
                <w:rFonts w:ascii="Candara" w:hAnsi="Candara"/>
                <w:sz w:val="18"/>
                <w:szCs w:val="18"/>
              </w:rPr>
              <w:t>Infant</w:t>
            </w:r>
          </w:p>
        </w:tc>
      </w:tr>
      <w:tr w:rsidR="00FD5886" w:rsidRPr="004D0B5B" w14:paraId="14C3D539" w14:textId="77777777" w:rsidTr="00711B62">
        <w:trPr>
          <w:cantSplit/>
          <w:trHeight w:val="57"/>
        </w:trPr>
        <w:tc>
          <w:tcPr>
            <w:tcW w:w="1276" w:type="dxa"/>
            <w:tcBorders>
              <w:top w:val="single" w:sz="4" w:space="0" w:color="auto"/>
              <w:bottom w:val="single" w:sz="4" w:space="0" w:color="auto"/>
            </w:tcBorders>
            <w:vAlign w:val="bottom"/>
          </w:tcPr>
          <w:p w14:paraId="5AE4D6E1" w14:textId="77777777" w:rsidR="00FD5886" w:rsidRPr="004D0B5B" w:rsidRDefault="00FD5886" w:rsidP="00FD5886">
            <w:pPr>
              <w:spacing w:before="0" w:after="0" w:line="228" w:lineRule="auto"/>
              <w:rPr>
                <w:rFonts w:ascii="Candara" w:hAnsi="Candara"/>
                <w:sz w:val="18"/>
                <w:szCs w:val="18"/>
              </w:rPr>
            </w:pPr>
            <w:r w:rsidRPr="004D0B5B">
              <w:rPr>
                <w:rFonts w:ascii="Candara" w:hAnsi="Candara"/>
                <w:sz w:val="18"/>
                <w:szCs w:val="18"/>
              </w:rPr>
              <w:lastRenderedPageBreak/>
              <w:t>Validation</w:t>
            </w:r>
          </w:p>
        </w:tc>
        <w:tc>
          <w:tcPr>
            <w:tcW w:w="1766" w:type="dxa"/>
            <w:tcBorders>
              <w:top w:val="single" w:sz="4" w:space="0" w:color="auto"/>
              <w:bottom w:val="single" w:sz="4" w:space="0" w:color="auto"/>
            </w:tcBorders>
            <w:vAlign w:val="bottom"/>
          </w:tcPr>
          <w:p w14:paraId="181452F4" w14:textId="77777777" w:rsidR="00FD5886" w:rsidRPr="004D0B5B" w:rsidRDefault="00FD5886" w:rsidP="00FD5886">
            <w:pPr>
              <w:spacing w:before="0" w:after="0" w:line="228" w:lineRule="auto"/>
              <w:rPr>
                <w:rFonts w:ascii="Candara" w:hAnsi="Candara"/>
                <w:sz w:val="18"/>
                <w:szCs w:val="18"/>
              </w:rPr>
            </w:pPr>
            <w:r>
              <w:rPr>
                <w:rFonts w:ascii="Candara" w:hAnsi="Candara"/>
                <w:sz w:val="18"/>
                <w:szCs w:val="18"/>
              </w:rPr>
              <w:t>Nil in literature</w:t>
            </w:r>
          </w:p>
        </w:tc>
        <w:tc>
          <w:tcPr>
            <w:tcW w:w="1828" w:type="dxa"/>
            <w:tcBorders>
              <w:top w:val="single" w:sz="4" w:space="0" w:color="auto"/>
              <w:bottom w:val="single" w:sz="4" w:space="0" w:color="auto"/>
            </w:tcBorders>
            <w:vAlign w:val="bottom"/>
          </w:tcPr>
          <w:p w14:paraId="5EBF0C9E" w14:textId="77777777" w:rsidR="00FD5886" w:rsidRPr="004D0B5B" w:rsidRDefault="00FD5886" w:rsidP="00FD5886">
            <w:pPr>
              <w:spacing w:before="0" w:after="60" w:line="228" w:lineRule="auto"/>
              <w:rPr>
                <w:rFonts w:ascii="Candara" w:hAnsi="Candara"/>
                <w:sz w:val="18"/>
                <w:szCs w:val="18"/>
              </w:rPr>
            </w:pPr>
            <w:r w:rsidRPr="004D0B5B">
              <w:rPr>
                <w:rFonts w:ascii="Candara" w:hAnsi="Candara"/>
                <w:sz w:val="18"/>
                <w:szCs w:val="18"/>
              </w:rPr>
              <w:t>Nil as a combination unit (A</w:t>
            </w:r>
            <w:r w:rsidR="00E202FD">
              <w:rPr>
                <w:rFonts w:ascii="Candara" w:hAnsi="Candara"/>
                <w:sz w:val="18"/>
                <w:szCs w:val="18"/>
              </w:rPr>
              <w:t>-</w:t>
            </w:r>
            <w:r w:rsidRPr="004D0B5B">
              <w:rPr>
                <w:rFonts w:ascii="Candara" w:hAnsi="Candara"/>
                <w:sz w:val="18"/>
                <w:szCs w:val="18"/>
              </w:rPr>
              <w:t>ABR and AOAE).</w:t>
            </w:r>
          </w:p>
          <w:p w14:paraId="6253E928" w14:textId="77777777" w:rsidR="00FD5886" w:rsidRPr="004D0B5B" w:rsidRDefault="00FD5886" w:rsidP="00FD5886">
            <w:pPr>
              <w:spacing w:before="0" w:after="0" w:line="228" w:lineRule="auto"/>
              <w:rPr>
                <w:rFonts w:ascii="Candara" w:hAnsi="Candara"/>
                <w:sz w:val="18"/>
                <w:szCs w:val="18"/>
              </w:rPr>
            </w:pPr>
            <w:r w:rsidRPr="004D0B5B">
              <w:rPr>
                <w:rFonts w:ascii="Candara" w:hAnsi="Candara"/>
                <w:sz w:val="18"/>
                <w:szCs w:val="18"/>
              </w:rPr>
              <w:t>One study for AOAEs, and adults only.</w:t>
            </w:r>
          </w:p>
        </w:tc>
        <w:tc>
          <w:tcPr>
            <w:tcW w:w="3663" w:type="dxa"/>
            <w:gridSpan w:val="3"/>
            <w:tcBorders>
              <w:top w:val="single" w:sz="4" w:space="0" w:color="auto"/>
              <w:bottom w:val="single" w:sz="4" w:space="0" w:color="auto"/>
            </w:tcBorders>
            <w:vAlign w:val="bottom"/>
          </w:tcPr>
          <w:p w14:paraId="4824829D" w14:textId="77777777" w:rsidR="00FD5886" w:rsidRPr="004D0B5B" w:rsidRDefault="00FD5886" w:rsidP="00FD5886">
            <w:pPr>
              <w:spacing w:before="0" w:after="0" w:line="228" w:lineRule="auto"/>
              <w:jc w:val="center"/>
              <w:rPr>
                <w:rFonts w:ascii="Candara" w:hAnsi="Candara"/>
                <w:sz w:val="18"/>
                <w:szCs w:val="18"/>
              </w:rPr>
            </w:pPr>
            <w:r w:rsidRPr="004D0B5B">
              <w:rPr>
                <w:rFonts w:ascii="Candara" w:hAnsi="Candara"/>
                <w:sz w:val="18"/>
                <w:szCs w:val="18"/>
              </w:rPr>
              <w:t>Large studies</w:t>
            </w:r>
          </w:p>
        </w:tc>
        <w:tc>
          <w:tcPr>
            <w:tcW w:w="1828" w:type="dxa"/>
            <w:tcBorders>
              <w:top w:val="single" w:sz="4" w:space="0" w:color="auto"/>
              <w:bottom w:val="single" w:sz="4" w:space="0" w:color="auto"/>
            </w:tcBorders>
            <w:vAlign w:val="bottom"/>
          </w:tcPr>
          <w:p w14:paraId="3BB3AE22" w14:textId="77777777" w:rsidR="00FD5886" w:rsidRPr="004D0B5B" w:rsidRDefault="00FD5886" w:rsidP="00FD5886">
            <w:pPr>
              <w:spacing w:before="0" w:after="0" w:line="228" w:lineRule="auto"/>
              <w:rPr>
                <w:rFonts w:ascii="Candara" w:hAnsi="Candara"/>
                <w:sz w:val="18"/>
                <w:szCs w:val="18"/>
              </w:rPr>
            </w:pPr>
            <w:r w:rsidRPr="004D0B5B">
              <w:rPr>
                <w:rFonts w:ascii="Candara" w:hAnsi="Candara"/>
                <w:sz w:val="18"/>
                <w:szCs w:val="18"/>
              </w:rPr>
              <w:t>Large studies</w:t>
            </w:r>
          </w:p>
        </w:tc>
        <w:tc>
          <w:tcPr>
            <w:tcW w:w="1828" w:type="dxa"/>
            <w:tcBorders>
              <w:top w:val="single" w:sz="4" w:space="0" w:color="auto"/>
              <w:bottom w:val="single" w:sz="4" w:space="0" w:color="auto"/>
            </w:tcBorders>
            <w:vAlign w:val="bottom"/>
          </w:tcPr>
          <w:p w14:paraId="772C13CF" w14:textId="77777777" w:rsidR="00FD5886" w:rsidRPr="004D0B5B" w:rsidRDefault="00FD5886" w:rsidP="00FD5886">
            <w:pPr>
              <w:spacing w:before="0" w:after="0" w:line="228" w:lineRule="auto"/>
              <w:rPr>
                <w:rFonts w:ascii="Candara" w:hAnsi="Candara"/>
                <w:sz w:val="18"/>
                <w:szCs w:val="18"/>
              </w:rPr>
            </w:pPr>
            <w:r>
              <w:rPr>
                <w:rFonts w:ascii="Candara" w:hAnsi="Candara"/>
                <w:sz w:val="18"/>
                <w:szCs w:val="18"/>
              </w:rPr>
              <w:t>Large studies</w:t>
            </w:r>
          </w:p>
        </w:tc>
        <w:tc>
          <w:tcPr>
            <w:tcW w:w="1828" w:type="dxa"/>
            <w:tcBorders>
              <w:top w:val="single" w:sz="4" w:space="0" w:color="auto"/>
              <w:bottom w:val="single" w:sz="4" w:space="0" w:color="auto"/>
            </w:tcBorders>
            <w:vAlign w:val="bottom"/>
          </w:tcPr>
          <w:p w14:paraId="7100D4A6" w14:textId="77777777" w:rsidR="00FD5886" w:rsidRPr="004D0B5B" w:rsidRDefault="00FD5886" w:rsidP="00FD5886">
            <w:pPr>
              <w:spacing w:before="0" w:after="0" w:line="228" w:lineRule="auto"/>
              <w:rPr>
                <w:rFonts w:ascii="Candara" w:hAnsi="Candara"/>
                <w:sz w:val="18"/>
                <w:szCs w:val="18"/>
              </w:rPr>
            </w:pPr>
            <w:r>
              <w:rPr>
                <w:rFonts w:ascii="Candara" w:hAnsi="Candara"/>
                <w:sz w:val="18"/>
                <w:szCs w:val="18"/>
              </w:rPr>
              <w:t>Nil</w:t>
            </w:r>
          </w:p>
        </w:tc>
        <w:tc>
          <w:tcPr>
            <w:tcW w:w="1793" w:type="dxa"/>
            <w:tcBorders>
              <w:top w:val="single" w:sz="4" w:space="0" w:color="auto"/>
              <w:bottom w:val="single" w:sz="4" w:space="0" w:color="auto"/>
            </w:tcBorders>
            <w:vAlign w:val="bottom"/>
          </w:tcPr>
          <w:p w14:paraId="47EAC63C" w14:textId="77777777" w:rsidR="00FD5886" w:rsidRPr="004D0B5B" w:rsidRDefault="00FD5886" w:rsidP="00FD5886">
            <w:pPr>
              <w:spacing w:before="0" w:after="0" w:line="228" w:lineRule="auto"/>
              <w:rPr>
                <w:rFonts w:ascii="Candara" w:hAnsi="Candara"/>
                <w:sz w:val="18"/>
                <w:szCs w:val="18"/>
              </w:rPr>
            </w:pPr>
            <w:r>
              <w:rPr>
                <w:rFonts w:ascii="Candara" w:hAnsi="Candara"/>
                <w:sz w:val="18"/>
                <w:szCs w:val="18"/>
              </w:rPr>
              <w:t>Large studies</w:t>
            </w:r>
          </w:p>
        </w:tc>
      </w:tr>
      <w:tr w:rsidR="00FD5886" w:rsidRPr="004D0B5B" w14:paraId="34E5C027" w14:textId="77777777" w:rsidTr="00711B62">
        <w:trPr>
          <w:cantSplit/>
          <w:trHeight w:val="57"/>
        </w:trPr>
        <w:tc>
          <w:tcPr>
            <w:tcW w:w="1276" w:type="dxa"/>
            <w:tcBorders>
              <w:top w:val="single" w:sz="4" w:space="0" w:color="auto"/>
              <w:bottom w:val="single" w:sz="4" w:space="0" w:color="auto"/>
            </w:tcBorders>
            <w:vAlign w:val="bottom"/>
          </w:tcPr>
          <w:p w14:paraId="37D7B4FD" w14:textId="77777777" w:rsidR="00FD5886" w:rsidRPr="004D0B5B" w:rsidRDefault="00FD5886" w:rsidP="00FD5886">
            <w:pPr>
              <w:spacing w:before="0" w:after="0" w:line="228" w:lineRule="auto"/>
              <w:rPr>
                <w:rFonts w:ascii="Candara" w:hAnsi="Candara"/>
                <w:sz w:val="18"/>
                <w:szCs w:val="18"/>
              </w:rPr>
            </w:pPr>
            <w:r w:rsidRPr="004D0B5B">
              <w:rPr>
                <w:rFonts w:ascii="Candara" w:hAnsi="Candara"/>
                <w:sz w:val="18"/>
                <w:szCs w:val="18"/>
              </w:rPr>
              <w:t>Portab</w:t>
            </w:r>
            <w:r>
              <w:rPr>
                <w:rFonts w:ascii="Candara" w:hAnsi="Candara"/>
                <w:sz w:val="18"/>
                <w:szCs w:val="18"/>
              </w:rPr>
              <w:t>le</w:t>
            </w:r>
          </w:p>
        </w:tc>
        <w:tc>
          <w:tcPr>
            <w:tcW w:w="1766" w:type="dxa"/>
            <w:tcBorders>
              <w:top w:val="single" w:sz="4" w:space="0" w:color="auto"/>
              <w:bottom w:val="single" w:sz="4" w:space="0" w:color="auto"/>
            </w:tcBorders>
            <w:vAlign w:val="bottom"/>
          </w:tcPr>
          <w:p w14:paraId="69471A1C" w14:textId="77777777" w:rsidR="00FD5886" w:rsidRDefault="00FD5886" w:rsidP="00FD5886">
            <w:pPr>
              <w:spacing w:before="0" w:after="0" w:line="228" w:lineRule="auto"/>
              <w:rPr>
                <w:rFonts w:ascii="Candara" w:hAnsi="Candara"/>
                <w:sz w:val="18"/>
                <w:szCs w:val="18"/>
              </w:rPr>
            </w:pPr>
            <w:r>
              <w:rPr>
                <w:rFonts w:ascii="Candara" w:hAnsi="Candara"/>
                <w:sz w:val="18"/>
                <w:szCs w:val="18"/>
              </w:rPr>
              <w:t>YES</w:t>
            </w:r>
          </w:p>
        </w:tc>
        <w:tc>
          <w:tcPr>
            <w:tcW w:w="1828" w:type="dxa"/>
            <w:tcBorders>
              <w:top w:val="single" w:sz="4" w:space="0" w:color="auto"/>
              <w:bottom w:val="single" w:sz="4" w:space="0" w:color="auto"/>
            </w:tcBorders>
            <w:vAlign w:val="bottom"/>
          </w:tcPr>
          <w:p w14:paraId="67C199F5" w14:textId="77777777" w:rsidR="00FD5886" w:rsidRPr="004D0B5B" w:rsidRDefault="00FD5886" w:rsidP="00FD5886">
            <w:pPr>
              <w:spacing w:before="0" w:after="0" w:line="228" w:lineRule="auto"/>
              <w:rPr>
                <w:rFonts w:ascii="Candara" w:hAnsi="Candara"/>
                <w:sz w:val="18"/>
                <w:szCs w:val="18"/>
              </w:rPr>
            </w:pPr>
            <w:r>
              <w:rPr>
                <w:rFonts w:ascii="Candara" w:hAnsi="Candara"/>
                <w:sz w:val="18"/>
                <w:szCs w:val="18"/>
              </w:rPr>
              <w:t>YES</w:t>
            </w:r>
          </w:p>
        </w:tc>
        <w:tc>
          <w:tcPr>
            <w:tcW w:w="3663" w:type="dxa"/>
            <w:gridSpan w:val="3"/>
            <w:tcBorders>
              <w:top w:val="single" w:sz="4" w:space="0" w:color="auto"/>
              <w:bottom w:val="single" w:sz="4" w:space="0" w:color="auto"/>
            </w:tcBorders>
            <w:vAlign w:val="bottom"/>
          </w:tcPr>
          <w:p w14:paraId="093C3A87" w14:textId="77777777" w:rsidR="00FD5886" w:rsidRPr="004D0B5B" w:rsidRDefault="00FD5886" w:rsidP="00FD5886">
            <w:pPr>
              <w:spacing w:before="0" w:after="0" w:line="228" w:lineRule="auto"/>
              <w:jc w:val="center"/>
              <w:rPr>
                <w:rFonts w:ascii="Candara" w:hAnsi="Candara"/>
                <w:sz w:val="18"/>
                <w:szCs w:val="18"/>
              </w:rPr>
            </w:pPr>
            <w:r>
              <w:rPr>
                <w:rFonts w:ascii="Candara" w:hAnsi="Candara"/>
                <w:sz w:val="18"/>
                <w:szCs w:val="18"/>
              </w:rPr>
              <w:t>YES</w:t>
            </w:r>
          </w:p>
        </w:tc>
        <w:tc>
          <w:tcPr>
            <w:tcW w:w="1828" w:type="dxa"/>
            <w:tcBorders>
              <w:top w:val="single" w:sz="4" w:space="0" w:color="auto"/>
              <w:bottom w:val="single" w:sz="4" w:space="0" w:color="auto"/>
            </w:tcBorders>
            <w:vAlign w:val="bottom"/>
          </w:tcPr>
          <w:p w14:paraId="669DFD72" w14:textId="77777777" w:rsidR="00FD5886" w:rsidRPr="004D0B5B" w:rsidRDefault="00FD5886" w:rsidP="00FD5886">
            <w:pPr>
              <w:spacing w:before="0" w:after="0" w:line="228" w:lineRule="auto"/>
              <w:rPr>
                <w:rFonts w:ascii="Candara" w:hAnsi="Candara"/>
                <w:sz w:val="18"/>
                <w:szCs w:val="18"/>
              </w:rPr>
            </w:pPr>
            <w:r>
              <w:rPr>
                <w:rFonts w:ascii="Candara" w:hAnsi="Candara"/>
                <w:sz w:val="18"/>
                <w:szCs w:val="18"/>
              </w:rPr>
              <w:t>NO</w:t>
            </w:r>
          </w:p>
        </w:tc>
        <w:tc>
          <w:tcPr>
            <w:tcW w:w="1828" w:type="dxa"/>
            <w:tcBorders>
              <w:top w:val="single" w:sz="4" w:space="0" w:color="auto"/>
              <w:bottom w:val="single" w:sz="4" w:space="0" w:color="auto"/>
            </w:tcBorders>
            <w:vAlign w:val="bottom"/>
          </w:tcPr>
          <w:p w14:paraId="5610E54A" w14:textId="77777777" w:rsidR="00FD5886" w:rsidRDefault="00FD5886" w:rsidP="00FD5886">
            <w:pPr>
              <w:spacing w:before="0" w:after="0" w:line="228" w:lineRule="auto"/>
              <w:rPr>
                <w:rFonts w:ascii="Candara" w:hAnsi="Candara"/>
                <w:sz w:val="18"/>
                <w:szCs w:val="18"/>
              </w:rPr>
            </w:pPr>
            <w:r>
              <w:rPr>
                <w:rFonts w:ascii="Candara" w:hAnsi="Candara"/>
                <w:sz w:val="18"/>
                <w:szCs w:val="18"/>
              </w:rPr>
              <w:t>YES</w:t>
            </w:r>
          </w:p>
        </w:tc>
        <w:tc>
          <w:tcPr>
            <w:tcW w:w="1828" w:type="dxa"/>
            <w:tcBorders>
              <w:top w:val="single" w:sz="4" w:space="0" w:color="auto"/>
              <w:bottom w:val="single" w:sz="4" w:space="0" w:color="auto"/>
            </w:tcBorders>
            <w:vAlign w:val="bottom"/>
          </w:tcPr>
          <w:p w14:paraId="613930C8" w14:textId="77777777" w:rsidR="00FD5886" w:rsidRDefault="00FD5886" w:rsidP="00FD5886">
            <w:pPr>
              <w:spacing w:before="0" w:after="0" w:line="228" w:lineRule="auto"/>
              <w:rPr>
                <w:rFonts w:ascii="Candara" w:hAnsi="Candara"/>
                <w:sz w:val="18"/>
                <w:szCs w:val="18"/>
              </w:rPr>
            </w:pPr>
            <w:r>
              <w:rPr>
                <w:rFonts w:ascii="Candara" w:hAnsi="Candara"/>
                <w:sz w:val="18"/>
                <w:szCs w:val="18"/>
              </w:rPr>
              <w:t>YES</w:t>
            </w:r>
          </w:p>
        </w:tc>
        <w:tc>
          <w:tcPr>
            <w:tcW w:w="1793" w:type="dxa"/>
            <w:tcBorders>
              <w:top w:val="single" w:sz="4" w:space="0" w:color="auto"/>
              <w:bottom w:val="single" w:sz="4" w:space="0" w:color="auto"/>
            </w:tcBorders>
            <w:vAlign w:val="bottom"/>
          </w:tcPr>
          <w:p w14:paraId="6A114DE2" w14:textId="77777777" w:rsidR="00FD5886" w:rsidRDefault="00FD5886" w:rsidP="00FD5886">
            <w:pPr>
              <w:spacing w:before="0" w:after="0" w:line="228" w:lineRule="auto"/>
              <w:rPr>
                <w:rFonts w:ascii="Candara" w:hAnsi="Candara"/>
                <w:sz w:val="18"/>
                <w:szCs w:val="18"/>
              </w:rPr>
            </w:pPr>
            <w:r>
              <w:rPr>
                <w:rFonts w:ascii="Candara" w:hAnsi="Candara"/>
                <w:sz w:val="18"/>
                <w:szCs w:val="18"/>
              </w:rPr>
              <w:t>YES</w:t>
            </w:r>
          </w:p>
        </w:tc>
      </w:tr>
      <w:tr w:rsidR="00711B62" w:rsidRPr="004D0B5B" w14:paraId="034BCEDC" w14:textId="77777777" w:rsidTr="00711B62">
        <w:trPr>
          <w:cantSplit/>
          <w:trHeight w:val="57"/>
        </w:trPr>
        <w:tc>
          <w:tcPr>
            <w:tcW w:w="1276" w:type="dxa"/>
            <w:tcBorders>
              <w:top w:val="single" w:sz="4" w:space="0" w:color="auto"/>
              <w:bottom w:val="single" w:sz="4" w:space="0" w:color="auto"/>
            </w:tcBorders>
            <w:vAlign w:val="bottom"/>
          </w:tcPr>
          <w:p w14:paraId="6D0964F8" w14:textId="77777777" w:rsidR="00711B62" w:rsidRPr="004D0B5B" w:rsidRDefault="00711B62" w:rsidP="00EC2D07">
            <w:pPr>
              <w:spacing w:before="0" w:after="0" w:line="228" w:lineRule="auto"/>
              <w:rPr>
                <w:rFonts w:ascii="Candara" w:hAnsi="Candara"/>
                <w:sz w:val="18"/>
                <w:szCs w:val="18"/>
              </w:rPr>
            </w:pPr>
            <w:r w:rsidRPr="004D0B5B">
              <w:rPr>
                <w:rFonts w:ascii="Candara" w:hAnsi="Candara"/>
                <w:sz w:val="18"/>
                <w:szCs w:val="18"/>
              </w:rPr>
              <w:t>Complex capabilities</w:t>
            </w:r>
          </w:p>
        </w:tc>
        <w:tc>
          <w:tcPr>
            <w:tcW w:w="1766" w:type="dxa"/>
            <w:tcBorders>
              <w:top w:val="single" w:sz="4" w:space="0" w:color="auto"/>
              <w:bottom w:val="single" w:sz="4" w:space="0" w:color="auto"/>
            </w:tcBorders>
            <w:vAlign w:val="bottom"/>
          </w:tcPr>
          <w:p w14:paraId="1C735EE7" w14:textId="77777777" w:rsidR="00711B62" w:rsidRPr="004D0B5B" w:rsidRDefault="00711B62" w:rsidP="00EC2D07">
            <w:pPr>
              <w:spacing w:before="0" w:after="60" w:line="228" w:lineRule="auto"/>
              <w:rPr>
                <w:rFonts w:ascii="Candara" w:hAnsi="Candara"/>
                <w:sz w:val="18"/>
                <w:szCs w:val="18"/>
              </w:rPr>
            </w:pPr>
            <w:r w:rsidRPr="004D0B5B">
              <w:rPr>
                <w:rFonts w:ascii="Candara" w:hAnsi="Candara"/>
                <w:sz w:val="18"/>
                <w:szCs w:val="18"/>
              </w:rPr>
              <w:t>Device has some complexities.</w:t>
            </w:r>
          </w:p>
          <w:p w14:paraId="110C9179" w14:textId="77777777" w:rsidR="00711B62" w:rsidRPr="004D0B5B" w:rsidRDefault="00711B62" w:rsidP="00EC2D07">
            <w:pPr>
              <w:spacing w:before="0" w:after="60" w:line="228" w:lineRule="auto"/>
              <w:rPr>
                <w:rFonts w:ascii="Candara" w:hAnsi="Candara"/>
                <w:sz w:val="18"/>
                <w:szCs w:val="18"/>
              </w:rPr>
            </w:pPr>
            <w:r w:rsidRPr="004D0B5B">
              <w:rPr>
                <w:rFonts w:ascii="Candara" w:hAnsi="Candara"/>
                <w:sz w:val="18"/>
                <w:szCs w:val="18"/>
              </w:rPr>
              <w:t>Provides automated screening result.</w:t>
            </w:r>
          </w:p>
          <w:p w14:paraId="2A35825C" w14:textId="77777777" w:rsidR="00711B62" w:rsidRDefault="00711B62" w:rsidP="00EC2D07">
            <w:pPr>
              <w:spacing w:before="0" w:after="0" w:line="228" w:lineRule="auto"/>
              <w:rPr>
                <w:rFonts w:ascii="Candara" w:hAnsi="Candara"/>
                <w:sz w:val="18"/>
                <w:szCs w:val="18"/>
              </w:rPr>
            </w:pPr>
            <w:r w:rsidRPr="004D0B5B">
              <w:rPr>
                <w:rFonts w:ascii="Candara" w:hAnsi="Candara"/>
                <w:sz w:val="18"/>
                <w:szCs w:val="18"/>
              </w:rPr>
              <w:t>Additional features available for purchase (i.e. other assessments / capabilities).</w:t>
            </w:r>
          </w:p>
        </w:tc>
        <w:tc>
          <w:tcPr>
            <w:tcW w:w="1828" w:type="dxa"/>
            <w:tcBorders>
              <w:top w:val="single" w:sz="4" w:space="0" w:color="auto"/>
              <w:bottom w:val="single" w:sz="4" w:space="0" w:color="auto"/>
            </w:tcBorders>
            <w:vAlign w:val="bottom"/>
          </w:tcPr>
          <w:p w14:paraId="61D6CE20" w14:textId="77777777" w:rsidR="00711B62" w:rsidRPr="004D0B5B" w:rsidRDefault="00711B62" w:rsidP="00EC2D07">
            <w:pPr>
              <w:spacing w:before="0" w:after="60" w:line="228" w:lineRule="auto"/>
              <w:rPr>
                <w:rFonts w:ascii="Candara" w:hAnsi="Candara"/>
                <w:sz w:val="18"/>
                <w:szCs w:val="18"/>
              </w:rPr>
            </w:pPr>
            <w:r w:rsidRPr="004D0B5B">
              <w:rPr>
                <w:rFonts w:ascii="Candara" w:hAnsi="Candara"/>
                <w:sz w:val="18"/>
                <w:szCs w:val="18"/>
              </w:rPr>
              <w:t>Screener device.</w:t>
            </w:r>
          </w:p>
          <w:p w14:paraId="08AE7F24" w14:textId="77777777" w:rsidR="00711B62" w:rsidRPr="004D0B5B" w:rsidRDefault="00711B62" w:rsidP="00EC2D07">
            <w:pPr>
              <w:spacing w:before="0" w:after="60" w:line="228" w:lineRule="auto"/>
              <w:rPr>
                <w:rFonts w:ascii="Candara" w:hAnsi="Candara"/>
                <w:sz w:val="18"/>
                <w:szCs w:val="18"/>
              </w:rPr>
            </w:pPr>
            <w:r w:rsidRPr="004D0B5B">
              <w:rPr>
                <w:rFonts w:ascii="Candara" w:hAnsi="Candara"/>
                <w:sz w:val="18"/>
                <w:szCs w:val="18"/>
              </w:rPr>
              <w:t>Provides automated screening result.</w:t>
            </w:r>
          </w:p>
          <w:p w14:paraId="29502F91" w14:textId="77777777" w:rsidR="00711B62" w:rsidRDefault="00711B62" w:rsidP="00EC2D07">
            <w:pPr>
              <w:spacing w:before="0" w:after="0" w:line="228" w:lineRule="auto"/>
              <w:rPr>
                <w:rFonts w:ascii="Candara" w:hAnsi="Candara"/>
                <w:sz w:val="18"/>
                <w:szCs w:val="18"/>
              </w:rPr>
            </w:pPr>
            <w:r w:rsidRPr="004D0B5B">
              <w:rPr>
                <w:rFonts w:ascii="Candara" w:hAnsi="Candara"/>
                <w:sz w:val="18"/>
                <w:szCs w:val="18"/>
              </w:rPr>
              <w:t>Requires no interpretation of data.</w:t>
            </w:r>
          </w:p>
        </w:tc>
        <w:tc>
          <w:tcPr>
            <w:tcW w:w="3663" w:type="dxa"/>
            <w:gridSpan w:val="3"/>
            <w:tcBorders>
              <w:top w:val="single" w:sz="4" w:space="0" w:color="auto"/>
              <w:bottom w:val="single" w:sz="4" w:space="0" w:color="auto"/>
            </w:tcBorders>
            <w:vAlign w:val="bottom"/>
          </w:tcPr>
          <w:p w14:paraId="043D9CF4" w14:textId="77777777" w:rsidR="00711B62" w:rsidRPr="00B1465D" w:rsidRDefault="00711B62" w:rsidP="00EC2D07">
            <w:pPr>
              <w:spacing w:before="0" w:after="60" w:line="228" w:lineRule="auto"/>
              <w:rPr>
                <w:rFonts w:ascii="Candara" w:hAnsi="Candara"/>
                <w:sz w:val="18"/>
                <w:szCs w:val="18"/>
              </w:rPr>
            </w:pPr>
            <w:r w:rsidRPr="00B1465D">
              <w:rPr>
                <w:rFonts w:ascii="Candara" w:hAnsi="Candara"/>
                <w:sz w:val="18"/>
                <w:szCs w:val="18"/>
              </w:rPr>
              <w:t>Screener and clinical device.</w:t>
            </w:r>
          </w:p>
          <w:p w14:paraId="4ABAF6DC" w14:textId="77777777" w:rsidR="00711B62" w:rsidRPr="00B1465D" w:rsidRDefault="00711B62" w:rsidP="00EC2D07">
            <w:pPr>
              <w:spacing w:before="0" w:after="60" w:line="228" w:lineRule="auto"/>
              <w:rPr>
                <w:rFonts w:ascii="Candara" w:hAnsi="Candara"/>
                <w:sz w:val="18"/>
                <w:szCs w:val="18"/>
              </w:rPr>
            </w:pPr>
            <w:r w:rsidRPr="00B1465D">
              <w:rPr>
                <w:rFonts w:ascii="Candara" w:hAnsi="Candara"/>
                <w:sz w:val="18"/>
                <w:szCs w:val="18"/>
              </w:rPr>
              <w:t>Provides automated screening results.</w:t>
            </w:r>
          </w:p>
          <w:p w14:paraId="019D34EF" w14:textId="77777777" w:rsidR="00711B62" w:rsidRPr="00B1465D" w:rsidRDefault="00711B62" w:rsidP="00EC2D07">
            <w:pPr>
              <w:spacing w:before="0" w:after="60" w:line="228" w:lineRule="auto"/>
              <w:rPr>
                <w:rFonts w:ascii="Candara" w:hAnsi="Candara"/>
                <w:sz w:val="18"/>
                <w:szCs w:val="18"/>
              </w:rPr>
            </w:pPr>
            <w:r w:rsidRPr="00B1465D">
              <w:rPr>
                <w:rFonts w:ascii="Candara" w:hAnsi="Candara"/>
                <w:sz w:val="18"/>
                <w:szCs w:val="18"/>
              </w:rPr>
              <w:t>Requires no interpretation of data.</w:t>
            </w:r>
          </w:p>
          <w:p w14:paraId="07047498" w14:textId="77777777" w:rsidR="00711B62" w:rsidRPr="00B1465D" w:rsidRDefault="00711B62" w:rsidP="00711B62">
            <w:pPr>
              <w:spacing w:before="0" w:after="0" w:line="228" w:lineRule="auto"/>
              <w:rPr>
                <w:rFonts w:ascii="Candara" w:hAnsi="Candara"/>
                <w:sz w:val="18"/>
                <w:szCs w:val="18"/>
              </w:rPr>
            </w:pPr>
            <w:r w:rsidRPr="00B1465D">
              <w:rPr>
                <w:rFonts w:ascii="Candara" w:hAnsi="Candara"/>
                <w:sz w:val="18"/>
                <w:szCs w:val="18"/>
              </w:rPr>
              <w:t>Diagnostic options depending on model selected.</w:t>
            </w:r>
          </w:p>
        </w:tc>
        <w:tc>
          <w:tcPr>
            <w:tcW w:w="1828" w:type="dxa"/>
            <w:tcBorders>
              <w:top w:val="single" w:sz="4" w:space="0" w:color="auto"/>
              <w:bottom w:val="single" w:sz="4" w:space="0" w:color="auto"/>
            </w:tcBorders>
            <w:vAlign w:val="bottom"/>
          </w:tcPr>
          <w:p w14:paraId="50F98E6F" w14:textId="77777777" w:rsidR="00711B62" w:rsidRPr="004D0B5B" w:rsidRDefault="00711B62" w:rsidP="00EC2D07">
            <w:pPr>
              <w:spacing w:before="0" w:after="60" w:line="228" w:lineRule="auto"/>
              <w:rPr>
                <w:rFonts w:ascii="Candara" w:hAnsi="Candara"/>
                <w:sz w:val="18"/>
                <w:szCs w:val="18"/>
              </w:rPr>
            </w:pPr>
            <w:r w:rsidRPr="004D0B5B">
              <w:rPr>
                <w:rFonts w:ascii="Candara" w:hAnsi="Candara"/>
                <w:sz w:val="18"/>
                <w:szCs w:val="18"/>
              </w:rPr>
              <w:t>Screener device.</w:t>
            </w:r>
          </w:p>
          <w:p w14:paraId="10DA2BE8" w14:textId="77777777" w:rsidR="00711B62" w:rsidRDefault="00711B62" w:rsidP="00EC2D07">
            <w:pPr>
              <w:spacing w:before="0" w:after="0" w:line="228" w:lineRule="auto"/>
              <w:rPr>
                <w:rFonts w:ascii="Candara" w:hAnsi="Candara"/>
                <w:sz w:val="18"/>
                <w:szCs w:val="18"/>
              </w:rPr>
            </w:pPr>
            <w:r w:rsidRPr="004D0B5B">
              <w:rPr>
                <w:rFonts w:ascii="Candara" w:hAnsi="Candara"/>
                <w:sz w:val="18"/>
                <w:szCs w:val="18"/>
              </w:rPr>
              <w:t>Provides automated screening results</w:t>
            </w:r>
            <w:r>
              <w:rPr>
                <w:rFonts w:ascii="Candara" w:hAnsi="Candara"/>
                <w:sz w:val="18"/>
                <w:szCs w:val="18"/>
              </w:rPr>
              <w:t xml:space="preserve"> requiring </w:t>
            </w:r>
            <w:r w:rsidRPr="004D0B5B">
              <w:rPr>
                <w:rFonts w:ascii="Candara" w:hAnsi="Candara"/>
                <w:sz w:val="18"/>
                <w:szCs w:val="18"/>
              </w:rPr>
              <w:t>no interpretation of data.</w:t>
            </w:r>
          </w:p>
        </w:tc>
        <w:tc>
          <w:tcPr>
            <w:tcW w:w="1828" w:type="dxa"/>
            <w:tcBorders>
              <w:top w:val="single" w:sz="4" w:space="0" w:color="auto"/>
              <w:bottom w:val="single" w:sz="4" w:space="0" w:color="auto"/>
            </w:tcBorders>
            <w:vAlign w:val="bottom"/>
          </w:tcPr>
          <w:p w14:paraId="1CD30A8C" w14:textId="77777777" w:rsidR="00711B62" w:rsidRPr="004D0B5B" w:rsidRDefault="00711B62" w:rsidP="00711B62">
            <w:pPr>
              <w:spacing w:before="0" w:after="60" w:line="228" w:lineRule="auto"/>
              <w:rPr>
                <w:rFonts w:ascii="Candara" w:hAnsi="Candara"/>
                <w:sz w:val="18"/>
                <w:szCs w:val="18"/>
              </w:rPr>
            </w:pPr>
            <w:r w:rsidRPr="004D0B5B">
              <w:rPr>
                <w:rFonts w:ascii="Candara" w:hAnsi="Candara"/>
                <w:sz w:val="18"/>
                <w:szCs w:val="18"/>
              </w:rPr>
              <w:t>Screener device.</w:t>
            </w:r>
          </w:p>
          <w:p w14:paraId="6748573A" w14:textId="77777777" w:rsidR="00711B62" w:rsidRDefault="00711B62" w:rsidP="00711B62">
            <w:pPr>
              <w:spacing w:before="0" w:after="0" w:line="228" w:lineRule="auto"/>
              <w:rPr>
                <w:rFonts w:ascii="Candara" w:hAnsi="Candara"/>
                <w:sz w:val="18"/>
                <w:szCs w:val="18"/>
              </w:rPr>
            </w:pPr>
            <w:r w:rsidRPr="004D0B5B">
              <w:rPr>
                <w:rFonts w:ascii="Candara" w:hAnsi="Candara"/>
                <w:sz w:val="18"/>
                <w:szCs w:val="18"/>
              </w:rPr>
              <w:t>Provides automated screening results</w:t>
            </w:r>
            <w:r>
              <w:rPr>
                <w:rFonts w:ascii="Candara" w:hAnsi="Candara"/>
                <w:sz w:val="18"/>
                <w:szCs w:val="18"/>
              </w:rPr>
              <w:t xml:space="preserve"> requiring </w:t>
            </w:r>
            <w:r w:rsidRPr="004D0B5B">
              <w:rPr>
                <w:rFonts w:ascii="Candara" w:hAnsi="Candara"/>
                <w:sz w:val="18"/>
                <w:szCs w:val="18"/>
              </w:rPr>
              <w:t>no interpretation of data.</w:t>
            </w:r>
          </w:p>
        </w:tc>
        <w:tc>
          <w:tcPr>
            <w:tcW w:w="1828" w:type="dxa"/>
            <w:tcBorders>
              <w:top w:val="single" w:sz="4" w:space="0" w:color="auto"/>
              <w:bottom w:val="single" w:sz="4" w:space="0" w:color="auto"/>
            </w:tcBorders>
            <w:vAlign w:val="bottom"/>
          </w:tcPr>
          <w:p w14:paraId="5D473904" w14:textId="77777777" w:rsidR="00711B62" w:rsidRPr="004D0B5B" w:rsidRDefault="00711B62" w:rsidP="00711B62">
            <w:pPr>
              <w:spacing w:before="0" w:after="60" w:line="228" w:lineRule="auto"/>
              <w:rPr>
                <w:rFonts w:ascii="Candara" w:hAnsi="Candara"/>
                <w:sz w:val="18"/>
                <w:szCs w:val="18"/>
              </w:rPr>
            </w:pPr>
            <w:r w:rsidRPr="004D0B5B">
              <w:rPr>
                <w:rFonts w:ascii="Candara" w:hAnsi="Candara"/>
                <w:sz w:val="18"/>
                <w:szCs w:val="18"/>
              </w:rPr>
              <w:t xml:space="preserve">Screener and clinical device. </w:t>
            </w:r>
          </w:p>
          <w:p w14:paraId="10632C57" w14:textId="77777777" w:rsidR="00711B62" w:rsidRPr="004D0B5B" w:rsidRDefault="00711B62" w:rsidP="00711B62">
            <w:pPr>
              <w:spacing w:before="0" w:after="60" w:line="228" w:lineRule="auto"/>
              <w:rPr>
                <w:rFonts w:ascii="Candara" w:hAnsi="Candara"/>
                <w:sz w:val="18"/>
                <w:szCs w:val="18"/>
              </w:rPr>
            </w:pPr>
            <w:r w:rsidRPr="004D0B5B">
              <w:rPr>
                <w:rFonts w:ascii="Candara" w:hAnsi="Candara"/>
                <w:sz w:val="18"/>
                <w:szCs w:val="18"/>
              </w:rPr>
              <w:t>Provides automated results requiring no interpretation of data for AOAE and A</w:t>
            </w:r>
            <w:r w:rsidR="008B0563">
              <w:rPr>
                <w:rFonts w:ascii="Candara" w:hAnsi="Candara"/>
                <w:sz w:val="18"/>
                <w:szCs w:val="18"/>
              </w:rPr>
              <w:t>-</w:t>
            </w:r>
            <w:r w:rsidRPr="004D0B5B">
              <w:rPr>
                <w:rFonts w:ascii="Candara" w:hAnsi="Candara"/>
                <w:sz w:val="18"/>
                <w:szCs w:val="18"/>
              </w:rPr>
              <w:t>ABR.</w:t>
            </w:r>
          </w:p>
          <w:p w14:paraId="47A8CFEF" w14:textId="77777777" w:rsidR="00711B62" w:rsidRDefault="00711B62" w:rsidP="00711B62">
            <w:pPr>
              <w:spacing w:before="0" w:after="0" w:line="228" w:lineRule="auto"/>
              <w:rPr>
                <w:rFonts w:ascii="Candara" w:hAnsi="Candara"/>
                <w:sz w:val="18"/>
                <w:szCs w:val="18"/>
              </w:rPr>
            </w:pPr>
            <w:r w:rsidRPr="004D0B5B">
              <w:rPr>
                <w:rFonts w:ascii="Candara" w:hAnsi="Candara"/>
                <w:sz w:val="18"/>
                <w:szCs w:val="18"/>
              </w:rPr>
              <w:t>Some interpretation required for tympanometry.</w:t>
            </w:r>
          </w:p>
        </w:tc>
        <w:tc>
          <w:tcPr>
            <w:tcW w:w="1793" w:type="dxa"/>
            <w:tcBorders>
              <w:top w:val="single" w:sz="4" w:space="0" w:color="auto"/>
              <w:bottom w:val="single" w:sz="4" w:space="0" w:color="auto"/>
            </w:tcBorders>
            <w:vAlign w:val="bottom"/>
          </w:tcPr>
          <w:p w14:paraId="323DE4DC" w14:textId="77777777" w:rsidR="00711B62" w:rsidRPr="004D0B5B" w:rsidRDefault="00711B62" w:rsidP="00711B62">
            <w:pPr>
              <w:spacing w:before="0" w:after="60" w:line="228" w:lineRule="auto"/>
              <w:rPr>
                <w:rFonts w:ascii="Candara" w:hAnsi="Candara"/>
                <w:sz w:val="18"/>
                <w:szCs w:val="18"/>
              </w:rPr>
            </w:pPr>
            <w:r w:rsidRPr="004D0B5B">
              <w:rPr>
                <w:rFonts w:ascii="Candara" w:hAnsi="Candara"/>
                <w:sz w:val="18"/>
                <w:szCs w:val="18"/>
              </w:rPr>
              <w:t>Screener device.</w:t>
            </w:r>
          </w:p>
          <w:p w14:paraId="0B818805" w14:textId="77777777" w:rsidR="00711B62" w:rsidRDefault="00711B62" w:rsidP="00711B62">
            <w:pPr>
              <w:spacing w:before="0" w:after="0" w:line="228" w:lineRule="auto"/>
              <w:rPr>
                <w:rFonts w:ascii="Candara" w:hAnsi="Candara"/>
                <w:sz w:val="18"/>
                <w:szCs w:val="18"/>
              </w:rPr>
            </w:pPr>
            <w:r w:rsidRPr="004D0B5B">
              <w:rPr>
                <w:rFonts w:ascii="Candara" w:hAnsi="Candara"/>
                <w:sz w:val="18"/>
                <w:szCs w:val="18"/>
              </w:rPr>
              <w:t>Provides automated screening results</w:t>
            </w:r>
            <w:r>
              <w:rPr>
                <w:rFonts w:ascii="Candara" w:hAnsi="Candara"/>
                <w:sz w:val="18"/>
                <w:szCs w:val="18"/>
              </w:rPr>
              <w:t xml:space="preserve"> requiring </w:t>
            </w:r>
            <w:r w:rsidRPr="004D0B5B">
              <w:rPr>
                <w:rFonts w:ascii="Candara" w:hAnsi="Candara"/>
                <w:sz w:val="18"/>
                <w:szCs w:val="18"/>
              </w:rPr>
              <w:t>no interpretation of data.</w:t>
            </w:r>
          </w:p>
        </w:tc>
      </w:tr>
      <w:tr w:rsidR="00711B62" w:rsidRPr="004D0B5B" w14:paraId="1D08B600" w14:textId="77777777" w:rsidTr="00711B62">
        <w:trPr>
          <w:cantSplit/>
          <w:trHeight w:val="57"/>
        </w:trPr>
        <w:tc>
          <w:tcPr>
            <w:tcW w:w="1276" w:type="dxa"/>
            <w:tcBorders>
              <w:top w:val="single" w:sz="4" w:space="0" w:color="auto"/>
              <w:bottom w:val="single" w:sz="4" w:space="0" w:color="auto"/>
            </w:tcBorders>
            <w:vAlign w:val="bottom"/>
          </w:tcPr>
          <w:p w14:paraId="0E4B7364" w14:textId="77777777" w:rsidR="00711B62" w:rsidRPr="004D0B5B" w:rsidRDefault="00711B62" w:rsidP="006D0743">
            <w:pPr>
              <w:spacing w:before="0" w:after="0" w:line="228" w:lineRule="auto"/>
              <w:rPr>
                <w:rFonts w:ascii="Candara" w:hAnsi="Candara"/>
                <w:sz w:val="18"/>
                <w:szCs w:val="18"/>
              </w:rPr>
            </w:pPr>
            <w:r w:rsidRPr="004D0B5B">
              <w:rPr>
                <w:rFonts w:ascii="Candara" w:hAnsi="Candara"/>
                <w:sz w:val="18"/>
                <w:szCs w:val="18"/>
              </w:rPr>
              <w:t>Power source</w:t>
            </w:r>
          </w:p>
        </w:tc>
        <w:tc>
          <w:tcPr>
            <w:tcW w:w="1766" w:type="dxa"/>
            <w:tcBorders>
              <w:top w:val="single" w:sz="4" w:space="0" w:color="auto"/>
              <w:bottom w:val="single" w:sz="4" w:space="0" w:color="auto"/>
            </w:tcBorders>
            <w:vAlign w:val="bottom"/>
          </w:tcPr>
          <w:p w14:paraId="7F966FE9" w14:textId="77777777" w:rsidR="00711B62" w:rsidRPr="004D0B5B" w:rsidRDefault="00711B62" w:rsidP="006D0743">
            <w:pPr>
              <w:spacing w:before="0" w:after="0" w:line="228" w:lineRule="auto"/>
              <w:rPr>
                <w:rFonts w:ascii="Candara" w:hAnsi="Candara"/>
                <w:sz w:val="18"/>
                <w:szCs w:val="18"/>
              </w:rPr>
            </w:pPr>
            <w:r w:rsidRPr="004D0B5B">
              <w:rPr>
                <w:rFonts w:ascii="Candara" w:hAnsi="Candara"/>
                <w:sz w:val="18"/>
                <w:szCs w:val="18"/>
              </w:rPr>
              <w:t>AC and re-chargeable ba</w:t>
            </w:r>
            <w:r>
              <w:rPr>
                <w:rFonts w:ascii="Candara" w:hAnsi="Candara"/>
                <w:sz w:val="18"/>
                <w:szCs w:val="18"/>
              </w:rPr>
              <w:t>ttery</w:t>
            </w:r>
          </w:p>
        </w:tc>
        <w:tc>
          <w:tcPr>
            <w:tcW w:w="1828" w:type="dxa"/>
            <w:tcBorders>
              <w:top w:val="single" w:sz="4" w:space="0" w:color="auto"/>
              <w:bottom w:val="single" w:sz="4" w:space="0" w:color="auto"/>
            </w:tcBorders>
            <w:vAlign w:val="bottom"/>
          </w:tcPr>
          <w:p w14:paraId="49503169" w14:textId="77777777" w:rsidR="00711B62" w:rsidRPr="004D0B5B" w:rsidRDefault="00711B62" w:rsidP="006D0743">
            <w:pPr>
              <w:spacing w:before="0" w:after="0" w:line="228" w:lineRule="auto"/>
              <w:rPr>
                <w:rFonts w:ascii="Candara" w:hAnsi="Candara"/>
                <w:sz w:val="18"/>
                <w:szCs w:val="18"/>
              </w:rPr>
            </w:pPr>
            <w:r w:rsidRPr="004D0B5B">
              <w:rPr>
                <w:rFonts w:ascii="Candara" w:hAnsi="Candara"/>
                <w:sz w:val="18"/>
                <w:szCs w:val="18"/>
              </w:rPr>
              <w:t>AC and re-chargeable battery</w:t>
            </w:r>
          </w:p>
        </w:tc>
        <w:tc>
          <w:tcPr>
            <w:tcW w:w="3663" w:type="dxa"/>
            <w:gridSpan w:val="3"/>
            <w:tcBorders>
              <w:top w:val="single" w:sz="4" w:space="0" w:color="auto"/>
              <w:bottom w:val="single" w:sz="4" w:space="0" w:color="auto"/>
            </w:tcBorders>
            <w:vAlign w:val="bottom"/>
          </w:tcPr>
          <w:p w14:paraId="2484550D" w14:textId="77777777" w:rsidR="00711B62" w:rsidRPr="00B1465D" w:rsidRDefault="00711B62" w:rsidP="006D0743">
            <w:pPr>
              <w:spacing w:before="0" w:after="0" w:line="228" w:lineRule="auto"/>
              <w:jc w:val="center"/>
              <w:rPr>
                <w:rFonts w:ascii="Candara" w:hAnsi="Candara"/>
                <w:sz w:val="18"/>
                <w:szCs w:val="18"/>
              </w:rPr>
            </w:pPr>
            <w:r w:rsidRPr="00B1465D">
              <w:rPr>
                <w:rFonts w:ascii="Candara" w:hAnsi="Candara"/>
                <w:sz w:val="18"/>
                <w:szCs w:val="18"/>
              </w:rPr>
              <w:t>AA batteries</w:t>
            </w:r>
            <w:r w:rsidR="003D6CBF" w:rsidRPr="00B1465D">
              <w:rPr>
                <w:rFonts w:ascii="Candara" w:hAnsi="Candara"/>
                <w:sz w:val="18"/>
                <w:szCs w:val="18"/>
              </w:rPr>
              <w:t xml:space="preserve"> (screening device)</w:t>
            </w:r>
          </w:p>
          <w:p w14:paraId="03BF8747" w14:textId="77777777" w:rsidR="003D6CBF" w:rsidRPr="00B1465D" w:rsidRDefault="003D6CBF" w:rsidP="006D0743">
            <w:pPr>
              <w:spacing w:before="0" w:after="0" w:line="228" w:lineRule="auto"/>
              <w:jc w:val="center"/>
              <w:rPr>
                <w:rFonts w:ascii="Candara" w:hAnsi="Candara"/>
                <w:sz w:val="18"/>
                <w:szCs w:val="18"/>
              </w:rPr>
            </w:pPr>
            <w:r w:rsidRPr="00B1465D">
              <w:rPr>
                <w:rFonts w:ascii="Candara" w:hAnsi="Candara"/>
                <w:sz w:val="18"/>
                <w:szCs w:val="18"/>
              </w:rPr>
              <w:t>Internal rechargeable battery or power</w:t>
            </w:r>
            <w:r w:rsidR="00FA162B" w:rsidRPr="00B1465D">
              <w:rPr>
                <w:rFonts w:ascii="Candara" w:hAnsi="Candara"/>
                <w:sz w:val="18"/>
                <w:szCs w:val="18"/>
              </w:rPr>
              <w:t xml:space="preserve"> </w:t>
            </w:r>
            <w:r w:rsidRPr="00B1465D">
              <w:rPr>
                <w:rFonts w:ascii="Candara" w:hAnsi="Candara"/>
                <w:sz w:val="18"/>
                <w:szCs w:val="18"/>
              </w:rPr>
              <w:t>source (laptop or tablet)</w:t>
            </w:r>
          </w:p>
        </w:tc>
        <w:tc>
          <w:tcPr>
            <w:tcW w:w="1828" w:type="dxa"/>
            <w:tcBorders>
              <w:top w:val="single" w:sz="4" w:space="0" w:color="auto"/>
              <w:bottom w:val="single" w:sz="4" w:space="0" w:color="auto"/>
            </w:tcBorders>
            <w:vAlign w:val="bottom"/>
          </w:tcPr>
          <w:p w14:paraId="65B56111" w14:textId="77777777" w:rsidR="00711B62" w:rsidRPr="004D0B5B" w:rsidRDefault="00711B62" w:rsidP="006D0743">
            <w:pPr>
              <w:spacing w:before="0" w:after="0" w:line="228" w:lineRule="auto"/>
              <w:rPr>
                <w:rFonts w:ascii="Candara" w:hAnsi="Candara"/>
                <w:sz w:val="18"/>
                <w:szCs w:val="18"/>
              </w:rPr>
            </w:pPr>
            <w:r>
              <w:rPr>
                <w:rFonts w:ascii="Candara" w:hAnsi="Candara"/>
                <w:sz w:val="18"/>
                <w:szCs w:val="18"/>
              </w:rPr>
              <w:t>Power source required</w:t>
            </w:r>
          </w:p>
        </w:tc>
        <w:tc>
          <w:tcPr>
            <w:tcW w:w="1828" w:type="dxa"/>
            <w:tcBorders>
              <w:top w:val="single" w:sz="4" w:space="0" w:color="auto"/>
              <w:bottom w:val="single" w:sz="4" w:space="0" w:color="auto"/>
            </w:tcBorders>
            <w:vAlign w:val="bottom"/>
          </w:tcPr>
          <w:p w14:paraId="7A59C4CE" w14:textId="77777777" w:rsidR="00711B62" w:rsidRPr="004D0B5B" w:rsidRDefault="00711B62" w:rsidP="006D0743">
            <w:pPr>
              <w:spacing w:before="0" w:after="0" w:line="228" w:lineRule="auto"/>
              <w:rPr>
                <w:rFonts w:ascii="Candara" w:hAnsi="Candara"/>
                <w:sz w:val="18"/>
                <w:szCs w:val="18"/>
              </w:rPr>
            </w:pPr>
            <w:r w:rsidRPr="004D0B5B">
              <w:rPr>
                <w:rFonts w:ascii="Candara" w:hAnsi="Candara"/>
                <w:sz w:val="18"/>
                <w:szCs w:val="18"/>
              </w:rPr>
              <w:t>Internal rechargeable battery</w:t>
            </w:r>
          </w:p>
        </w:tc>
        <w:tc>
          <w:tcPr>
            <w:tcW w:w="1828" w:type="dxa"/>
            <w:tcBorders>
              <w:top w:val="single" w:sz="4" w:space="0" w:color="auto"/>
              <w:bottom w:val="single" w:sz="4" w:space="0" w:color="auto"/>
            </w:tcBorders>
            <w:vAlign w:val="bottom"/>
          </w:tcPr>
          <w:p w14:paraId="60E007CC" w14:textId="77777777" w:rsidR="00711B62" w:rsidRPr="004D0B5B" w:rsidRDefault="00711B62" w:rsidP="006D0743">
            <w:pPr>
              <w:spacing w:before="0" w:after="0" w:line="228" w:lineRule="auto"/>
              <w:rPr>
                <w:rFonts w:ascii="Candara" w:hAnsi="Candara"/>
                <w:sz w:val="18"/>
                <w:szCs w:val="18"/>
              </w:rPr>
            </w:pPr>
            <w:r w:rsidRPr="004D0B5B">
              <w:rPr>
                <w:rFonts w:ascii="Candara" w:hAnsi="Candara"/>
                <w:sz w:val="18"/>
                <w:szCs w:val="18"/>
              </w:rPr>
              <w:t>Internal rechargeable battery</w:t>
            </w:r>
          </w:p>
        </w:tc>
        <w:tc>
          <w:tcPr>
            <w:tcW w:w="1793" w:type="dxa"/>
            <w:tcBorders>
              <w:top w:val="single" w:sz="4" w:space="0" w:color="auto"/>
              <w:bottom w:val="single" w:sz="4" w:space="0" w:color="auto"/>
            </w:tcBorders>
            <w:vAlign w:val="bottom"/>
          </w:tcPr>
          <w:p w14:paraId="0D980BC8" w14:textId="77777777" w:rsidR="00711B62" w:rsidRPr="004D0B5B" w:rsidRDefault="00711B62" w:rsidP="006D0743">
            <w:pPr>
              <w:spacing w:before="0" w:after="0" w:line="228" w:lineRule="auto"/>
              <w:rPr>
                <w:rFonts w:ascii="Candara" w:hAnsi="Candara"/>
                <w:sz w:val="18"/>
                <w:szCs w:val="18"/>
              </w:rPr>
            </w:pPr>
            <w:r w:rsidRPr="004D0B5B">
              <w:rPr>
                <w:rFonts w:ascii="Candara" w:hAnsi="Candara"/>
                <w:sz w:val="18"/>
                <w:szCs w:val="18"/>
              </w:rPr>
              <w:t>Internal rechargeable battery</w:t>
            </w:r>
          </w:p>
        </w:tc>
      </w:tr>
      <w:tr w:rsidR="00256359" w:rsidRPr="004D0B5B" w14:paraId="693E7F89" w14:textId="77777777" w:rsidTr="00A30763">
        <w:trPr>
          <w:cantSplit/>
          <w:trHeight w:val="57"/>
        </w:trPr>
        <w:tc>
          <w:tcPr>
            <w:tcW w:w="1276" w:type="dxa"/>
            <w:tcBorders>
              <w:top w:val="single" w:sz="4" w:space="0" w:color="auto"/>
              <w:bottom w:val="single" w:sz="4" w:space="0" w:color="auto"/>
            </w:tcBorders>
            <w:vAlign w:val="bottom"/>
          </w:tcPr>
          <w:p w14:paraId="723AD645" w14:textId="77777777" w:rsidR="00256359" w:rsidRPr="004D0B5B" w:rsidRDefault="00256359" w:rsidP="006D0743">
            <w:pPr>
              <w:spacing w:before="0" w:after="0" w:line="228" w:lineRule="auto"/>
              <w:rPr>
                <w:rFonts w:ascii="Candara" w:hAnsi="Candara"/>
                <w:sz w:val="18"/>
                <w:szCs w:val="18"/>
              </w:rPr>
            </w:pPr>
            <w:r w:rsidRPr="004D0B5B">
              <w:rPr>
                <w:rFonts w:ascii="Candara" w:hAnsi="Candara"/>
                <w:sz w:val="18"/>
                <w:szCs w:val="18"/>
              </w:rPr>
              <w:t>Type of ear cups</w:t>
            </w:r>
          </w:p>
        </w:tc>
        <w:tc>
          <w:tcPr>
            <w:tcW w:w="1766" w:type="dxa"/>
            <w:tcBorders>
              <w:top w:val="single" w:sz="4" w:space="0" w:color="auto"/>
              <w:bottom w:val="single" w:sz="4" w:space="0" w:color="auto"/>
            </w:tcBorders>
            <w:vAlign w:val="bottom"/>
          </w:tcPr>
          <w:p w14:paraId="563AFEB7" w14:textId="77777777" w:rsidR="00256359" w:rsidRPr="004D0B5B" w:rsidRDefault="00256359" w:rsidP="006D0743">
            <w:pPr>
              <w:spacing w:before="0" w:after="0" w:line="228" w:lineRule="auto"/>
              <w:jc w:val="both"/>
              <w:rPr>
                <w:rFonts w:ascii="Candara" w:hAnsi="Candara"/>
                <w:sz w:val="18"/>
                <w:szCs w:val="18"/>
              </w:rPr>
            </w:pPr>
            <w:r w:rsidRPr="004D0B5B">
              <w:rPr>
                <w:rFonts w:ascii="Candara" w:hAnsi="Candara"/>
                <w:sz w:val="18"/>
                <w:szCs w:val="18"/>
              </w:rPr>
              <w:t>Disposable ear cups.</w:t>
            </w:r>
          </w:p>
        </w:tc>
        <w:tc>
          <w:tcPr>
            <w:tcW w:w="1828" w:type="dxa"/>
            <w:tcBorders>
              <w:top w:val="single" w:sz="4" w:space="0" w:color="auto"/>
              <w:bottom w:val="single" w:sz="4" w:space="0" w:color="auto"/>
            </w:tcBorders>
            <w:vAlign w:val="bottom"/>
          </w:tcPr>
          <w:p w14:paraId="304A90D1" w14:textId="77777777" w:rsidR="00256359" w:rsidRPr="004D0B5B" w:rsidRDefault="00256359" w:rsidP="006D0743">
            <w:pPr>
              <w:spacing w:before="0" w:after="0" w:line="228" w:lineRule="auto"/>
              <w:jc w:val="both"/>
              <w:rPr>
                <w:rFonts w:ascii="Candara" w:hAnsi="Candara"/>
                <w:sz w:val="18"/>
                <w:szCs w:val="18"/>
              </w:rPr>
            </w:pPr>
            <w:r w:rsidRPr="004D0B5B">
              <w:rPr>
                <w:rFonts w:ascii="Candara" w:hAnsi="Candara"/>
                <w:sz w:val="18"/>
                <w:szCs w:val="18"/>
              </w:rPr>
              <w:t xml:space="preserve">Disposable ear cups </w:t>
            </w:r>
            <w:r>
              <w:rPr>
                <w:rFonts w:ascii="Candara" w:hAnsi="Candara"/>
                <w:sz w:val="18"/>
                <w:szCs w:val="18"/>
              </w:rPr>
              <w:t>–</w:t>
            </w:r>
            <w:r w:rsidRPr="004D0B5B">
              <w:rPr>
                <w:rFonts w:ascii="Candara" w:hAnsi="Candara"/>
                <w:sz w:val="18"/>
                <w:szCs w:val="18"/>
              </w:rPr>
              <w:t xml:space="preserve"> newborn to adult</w:t>
            </w:r>
          </w:p>
        </w:tc>
        <w:tc>
          <w:tcPr>
            <w:tcW w:w="1831" w:type="dxa"/>
            <w:tcBorders>
              <w:top w:val="single" w:sz="4" w:space="0" w:color="auto"/>
              <w:bottom w:val="single" w:sz="4" w:space="0" w:color="auto"/>
            </w:tcBorders>
            <w:vAlign w:val="bottom"/>
          </w:tcPr>
          <w:p w14:paraId="37A26FB4" w14:textId="77777777" w:rsidR="00256359" w:rsidRPr="00B1465D" w:rsidRDefault="00256359" w:rsidP="006D0743">
            <w:pPr>
              <w:spacing w:before="0" w:after="0" w:line="228" w:lineRule="auto"/>
              <w:rPr>
                <w:rFonts w:ascii="Candara" w:hAnsi="Candara"/>
                <w:sz w:val="18"/>
                <w:szCs w:val="18"/>
              </w:rPr>
            </w:pPr>
            <w:r w:rsidRPr="00B1465D">
              <w:rPr>
                <w:rFonts w:ascii="Candara" w:hAnsi="Candara"/>
                <w:sz w:val="18"/>
                <w:szCs w:val="18"/>
              </w:rPr>
              <w:t>BERAphone:</w:t>
            </w:r>
          </w:p>
          <w:p w14:paraId="6DA414B2" w14:textId="77777777" w:rsidR="00256359" w:rsidRPr="00B1465D" w:rsidRDefault="00256359" w:rsidP="006D0743">
            <w:pPr>
              <w:spacing w:before="0" w:after="0" w:line="228" w:lineRule="auto"/>
              <w:rPr>
                <w:rFonts w:ascii="Candara" w:hAnsi="Candara"/>
                <w:sz w:val="18"/>
                <w:szCs w:val="18"/>
              </w:rPr>
            </w:pPr>
            <w:r w:rsidRPr="00B1465D">
              <w:rPr>
                <w:rFonts w:ascii="Candara" w:hAnsi="Candara"/>
                <w:sz w:val="18"/>
                <w:szCs w:val="18"/>
              </w:rPr>
              <w:t>Nil</w:t>
            </w:r>
          </w:p>
        </w:tc>
        <w:tc>
          <w:tcPr>
            <w:tcW w:w="1832" w:type="dxa"/>
            <w:gridSpan w:val="2"/>
            <w:tcBorders>
              <w:top w:val="single" w:sz="4" w:space="0" w:color="auto"/>
              <w:bottom w:val="single" w:sz="4" w:space="0" w:color="auto"/>
            </w:tcBorders>
            <w:vAlign w:val="bottom"/>
          </w:tcPr>
          <w:p w14:paraId="4ABAD55E" w14:textId="77777777" w:rsidR="00256359" w:rsidRPr="00B1465D" w:rsidRDefault="00256359" w:rsidP="006D0743">
            <w:pPr>
              <w:spacing w:before="0" w:after="0" w:line="228" w:lineRule="auto"/>
              <w:rPr>
                <w:rFonts w:ascii="Candara" w:hAnsi="Candara"/>
                <w:sz w:val="18"/>
                <w:szCs w:val="18"/>
              </w:rPr>
            </w:pPr>
            <w:r w:rsidRPr="00B1465D">
              <w:rPr>
                <w:rFonts w:ascii="Candara" w:hAnsi="Candara"/>
                <w:sz w:val="18"/>
                <w:szCs w:val="18"/>
              </w:rPr>
              <w:t>Classic:</w:t>
            </w:r>
          </w:p>
          <w:p w14:paraId="7C9855C8" w14:textId="77777777" w:rsidR="00256359" w:rsidRPr="00B1465D" w:rsidRDefault="00256359" w:rsidP="006D0743">
            <w:pPr>
              <w:spacing w:before="0" w:after="0" w:line="228" w:lineRule="auto"/>
              <w:rPr>
                <w:rFonts w:ascii="Candara" w:hAnsi="Candara"/>
                <w:sz w:val="18"/>
                <w:szCs w:val="18"/>
              </w:rPr>
            </w:pPr>
            <w:r w:rsidRPr="00B1465D">
              <w:rPr>
                <w:rFonts w:ascii="Candara" w:hAnsi="Candara"/>
                <w:sz w:val="18"/>
                <w:szCs w:val="18"/>
              </w:rPr>
              <w:t>Disposable ear cups</w:t>
            </w:r>
          </w:p>
        </w:tc>
        <w:tc>
          <w:tcPr>
            <w:tcW w:w="1828" w:type="dxa"/>
            <w:tcBorders>
              <w:top w:val="single" w:sz="4" w:space="0" w:color="auto"/>
              <w:bottom w:val="single" w:sz="4" w:space="0" w:color="auto"/>
            </w:tcBorders>
            <w:vAlign w:val="bottom"/>
          </w:tcPr>
          <w:p w14:paraId="7B1FC34D" w14:textId="77777777" w:rsidR="00256359" w:rsidRDefault="00256359" w:rsidP="006D0743">
            <w:pPr>
              <w:spacing w:before="0" w:after="0" w:line="228" w:lineRule="auto"/>
              <w:rPr>
                <w:rFonts w:ascii="Candara" w:hAnsi="Candara"/>
                <w:sz w:val="18"/>
                <w:szCs w:val="18"/>
              </w:rPr>
            </w:pPr>
            <w:r w:rsidRPr="004D0B5B">
              <w:rPr>
                <w:rFonts w:ascii="Candara" w:hAnsi="Candara"/>
                <w:sz w:val="18"/>
                <w:szCs w:val="18"/>
              </w:rPr>
              <w:t>Disposable ear cups</w:t>
            </w:r>
          </w:p>
        </w:tc>
        <w:tc>
          <w:tcPr>
            <w:tcW w:w="1828" w:type="dxa"/>
            <w:tcBorders>
              <w:top w:val="single" w:sz="4" w:space="0" w:color="auto"/>
              <w:bottom w:val="single" w:sz="4" w:space="0" w:color="auto"/>
            </w:tcBorders>
            <w:vAlign w:val="bottom"/>
          </w:tcPr>
          <w:p w14:paraId="0C9465AD" w14:textId="77777777" w:rsidR="00256359" w:rsidRPr="004D0B5B" w:rsidRDefault="00256359" w:rsidP="006D0743">
            <w:pPr>
              <w:spacing w:before="0" w:after="0" w:line="228" w:lineRule="auto"/>
              <w:rPr>
                <w:rFonts w:ascii="Candara" w:hAnsi="Candara"/>
                <w:sz w:val="18"/>
                <w:szCs w:val="18"/>
              </w:rPr>
            </w:pPr>
            <w:r w:rsidRPr="004D0B5B">
              <w:rPr>
                <w:rFonts w:ascii="Candara" w:hAnsi="Candara"/>
                <w:sz w:val="18"/>
                <w:szCs w:val="18"/>
              </w:rPr>
              <w:t>Disposable ear cups</w:t>
            </w:r>
          </w:p>
        </w:tc>
        <w:tc>
          <w:tcPr>
            <w:tcW w:w="1828" w:type="dxa"/>
            <w:tcBorders>
              <w:top w:val="single" w:sz="4" w:space="0" w:color="auto"/>
              <w:bottom w:val="single" w:sz="4" w:space="0" w:color="auto"/>
            </w:tcBorders>
            <w:vAlign w:val="bottom"/>
          </w:tcPr>
          <w:p w14:paraId="340D4556" w14:textId="77777777" w:rsidR="00256359" w:rsidRPr="004D0B5B" w:rsidRDefault="00256359" w:rsidP="006D0743">
            <w:pPr>
              <w:spacing w:before="0" w:after="0" w:line="228" w:lineRule="auto"/>
              <w:rPr>
                <w:rFonts w:ascii="Candara" w:hAnsi="Candara"/>
                <w:sz w:val="18"/>
                <w:szCs w:val="18"/>
              </w:rPr>
            </w:pPr>
            <w:r w:rsidRPr="004D0B5B">
              <w:rPr>
                <w:rFonts w:ascii="Candara" w:hAnsi="Candara"/>
                <w:sz w:val="18"/>
                <w:szCs w:val="18"/>
              </w:rPr>
              <w:t>Disposable ear cups</w:t>
            </w:r>
          </w:p>
        </w:tc>
        <w:tc>
          <w:tcPr>
            <w:tcW w:w="1793" w:type="dxa"/>
            <w:tcBorders>
              <w:top w:val="single" w:sz="4" w:space="0" w:color="auto"/>
              <w:bottom w:val="single" w:sz="4" w:space="0" w:color="auto"/>
            </w:tcBorders>
            <w:vAlign w:val="bottom"/>
          </w:tcPr>
          <w:p w14:paraId="7C29C383" w14:textId="77777777" w:rsidR="00256359" w:rsidRPr="004D0B5B" w:rsidRDefault="00256359" w:rsidP="006D0743">
            <w:pPr>
              <w:spacing w:before="0" w:after="0" w:line="228" w:lineRule="auto"/>
              <w:rPr>
                <w:rFonts w:ascii="Candara" w:hAnsi="Candara"/>
                <w:sz w:val="18"/>
                <w:szCs w:val="18"/>
              </w:rPr>
            </w:pPr>
            <w:r w:rsidRPr="004D0B5B">
              <w:rPr>
                <w:rFonts w:ascii="Candara" w:hAnsi="Candara"/>
                <w:sz w:val="18"/>
                <w:szCs w:val="18"/>
              </w:rPr>
              <w:t>Disposable ear cups</w:t>
            </w:r>
          </w:p>
        </w:tc>
      </w:tr>
      <w:tr w:rsidR="00256359" w:rsidRPr="004D0B5B" w14:paraId="2159E34A" w14:textId="77777777" w:rsidTr="00A30763">
        <w:trPr>
          <w:cantSplit/>
        </w:trPr>
        <w:tc>
          <w:tcPr>
            <w:tcW w:w="1276" w:type="dxa"/>
            <w:tcBorders>
              <w:top w:val="single" w:sz="4" w:space="0" w:color="auto"/>
              <w:bottom w:val="single" w:sz="4" w:space="0" w:color="auto"/>
            </w:tcBorders>
            <w:vAlign w:val="bottom"/>
          </w:tcPr>
          <w:p w14:paraId="1DAF89DB" w14:textId="77777777" w:rsidR="00256359" w:rsidRPr="004D0B5B" w:rsidRDefault="00256359" w:rsidP="00256359">
            <w:pPr>
              <w:spacing w:before="0" w:after="0" w:line="228" w:lineRule="auto"/>
              <w:rPr>
                <w:rFonts w:ascii="Candara" w:hAnsi="Candara"/>
                <w:sz w:val="18"/>
                <w:szCs w:val="18"/>
              </w:rPr>
            </w:pPr>
            <w:r>
              <w:rPr>
                <w:rFonts w:ascii="Candara" w:hAnsi="Candara"/>
                <w:sz w:val="18"/>
                <w:szCs w:val="18"/>
              </w:rPr>
              <w:t xml:space="preserve">Screen </w:t>
            </w:r>
            <w:r w:rsidRPr="004D0B5B">
              <w:rPr>
                <w:rFonts w:ascii="Candara" w:hAnsi="Candara"/>
                <w:sz w:val="18"/>
                <w:szCs w:val="18"/>
              </w:rPr>
              <w:t>memory</w:t>
            </w:r>
          </w:p>
        </w:tc>
        <w:tc>
          <w:tcPr>
            <w:tcW w:w="1766" w:type="dxa"/>
            <w:tcBorders>
              <w:top w:val="single" w:sz="4" w:space="0" w:color="auto"/>
              <w:bottom w:val="single" w:sz="4" w:space="0" w:color="auto"/>
            </w:tcBorders>
            <w:vAlign w:val="bottom"/>
          </w:tcPr>
          <w:p w14:paraId="72485D4A"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1,000 records on device</w:t>
            </w:r>
          </w:p>
        </w:tc>
        <w:tc>
          <w:tcPr>
            <w:tcW w:w="1828" w:type="dxa"/>
            <w:tcBorders>
              <w:top w:val="single" w:sz="4" w:space="0" w:color="auto"/>
              <w:bottom w:val="single" w:sz="4" w:space="0" w:color="auto"/>
            </w:tcBorders>
            <w:vAlign w:val="bottom"/>
          </w:tcPr>
          <w:p w14:paraId="5D2FCBB4"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300 records on device</w:t>
            </w:r>
          </w:p>
        </w:tc>
        <w:tc>
          <w:tcPr>
            <w:tcW w:w="3663" w:type="dxa"/>
            <w:gridSpan w:val="3"/>
            <w:tcBorders>
              <w:top w:val="single" w:sz="4" w:space="0" w:color="auto"/>
              <w:bottom w:val="single" w:sz="4" w:space="0" w:color="auto"/>
            </w:tcBorders>
            <w:vAlign w:val="bottom"/>
          </w:tcPr>
          <w:p w14:paraId="0DA6A0EB" w14:textId="77777777" w:rsidR="00256359" w:rsidRPr="004D0B5B" w:rsidRDefault="00256359" w:rsidP="00256359">
            <w:pPr>
              <w:spacing w:before="0" w:after="0" w:line="228" w:lineRule="auto"/>
              <w:jc w:val="center"/>
              <w:rPr>
                <w:rFonts w:ascii="Candara" w:hAnsi="Candara"/>
                <w:b/>
                <w:sz w:val="18"/>
                <w:szCs w:val="18"/>
              </w:rPr>
            </w:pPr>
            <w:r w:rsidRPr="004D0B5B">
              <w:rPr>
                <w:rFonts w:ascii="Candara" w:hAnsi="Candara"/>
                <w:sz w:val="18"/>
                <w:szCs w:val="18"/>
              </w:rPr>
              <w:t>Infinite on PC/tablet</w:t>
            </w:r>
          </w:p>
        </w:tc>
        <w:tc>
          <w:tcPr>
            <w:tcW w:w="1828" w:type="dxa"/>
            <w:tcBorders>
              <w:top w:val="single" w:sz="4" w:space="0" w:color="auto"/>
              <w:bottom w:val="single" w:sz="4" w:space="0" w:color="auto"/>
            </w:tcBorders>
            <w:vAlign w:val="bottom"/>
          </w:tcPr>
          <w:p w14:paraId="4C7819C2"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Infinite on PC</w:t>
            </w:r>
          </w:p>
        </w:tc>
        <w:tc>
          <w:tcPr>
            <w:tcW w:w="1828" w:type="dxa"/>
            <w:tcBorders>
              <w:top w:val="single" w:sz="4" w:space="0" w:color="auto"/>
              <w:bottom w:val="single" w:sz="4" w:space="0" w:color="auto"/>
            </w:tcBorders>
            <w:vAlign w:val="bottom"/>
          </w:tcPr>
          <w:p w14:paraId="3680FEC5"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100 on device</w:t>
            </w:r>
          </w:p>
        </w:tc>
        <w:tc>
          <w:tcPr>
            <w:tcW w:w="1828" w:type="dxa"/>
            <w:tcBorders>
              <w:top w:val="single" w:sz="4" w:space="0" w:color="auto"/>
              <w:bottom w:val="single" w:sz="4" w:space="0" w:color="auto"/>
            </w:tcBorders>
            <w:vAlign w:val="bottom"/>
          </w:tcPr>
          <w:p w14:paraId="0DBA9680"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Infinite on PC</w:t>
            </w:r>
          </w:p>
        </w:tc>
        <w:tc>
          <w:tcPr>
            <w:tcW w:w="1793" w:type="dxa"/>
            <w:tcBorders>
              <w:top w:val="single" w:sz="4" w:space="0" w:color="auto"/>
              <w:bottom w:val="single" w:sz="4" w:space="0" w:color="auto"/>
            </w:tcBorders>
            <w:vAlign w:val="bottom"/>
          </w:tcPr>
          <w:p w14:paraId="4A2C5230"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250 on device</w:t>
            </w:r>
          </w:p>
        </w:tc>
      </w:tr>
      <w:tr w:rsidR="00256359" w:rsidRPr="004D0B5B" w14:paraId="6D78FD3E" w14:textId="77777777" w:rsidTr="00A30763">
        <w:trPr>
          <w:cantSplit/>
        </w:trPr>
        <w:tc>
          <w:tcPr>
            <w:tcW w:w="1276" w:type="dxa"/>
            <w:tcBorders>
              <w:top w:val="single" w:sz="4" w:space="0" w:color="auto"/>
              <w:bottom w:val="single" w:sz="4" w:space="0" w:color="auto"/>
            </w:tcBorders>
            <w:vAlign w:val="bottom"/>
          </w:tcPr>
          <w:p w14:paraId="10715E49" w14:textId="77777777" w:rsidR="00256359" w:rsidRDefault="00256359" w:rsidP="00256359">
            <w:pPr>
              <w:spacing w:before="0" w:after="0" w:line="228" w:lineRule="auto"/>
              <w:rPr>
                <w:rFonts w:ascii="Candara" w:hAnsi="Candara"/>
                <w:sz w:val="18"/>
                <w:szCs w:val="18"/>
              </w:rPr>
            </w:pPr>
            <w:r>
              <w:rPr>
                <w:rFonts w:ascii="Candara" w:hAnsi="Candara"/>
                <w:sz w:val="18"/>
                <w:szCs w:val="18"/>
              </w:rPr>
              <w:t>W</w:t>
            </w:r>
            <w:r w:rsidRPr="004D0B5B">
              <w:rPr>
                <w:rFonts w:ascii="Candara" w:hAnsi="Candara"/>
                <w:sz w:val="18"/>
                <w:szCs w:val="18"/>
              </w:rPr>
              <w:t>arranty</w:t>
            </w:r>
          </w:p>
        </w:tc>
        <w:tc>
          <w:tcPr>
            <w:tcW w:w="1766" w:type="dxa"/>
            <w:tcBorders>
              <w:top w:val="single" w:sz="4" w:space="0" w:color="auto"/>
              <w:bottom w:val="single" w:sz="4" w:space="0" w:color="auto"/>
            </w:tcBorders>
            <w:vAlign w:val="bottom"/>
          </w:tcPr>
          <w:p w14:paraId="683AC62C"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 year</w:t>
            </w:r>
          </w:p>
        </w:tc>
        <w:tc>
          <w:tcPr>
            <w:tcW w:w="1828" w:type="dxa"/>
            <w:tcBorders>
              <w:top w:val="single" w:sz="4" w:space="0" w:color="auto"/>
              <w:bottom w:val="single" w:sz="4" w:space="0" w:color="auto"/>
            </w:tcBorders>
            <w:vAlign w:val="bottom"/>
          </w:tcPr>
          <w:p w14:paraId="31D173E8"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 year</w:t>
            </w:r>
          </w:p>
        </w:tc>
        <w:tc>
          <w:tcPr>
            <w:tcW w:w="3663" w:type="dxa"/>
            <w:gridSpan w:val="3"/>
            <w:tcBorders>
              <w:top w:val="single" w:sz="4" w:space="0" w:color="auto"/>
              <w:bottom w:val="single" w:sz="4" w:space="0" w:color="auto"/>
            </w:tcBorders>
            <w:vAlign w:val="bottom"/>
          </w:tcPr>
          <w:p w14:paraId="4B5850AA" w14:textId="77777777" w:rsidR="00256359" w:rsidRPr="004D0B5B" w:rsidRDefault="00256359" w:rsidP="00256359">
            <w:pPr>
              <w:spacing w:before="0" w:after="0" w:line="228" w:lineRule="auto"/>
              <w:jc w:val="center"/>
              <w:rPr>
                <w:rFonts w:ascii="Candara" w:hAnsi="Candara"/>
                <w:sz w:val="18"/>
                <w:szCs w:val="18"/>
              </w:rPr>
            </w:pPr>
            <w:r w:rsidRPr="004D0B5B">
              <w:rPr>
                <w:rFonts w:ascii="Candara" w:hAnsi="Candara"/>
                <w:sz w:val="18"/>
                <w:szCs w:val="18"/>
              </w:rPr>
              <w:t>1 year</w:t>
            </w:r>
          </w:p>
        </w:tc>
        <w:tc>
          <w:tcPr>
            <w:tcW w:w="1828" w:type="dxa"/>
            <w:tcBorders>
              <w:top w:val="single" w:sz="4" w:space="0" w:color="auto"/>
              <w:bottom w:val="single" w:sz="4" w:space="0" w:color="auto"/>
            </w:tcBorders>
            <w:vAlign w:val="bottom"/>
          </w:tcPr>
          <w:p w14:paraId="161B6B3E" w14:textId="77777777" w:rsidR="00256359" w:rsidRPr="004D0B5B" w:rsidRDefault="00256359" w:rsidP="00256359">
            <w:pPr>
              <w:spacing w:before="0" w:after="0" w:line="228" w:lineRule="auto"/>
              <w:rPr>
                <w:rFonts w:ascii="Candara" w:hAnsi="Candara"/>
                <w:sz w:val="18"/>
                <w:szCs w:val="18"/>
              </w:rPr>
            </w:pPr>
            <w:r>
              <w:rPr>
                <w:rFonts w:ascii="Candara" w:hAnsi="Candara"/>
                <w:sz w:val="18"/>
                <w:szCs w:val="18"/>
              </w:rPr>
              <w:t>1 year</w:t>
            </w:r>
          </w:p>
        </w:tc>
        <w:tc>
          <w:tcPr>
            <w:tcW w:w="1828" w:type="dxa"/>
            <w:tcBorders>
              <w:top w:val="single" w:sz="4" w:space="0" w:color="auto"/>
              <w:bottom w:val="single" w:sz="4" w:space="0" w:color="auto"/>
            </w:tcBorders>
            <w:vAlign w:val="bottom"/>
          </w:tcPr>
          <w:p w14:paraId="34EDE910"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 year</w:t>
            </w:r>
          </w:p>
        </w:tc>
        <w:tc>
          <w:tcPr>
            <w:tcW w:w="1828" w:type="dxa"/>
            <w:tcBorders>
              <w:top w:val="single" w:sz="4" w:space="0" w:color="auto"/>
              <w:bottom w:val="single" w:sz="4" w:space="0" w:color="auto"/>
            </w:tcBorders>
            <w:vAlign w:val="bottom"/>
          </w:tcPr>
          <w:p w14:paraId="2612E5DA"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 year</w:t>
            </w:r>
          </w:p>
        </w:tc>
        <w:tc>
          <w:tcPr>
            <w:tcW w:w="1793" w:type="dxa"/>
            <w:tcBorders>
              <w:top w:val="single" w:sz="4" w:space="0" w:color="auto"/>
              <w:bottom w:val="single" w:sz="4" w:space="0" w:color="auto"/>
            </w:tcBorders>
            <w:vAlign w:val="bottom"/>
          </w:tcPr>
          <w:p w14:paraId="3E08AA45" w14:textId="77777777" w:rsidR="00256359" w:rsidRPr="004D0B5B" w:rsidRDefault="00256359" w:rsidP="00256359">
            <w:pPr>
              <w:spacing w:before="0" w:after="0" w:line="228" w:lineRule="auto"/>
              <w:rPr>
                <w:rFonts w:ascii="Candara" w:hAnsi="Candara"/>
                <w:sz w:val="18"/>
                <w:szCs w:val="18"/>
              </w:rPr>
            </w:pPr>
            <w:r w:rsidRPr="004D0B5B">
              <w:rPr>
                <w:rFonts w:ascii="Candara" w:hAnsi="Candara"/>
                <w:sz w:val="18"/>
                <w:szCs w:val="18"/>
              </w:rPr>
              <w:t>1 year</w:t>
            </w:r>
          </w:p>
        </w:tc>
      </w:tr>
    </w:tbl>
    <w:p w14:paraId="55982E1B" w14:textId="77777777" w:rsidR="006D0743" w:rsidRDefault="006D0743"/>
    <w:p w14:paraId="4A2DA1F1" w14:textId="77777777" w:rsidR="006D0743" w:rsidRDefault="006D0743">
      <w:pPr>
        <w:spacing w:before="0" w:after="160" w:line="259" w:lineRule="auto"/>
      </w:pPr>
      <w:r>
        <w:br w:type="page"/>
      </w:r>
    </w:p>
    <w:tbl>
      <w:tblPr>
        <w:tblW w:w="15563" w:type="dxa"/>
        <w:jc w:val="center"/>
        <w:tblLayout w:type="fixed"/>
        <w:tblCellMar>
          <w:top w:w="57" w:type="dxa"/>
          <w:bottom w:w="57" w:type="dxa"/>
        </w:tblCellMar>
        <w:tblLook w:val="04A0" w:firstRow="1" w:lastRow="0" w:firstColumn="1" w:lastColumn="0" w:noHBand="0" w:noVBand="1"/>
      </w:tblPr>
      <w:tblGrid>
        <w:gridCol w:w="1331"/>
        <w:gridCol w:w="2032"/>
        <w:gridCol w:w="2032"/>
        <w:gridCol w:w="1273"/>
        <w:gridCol w:w="1275"/>
        <w:gridCol w:w="1524"/>
        <w:gridCol w:w="2032"/>
        <w:gridCol w:w="2032"/>
        <w:gridCol w:w="2032"/>
      </w:tblGrid>
      <w:tr w:rsidR="00EF393A" w:rsidRPr="004D0B5B" w14:paraId="3709C248" w14:textId="77777777" w:rsidTr="00710A0E">
        <w:trPr>
          <w:cantSplit/>
          <w:trHeight w:val="20"/>
          <w:jc w:val="center"/>
        </w:trPr>
        <w:tc>
          <w:tcPr>
            <w:tcW w:w="1331" w:type="dxa"/>
            <w:tcBorders>
              <w:top w:val="single" w:sz="4" w:space="0" w:color="auto"/>
            </w:tcBorders>
            <w:vAlign w:val="bottom"/>
          </w:tcPr>
          <w:p w14:paraId="53AA761D" w14:textId="77777777" w:rsidR="00EF393A" w:rsidRPr="004D0B5B" w:rsidRDefault="00EF393A" w:rsidP="00EF393A">
            <w:pPr>
              <w:spacing w:before="0" w:after="0" w:line="228" w:lineRule="auto"/>
              <w:rPr>
                <w:rFonts w:ascii="Candara" w:hAnsi="Candara"/>
                <w:sz w:val="18"/>
                <w:szCs w:val="18"/>
              </w:rPr>
            </w:pPr>
          </w:p>
        </w:tc>
        <w:tc>
          <w:tcPr>
            <w:tcW w:w="2032" w:type="dxa"/>
            <w:tcBorders>
              <w:top w:val="single" w:sz="4" w:space="0" w:color="auto"/>
            </w:tcBorders>
            <w:vAlign w:val="bottom"/>
          </w:tcPr>
          <w:p w14:paraId="4D820F06" w14:textId="77777777" w:rsidR="00EF393A" w:rsidRP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Sentiero</w:t>
            </w:r>
          </w:p>
        </w:tc>
        <w:tc>
          <w:tcPr>
            <w:tcW w:w="2032" w:type="dxa"/>
            <w:tcBorders>
              <w:top w:val="single" w:sz="4" w:space="0" w:color="auto"/>
            </w:tcBorders>
            <w:vAlign w:val="bottom"/>
          </w:tcPr>
          <w:p w14:paraId="118746E1" w14:textId="77777777" w:rsidR="00EF393A" w:rsidRP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GSI AUDIOscreener</w:t>
            </w:r>
          </w:p>
        </w:tc>
        <w:tc>
          <w:tcPr>
            <w:tcW w:w="1273" w:type="dxa"/>
            <w:tcBorders>
              <w:top w:val="single" w:sz="4" w:space="0" w:color="auto"/>
              <w:bottom w:val="single" w:sz="4" w:space="0" w:color="auto"/>
            </w:tcBorders>
            <w:vAlign w:val="bottom"/>
          </w:tcPr>
          <w:p w14:paraId="0DB6D638" w14:textId="29FC5854" w:rsid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MAICO MB</w:t>
            </w:r>
            <w:r w:rsidR="00192705">
              <w:rPr>
                <w:rFonts w:ascii="Candara" w:hAnsi="Candara"/>
                <w:b/>
                <w:sz w:val="18"/>
                <w:szCs w:val="18"/>
              </w:rPr>
              <w:t xml:space="preserve"> </w:t>
            </w:r>
            <w:r w:rsidRPr="00EF393A">
              <w:rPr>
                <w:rFonts w:ascii="Candara" w:hAnsi="Candara"/>
                <w:b/>
                <w:sz w:val="18"/>
                <w:szCs w:val="18"/>
              </w:rPr>
              <w:t>11</w:t>
            </w:r>
          </w:p>
          <w:p w14:paraId="3A44E9D3" w14:textId="77777777" w:rsidR="00EF393A" w:rsidRPr="00EF393A" w:rsidRDefault="00EF393A" w:rsidP="00710A0E">
            <w:pPr>
              <w:spacing w:before="0" w:after="0" w:line="228" w:lineRule="auto"/>
              <w:jc w:val="center"/>
              <w:rPr>
                <w:rFonts w:ascii="Candara" w:hAnsi="Candara"/>
                <w:b/>
                <w:sz w:val="18"/>
                <w:szCs w:val="18"/>
              </w:rPr>
            </w:pPr>
            <w:r>
              <w:rPr>
                <w:rFonts w:ascii="Candara" w:hAnsi="Candara"/>
                <w:b/>
                <w:sz w:val="18"/>
                <w:szCs w:val="18"/>
              </w:rPr>
              <w:t>BERAphone</w:t>
            </w:r>
          </w:p>
        </w:tc>
        <w:tc>
          <w:tcPr>
            <w:tcW w:w="1275" w:type="dxa"/>
            <w:tcBorders>
              <w:top w:val="single" w:sz="4" w:space="0" w:color="auto"/>
              <w:bottom w:val="single" w:sz="4" w:space="0" w:color="auto"/>
            </w:tcBorders>
            <w:vAlign w:val="bottom"/>
          </w:tcPr>
          <w:p w14:paraId="00CB286F" w14:textId="50D54570" w:rsidR="00EF393A" w:rsidRP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MAICO MB</w:t>
            </w:r>
            <w:r w:rsidR="00192705">
              <w:rPr>
                <w:rFonts w:ascii="Candara" w:hAnsi="Candara"/>
                <w:b/>
                <w:sz w:val="18"/>
                <w:szCs w:val="18"/>
              </w:rPr>
              <w:t xml:space="preserve"> </w:t>
            </w:r>
            <w:r w:rsidRPr="00EF393A">
              <w:rPr>
                <w:rFonts w:ascii="Candara" w:hAnsi="Candara"/>
                <w:b/>
                <w:sz w:val="18"/>
                <w:szCs w:val="18"/>
              </w:rPr>
              <w:t>11 Classic</w:t>
            </w:r>
          </w:p>
        </w:tc>
        <w:tc>
          <w:tcPr>
            <w:tcW w:w="1524" w:type="dxa"/>
            <w:tcBorders>
              <w:top w:val="single" w:sz="4" w:space="0" w:color="auto"/>
            </w:tcBorders>
            <w:vAlign w:val="bottom"/>
          </w:tcPr>
          <w:p w14:paraId="0CDAE991" w14:textId="77777777" w:rsidR="00EF393A" w:rsidRP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ALGO 5</w:t>
            </w:r>
          </w:p>
        </w:tc>
        <w:tc>
          <w:tcPr>
            <w:tcW w:w="2032" w:type="dxa"/>
            <w:tcBorders>
              <w:top w:val="single" w:sz="4" w:space="0" w:color="auto"/>
            </w:tcBorders>
            <w:vAlign w:val="bottom"/>
          </w:tcPr>
          <w:p w14:paraId="453F1ED7" w14:textId="77777777" w:rsidR="00EF393A" w:rsidRP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ALGO 3i</w:t>
            </w:r>
          </w:p>
        </w:tc>
        <w:tc>
          <w:tcPr>
            <w:tcW w:w="2032" w:type="dxa"/>
            <w:tcBorders>
              <w:top w:val="single" w:sz="4" w:space="0" w:color="auto"/>
            </w:tcBorders>
            <w:vAlign w:val="bottom"/>
          </w:tcPr>
          <w:p w14:paraId="218F082B" w14:textId="77777777" w:rsidR="00EF393A" w:rsidRPr="00EF393A" w:rsidRDefault="00EF393A" w:rsidP="00710A0E">
            <w:pPr>
              <w:spacing w:before="0" w:after="0" w:line="228" w:lineRule="auto"/>
              <w:jc w:val="center"/>
              <w:rPr>
                <w:rFonts w:ascii="Candara" w:hAnsi="Candara"/>
                <w:b/>
                <w:sz w:val="18"/>
                <w:szCs w:val="18"/>
              </w:rPr>
            </w:pPr>
            <w:r>
              <w:rPr>
                <w:rFonts w:ascii="Candara" w:hAnsi="Candara"/>
                <w:b/>
                <w:sz w:val="18"/>
                <w:szCs w:val="18"/>
              </w:rPr>
              <w:t>Titan</w:t>
            </w:r>
          </w:p>
        </w:tc>
        <w:tc>
          <w:tcPr>
            <w:tcW w:w="2032" w:type="dxa"/>
            <w:tcBorders>
              <w:top w:val="single" w:sz="4" w:space="0" w:color="auto"/>
            </w:tcBorders>
            <w:vAlign w:val="bottom"/>
          </w:tcPr>
          <w:p w14:paraId="0739248E" w14:textId="77777777" w:rsidR="00EF393A" w:rsidRPr="00EF393A" w:rsidRDefault="00EF393A" w:rsidP="00710A0E">
            <w:pPr>
              <w:spacing w:before="0" w:after="0" w:line="228" w:lineRule="auto"/>
              <w:jc w:val="center"/>
              <w:rPr>
                <w:rFonts w:ascii="Candara" w:hAnsi="Candara"/>
                <w:b/>
                <w:sz w:val="18"/>
                <w:szCs w:val="18"/>
              </w:rPr>
            </w:pPr>
            <w:r w:rsidRPr="00EF393A">
              <w:rPr>
                <w:rFonts w:ascii="Candara" w:hAnsi="Candara"/>
                <w:b/>
                <w:sz w:val="18"/>
                <w:szCs w:val="18"/>
              </w:rPr>
              <w:t xml:space="preserve">MADSEN </w:t>
            </w:r>
          </w:p>
          <w:p w14:paraId="363C0147" w14:textId="77777777" w:rsidR="00EF393A" w:rsidRPr="004D0B5B" w:rsidRDefault="00EF393A" w:rsidP="00710A0E">
            <w:pPr>
              <w:spacing w:before="0" w:after="0" w:line="228" w:lineRule="auto"/>
              <w:jc w:val="center"/>
              <w:rPr>
                <w:rFonts w:ascii="Candara" w:hAnsi="Candara"/>
                <w:sz w:val="18"/>
                <w:szCs w:val="18"/>
              </w:rPr>
            </w:pPr>
            <w:r w:rsidRPr="00EF393A">
              <w:rPr>
                <w:rFonts w:ascii="Candara" w:hAnsi="Candara"/>
                <w:b/>
                <w:sz w:val="18"/>
                <w:szCs w:val="18"/>
              </w:rPr>
              <w:t>AccuScreen</w:t>
            </w:r>
          </w:p>
        </w:tc>
      </w:tr>
      <w:tr w:rsidR="00EF393A" w:rsidRPr="004D0B5B" w14:paraId="2A43F5CE" w14:textId="77777777" w:rsidTr="00EF393A">
        <w:trPr>
          <w:cantSplit/>
          <w:trHeight w:val="1033"/>
          <w:jc w:val="center"/>
        </w:trPr>
        <w:tc>
          <w:tcPr>
            <w:tcW w:w="1331" w:type="dxa"/>
            <w:vMerge w:val="restart"/>
            <w:tcBorders>
              <w:top w:val="single" w:sz="4" w:space="0" w:color="auto"/>
            </w:tcBorders>
            <w:vAlign w:val="bottom"/>
          </w:tcPr>
          <w:p w14:paraId="0C6F148F"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Clinical benefits</w:t>
            </w:r>
          </w:p>
        </w:tc>
        <w:tc>
          <w:tcPr>
            <w:tcW w:w="2032" w:type="dxa"/>
            <w:vMerge w:val="restart"/>
            <w:tcBorders>
              <w:top w:val="single" w:sz="4" w:space="0" w:color="auto"/>
            </w:tcBorders>
            <w:vAlign w:val="bottom"/>
          </w:tcPr>
          <w:p w14:paraId="1C74619B"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 xml:space="preserve">Easy screen to navigate. </w:t>
            </w:r>
          </w:p>
          <w:p w14:paraId="37D13EDE"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 xml:space="preserve">Binaural </w:t>
            </w:r>
            <w:r>
              <w:rPr>
                <w:rFonts w:ascii="Candara" w:hAnsi="Candara"/>
                <w:sz w:val="18"/>
                <w:szCs w:val="18"/>
              </w:rPr>
              <w:t>screen</w:t>
            </w:r>
            <w:r w:rsidRPr="004D0B5B">
              <w:rPr>
                <w:rFonts w:ascii="Candara" w:hAnsi="Candara"/>
                <w:sz w:val="18"/>
                <w:szCs w:val="18"/>
              </w:rPr>
              <w:t>ing.</w:t>
            </w:r>
          </w:p>
        </w:tc>
        <w:tc>
          <w:tcPr>
            <w:tcW w:w="2032" w:type="dxa"/>
            <w:vMerge w:val="restart"/>
            <w:tcBorders>
              <w:top w:val="single" w:sz="4" w:space="0" w:color="auto"/>
            </w:tcBorders>
            <w:vAlign w:val="bottom"/>
          </w:tcPr>
          <w:p w14:paraId="71659008"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Configurable AOAE pass criteria.</w:t>
            </w:r>
          </w:p>
        </w:tc>
        <w:tc>
          <w:tcPr>
            <w:tcW w:w="2548" w:type="dxa"/>
            <w:gridSpan w:val="2"/>
            <w:tcBorders>
              <w:top w:val="single" w:sz="4" w:space="0" w:color="auto"/>
              <w:bottom w:val="single" w:sz="4" w:space="0" w:color="auto"/>
            </w:tcBorders>
            <w:vAlign w:val="bottom"/>
          </w:tcPr>
          <w:p w14:paraId="60536463"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B</w:t>
            </w:r>
            <w:r>
              <w:rPr>
                <w:rFonts w:ascii="Candara" w:hAnsi="Candara"/>
                <w:sz w:val="18"/>
                <w:szCs w:val="18"/>
              </w:rPr>
              <w:t>ERA</w:t>
            </w:r>
            <w:r w:rsidRPr="004D0B5B">
              <w:rPr>
                <w:rFonts w:ascii="Candara" w:hAnsi="Candara"/>
                <w:sz w:val="18"/>
                <w:szCs w:val="18"/>
              </w:rPr>
              <w:t>phone &amp; Classic</w:t>
            </w:r>
            <w:r>
              <w:rPr>
                <w:rFonts w:ascii="Candara" w:hAnsi="Candara"/>
                <w:sz w:val="18"/>
                <w:szCs w:val="18"/>
              </w:rPr>
              <w:t>:</w:t>
            </w:r>
          </w:p>
          <w:p w14:paraId="7A3F0FF0"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Data encryption</w:t>
            </w:r>
          </w:p>
          <w:p w14:paraId="6053728E"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Upgradeable software</w:t>
            </w:r>
          </w:p>
          <w:p w14:paraId="7C5EA1E6"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Small</w:t>
            </w:r>
          </w:p>
          <w:p w14:paraId="5575FF79"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Light</w:t>
            </w:r>
          </w:p>
          <w:p w14:paraId="2AD695CE" w14:textId="77777777" w:rsidR="00EF393A" w:rsidRPr="004D0B5B" w:rsidRDefault="00EF393A" w:rsidP="004B1ED3">
            <w:pPr>
              <w:spacing w:before="0" w:after="0" w:line="228" w:lineRule="auto"/>
              <w:rPr>
                <w:rFonts w:ascii="Candara" w:hAnsi="Candara"/>
                <w:b/>
                <w:sz w:val="18"/>
                <w:szCs w:val="18"/>
              </w:rPr>
            </w:pPr>
            <w:r w:rsidRPr="004D0B5B">
              <w:rPr>
                <w:rFonts w:ascii="Candara" w:hAnsi="Candara"/>
                <w:sz w:val="18"/>
                <w:szCs w:val="18"/>
              </w:rPr>
              <w:t>Portable</w:t>
            </w:r>
          </w:p>
        </w:tc>
        <w:tc>
          <w:tcPr>
            <w:tcW w:w="1524" w:type="dxa"/>
            <w:vMerge w:val="restart"/>
            <w:tcBorders>
              <w:top w:val="single" w:sz="4" w:space="0" w:color="auto"/>
            </w:tcBorders>
            <w:vAlign w:val="bottom"/>
          </w:tcPr>
          <w:p w14:paraId="053DD94E"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 xml:space="preserve">Binaural </w:t>
            </w:r>
            <w:r>
              <w:rPr>
                <w:rFonts w:ascii="Candara" w:hAnsi="Candara"/>
                <w:sz w:val="18"/>
                <w:szCs w:val="18"/>
              </w:rPr>
              <w:t>screen</w:t>
            </w:r>
            <w:r w:rsidRPr="004D0B5B">
              <w:rPr>
                <w:rFonts w:ascii="Candara" w:hAnsi="Candara"/>
                <w:sz w:val="18"/>
                <w:szCs w:val="18"/>
              </w:rPr>
              <w:t>ing.</w:t>
            </w:r>
          </w:p>
          <w:p w14:paraId="30C6342B" w14:textId="77777777" w:rsidR="00EF393A" w:rsidRDefault="00EF393A" w:rsidP="00EF393A">
            <w:pPr>
              <w:spacing w:before="0" w:after="60" w:line="228" w:lineRule="auto"/>
              <w:rPr>
                <w:rFonts w:ascii="Candara" w:hAnsi="Candara"/>
                <w:sz w:val="18"/>
                <w:szCs w:val="18"/>
              </w:rPr>
            </w:pPr>
            <w:r w:rsidRPr="004D0B5B">
              <w:rPr>
                <w:rFonts w:ascii="Candara" w:hAnsi="Candara"/>
                <w:sz w:val="18"/>
                <w:szCs w:val="18"/>
              </w:rPr>
              <w:t>Algorithm would slow significantly for an adult therefore deter from falsifying records.</w:t>
            </w:r>
          </w:p>
          <w:p w14:paraId="3ECC1D41" w14:textId="77777777" w:rsidR="00EF393A" w:rsidRPr="004D0B5B" w:rsidRDefault="00EF393A" w:rsidP="00EF393A">
            <w:pPr>
              <w:spacing w:before="0" w:after="0" w:line="228" w:lineRule="auto"/>
              <w:rPr>
                <w:rFonts w:ascii="Candara" w:hAnsi="Candara"/>
                <w:sz w:val="18"/>
                <w:szCs w:val="18"/>
              </w:rPr>
            </w:pPr>
            <w:r>
              <w:rPr>
                <w:rFonts w:ascii="Candara" w:hAnsi="Candara"/>
                <w:sz w:val="18"/>
                <w:szCs w:val="18"/>
              </w:rPr>
              <w:t>Upgradeable software.</w:t>
            </w:r>
          </w:p>
        </w:tc>
        <w:tc>
          <w:tcPr>
            <w:tcW w:w="2032" w:type="dxa"/>
            <w:vMerge w:val="restart"/>
            <w:tcBorders>
              <w:top w:val="single" w:sz="4" w:space="0" w:color="auto"/>
            </w:tcBorders>
            <w:vAlign w:val="bottom"/>
          </w:tcPr>
          <w:p w14:paraId="378B12F7"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 xml:space="preserve">Binaural </w:t>
            </w:r>
            <w:r>
              <w:rPr>
                <w:rFonts w:ascii="Candara" w:hAnsi="Candara"/>
                <w:sz w:val="18"/>
                <w:szCs w:val="18"/>
              </w:rPr>
              <w:t>screen</w:t>
            </w:r>
            <w:r w:rsidRPr="004D0B5B">
              <w:rPr>
                <w:rFonts w:ascii="Candara" w:hAnsi="Candara"/>
                <w:sz w:val="18"/>
                <w:szCs w:val="18"/>
              </w:rPr>
              <w:t>ing.</w:t>
            </w:r>
          </w:p>
          <w:p w14:paraId="6D636B17"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Hand held, portable device.</w:t>
            </w:r>
          </w:p>
          <w:p w14:paraId="1A1037A3" w14:textId="77777777" w:rsidR="00EF393A" w:rsidRDefault="00EF393A" w:rsidP="00FC5771">
            <w:pPr>
              <w:spacing w:before="0" w:after="60" w:line="228" w:lineRule="auto"/>
              <w:rPr>
                <w:rFonts w:ascii="Candara" w:hAnsi="Candara"/>
                <w:sz w:val="18"/>
                <w:szCs w:val="18"/>
              </w:rPr>
            </w:pPr>
            <w:r w:rsidRPr="004D0B5B">
              <w:rPr>
                <w:rFonts w:ascii="Candara" w:hAnsi="Candara"/>
                <w:sz w:val="18"/>
                <w:szCs w:val="18"/>
              </w:rPr>
              <w:t>Algorithm would slow significantly for an adult therefore deter from falsifying records.</w:t>
            </w:r>
          </w:p>
          <w:p w14:paraId="7B331970" w14:textId="77777777" w:rsidR="00EF393A" w:rsidRPr="004D0B5B" w:rsidRDefault="00EF393A" w:rsidP="00EF393A">
            <w:pPr>
              <w:spacing w:before="0" w:after="0" w:line="228" w:lineRule="auto"/>
              <w:rPr>
                <w:rFonts w:ascii="Candara" w:hAnsi="Candara"/>
                <w:sz w:val="18"/>
                <w:szCs w:val="18"/>
              </w:rPr>
            </w:pPr>
            <w:r>
              <w:rPr>
                <w:rFonts w:ascii="Candara" w:hAnsi="Candara"/>
                <w:sz w:val="18"/>
                <w:szCs w:val="18"/>
              </w:rPr>
              <w:t>Upgradeable software.</w:t>
            </w:r>
          </w:p>
        </w:tc>
        <w:tc>
          <w:tcPr>
            <w:tcW w:w="2032" w:type="dxa"/>
            <w:vMerge w:val="restart"/>
            <w:tcBorders>
              <w:top w:val="single" w:sz="4" w:space="0" w:color="auto"/>
            </w:tcBorders>
            <w:vAlign w:val="bottom"/>
          </w:tcPr>
          <w:p w14:paraId="7263EADA"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 xml:space="preserve">Binaural </w:t>
            </w:r>
            <w:r>
              <w:rPr>
                <w:rFonts w:ascii="Candara" w:hAnsi="Candara"/>
                <w:sz w:val="18"/>
                <w:szCs w:val="18"/>
              </w:rPr>
              <w:t>screeni</w:t>
            </w:r>
            <w:r w:rsidRPr="004D0B5B">
              <w:rPr>
                <w:rFonts w:ascii="Candara" w:hAnsi="Candara"/>
                <w:sz w:val="18"/>
                <w:szCs w:val="18"/>
              </w:rPr>
              <w:t xml:space="preserve">ng. </w:t>
            </w:r>
          </w:p>
          <w:p w14:paraId="7E358F20"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Full suite of testing.</w:t>
            </w:r>
          </w:p>
          <w:p w14:paraId="67C0A80C"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Possibility to add diagnostic modules and utilise through teleaudiology.</w:t>
            </w:r>
          </w:p>
          <w:p w14:paraId="64FBC413"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Can be A</w:t>
            </w:r>
            <w:r w:rsidR="008B0563">
              <w:rPr>
                <w:rFonts w:ascii="Candara" w:hAnsi="Candara"/>
                <w:sz w:val="18"/>
                <w:szCs w:val="18"/>
              </w:rPr>
              <w:t>-</w:t>
            </w:r>
            <w:r w:rsidRPr="004D0B5B">
              <w:rPr>
                <w:rFonts w:ascii="Candara" w:hAnsi="Candara"/>
                <w:sz w:val="18"/>
                <w:szCs w:val="18"/>
              </w:rPr>
              <w:t>ABR only.</w:t>
            </w:r>
          </w:p>
        </w:tc>
        <w:tc>
          <w:tcPr>
            <w:tcW w:w="2032" w:type="dxa"/>
            <w:vMerge w:val="restart"/>
            <w:tcBorders>
              <w:top w:val="single" w:sz="4" w:space="0" w:color="auto"/>
            </w:tcBorders>
            <w:vAlign w:val="bottom"/>
          </w:tcPr>
          <w:p w14:paraId="299E0670"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Intuitive touch screen.</w:t>
            </w:r>
          </w:p>
          <w:p w14:paraId="2E69C1FE"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 xml:space="preserve">Slower </w:t>
            </w:r>
            <w:r>
              <w:rPr>
                <w:rFonts w:ascii="Candara" w:hAnsi="Candara"/>
                <w:sz w:val="18"/>
                <w:szCs w:val="18"/>
              </w:rPr>
              <w:t>screen</w:t>
            </w:r>
            <w:r w:rsidRPr="004D0B5B">
              <w:rPr>
                <w:rFonts w:ascii="Candara" w:hAnsi="Candara"/>
                <w:sz w:val="18"/>
                <w:szCs w:val="18"/>
              </w:rPr>
              <w:t xml:space="preserve"> time for an adult.</w:t>
            </w:r>
          </w:p>
        </w:tc>
      </w:tr>
      <w:tr w:rsidR="00EF393A" w:rsidRPr="004D0B5B" w14:paraId="0D257C2E" w14:textId="77777777" w:rsidTr="00EF393A">
        <w:trPr>
          <w:cantSplit/>
          <w:trHeight w:val="340"/>
          <w:jc w:val="center"/>
        </w:trPr>
        <w:tc>
          <w:tcPr>
            <w:tcW w:w="1331" w:type="dxa"/>
            <w:vMerge/>
            <w:tcBorders>
              <w:bottom w:val="single" w:sz="4" w:space="0" w:color="auto"/>
            </w:tcBorders>
            <w:vAlign w:val="bottom"/>
          </w:tcPr>
          <w:p w14:paraId="0C39B316" w14:textId="77777777" w:rsidR="00EF393A" w:rsidRPr="004D0B5B" w:rsidRDefault="00EF393A" w:rsidP="00EF393A">
            <w:pPr>
              <w:spacing w:before="0" w:after="60" w:line="228" w:lineRule="auto"/>
              <w:rPr>
                <w:rFonts w:ascii="Candara" w:hAnsi="Candara"/>
                <w:sz w:val="18"/>
                <w:szCs w:val="18"/>
              </w:rPr>
            </w:pPr>
          </w:p>
        </w:tc>
        <w:tc>
          <w:tcPr>
            <w:tcW w:w="2032" w:type="dxa"/>
            <w:vMerge/>
            <w:tcBorders>
              <w:bottom w:val="single" w:sz="4" w:space="0" w:color="auto"/>
            </w:tcBorders>
            <w:vAlign w:val="bottom"/>
          </w:tcPr>
          <w:p w14:paraId="1C97FEE7" w14:textId="77777777" w:rsidR="00EF393A" w:rsidRPr="004D0B5B" w:rsidRDefault="00EF393A" w:rsidP="00EF393A">
            <w:pPr>
              <w:spacing w:before="0" w:after="60" w:line="228" w:lineRule="auto"/>
              <w:rPr>
                <w:rFonts w:ascii="Candara" w:hAnsi="Candara"/>
                <w:sz w:val="18"/>
                <w:szCs w:val="18"/>
              </w:rPr>
            </w:pPr>
          </w:p>
        </w:tc>
        <w:tc>
          <w:tcPr>
            <w:tcW w:w="2032" w:type="dxa"/>
            <w:vMerge/>
            <w:tcBorders>
              <w:bottom w:val="single" w:sz="4" w:space="0" w:color="auto"/>
            </w:tcBorders>
            <w:vAlign w:val="bottom"/>
          </w:tcPr>
          <w:p w14:paraId="0E1AA855" w14:textId="77777777" w:rsidR="00EF393A" w:rsidRPr="004D0B5B" w:rsidRDefault="00EF393A" w:rsidP="00EF393A">
            <w:pPr>
              <w:spacing w:before="0" w:after="60" w:line="228" w:lineRule="auto"/>
              <w:rPr>
                <w:rFonts w:ascii="Candara" w:hAnsi="Candara"/>
                <w:sz w:val="18"/>
                <w:szCs w:val="18"/>
              </w:rPr>
            </w:pPr>
          </w:p>
        </w:tc>
        <w:tc>
          <w:tcPr>
            <w:tcW w:w="1273" w:type="dxa"/>
            <w:tcBorders>
              <w:top w:val="single" w:sz="4" w:space="0" w:color="auto"/>
              <w:bottom w:val="single" w:sz="4" w:space="0" w:color="auto"/>
            </w:tcBorders>
            <w:vAlign w:val="bottom"/>
          </w:tcPr>
          <w:p w14:paraId="2FB87223"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BERAphone</w:t>
            </w:r>
            <w:r>
              <w:rPr>
                <w:rFonts w:ascii="Candara" w:hAnsi="Candara"/>
                <w:sz w:val="18"/>
                <w:szCs w:val="18"/>
              </w:rPr>
              <w:t>:</w:t>
            </w:r>
          </w:p>
          <w:p w14:paraId="51FF7777" w14:textId="77777777" w:rsidR="00EF393A" w:rsidRPr="004D0B5B" w:rsidRDefault="00EF393A" w:rsidP="00EF393A">
            <w:pPr>
              <w:spacing w:before="0" w:after="0" w:line="228" w:lineRule="auto"/>
              <w:rPr>
                <w:rFonts w:ascii="Candara" w:hAnsi="Candara"/>
                <w:b/>
                <w:sz w:val="18"/>
                <w:szCs w:val="18"/>
              </w:rPr>
            </w:pPr>
            <w:r w:rsidRPr="004D0B5B">
              <w:rPr>
                <w:rFonts w:ascii="Candara" w:hAnsi="Candara"/>
                <w:sz w:val="18"/>
                <w:szCs w:val="18"/>
              </w:rPr>
              <w:t>No consumables</w:t>
            </w:r>
          </w:p>
        </w:tc>
        <w:tc>
          <w:tcPr>
            <w:tcW w:w="1275" w:type="dxa"/>
            <w:tcBorders>
              <w:top w:val="single" w:sz="4" w:space="0" w:color="auto"/>
              <w:bottom w:val="single" w:sz="4" w:space="0" w:color="auto"/>
            </w:tcBorders>
            <w:vAlign w:val="bottom"/>
          </w:tcPr>
          <w:p w14:paraId="5096E666"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Classic</w:t>
            </w:r>
            <w:r>
              <w:rPr>
                <w:rFonts w:ascii="Candara" w:hAnsi="Candara"/>
                <w:sz w:val="18"/>
                <w:szCs w:val="18"/>
              </w:rPr>
              <w:t>:</w:t>
            </w:r>
          </w:p>
          <w:p w14:paraId="4811AC8C" w14:textId="77777777" w:rsidR="00EF393A" w:rsidRPr="004D0B5B" w:rsidRDefault="00EF393A" w:rsidP="00EF393A">
            <w:pPr>
              <w:spacing w:before="0" w:after="0" w:line="228" w:lineRule="auto"/>
              <w:rPr>
                <w:rFonts w:ascii="Candara" w:hAnsi="Candara"/>
                <w:b/>
                <w:sz w:val="18"/>
                <w:szCs w:val="18"/>
              </w:rPr>
            </w:pPr>
            <w:r w:rsidRPr="004D0B5B">
              <w:rPr>
                <w:rFonts w:ascii="Candara" w:hAnsi="Candara"/>
                <w:sz w:val="18"/>
                <w:szCs w:val="18"/>
              </w:rPr>
              <w:t>Binaural screening</w:t>
            </w:r>
          </w:p>
        </w:tc>
        <w:tc>
          <w:tcPr>
            <w:tcW w:w="1524" w:type="dxa"/>
            <w:vMerge/>
            <w:tcBorders>
              <w:bottom w:val="single" w:sz="4" w:space="0" w:color="auto"/>
            </w:tcBorders>
            <w:vAlign w:val="bottom"/>
          </w:tcPr>
          <w:p w14:paraId="69155A5D" w14:textId="77777777" w:rsidR="00EF393A" w:rsidRPr="004D0B5B" w:rsidRDefault="00EF393A" w:rsidP="00EF393A">
            <w:pPr>
              <w:spacing w:before="0" w:after="60" w:line="228" w:lineRule="auto"/>
              <w:rPr>
                <w:rFonts w:ascii="Candara" w:hAnsi="Candara"/>
                <w:sz w:val="18"/>
                <w:szCs w:val="18"/>
              </w:rPr>
            </w:pPr>
          </w:p>
        </w:tc>
        <w:tc>
          <w:tcPr>
            <w:tcW w:w="2032" w:type="dxa"/>
            <w:vMerge/>
            <w:tcBorders>
              <w:bottom w:val="single" w:sz="4" w:space="0" w:color="auto"/>
            </w:tcBorders>
            <w:vAlign w:val="bottom"/>
          </w:tcPr>
          <w:p w14:paraId="73388403" w14:textId="77777777" w:rsidR="00EF393A" w:rsidRPr="004D0B5B" w:rsidRDefault="00EF393A" w:rsidP="00EF393A">
            <w:pPr>
              <w:spacing w:before="0" w:after="60" w:line="228" w:lineRule="auto"/>
              <w:rPr>
                <w:rFonts w:ascii="Candara" w:hAnsi="Candara"/>
                <w:sz w:val="18"/>
                <w:szCs w:val="18"/>
              </w:rPr>
            </w:pPr>
          </w:p>
        </w:tc>
        <w:tc>
          <w:tcPr>
            <w:tcW w:w="2032" w:type="dxa"/>
            <w:vMerge/>
            <w:tcBorders>
              <w:bottom w:val="single" w:sz="4" w:space="0" w:color="auto"/>
            </w:tcBorders>
            <w:vAlign w:val="bottom"/>
          </w:tcPr>
          <w:p w14:paraId="5A2D6C50" w14:textId="77777777" w:rsidR="00EF393A" w:rsidRPr="004D0B5B" w:rsidRDefault="00EF393A" w:rsidP="00EF393A">
            <w:pPr>
              <w:spacing w:before="0" w:after="60" w:line="228" w:lineRule="auto"/>
              <w:rPr>
                <w:rFonts w:ascii="Candara" w:hAnsi="Candara"/>
                <w:sz w:val="18"/>
                <w:szCs w:val="18"/>
              </w:rPr>
            </w:pPr>
          </w:p>
        </w:tc>
        <w:tc>
          <w:tcPr>
            <w:tcW w:w="2032" w:type="dxa"/>
            <w:vMerge/>
            <w:tcBorders>
              <w:bottom w:val="single" w:sz="4" w:space="0" w:color="auto"/>
            </w:tcBorders>
            <w:vAlign w:val="bottom"/>
          </w:tcPr>
          <w:p w14:paraId="1BA11168" w14:textId="77777777" w:rsidR="00EF393A" w:rsidRPr="004D0B5B" w:rsidRDefault="00EF393A" w:rsidP="00EF393A">
            <w:pPr>
              <w:spacing w:before="0" w:after="60" w:line="228" w:lineRule="auto"/>
              <w:rPr>
                <w:rFonts w:ascii="Candara" w:hAnsi="Candara"/>
                <w:sz w:val="18"/>
                <w:szCs w:val="18"/>
              </w:rPr>
            </w:pPr>
          </w:p>
        </w:tc>
      </w:tr>
      <w:tr w:rsidR="00EF393A" w:rsidRPr="004D0B5B" w14:paraId="695A3116" w14:textId="77777777" w:rsidTr="00EF393A">
        <w:trPr>
          <w:cantSplit/>
          <w:jc w:val="center"/>
        </w:trPr>
        <w:tc>
          <w:tcPr>
            <w:tcW w:w="1331" w:type="dxa"/>
            <w:tcBorders>
              <w:top w:val="single" w:sz="4" w:space="0" w:color="auto"/>
              <w:bottom w:val="single" w:sz="4" w:space="0" w:color="auto"/>
            </w:tcBorders>
            <w:vAlign w:val="bottom"/>
          </w:tcPr>
          <w:p w14:paraId="7219A96E"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Clinical risks specific to the UNHSEIP</w:t>
            </w:r>
          </w:p>
        </w:tc>
        <w:tc>
          <w:tcPr>
            <w:tcW w:w="2032" w:type="dxa"/>
            <w:tcBorders>
              <w:top w:val="single" w:sz="4" w:space="0" w:color="auto"/>
              <w:bottom w:val="single" w:sz="4" w:space="0" w:color="auto"/>
            </w:tcBorders>
            <w:vAlign w:val="bottom"/>
          </w:tcPr>
          <w:p w14:paraId="5D85CE0E"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Not used in any other screening programme.</w:t>
            </w:r>
          </w:p>
          <w:p w14:paraId="713EDAE8"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Not designed specifically for newborn screening.</w:t>
            </w:r>
          </w:p>
        </w:tc>
        <w:tc>
          <w:tcPr>
            <w:tcW w:w="2032" w:type="dxa"/>
            <w:tcBorders>
              <w:top w:val="single" w:sz="4" w:space="0" w:color="auto"/>
              <w:bottom w:val="single" w:sz="4" w:space="0" w:color="auto"/>
            </w:tcBorders>
            <w:vAlign w:val="bottom"/>
          </w:tcPr>
          <w:p w14:paraId="1360DEBC"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Not an intuitive screen.</w:t>
            </w:r>
          </w:p>
        </w:tc>
        <w:tc>
          <w:tcPr>
            <w:tcW w:w="1273" w:type="dxa"/>
            <w:tcBorders>
              <w:top w:val="single" w:sz="4" w:space="0" w:color="auto"/>
              <w:bottom w:val="single" w:sz="4" w:space="0" w:color="auto"/>
            </w:tcBorders>
            <w:vAlign w:val="bottom"/>
          </w:tcPr>
          <w:p w14:paraId="064D8DDE"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B</w:t>
            </w:r>
            <w:r>
              <w:rPr>
                <w:rFonts w:ascii="Candara" w:hAnsi="Candara"/>
                <w:sz w:val="18"/>
                <w:szCs w:val="18"/>
              </w:rPr>
              <w:t>ERA</w:t>
            </w:r>
            <w:r w:rsidRPr="004D0B5B">
              <w:rPr>
                <w:rFonts w:ascii="Candara" w:hAnsi="Candara"/>
                <w:sz w:val="18"/>
                <w:szCs w:val="18"/>
              </w:rPr>
              <w:t>phone</w:t>
            </w:r>
            <w:r>
              <w:rPr>
                <w:rFonts w:ascii="Candara" w:hAnsi="Candara"/>
                <w:sz w:val="18"/>
                <w:szCs w:val="18"/>
              </w:rPr>
              <w:t>:</w:t>
            </w:r>
          </w:p>
          <w:p w14:paraId="684840A2"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Unusual placement on baby’s head – additional training required.</w:t>
            </w:r>
          </w:p>
          <w:p w14:paraId="36E46F87"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Can only screen one ear at a time – risk of using results of one ear as the second ear.</w:t>
            </w:r>
          </w:p>
        </w:tc>
        <w:tc>
          <w:tcPr>
            <w:tcW w:w="1275" w:type="dxa"/>
            <w:tcBorders>
              <w:top w:val="single" w:sz="4" w:space="0" w:color="auto"/>
              <w:bottom w:val="single" w:sz="4" w:space="0" w:color="auto"/>
            </w:tcBorders>
            <w:vAlign w:val="bottom"/>
          </w:tcPr>
          <w:p w14:paraId="74975E5D"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Classic</w:t>
            </w:r>
            <w:r>
              <w:rPr>
                <w:rFonts w:ascii="Candara" w:hAnsi="Candara"/>
                <w:sz w:val="18"/>
                <w:szCs w:val="18"/>
              </w:rPr>
              <w:t>:</w:t>
            </w:r>
          </w:p>
          <w:p w14:paraId="6E0C0B32"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More pieces to carry in comparison to BERAphone (but still compact)</w:t>
            </w:r>
          </w:p>
        </w:tc>
        <w:tc>
          <w:tcPr>
            <w:tcW w:w="1524" w:type="dxa"/>
            <w:tcBorders>
              <w:top w:val="single" w:sz="4" w:space="0" w:color="auto"/>
              <w:bottom w:val="single" w:sz="4" w:space="0" w:color="auto"/>
            </w:tcBorders>
            <w:vAlign w:val="bottom"/>
          </w:tcPr>
          <w:p w14:paraId="5F166F47" w14:textId="77777777" w:rsidR="00EF393A" w:rsidRPr="004D0B5B" w:rsidRDefault="00EF393A" w:rsidP="00710A0E">
            <w:pPr>
              <w:spacing w:before="0" w:after="0" w:line="228" w:lineRule="auto"/>
              <w:rPr>
                <w:rFonts w:ascii="Candara" w:hAnsi="Candara"/>
                <w:sz w:val="18"/>
                <w:szCs w:val="18"/>
              </w:rPr>
            </w:pPr>
            <w:r w:rsidRPr="004D0B5B">
              <w:rPr>
                <w:rFonts w:ascii="Candara" w:hAnsi="Candara"/>
                <w:sz w:val="18"/>
                <w:szCs w:val="18"/>
              </w:rPr>
              <w:t>N</w:t>
            </w:r>
            <w:r w:rsidR="00EE6A6C">
              <w:rPr>
                <w:rFonts w:ascii="Candara" w:hAnsi="Candara"/>
                <w:sz w:val="18"/>
                <w:szCs w:val="18"/>
              </w:rPr>
              <w:t>o</w:t>
            </w:r>
            <w:r w:rsidRPr="004D0B5B">
              <w:rPr>
                <w:rFonts w:ascii="Candara" w:hAnsi="Candara"/>
                <w:sz w:val="18"/>
                <w:szCs w:val="18"/>
              </w:rPr>
              <w:t xml:space="preserve"> flexibility for outpatient screen</w:t>
            </w:r>
            <w:r w:rsidR="00710A0E">
              <w:rPr>
                <w:rFonts w:ascii="Candara" w:hAnsi="Candara"/>
                <w:sz w:val="18"/>
                <w:szCs w:val="18"/>
              </w:rPr>
              <w:t>ing</w:t>
            </w:r>
            <w:r w:rsidRPr="004D0B5B">
              <w:rPr>
                <w:rFonts w:ascii="Candara" w:hAnsi="Candara"/>
                <w:sz w:val="18"/>
                <w:szCs w:val="18"/>
              </w:rPr>
              <w:t xml:space="preserve"> – on large trolley.</w:t>
            </w:r>
          </w:p>
        </w:tc>
        <w:tc>
          <w:tcPr>
            <w:tcW w:w="2032" w:type="dxa"/>
            <w:tcBorders>
              <w:top w:val="single" w:sz="4" w:space="0" w:color="auto"/>
              <w:bottom w:val="single" w:sz="4" w:space="0" w:color="auto"/>
            </w:tcBorders>
            <w:vAlign w:val="bottom"/>
          </w:tcPr>
          <w:p w14:paraId="7AB7E935" w14:textId="77777777" w:rsidR="00EF393A" w:rsidRPr="004D0B5B" w:rsidRDefault="00EF393A" w:rsidP="0021481E">
            <w:pPr>
              <w:spacing w:before="0" w:after="0" w:line="228" w:lineRule="auto"/>
              <w:rPr>
                <w:rFonts w:ascii="Candara" w:hAnsi="Candara"/>
                <w:sz w:val="18"/>
                <w:szCs w:val="18"/>
              </w:rPr>
            </w:pPr>
          </w:p>
        </w:tc>
        <w:tc>
          <w:tcPr>
            <w:tcW w:w="2032" w:type="dxa"/>
            <w:tcBorders>
              <w:top w:val="single" w:sz="4" w:space="0" w:color="auto"/>
              <w:bottom w:val="single" w:sz="4" w:space="0" w:color="auto"/>
            </w:tcBorders>
            <w:vAlign w:val="bottom"/>
          </w:tcPr>
          <w:p w14:paraId="7C7A7E1A"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Complex due to other tests.</w:t>
            </w:r>
          </w:p>
          <w:p w14:paraId="0244A25C"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No ear canal volumes on AOAEs.</w:t>
            </w:r>
          </w:p>
          <w:p w14:paraId="1E156117"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 xml:space="preserve">Tympanometry requires interpretation. </w:t>
            </w:r>
          </w:p>
          <w:p w14:paraId="353A75A4" w14:textId="77777777" w:rsidR="00EF393A" w:rsidRPr="004D0B5B" w:rsidRDefault="00EF393A" w:rsidP="00FE1D39">
            <w:pPr>
              <w:spacing w:before="0" w:after="0" w:line="228" w:lineRule="auto"/>
              <w:rPr>
                <w:rFonts w:ascii="Candara" w:hAnsi="Candara"/>
                <w:sz w:val="18"/>
                <w:szCs w:val="18"/>
              </w:rPr>
            </w:pPr>
            <w:r w:rsidRPr="004D0B5B">
              <w:rPr>
                <w:rFonts w:ascii="Candara" w:hAnsi="Candara"/>
                <w:sz w:val="18"/>
                <w:szCs w:val="18"/>
              </w:rPr>
              <w:t xml:space="preserve">Not </w:t>
            </w:r>
            <w:r w:rsidR="00FE1D39">
              <w:rPr>
                <w:rFonts w:ascii="Candara" w:hAnsi="Candara"/>
                <w:sz w:val="18"/>
                <w:szCs w:val="18"/>
              </w:rPr>
              <w:t xml:space="preserve">used </w:t>
            </w:r>
            <w:r w:rsidRPr="004D0B5B">
              <w:rPr>
                <w:rFonts w:ascii="Candara" w:hAnsi="Candara"/>
                <w:sz w:val="18"/>
                <w:szCs w:val="18"/>
              </w:rPr>
              <w:t>as a screening device in any other country.</w:t>
            </w:r>
          </w:p>
        </w:tc>
        <w:tc>
          <w:tcPr>
            <w:tcW w:w="2032" w:type="dxa"/>
            <w:tcBorders>
              <w:top w:val="single" w:sz="4" w:space="0" w:color="auto"/>
              <w:bottom w:val="single" w:sz="4" w:space="0" w:color="auto"/>
            </w:tcBorders>
            <w:vAlign w:val="bottom"/>
          </w:tcPr>
          <w:p w14:paraId="1EBFED98" w14:textId="77777777" w:rsidR="00EF393A" w:rsidRPr="004D0B5B" w:rsidRDefault="00EF393A" w:rsidP="00EF393A">
            <w:pPr>
              <w:spacing w:before="0" w:after="60" w:line="228" w:lineRule="auto"/>
              <w:rPr>
                <w:rFonts w:ascii="Candara" w:hAnsi="Candara"/>
                <w:sz w:val="18"/>
                <w:szCs w:val="18"/>
              </w:rPr>
            </w:pPr>
            <w:r w:rsidRPr="004D0B5B">
              <w:rPr>
                <w:rFonts w:ascii="Candara" w:hAnsi="Candara"/>
                <w:sz w:val="18"/>
                <w:szCs w:val="18"/>
              </w:rPr>
              <w:t>No ear canal volumes on AOAE module.</w:t>
            </w:r>
          </w:p>
          <w:p w14:paraId="440AB1F7" w14:textId="77777777" w:rsidR="00EF393A" w:rsidRPr="004D0B5B" w:rsidRDefault="00EF393A" w:rsidP="00EF393A">
            <w:pPr>
              <w:spacing w:before="0" w:after="0" w:line="228" w:lineRule="auto"/>
              <w:rPr>
                <w:rFonts w:ascii="Candara" w:hAnsi="Candara"/>
                <w:sz w:val="18"/>
                <w:szCs w:val="18"/>
              </w:rPr>
            </w:pPr>
            <w:r w:rsidRPr="004D0B5B">
              <w:rPr>
                <w:rFonts w:ascii="Candara" w:hAnsi="Candara"/>
                <w:sz w:val="18"/>
                <w:szCs w:val="18"/>
              </w:rPr>
              <w:t>Data security.</w:t>
            </w:r>
          </w:p>
        </w:tc>
      </w:tr>
      <w:tr w:rsidR="00AF2793" w:rsidRPr="004D0B5B" w14:paraId="10D41165" w14:textId="77777777" w:rsidTr="00EF393A">
        <w:trPr>
          <w:cantSplit/>
          <w:jc w:val="center"/>
        </w:trPr>
        <w:tc>
          <w:tcPr>
            <w:tcW w:w="1331" w:type="dxa"/>
            <w:tcBorders>
              <w:top w:val="single" w:sz="4" w:space="0" w:color="auto"/>
              <w:bottom w:val="single" w:sz="4" w:space="0" w:color="auto"/>
            </w:tcBorders>
            <w:vAlign w:val="bottom"/>
          </w:tcPr>
          <w:p w14:paraId="441A0976" w14:textId="77777777" w:rsidR="00AF2793" w:rsidRPr="004D0B5B" w:rsidRDefault="00AF2793" w:rsidP="00AF2793">
            <w:pPr>
              <w:spacing w:before="0" w:after="0" w:line="228" w:lineRule="auto"/>
              <w:rPr>
                <w:rFonts w:ascii="Candara" w:hAnsi="Candara"/>
                <w:sz w:val="18"/>
                <w:szCs w:val="18"/>
              </w:rPr>
            </w:pPr>
            <w:r w:rsidRPr="004D0B5B">
              <w:rPr>
                <w:rFonts w:ascii="Candara" w:hAnsi="Candara"/>
                <w:sz w:val="18"/>
                <w:szCs w:val="18"/>
              </w:rPr>
              <w:t>Disadvantages</w:t>
            </w:r>
            <w:r>
              <w:rPr>
                <w:rFonts w:ascii="Candara" w:hAnsi="Candara"/>
                <w:sz w:val="18"/>
                <w:szCs w:val="18"/>
              </w:rPr>
              <w:t xml:space="preserve"> s</w:t>
            </w:r>
            <w:r w:rsidRPr="004D0B5B">
              <w:rPr>
                <w:rFonts w:ascii="Candara" w:hAnsi="Candara"/>
                <w:sz w:val="18"/>
                <w:szCs w:val="18"/>
              </w:rPr>
              <w:t>pecific to each device</w:t>
            </w:r>
          </w:p>
        </w:tc>
        <w:tc>
          <w:tcPr>
            <w:tcW w:w="2032" w:type="dxa"/>
            <w:tcBorders>
              <w:top w:val="single" w:sz="4" w:space="0" w:color="auto"/>
              <w:bottom w:val="single" w:sz="4" w:space="0" w:color="auto"/>
            </w:tcBorders>
            <w:vAlign w:val="bottom"/>
          </w:tcPr>
          <w:p w14:paraId="35E9BFFF" w14:textId="77777777" w:rsidR="00AF2793" w:rsidRPr="004D0B5B" w:rsidRDefault="00AF2793" w:rsidP="00710A0E">
            <w:pPr>
              <w:spacing w:before="0" w:after="0" w:line="228" w:lineRule="auto"/>
              <w:rPr>
                <w:rFonts w:ascii="Candara" w:hAnsi="Candara"/>
                <w:sz w:val="18"/>
                <w:szCs w:val="18"/>
              </w:rPr>
            </w:pPr>
            <w:r w:rsidRPr="004D0B5B">
              <w:rPr>
                <w:rFonts w:ascii="Candara" w:hAnsi="Candara"/>
                <w:sz w:val="18"/>
                <w:szCs w:val="18"/>
              </w:rPr>
              <w:t>No scientific literature.</w:t>
            </w:r>
          </w:p>
        </w:tc>
        <w:tc>
          <w:tcPr>
            <w:tcW w:w="2032" w:type="dxa"/>
            <w:tcBorders>
              <w:top w:val="single" w:sz="4" w:space="0" w:color="auto"/>
              <w:bottom w:val="single" w:sz="4" w:space="0" w:color="auto"/>
            </w:tcBorders>
            <w:vAlign w:val="bottom"/>
          </w:tcPr>
          <w:p w14:paraId="63776217" w14:textId="77777777" w:rsidR="00AF2793" w:rsidRPr="004D0B5B" w:rsidRDefault="00AF2793" w:rsidP="00AF2793">
            <w:pPr>
              <w:spacing w:before="0" w:after="60" w:line="228" w:lineRule="auto"/>
              <w:rPr>
                <w:rFonts w:ascii="Candara" w:hAnsi="Candara"/>
                <w:sz w:val="18"/>
                <w:szCs w:val="18"/>
              </w:rPr>
            </w:pPr>
            <w:r w:rsidRPr="004D0B5B">
              <w:rPr>
                <w:rFonts w:ascii="Candara" w:hAnsi="Candara"/>
                <w:sz w:val="18"/>
                <w:szCs w:val="18"/>
              </w:rPr>
              <w:t>No scientific literature.</w:t>
            </w:r>
          </w:p>
          <w:p w14:paraId="75FAFEFE" w14:textId="77777777" w:rsidR="00AF2793" w:rsidRPr="004D0B5B" w:rsidRDefault="00AF2793" w:rsidP="00AF2793">
            <w:pPr>
              <w:spacing w:before="0" w:after="0" w:line="228" w:lineRule="auto"/>
              <w:rPr>
                <w:rFonts w:ascii="Candara" w:hAnsi="Candara"/>
                <w:sz w:val="18"/>
                <w:szCs w:val="18"/>
              </w:rPr>
            </w:pPr>
            <w:r w:rsidRPr="004D0B5B">
              <w:rPr>
                <w:rFonts w:ascii="Candara" w:hAnsi="Candara"/>
                <w:sz w:val="18"/>
                <w:szCs w:val="18"/>
              </w:rPr>
              <w:t>No upgradeable software.</w:t>
            </w:r>
          </w:p>
        </w:tc>
        <w:tc>
          <w:tcPr>
            <w:tcW w:w="1273" w:type="dxa"/>
            <w:tcBorders>
              <w:top w:val="single" w:sz="4" w:space="0" w:color="auto"/>
              <w:bottom w:val="single" w:sz="4" w:space="0" w:color="auto"/>
            </w:tcBorders>
            <w:vAlign w:val="bottom"/>
          </w:tcPr>
          <w:p w14:paraId="39155308" w14:textId="77777777" w:rsidR="00AF2793" w:rsidRPr="004D0B5B" w:rsidRDefault="00AF2793" w:rsidP="00AF2793">
            <w:pPr>
              <w:spacing w:before="0" w:after="60" w:line="228" w:lineRule="auto"/>
              <w:rPr>
                <w:rFonts w:ascii="Candara" w:hAnsi="Candara"/>
                <w:sz w:val="18"/>
                <w:szCs w:val="18"/>
              </w:rPr>
            </w:pPr>
            <w:r w:rsidRPr="004D0B5B">
              <w:rPr>
                <w:rFonts w:ascii="Candara" w:hAnsi="Candara"/>
                <w:sz w:val="18"/>
                <w:szCs w:val="18"/>
              </w:rPr>
              <w:t>B</w:t>
            </w:r>
            <w:r>
              <w:rPr>
                <w:rFonts w:ascii="Candara" w:hAnsi="Candara"/>
                <w:sz w:val="18"/>
                <w:szCs w:val="18"/>
              </w:rPr>
              <w:t>ERA</w:t>
            </w:r>
            <w:r w:rsidRPr="004D0B5B">
              <w:rPr>
                <w:rFonts w:ascii="Candara" w:hAnsi="Candara"/>
                <w:sz w:val="18"/>
                <w:szCs w:val="18"/>
              </w:rPr>
              <w:t>phone</w:t>
            </w:r>
            <w:r>
              <w:rPr>
                <w:rFonts w:ascii="Candara" w:hAnsi="Candara"/>
                <w:sz w:val="18"/>
                <w:szCs w:val="18"/>
              </w:rPr>
              <w:t>:</w:t>
            </w:r>
          </w:p>
          <w:p w14:paraId="021F1E05" w14:textId="77777777" w:rsidR="00AF2793" w:rsidRPr="004D0B5B" w:rsidRDefault="00AF2793" w:rsidP="00EE6A6C">
            <w:pPr>
              <w:spacing w:before="0" w:after="0" w:line="228" w:lineRule="auto"/>
              <w:rPr>
                <w:rFonts w:ascii="Candara" w:hAnsi="Candara"/>
                <w:sz w:val="18"/>
                <w:szCs w:val="18"/>
              </w:rPr>
            </w:pPr>
            <w:r w:rsidRPr="004D0B5B">
              <w:rPr>
                <w:rFonts w:ascii="Candara" w:hAnsi="Candara"/>
                <w:sz w:val="18"/>
                <w:szCs w:val="18"/>
              </w:rPr>
              <w:t>Unusual placement.</w:t>
            </w:r>
          </w:p>
        </w:tc>
        <w:tc>
          <w:tcPr>
            <w:tcW w:w="1275" w:type="dxa"/>
            <w:tcBorders>
              <w:top w:val="single" w:sz="4" w:space="0" w:color="auto"/>
              <w:bottom w:val="single" w:sz="4" w:space="0" w:color="auto"/>
            </w:tcBorders>
            <w:vAlign w:val="bottom"/>
          </w:tcPr>
          <w:p w14:paraId="7ECF5D8F" w14:textId="77777777" w:rsidR="00AF2793" w:rsidRPr="004D0B5B" w:rsidRDefault="00AF2793" w:rsidP="00AF2793">
            <w:pPr>
              <w:spacing w:before="0" w:after="60" w:line="228" w:lineRule="auto"/>
              <w:rPr>
                <w:rFonts w:ascii="Candara" w:hAnsi="Candara"/>
                <w:sz w:val="18"/>
                <w:szCs w:val="18"/>
              </w:rPr>
            </w:pPr>
            <w:r w:rsidRPr="004D0B5B">
              <w:rPr>
                <w:rFonts w:ascii="Candara" w:hAnsi="Candara"/>
                <w:sz w:val="18"/>
                <w:szCs w:val="18"/>
              </w:rPr>
              <w:t>Classic</w:t>
            </w:r>
            <w:r>
              <w:rPr>
                <w:rFonts w:ascii="Candara" w:hAnsi="Candara"/>
                <w:sz w:val="18"/>
                <w:szCs w:val="18"/>
              </w:rPr>
              <w:t>:</w:t>
            </w:r>
          </w:p>
          <w:p w14:paraId="74453C8C" w14:textId="77777777" w:rsidR="00AF2793" w:rsidRPr="004D0B5B" w:rsidRDefault="00EE6A6C" w:rsidP="00EE6A6C">
            <w:pPr>
              <w:spacing w:before="0" w:after="0" w:line="228" w:lineRule="auto"/>
              <w:rPr>
                <w:rFonts w:ascii="Candara" w:hAnsi="Candara"/>
                <w:sz w:val="18"/>
                <w:szCs w:val="18"/>
              </w:rPr>
            </w:pPr>
            <w:r>
              <w:rPr>
                <w:rFonts w:ascii="Candara" w:hAnsi="Candara"/>
                <w:sz w:val="18"/>
                <w:szCs w:val="18"/>
              </w:rPr>
              <w:t>C</w:t>
            </w:r>
            <w:r w:rsidR="00AF2793" w:rsidRPr="004B2ADB">
              <w:rPr>
                <w:rFonts w:ascii="Candara" w:hAnsi="Candara"/>
                <w:sz w:val="18"/>
                <w:szCs w:val="18"/>
              </w:rPr>
              <w:t>onsumable costs</w:t>
            </w:r>
            <w:r>
              <w:rPr>
                <w:rFonts w:ascii="Candara" w:hAnsi="Candara"/>
                <w:sz w:val="18"/>
                <w:szCs w:val="18"/>
              </w:rPr>
              <w:t xml:space="preserve"> (in contrast to BERAphone).</w:t>
            </w:r>
          </w:p>
        </w:tc>
        <w:tc>
          <w:tcPr>
            <w:tcW w:w="1524" w:type="dxa"/>
            <w:tcBorders>
              <w:top w:val="single" w:sz="4" w:space="0" w:color="auto"/>
              <w:bottom w:val="single" w:sz="4" w:space="0" w:color="auto"/>
            </w:tcBorders>
            <w:vAlign w:val="bottom"/>
          </w:tcPr>
          <w:p w14:paraId="1F30B289" w14:textId="77777777" w:rsidR="00AF2793" w:rsidRPr="004D0B5B" w:rsidRDefault="00AF2793" w:rsidP="00AF2793">
            <w:pPr>
              <w:spacing w:before="0" w:after="60" w:line="228" w:lineRule="auto"/>
              <w:rPr>
                <w:rFonts w:ascii="Candara" w:hAnsi="Candara"/>
                <w:sz w:val="18"/>
                <w:szCs w:val="18"/>
              </w:rPr>
            </w:pPr>
            <w:r w:rsidRPr="004D0B5B">
              <w:rPr>
                <w:rFonts w:ascii="Candara" w:hAnsi="Candara"/>
                <w:sz w:val="18"/>
                <w:szCs w:val="18"/>
              </w:rPr>
              <w:t xml:space="preserve">Large cart-mounted device. </w:t>
            </w:r>
          </w:p>
          <w:p w14:paraId="2A3DE5FF" w14:textId="77777777" w:rsidR="00AF2793" w:rsidRPr="004D0B5B" w:rsidRDefault="00AF2793" w:rsidP="00AF2793">
            <w:pPr>
              <w:spacing w:before="0" w:after="0" w:line="228" w:lineRule="auto"/>
              <w:rPr>
                <w:rFonts w:ascii="Candara" w:hAnsi="Candara"/>
                <w:sz w:val="18"/>
                <w:szCs w:val="18"/>
              </w:rPr>
            </w:pPr>
            <w:r w:rsidRPr="004D0B5B">
              <w:rPr>
                <w:rFonts w:ascii="Candara" w:hAnsi="Candara"/>
                <w:sz w:val="18"/>
                <w:szCs w:val="18"/>
              </w:rPr>
              <w:t>Suitable for hospital screening only.</w:t>
            </w:r>
          </w:p>
        </w:tc>
        <w:tc>
          <w:tcPr>
            <w:tcW w:w="2032" w:type="dxa"/>
            <w:tcBorders>
              <w:top w:val="single" w:sz="4" w:space="0" w:color="auto"/>
              <w:bottom w:val="single" w:sz="4" w:space="0" w:color="auto"/>
            </w:tcBorders>
            <w:vAlign w:val="bottom"/>
          </w:tcPr>
          <w:p w14:paraId="23AD3244" w14:textId="77777777" w:rsidR="00AF2793" w:rsidRPr="004D0B5B" w:rsidRDefault="00AF2793" w:rsidP="00AF2793">
            <w:pPr>
              <w:spacing w:before="0" w:after="0" w:line="228" w:lineRule="auto"/>
              <w:rPr>
                <w:rFonts w:ascii="Candara" w:hAnsi="Candara"/>
                <w:sz w:val="18"/>
                <w:szCs w:val="18"/>
              </w:rPr>
            </w:pPr>
          </w:p>
        </w:tc>
        <w:tc>
          <w:tcPr>
            <w:tcW w:w="2032" w:type="dxa"/>
            <w:tcBorders>
              <w:top w:val="single" w:sz="4" w:space="0" w:color="auto"/>
              <w:bottom w:val="single" w:sz="4" w:space="0" w:color="auto"/>
            </w:tcBorders>
            <w:vAlign w:val="bottom"/>
          </w:tcPr>
          <w:p w14:paraId="466E313F" w14:textId="77777777" w:rsidR="00AF2793" w:rsidRPr="004D0B5B" w:rsidRDefault="00AF2793" w:rsidP="00AF2793">
            <w:pPr>
              <w:spacing w:before="0" w:after="60" w:line="228" w:lineRule="auto"/>
              <w:rPr>
                <w:rFonts w:ascii="Candara" w:hAnsi="Candara"/>
                <w:sz w:val="18"/>
                <w:szCs w:val="18"/>
              </w:rPr>
            </w:pPr>
            <w:r w:rsidRPr="004D0B5B">
              <w:rPr>
                <w:rFonts w:ascii="Candara" w:hAnsi="Candara"/>
                <w:sz w:val="18"/>
                <w:szCs w:val="18"/>
              </w:rPr>
              <w:t xml:space="preserve">Additional training due to larger suite of tests, and inclusion of tympanometry. </w:t>
            </w:r>
          </w:p>
          <w:p w14:paraId="0C640FDD" w14:textId="77777777" w:rsidR="00AF2793" w:rsidRPr="004D0B5B" w:rsidRDefault="00AF2793" w:rsidP="00710A0E">
            <w:pPr>
              <w:spacing w:before="0" w:after="0" w:line="228" w:lineRule="auto"/>
              <w:rPr>
                <w:rFonts w:ascii="Candara" w:hAnsi="Candara"/>
                <w:sz w:val="18"/>
                <w:szCs w:val="18"/>
              </w:rPr>
            </w:pPr>
            <w:r w:rsidRPr="004D0B5B">
              <w:rPr>
                <w:rFonts w:ascii="Candara" w:hAnsi="Candara"/>
                <w:sz w:val="18"/>
                <w:szCs w:val="18"/>
              </w:rPr>
              <w:t>High complexity.</w:t>
            </w:r>
          </w:p>
        </w:tc>
        <w:tc>
          <w:tcPr>
            <w:tcW w:w="2032" w:type="dxa"/>
            <w:tcBorders>
              <w:top w:val="single" w:sz="4" w:space="0" w:color="auto"/>
              <w:bottom w:val="single" w:sz="4" w:space="0" w:color="auto"/>
            </w:tcBorders>
            <w:vAlign w:val="bottom"/>
          </w:tcPr>
          <w:p w14:paraId="75C139D2" w14:textId="77777777" w:rsidR="00AF2793" w:rsidRPr="004D0B5B" w:rsidRDefault="00AF2793" w:rsidP="00710A0E">
            <w:pPr>
              <w:spacing w:before="0" w:after="0" w:line="228" w:lineRule="auto"/>
              <w:rPr>
                <w:rFonts w:ascii="Candara" w:hAnsi="Candara"/>
                <w:sz w:val="18"/>
                <w:szCs w:val="18"/>
              </w:rPr>
            </w:pPr>
            <w:r w:rsidRPr="004D0B5B">
              <w:rPr>
                <w:rFonts w:ascii="Candara" w:hAnsi="Candara"/>
                <w:sz w:val="18"/>
                <w:szCs w:val="18"/>
              </w:rPr>
              <w:t>Data security.</w:t>
            </w:r>
          </w:p>
        </w:tc>
      </w:tr>
    </w:tbl>
    <w:p w14:paraId="32AC1CF2" w14:textId="77777777" w:rsidR="00AF09BC" w:rsidRPr="00344750" w:rsidRDefault="00B55238" w:rsidP="00B55238">
      <w:pPr>
        <w:spacing w:before="0"/>
        <w:sectPr w:rsidR="00AF09BC" w:rsidRPr="00344750" w:rsidSect="004D0B5B">
          <w:headerReference w:type="default" r:id="rId58"/>
          <w:footerReference w:type="default" r:id="rId59"/>
          <w:headerReference w:type="first" r:id="rId60"/>
          <w:footerReference w:type="first" r:id="rId61"/>
          <w:pgSz w:w="16838" w:h="11906" w:orient="landscape"/>
          <w:pgMar w:top="567" w:right="567" w:bottom="567" w:left="567" w:header="709" w:footer="397" w:gutter="0"/>
          <w:cols w:space="720"/>
          <w:titlePg/>
          <w:docGrid w:linePitch="360"/>
        </w:sectPr>
      </w:pPr>
      <w:r w:rsidRPr="00344750">
        <w:rPr>
          <w:rFonts w:ascii="Candara" w:hAnsi="Candara"/>
          <w:sz w:val="18"/>
          <w:szCs w:val="18"/>
          <w:vertAlign w:val="superscript"/>
        </w:rPr>
        <w:t xml:space="preserve">A </w:t>
      </w:r>
      <w:r w:rsidRPr="00344750">
        <w:rPr>
          <w:rFonts w:ascii="Candara" w:hAnsi="Candara"/>
          <w:sz w:val="18"/>
          <w:szCs w:val="18"/>
        </w:rPr>
        <w:t>Costs</w:t>
      </w:r>
      <w:r w:rsidR="00344750">
        <w:rPr>
          <w:rFonts w:ascii="Candara" w:hAnsi="Candara"/>
          <w:sz w:val="18"/>
          <w:szCs w:val="18"/>
        </w:rPr>
        <w:t xml:space="preserve"> are </w:t>
      </w:r>
      <w:r w:rsidRPr="00344750">
        <w:rPr>
          <w:rFonts w:ascii="Candara" w:hAnsi="Candara"/>
          <w:sz w:val="18"/>
          <w:szCs w:val="18"/>
        </w:rPr>
        <w:t>subject to vary</w:t>
      </w:r>
      <w:r w:rsidR="00344750" w:rsidRPr="00344750">
        <w:rPr>
          <w:rFonts w:ascii="Candara" w:hAnsi="Candara"/>
          <w:sz w:val="18"/>
          <w:szCs w:val="18"/>
        </w:rPr>
        <w:t xml:space="preserve"> and should be used as a guide one.</w:t>
      </w:r>
    </w:p>
    <w:p w14:paraId="0FDF2DCF" w14:textId="77777777" w:rsidR="00DD0474" w:rsidRPr="00F4021B" w:rsidRDefault="0044396C" w:rsidP="00B33967">
      <w:pPr>
        <w:pStyle w:val="NZ2"/>
        <w:spacing w:before="0"/>
        <w:rPr>
          <w:bCs/>
        </w:rPr>
      </w:pPr>
      <w:bookmarkStart w:id="284" w:name="_Toc381715400"/>
      <w:bookmarkStart w:id="285" w:name="_Toc393664836"/>
      <w:r w:rsidRPr="00F4021B">
        <w:lastRenderedPageBreak/>
        <w:t>Device clinical features and risks</w:t>
      </w:r>
      <w:bookmarkEnd w:id="284"/>
      <w:bookmarkEnd w:id="285"/>
    </w:p>
    <w:p w14:paraId="7FED1305" w14:textId="20D5B900" w:rsidR="00DD0474" w:rsidRPr="00F4021B" w:rsidRDefault="0044396C" w:rsidP="00EC6E37">
      <w:r w:rsidRPr="00F4021B">
        <w:t>The following information specifically focusse</w:t>
      </w:r>
      <w:r w:rsidR="00E26D49" w:rsidRPr="00F4021B">
        <w:t>s</w:t>
      </w:r>
      <w:r w:rsidRPr="00F4021B">
        <w:t xml:space="preserve"> on the clinical advantages and disadvantages of the </w:t>
      </w:r>
      <w:r w:rsidR="00E26D49" w:rsidRPr="00F4021B">
        <w:t xml:space="preserve">MAICO </w:t>
      </w:r>
      <w:r w:rsidR="007F68AF" w:rsidRPr="00F4021B">
        <w:t xml:space="preserve">MB 11 </w:t>
      </w:r>
      <w:r w:rsidRPr="00F4021B">
        <w:t>BERAphone</w:t>
      </w:r>
      <w:r w:rsidR="007F68AF" w:rsidRPr="00F4021B">
        <w:t>/MAICO MB</w:t>
      </w:r>
      <w:r w:rsidR="00192705">
        <w:t xml:space="preserve"> </w:t>
      </w:r>
      <w:r w:rsidR="007F68AF" w:rsidRPr="00F4021B">
        <w:t>11 Classic</w:t>
      </w:r>
      <w:r w:rsidRPr="00F4021B">
        <w:t xml:space="preserve">, the </w:t>
      </w:r>
      <w:r w:rsidR="00E26D49" w:rsidRPr="00F4021B">
        <w:t xml:space="preserve">Natus </w:t>
      </w:r>
      <w:r w:rsidRPr="00F4021B">
        <w:t>A</w:t>
      </w:r>
      <w:r w:rsidR="006A1C1F">
        <w:t>LGO</w:t>
      </w:r>
      <w:r w:rsidRPr="00F4021B">
        <w:t xml:space="preserve"> 3i and the </w:t>
      </w:r>
      <w:r w:rsidR="00E26D49" w:rsidRPr="00F4021B">
        <w:t>M</w:t>
      </w:r>
      <w:r w:rsidR="00CD2B7D">
        <w:t>ADSEN</w:t>
      </w:r>
      <w:r w:rsidR="00E26D49" w:rsidRPr="00F4021B">
        <w:t xml:space="preserve"> </w:t>
      </w:r>
      <w:r w:rsidRPr="00F4021B">
        <w:t>Accu</w:t>
      </w:r>
      <w:r w:rsidR="00E26D49" w:rsidRPr="00F4021B">
        <w:t>S</w:t>
      </w:r>
      <w:r w:rsidRPr="00F4021B">
        <w:t>creen.</w:t>
      </w:r>
      <w:r w:rsidR="00F17B99">
        <w:t xml:space="preserve"> </w:t>
      </w:r>
      <w:r w:rsidR="00123365">
        <w:t>These three</w:t>
      </w:r>
      <w:r w:rsidR="00905CA2" w:rsidRPr="00F4021B">
        <w:t xml:space="preserve"> devices have been selected on the basis that they are more rigorously validated in the available scientific literature, with regard to newborn hearing screening, in comparison to other devices.</w:t>
      </w:r>
    </w:p>
    <w:p w14:paraId="44FFA931" w14:textId="4226EA46" w:rsidR="0044396C" w:rsidRPr="00F4021B" w:rsidRDefault="005B75EA" w:rsidP="006F4CDC">
      <w:pPr>
        <w:pStyle w:val="NZ3"/>
        <w:rPr>
          <w:bCs/>
        </w:rPr>
      </w:pPr>
      <w:bookmarkStart w:id="286" w:name="_Toc381715401"/>
      <w:bookmarkStart w:id="287" w:name="_Toc393664837"/>
      <w:r w:rsidRPr="00F4021B">
        <w:t xml:space="preserve">MAICO </w:t>
      </w:r>
      <w:r w:rsidR="007F68AF" w:rsidRPr="00F4021B">
        <w:t xml:space="preserve">MB 11 </w:t>
      </w:r>
      <w:r w:rsidR="0044396C" w:rsidRPr="00F4021B">
        <w:t>BERAphone</w:t>
      </w:r>
      <w:r w:rsidR="00074B7F" w:rsidRPr="00F4021B">
        <w:t>/MAICO MB</w:t>
      </w:r>
      <w:r w:rsidR="00192705">
        <w:t xml:space="preserve"> </w:t>
      </w:r>
      <w:r w:rsidR="00074B7F" w:rsidRPr="00F4021B">
        <w:t>11 Classic</w:t>
      </w:r>
      <w:bookmarkEnd w:id="286"/>
      <w:bookmarkEnd w:id="287"/>
    </w:p>
    <w:p w14:paraId="1F0A98BD" w14:textId="77777777" w:rsidR="0044396C" w:rsidRPr="00F4021B" w:rsidRDefault="008D55F0" w:rsidP="00EC6E37">
      <w:r w:rsidRPr="00F4021B">
        <w:t xml:space="preserve">The </w:t>
      </w:r>
      <w:r w:rsidR="0044396C" w:rsidRPr="00F4021B">
        <w:t xml:space="preserve">key </w:t>
      </w:r>
      <w:r w:rsidRPr="00F4021B">
        <w:t xml:space="preserve">benefits of the </w:t>
      </w:r>
      <w:r w:rsidR="00306EDA" w:rsidRPr="00F4021B">
        <w:t xml:space="preserve">MAICO </w:t>
      </w:r>
      <w:r w:rsidR="007F68AF" w:rsidRPr="00F4021B">
        <w:t xml:space="preserve">MB 11 </w:t>
      </w:r>
      <w:r w:rsidR="0044396C" w:rsidRPr="00F4021B">
        <w:t>BERA</w:t>
      </w:r>
      <w:r w:rsidRPr="00F4021B">
        <w:t>phone</w:t>
      </w:r>
      <w:r w:rsidR="00074B7F" w:rsidRPr="00F4021B">
        <w:t>/MAICO MB</w:t>
      </w:r>
      <w:r w:rsidR="00A962DD">
        <w:t xml:space="preserve"> </w:t>
      </w:r>
      <w:r w:rsidR="00074B7F" w:rsidRPr="00F4021B">
        <w:t>11 Classic</w:t>
      </w:r>
      <w:r w:rsidRPr="00F4021B">
        <w:t xml:space="preserve"> include</w:t>
      </w:r>
      <w:r w:rsidR="0044396C" w:rsidRPr="00F4021B">
        <w:t>:</w:t>
      </w:r>
    </w:p>
    <w:p w14:paraId="74925FA0" w14:textId="77777777" w:rsidR="0044396C" w:rsidRPr="00F4021B" w:rsidRDefault="0044396C" w:rsidP="002D0B28">
      <w:pPr>
        <w:pStyle w:val="NZDotPoint"/>
      </w:pPr>
      <w:r w:rsidRPr="00F4021B">
        <w:t>p</w:t>
      </w:r>
      <w:r w:rsidR="008D55F0" w:rsidRPr="00F4021B">
        <w:t>ortability</w:t>
      </w:r>
      <w:r w:rsidR="00BD3356" w:rsidRPr="00F4021B">
        <w:t>,</w:t>
      </w:r>
    </w:p>
    <w:p w14:paraId="2E6B7C94" w14:textId="77777777" w:rsidR="0044396C" w:rsidRPr="00B1465D" w:rsidRDefault="008D55F0" w:rsidP="002D0B28">
      <w:pPr>
        <w:pStyle w:val="NZDotPoint"/>
      </w:pPr>
      <w:r w:rsidRPr="00B1465D">
        <w:t>ease of use</w:t>
      </w:r>
      <w:r w:rsidR="00BD3356" w:rsidRPr="00B1465D">
        <w:t>,</w:t>
      </w:r>
    </w:p>
    <w:p w14:paraId="6C97128E" w14:textId="77777777" w:rsidR="0044396C" w:rsidRPr="00B1465D" w:rsidRDefault="008D55F0" w:rsidP="002D0B28">
      <w:pPr>
        <w:pStyle w:val="NZDotPoint"/>
      </w:pPr>
      <w:r w:rsidRPr="00B1465D">
        <w:t>encrypted data</w:t>
      </w:r>
      <w:r w:rsidR="00BD3356" w:rsidRPr="00B1465D">
        <w:t>,</w:t>
      </w:r>
    </w:p>
    <w:p w14:paraId="7AAFB4CA" w14:textId="69F65EE3" w:rsidR="0044396C" w:rsidRPr="00B1465D" w:rsidRDefault="008D55F0" w:rsidP="002D0B28">
      <w:pPr>
        <w:pStyle w:val="NZDotPoint"/>
      </w:pPr>
      <w:r w:rsidRPr="00B1465D">
        <w:t>zero consumables</w:t>
      </w:r>
      <w:r w:rsidR="003D6CBF" w:rsidRPr="00B1465D">
        <w:t xml:space="preserve"> (MAICO MB</w:t>
      </w:r>
      <w:r w:rsidR="00192705" w:rsidRPr="00B1465D">
        <w:t xml:space="preserve"> </w:t>
      </w:r>
      <w:r w:rsidR="003D6CBF" w:rsidRPr="00B1465D">
        <w:t>11 BERAphone only)</w:t>
      </w:r>
      <w:r w:rsidR="00BD3356" w:rsidRPr="00B1465D">
        <w:t>,</w:t>
      </w:r>
    </w:p>
    <w:p w14:paraId="41B7961B" w14:textId="77777777" w:rsidR="0044396C" w:rsidRPr="00B1465D" w:rsidRDefault="008D55F0" w:rsidP="002D0B28">
      <w:pPr>
        <w:pStyle w:val="NZDotPoint"/>
      </w:pPr>
      <w:r w:rsidRPr="00B1465D">
        <w:t>fast CE chirp algorithm</w:t>
      </w:r>
      <w:r w:rsidR="00BD3356" w:rsidRPr="00B1465D">
        <w:t>,</w:t>
      </w:r>
    </w:p>
    <w:p w14:paraId="3B0652DD" w14:textId="77777777" w:rsidR="0044396C" w:rsidRPr="00F4021B" w:rsidRDefault="008D55F0" w:rsidP="002D0B28">
      <w:pPr>
        <w:pStyle w:val="NZDotPoint"/>
      </w:pPr>
      <w:r w:rsidRPr="00F4021B">
        <w:t>validation</w:t>
      </w:r>
      <w:r w:rsidR="00BD3356" w:rsidRPr="00F4021B">
        <w:t>,</w:t>
      </w:r>
    </w:p>
    <w:p w14:paraId="7CA5C5F1" w14:textId="77777777" w:rsidR="0044396C" w:rsidRPr="00F4021B" w:rsidRDefault="00314550" w:rsidP="002D0B28">
      <w:pPr>
        <w:pStyle w:val="NZDotPoint"/>
      </w:pPr>
      <w:r w:rsidRPr="00F4021B">
        <w:t>upgradeable software</w:t>
      </w:r>
      <w:r w:rsidR="00BD3356" w:rsidRPr="00F4021B">
        <w:t>,</w:t>
      </w:r>
    </w:p>
    <w:p w14:paraId="7EA7B0B3" w14:textId="77777777" w:rsidR="0044396C" w:rsidRPr="00F4021B" w:rsidRDefault="00314550" w:rsidP="002D0B28">
      <w:pPr>
        <w:pStyle w:val="NZDotPoint"/>
      </w:pPr>
      <w:r w:rsidRPr="00F4021B">
        <w:t xml:space="preserve">use with </w:t>
      </w:r>
      <w:r w:rsidR="0044396C" w:rsidRPr="00F4021B">
        <w:t xml:space="preserve">a </w:t>
      </w:r>
      <w:r w:rsidRPr="00F4021B">
        <w:t>tablet</w:t>
      </w:r>
      <w:r w:rsidR="00BD3356" w:rsidRPr="00F4021B">
        <w:t xml:space="preserve">, </w:t>
      </w:r>
      <w:r w:rsidR="001123FA">
        <w:t>and</w:t>
      </w:r>
    </w:p>
    <w:p w14:paraId="0232B080" w14:textId="77777777" w:rsidR="0044396C" w:rsidRDefault="00314550" w:rsidP="002D0B28">
      <w:pPr>
        <w:pStyle w:val="NZDotPoint"/>
      </w:pPr>
      <w:r w:rsidRPr="00F4021B">
        <w:t>instant upload of results</w:t>
      </w:r>
      <w:r w:rsidR="001123FA">
        <w:t>.</w:t>
      </w:r>
    </w:p>
    <w:p w14:paraId="6DA9E082" w14:textId="77777777" w:rsidR="00572DD1" w:rsidRPr="00F4021B" w:rsidRDefault="00E024BD" w:rsidP="00EC6E37">
      <w:r w:rsidRPr="00F4021B">
        <w:t>K</w:t>
      </w:r>
      <w:r w:rsidR="0044396C" w:rsidRPr="00F4021B">
        <w:t xml:space="preserve">ey </w:t>
      </w:r>
      <w:r w:rsidR="008D55F0" w:rsidRPr="00F4021B">
        <w:t>disadva</w:t>
      </w:r>
      <w:r w:rsidR="00314550" w:rsidRPr="00F4021B">
        <w:t>ntage</w:t>
      </w:r>
      <w:r w:rsidRPr="00F4021B">
        <w:t>s</w:t>
      </w:r>
      <w:r w:rsidR="00314550" w:rsidRPr="00F4021B">
        <w:t xml:space="preserve"> </w:t>
      </w:r>
      <w:r w:rsidRPr="00F4021B">
        <w:t>specific to the MAICO MB 11 BERAphone include</w:t>
      </w:r>
      <w:r w:rsidR="00572DD1" w:rsidRPr="00F4021B">
        <w:t>:</w:t>
      </w:r>
    </w:p>
    <w:p w14:paraId="2916DC68" w14:textId="77777777" w:rsidR="00E024BD" w:rsidRPr="00F4021B" w:rsidRDefault="001D4386" w:rsidP="002D0B28">
      <w:pPr>
        <w:pStyle w:val="NZDotPoint"/>
      </w:pPr>
      <w:r>
        <w:t>R</w:t>
      </w:r>
      <w:r w:rsidR="00314550" w:rsidRPr="00F4021B">
        <w:t>estriction to single ear screening</w:t>
      </w:r>
      <w:r>
        <w:t>,</w:t>
      </w:r>
      <w:r w:rsidR="00230F69" w:rsidRPr="00F4021B">
        <w:t xml:space="preserve"> </w:t>
      </w:r>
      <w:r>
        <w:t xml:space="preserve">which </w:t>
      </w:r>
      <w:r w:rsidR="00074B7F" w:rsidRPr="00F4021B">
        <w:t xml:space="preserve">may increase the possibility </w:t>
      </w:r>
      <w:r w:rsidR="00E024BD" w:rsidRPr="00F4021B">
        <w:t xml:space="preserve">of </w:t>
      </w:r>
      <w:r w:rsidR="00074B7F" w:rsidRPr="00F4021B">
        <w:t xml:space="preserve">the baby </w:t>
      </w:r>
      <w:r>
        <w:t>waking between ears.</w:t>
      </w:r>
    </w:p>
    <w:p w14:paraId="6D125207" w14:textId="77777777" w:rsidR="001D4386" w:rsidRDefault="001D4386" w:rsidP="002D0B28">
      <w:pPr>
        <w:pStyle w:val="NZDotPoint"/>
      </w:pPr>
      <w:r>
        <w:t>P</w:t>
      </w:r>
      <w:r w:rsidR="00C37666" w:rsidRPr="00F4021B">
        <w:t xml:space="preserve">otential for </w:t>
      </w:r>
      <w:r w:rsidR="00074B7F" w:rsidRPr="00F4021B">
        <w:t xml:space="preserve">confusion regarding which ear </w:t>
      </w:r>
      <w:r>
        <w:t>has been</w:t>
      </w:r>
      <w:r w:rsidR="00074B7F" w:rsidRPr="00F4021B">
        <w:t xml:space="preserve"> screened and </w:t>
      </w:r>
      <w:r>
        <w:t xml:space="preserve">which ear </w:t>
      </w:r>
      <w:r w:rsidR="00E024BD" w:rsidRPr="00F4021B">
        <w:t xml:space="preserve">should </w:t>
      </w:r>
      <w:r w:rsidR="00074B7F" w:rsidRPr="00F4021B">
        <w:t>be screened next</w:t>
      </w:r>
      <w:r w:rsidRPr="0037094F">
        <w:t xml:space="preserve">. </w:t>
      </w:r>
      <w:r w:rsidR="0037094F" w:rsidRPr="0037094F">
        <w:t>It should</w:t>
      </w:r>
      <w:r w:rsidR="008B2032" w:rsidRPr="0037094F">
        <w:t xml:space="preserve"> however</w:t>
      </w:r>
      <w:r w:rsidR="00260EA5" w:rsidRPr="0037094F">
        <w:t xml:space="preserve"> be more difficult </w:t>
      </w:r>
      <w:r w:rsidR="008B2032" w:rsidRPr="0037094F">
        <w:t xml:space="preserve">to confuse </w:t>
      </w:r>
      <w:r w:rsidR="00260EA5" w:rsidRPr="0037094F">
        <w:t xml:space="preserve">than </w:t>
      </w:r>
      <w:r w:rsidR="00D85511" w:rsidRPr="0037094F">
        <w:t xml:space="preserve">with an </w:t>
      </w:r>
      <w:r w:rsidR="00260EA5" w:rsidRPr="0037094F">
        <w:t xml:space="preserve">AOAE given the preparation required for each ear, such as the application of gel to the baby’s </w:t>
      </w:r>
      <w:r w:rsidR="00260EA5" w:rsidRPr="008B2032">
        <w:t>ear and subsequent removal of the gel</w:t>
      </w:r>
      <w:r w:rsidRPr="008B2032">
        <w:t>.</w:t>
      </w:r>
      <w:r>
        <w:t xml:space="preserve"> P</w:t>
      </w:r>
      <w:r w:rsidR="00074B7F" w:rsidRPr="00F4021B">
        <w:t xml:space="preserve">rotocols regarding </w:t>
      </w:r>
      <w:r w:rsidR="000F11A0" w:rsidRPr="00F4021B">
        <w:t xml:space="preserve">the sequence of screening each ear are required </w:t>
      </w:r>
      <w:r w:rsidR="0052054B" w:rsidRPr="00F4021B">
        <w:t>to minimise this risk</w:t>
      </w:r>
      <w:r>
        <w:t>.</w:t>
      </w:r>
    </w:p>
    <w:p w14:paraId="72E1C4FC" w14:textId="77777777" w:rsidR="000F11A0" w:rsidRPr="00F4021B" w:rsidRDefault="001D4386" w:rsidP="002D0B28">
      <w:pPr>
        <w:pStyle w:val="NZDotPoint"/>
      </w:pPr>
      <w:r>
        <w:lastRenderedPageBreak/>
        <w:t>P</w:t>
      </w:r>
      <w:r w:rsidR="00052E43" w:rsidRPr="00F4021B">
        <w:t xml:space="preserve">otential to </w:t>
      </w:r>
      <w:r w:rsidR="002E484F" w:rsidRPr="00F4021B">
        <w:t xml:space="preserve">deliberately or inadvertently </w:t>
      </w:r>
      <w:r w:rsidR="00052E43" w:rsidRPr="00F4021B">
        <w:t>screen a single ear</w:t>
      </w:r>
      <w:r w:rsidR="002E484F" w:rsidRPr="00F4021B">
        <w:t xml:space="preserve"> rather than both ears</w:t>
      </w:r>
      <w:r w:rsidR="005A2F17">
        <w:t>. F</w:t>
      </w:r>
      <w:r w:rsidR="00BA12CD" w:rsidRPr="00F4021B">
        <w:t xml:space="preserve">ollowing a unilateral refer result this opens the opportunity </w:t>
      </w:r>
      <w:r w:rsidR="0052054B" w:rsidRPr="00F4021B">
        <w:t xml:space="preserve">to </w:t>
      </w:r>
      <w:r w:rsidR="00BA12CD" w:rsidRPr="00F4021B">
        <w:t xml:space="preserve">rescreen the </w:t>
      </w:r>
      <w:r w:rsidR="0052054B" w:rsidRPr="00F4021B">
        <w:t>ear that passed rather than the one that referred</w:t>
      </w:r>
      <w:r w:rsidR="00052E43" w:rsidRPr="00F4021B">
        <w:t xml:space="preserve"> </w:t>
      </w:r>
    </w:p>
    <w:p w14:paraId="5A4EEDDB" w14:textId="2BA3140A" w:rsidR="008D55F0" w:rsidRPr="00F4021B" w:rsidRDefault="00302FCA" w:rsidP="00EC6E37">
      <w:r w:rsidRPr="00F4021B">
        <w:t>The first two</w:t>
      </w:r>
      <w:r w:rsidR="00074B7F" w:rsidRPr="00F4021B">
        <w:t xml:space="preserve"> disadva</w:t>
      </w:r>
      <w:r w:rsidR="008B4A8B" w:rsidRPr="00F4021B">
        <w:t>ntages</w:t>
      </w:r>
      <w:r w:rsidR="00074B7F" w:rsidRPr="00F4021B">
        <w:t xml:space="preserve"> </w:t>
      </w:r>
      <w:r w:rsidR="00495AEC">
        <w:t xml:space="preserve">do not exist with the </w:t>
      </w:r>
      <w:r w:rsidR="00230F69" w:rsidRPr="00F4021B">
        <w:t xml:space="preserve">MAICO </w:t>
      </w:r>
      <w:r w:rsidR="00074B7F" w:rsidRPr="00F4021B">
        <w:t>MB</w:t>
      </w:r>
      <w:r w:rsidR="00192705">
        <w:t xml:space="preserve"> </w:t>
      </w:r>
      <w:r w:rsidR="00074B7F" w:rsidRPr="00F4021B">
        <w:t>11 Classic</w:t>
      </w:r>
      <w:r w:rsidR="00230F69" w:rsidRPr="00F4021B">
        <w:t>. H</w:t>
      </w:r>
      <w:r w:rsidR="00074B7F" w:rsidRPr="00F4021B">
        <w:t>owever</w:t>
      </w:r>
      <w:r w:rsidR="00230F69" w:rsidRPr="00F4021B">
        <w:t xml:space="preserve"> this </w:t>
      </w:r>
      <w:r w:rsidR="007529B0">
        <w:t xml:space="preserve">device </w:t>
      </w:r>
      <w:r w:rsidR="00230F69" w:rsidRPr="00F4021B">
        <w:t xml:space="preserve">brings the </w:t>
      </w:r>
      <w:r w:rsidR="007529B0">
        <w:t xml:space="preserve">disadvantage of the </w:t>
      </w:r>
      <w:r w:rsidR="00230F69" w:rsidRPr="00F4021B">
        <w:t xml:space="preserve">cost of </w:t>
      </w:r>
      <w:r w:rsidR="00074B7F" w:rsidRPr="00F4021B">
        <w:t>consumable</w:t>
      </w:r>
      <w:r w:rsidR="00230F69" w:rsidRPr="00F4021B">
        <w:t>s</w:t>
      </w:r>
      <w:r w:rsidR="00074B7F" w:rsidRPr="00F4021B">
        <w:t>.</w:t>
      </w:r>
    </w:p>
    <w:p w14:paraId="2107E392" w14:textId="77777777" w:rsidR="009E161C" w:rsidRPr="00F4021B" w:rsidRDefault="005B75EA" w:rsidP="006F4CDC">
      <w:pPr>
        <w:pStyle w:val="NZ3"/>
      </w:pPr>
      <w:bookmarkStart w:id="288" w:name="_Toc381715402"/>
      <w:bookmarkStart w:id="289" w:name="_Toc393664838"/>
      <w:r w:rsidRPr="00F4021B">
        <w:t xml:space="preserve">Natus </w:t>
      </w:r>
      <w:r w:rsidR="009E161C" w:rsidRPr="00F4021B">
        <w:t>A</w:t>
      </w:r>
      <w:r w:rsidR="006A1C1F">
        <w:t>LGO</w:t>
      </w:r>
      <w:r w:rsidR="009E161C" w:rsidRPr="00F4021B">
        <w:t xml:space="preserve"> 3i</w:t>
      </w:r>
      <w:bookmarkEnd w:id="288"/>
      <w:bookmarkEnd w:id="289"/>
    </w:p>
    <w:p w14:paraId="46B218ED" w14:textId="77777777" w:rsidR="00BD3356" w:rsidRPr="00F4021B" w:rsidRDefault="00314550" w:rsidP="00EC6E37">
      <w:r w:rsidRPr="00F4021B">
        <w:t xml:space="preserve">The </w:t>
      </w:r>
      <w:r w:rsidR="00BD3356" w:rsidRPr="00F4021B">
        <w:t xml:space="preserve">key </w:t>
      </w:r>
      <w:r w:rsidRPr="00F4021B">
        <w:t>benefits of the A</w:t>
      </w:r>
      <w:r w:rsidR="006A1C1F">
        <w:t>LGO</w:t>
      </w:r>
      <w:r w:rsidRPr="00F4021B">
        <w:t xml:space="preserve"> 3i include</w:t>
      </w:r>
      <w:r w:rsidR="00BD3356" w:rsidRPr="00F4021B">
        <w:t>:</w:t>
      </w:r>
    </w:p>
    <w:p w14:paraId="3973217A" w14:textId="77777777" w:rsidR="00BD3356" w:rsidRPr="00F4021B" w:rsidRDefault="00314550" w:rsidP="005A2F17">
      <w:pPr>
        <w:pStyle w:val="NZDotPoint"/>
      </w:pPr>
      <w:r w:rsidRPr="00F4021B">
        <w:t xml:space="preserve">portability, </w:t>
      </w:r>
    </w:p>
    <w:p w14:paraId="10D815F2" w14:textId="77777777" w:rsidR="00BD3356" w:rsidRPr="00F4021B" w:rsidRDefault="00314550" w:rsidP="005A2F17">
      <w:pPr>
        <w:pStyle w:val="NZDotPoint"/>
      </w:pPr>
      <w:r w:rsidRPr="00F4021B">
        <w:t xml:space="preserve">ease of use, </w:t>
      </w:r>
    </w:p>
    <w:p w14:paraId="4CCEA979" w14:textId="77777777" w:rsidR="00BD3356" w:rsidRPr="00F4021B" w:rsidRDefault="00314550" w:rsidP="005A2F17">
      <w:pPr>
        <w:pStyle w:val="NZDotPoint"/>
      </w:pPr>
      <w:r w:rsidRPr="00F4021B">
        <w:t xml:space="preserve">encrypted data, </w:t>
      </w:r>
    </w:p>
    <w:p w14:paraId="2F486884" w14:textId="77777777" w:rsidR="00BD3356" w:rsidRPr="00F4021B" w:rsidRDefault="00314550" w:rsidP="005A2F17">
      <w:pPr>
        <w:pStyle w:val="NZDotPoint"/>
      </w:pPr>
      <w:r w:rsidRPr="00F4021B">
        <w:t>specific</w:t>
      </w:r>
      <w:r w:rsidR="00260EA5" w:rsidRPr="00F4021B">
        <w:t xml:space="preserve"> algorithm designed for </w:t>
      </w:r>
      <w:r w:rsidRPr="00F4021B">
        <w:t>infant click A</w:t>
      </w:r>
      <w:r w:rsidR="008B0563">
        <w:t>-</w:t>
      </w:r>
      <w:r w:rsidRPr="00F4021B">
        <w:t xml:space="preserve">ABR, </w:t>
      </w:r>
    </w:p>
    <w:p w14:paraId="07DE5677" w14:textId="77777777" w:rsidR="00BD3356" w:rsidRPr="00F4021B" w:rsidRDefault="00314550" w:rsidP="005A2F17">
      <w:pPr>
        <w:pStyle w:val="NZDotPoint"/>
      </w:pPr>
      <w:r w:rsidRPr="00F4021B">
        <w:t xml:space="preserve">validation, </w:t>
      </w:r>
    </w:p>
    <w:p w14:paraId="77A7C3C8" w14:textId="77777777" w:rsidR="00BD3356" w:rsidRPr="00F4021B" w:rsidRDefault="00314550" w:rsidP="005A2F17">
      <w:pPr>
        <w:pStyle w:val="NZDotPoint"/>
      </w:pPr>
      <w:r w:rsidRPr="00F4021B">
        <w:t xml:space="preserve">ease of use, </w:t>
      </w:r>
      <w:r w:rsidR="00BD3356" w:rsidRPr="00F4021B">
        <w:t>and</w:t>
      </w:r>
    </w:p>
    <w:p w14:paraId="7A0EC477" w14:textId="77777777" w:rsidR="00BD3356" w:rsidRPr="00F4021B" w:rsidRDefault="00314550" w:rsidP="005A2F17">
      <w:pPr>
        <w:pStyle w:val="NZDotPoint"/>
      </w:pPr>
      <w:r w:rsidRPr="00F4021B">
        <w:t xml:space="preserve">binaural screening.  </w:t>
      </w:r>
    </w:p>
    <w:p w14:paraId="23941054" w14:textId="77777777" w:rsidR="00572DD1" w:rsidRPr="00F4021B" w:rsidRDefault="00314550" w:rsidP="00EC6E37">
      <w:r w:rsidRPr="00F4021B">
        <w:t xml:space="preserve">The </w:t>
      </w:r>
      <w:r w:rsidR="00BD3356" w:rsidRPr="00F4021B">
        <w:t xml:space="preserve">key </w:t>
      </w:r>
      <w:r w:rsidRPr="00F4021B">
        <w:t>disadvantage</w:t>
      </w:r>
      <w:r w:rsidR="004826FD">
        <w:t>s are</w:t>
      </w:r>
      <w:r w:rsidR="00572DD1" w:rsidRPr="00F4021B">
        <w:t>:</w:t>
      </w:r>
      <w:r w:rsidRPr="00F4021B">
        <w:t xml:space="preserve"> </w:t>
      </w:r>
    </w:p>
    <w:p w14:paraId="02432D2D" w14:textId="401F3A73" w:rsidR="00314550" w:rsidRPr="00F4021B" w:rsidRDefault="006B7290" w:rsidP="004826FD">
      <w:pPr>
        <w:pStyle w:val="NZDotPoint"/>
      </w:pPr>
      <w:r>
        <w:t>r</w:t>
      </w:r>
      <w:r w:rsidR="00314550" w:rsidRPr="00F4021B">
        <w:t>estriction to click A</w:t>
      </w:r>
      <w:r w:rsidR="008B0563">
        <w:t>-</w:t>
      </w:r>
      <w:r w:rsidR="00314550" w:rsidRPr="00F4021B">
        <w:t>ABR</w:t>
      </w:r>
      <w:r w:rsidR="00260EA5" w:rsidRPr="00F4021B">
        <w:t xml:space="preserve">, therefore slower </w:t>
      </w:r>
      <w:r w:rsidR="002C4CFD">
        <w:t>screen</w:t>
      </w:r>
      <w:r w:rsidR="00260EA5" w:rsidRPr="00F4021B">
        <w:t xml:space="preserve"> time</w:t>
      </w:r>
    </w:p>
    <w:p w14:paraId="47A05F51" w14:textId="77777777" w:rsidR="00BD3356" w:rsidRPr="00F4021B" w:rsidRDefault="00306EDA" w:rsidP="006F4CDC">
      <w:pPr>
        <w:pStyle w:val="NZ3"/>
      </w:pPr>
      <w:bookmarkStart w:id="290" w:name="_Toc381715403"/>
      <w:bookmarkStart w:id="291" w:name="_Toc393664839"/>
      <w:r w:rsidRPr="00F4021B">
        <w:t>M</w:t>
      </w:r>
      <w:r w:rsidR="00CD2B7D">
        <w:t>ADSEN</w:t>
      </w:r>
      <w:r w:rsidRPr="00F4021B">
        <w:t xml:space="preserve"> </w:t>
      </w:r>
      <w:r w:rsidR="00BD3356" w:rsidRPr="00F4021B">
        <w:t>AccuScreen</w:t>
      </w:r>
      <w:bookmarkEnd w:id="290"/>
      <w:bookmarkEnd w:id="291"/>
    </w:p>
    <w:p w14:paraId="6E757878" w14:textId="77777777" w:rsidR="00BD3356" w:rsidRPr="00F4021B" w:rsidRDefault="00314550" w:rsidP="00EC6E37">
      <w:r w:rsidRPr="00F4021B">
        <w:t xml:space="preserve">The </w:t>
      </w:r>
      <w:r w:rsidR="00BD3356" w:rsidRPr="00F4021B">
        <w:t xml:space="preserve">key </w:t>
      </w:r>
      <w:r w:rsidRPr="00F4021B">
        <w:t>benefits of the Accu</w:t>
      </w:r>
      <w:r w:rsidR="00BD3356" w:rsidRPr="00F4021B">
        <w:t>S</w:t>
      </w:r>
      <w:r w:rsidRPr="00F4021B">
        <w:t xml:space="preserve">creen include:  </w:t>
      </w:r>
    </w:p>
    <w:p w14:paraId="2B9B8FD4" w14:textId="77777777" w:rsidR="00BD3356" w:rsidRPr="00F4021B" w:rsidRDefault="00314550" w:rsidP="004826FD">
      <w:pPr>
        <w:pStyle w:val="NZDotPoint"/>
      </w:pPr>
      <w:r w:rsidRPr="00F4021B">
        <w:t xml:space="preserve">portability, </w:t>
      </w:r>
    </w:p>
    <w:p w14:paraId="09E971CA" w14:textId="77777777" w:rsidR="00BD3356" w:rsidRPr="00F4021B" w:rsidRDefault="00314550" w:rsidP="004826FD">
      <w:pPr>
        <w:pStyle w:val="NZDotPoint"/>
      </w:pPr>
      <w:r w:rsidRPr="00F4021B">
        <w:t xml:space="preserve">ease of use with a touchscreen, </w:t>
      </w:r>
    </w:p>
    <w:p w14:paraId="5BBF0795" w14:textId="77777777" w:rsidR="00BD3356" w:rsidRPr="00F4021B" w:rsidRDefault="00314550" w:rsidP="004826FD">
      <w:pPr>
        <w:pStyle w:val="NZDotPoint"/>
      </w:pPr>
      <w:r w:rsidRPr="00F4021B">
        <w:t>CE chirp A</w:t>
      </w:r>
      <w:r w:rsidR="00E202FD">
        <w:t>-</w:t>
      </w:r>
      <w:r w:rsidRPr="00F4021B">
        <w:t xml:space="preserve">ABR, </w:t>
      </w:r>
    </w:p>
    <w:p w14:paraId="4A92B79E" w14:textId="77777777" w:rsidR="00BD3356" w:rsidRPr="00F4021B" w:rsidRDefault="00314550" w:rsidP="004826FD">
      <w:pPr>
        <w:pStyle w:val="NZDotPoint"/>
      </w:pPr>
      <w:r w:rsidRPr="00F4021B">
        <w:t xml:space="preserve">validation, </w:t>
      </w:r>
      <w:r w:rsidR="003211B7" w:rsidRPr="00F4021B">
        <w:t>and</w:t>
      </w:r>
    </w:p>
    <w:p w14:paraId="799B1617" w14:textId="77777777" w:rsidR="00BD3356" w:rsidRPr="00F4021B" w:rsidRDefault="00314550" w:rsidP="004826FD">
      <w:pPr>
        <w:pStyle w:val="NZDotPoint"/>
      </w:pPr>
      <w:r w:rsidRPr="00F4021B">
        <w:t xml:space="preserve">binaural screening.  </w:t>
      </w:r>
    </w:p>
    <w:p w14:paraId="09A8E41B" w14:textId="77777777" w:rsidR="00376C7E" w:rsidRDefault="00376C7E">
      <w:pPr>
        <w:spacing w:before="0" w:after="160" w:line="259" w:lineRule="auto"/>
      </w:pPr>
      <w:r>
        <w:br w:type="page"/>
      </w:r>
    </w:p>
    <w:p w14:paraId="4DAB6D8F" w14:textId="7DA04CA2" w:rsidR="00BD3356" w:rsidRPr="00F4021B" w:rsidRDefault="00314550" w:rsidP="00EC6E37">
      <w:r w:rsidRPr="00F4021B">
        <w:lastRenderedPageBreak/>
        <w:t xml:space="preserve">The </w:t>
      </w:r>
      <w:r w:rsidR="00BD3356" w:rsidRPr="00F4021B">
        <w:t xml:space="preserve">key </w:t>
      </w:r>
      <w:r w:rsidRPr="00F4021B">
        <w:t>disadvantage</w:t>
      </w:r>
      <w:r w:rsidR="00BD3356" w:rsidRPr="00F4021B">
        <w:t>s are:</w:t>
      </w:r>
    </w:p>
    <w:p w14:paraId="4496F4DE" w14:textId="77777777" w:rsidR="00BD3356" w:rsidRPr="00F4021B" w:rsidRDefault="00BD3356" w:rsidP="0085622B">
      <w:pPr>
        <w:pStyle w:val="NZDotPoint"/>
      </w:pPr>
      <w:r w:rsidRPr="00F4021B">
        <w:t xml:space="preserve">the </w:t>
      </w:r>
      <w:r w:rsidR="00314550" w:rsidRPr="00F4021B">
        <w:t xml:space="preserve">limited life of </w:t>
      </w:r>
      <w:r w:rsidRPr="00F4021B">
        <w:t xml:space="preserve">the </w:t>
      </w:r>
      <w:r w:rsidR="00314550" w:rsidRPr="00F4021B">
        <w:t>to</w:t>
      </w:r>
      <w:r w:rsidR="00BA2D75" w:rsidRPr="00F4021B">
        <w:t>uch screen,</w:t>
      </w:r>
      <w:r w:rsidR="001123FA">
        <w:t xml:space="preserve"> and</w:t>
      </w:r>
      <w:r w:rsidR="00BA2D75" w:rsidRPr="00F4021B">
        <w:t xml:space="preserve"> </w:t>
      </w:r>
    </w:p>
    <w:p w14:paraId="6E3CD465" w14:textId="77777777" w:rsidR="001123FA" w:rsidRDefault="00BD3356" w:rsidP="0085622B">
      <w:pPr>
        <w:pStyle w:val="NZDotPoint"/>
      </w:pPr>
      <w:r w:rsidRPr="00F4021B">
        <w:t>n</w:t>
      </w:r>
      <w:r w:rsidR="003211B7" w:rsidRPr="00F4021B">
        <w:t>o data encryption</w:t>
      </w:r>
      <w:r w:rsidR="001123FA">
        <w:t>.</w:t>
      </w:r>
    </w:p>
    <w:p w14:paraId="2EAD082D" w14:textId="77777777" w:rsidR="0068176C" w:rsidRPr="00F4021B" w:rsidRDefault="005A3065" w:rsidP="007F3EF9">
      <w:pPr>
        <w:pStyle w:val="NZ2"/>
        <w:rPr>
          <w:bCs/>
        </w:rPr>
      </w:pPr>
      <w:bookmarkStart w:id="292" w:name="_Toc381715404"/>
      <w:bookmarkStart w:id="293" w:name="_Toc393664840"/>
      <w:r>
        <w:t>Cost of d</w:t>
      </w:r>
      <w:r w:rsidR="0068176C" w:rsidRPr="00F4021B">
        <w:t>evice and associated consumable</w:t>
      </w:r>
      <w:bookmarkEnd w:id="292"/>
      <w:r w:rsidR="003D3067">
        <w:t>s</w:t>
      </w:r>
      <w:bookmarkEnd w:id="293"/>
    </w:p>
    <w:p w14:paraId="3F1F65F6" w14:textId="77777777" w:rsidR="009B45E0" w:rsidRPr="00F4021B" w:rsidRDefault="003211B7" w:rsidP="00EC6E37">
      <w:r w:rsidRPr="00F4021B">
        <w:t>According to manufacturers, c</w:t>
      </w:r>
      <w:r w:rsidR="009B45E0" w:rsidRPr="00F4021B">
        <w:t>onsumables</w:t>
      </w:r>
      <w:r w:rsidR="008D55F0" w:rsidRPr="00F4021B">
        <w:t xml:space="preserve"> are a highly negotiable cost. </w:t>
      </w:r>
      <w:r w:rsidR="00A116E4" w:rsidRPr="00F4021B">
        <w:t>T</w:t>
      </w:r>
      <w:r w:rsidR="008D55F0" w:rsidRPr="00F4021B">
        <w:t xml:space="preserve">he MAICO </w:t>
      </w:r>
      <w:r w:rsidR="00A116E4" w:rsidRPr="00F4021B">
        <w:t xml:space="preserve">MB 11 </w:t>
      </w:r>
      <w:r w:rsidR="005B75EA" w:rsidRPr="00F4021B">
        <w:t>BERA</w:t>
      </w:r>
      <w:r w:rsidR="008D55F0" w:rsidRPr="00F4021B">
        <w:t xml:space="preserve">phone does not </w:t>
      </w:r>
      <w:r w:rsidR="00A116E4" w:rsidRPr="00F4021B">
        <w:t xml:space="preserve">use </w:t>
      </w:r>
      <w:r w:rsidR="008D55F0" w:rsidRPr="00F4021B">
        <w:t>any consumables</w:t>
      </w:r>
      <w:r w:rsidR="00E26D49" w:rsidRPr="00F4021B">
        <w:t xml:space="preserve"> which brings a significant cost advantage</w:t>
      </w:r>
      <w:r w:rsidR="008D55F0" w:rsidRPr="00F4021B">
        <w:t xml:space="preserve">. </w:t>
      </w:r>
      <w:r w:rsidR="00E26D49" w:rsidRPr="00F4021B">
        <w:t>T</w:t>
      </w:r>
      <w:r w:rsidR="008D55F0" w:rsidRPr="00F4021B">
        <w:t xml:space="preserve">he ear cushions do require replacement with </w:t>
      </w:r>
      <w:r w:rsidR="00E26D49" w:rsidRPr="00F4021B">
        <w:t>w</w:t>
      </w:r>
      <w:r w:rsidR="008D55F0" w:rsidRPr="00F4021B">
        <w:t xml:space="preserve">ear and tear, </w:t>
      </w:r>
      <w:r w:rsidR="00E26D49" w:rsidRPr="00F4021B">
        <w:t xml:space="preserve">although </w:t>
      </w:r>
      <w:r w:rsidR="008D55F0" w:rsidRPr="00F4021B">
        <w:t xml:space="preserve">this is </w:t>
      </w:r>
      <w:r w:rsidR="00E26D49" w:rsidRPr="00F4021B">
        <w:t xml:space="preserve">not </w:t>
      </w:r>
      <w:r w:rsidR="00A116E4" w:rsidRPr="00F4021B">
        <w:t xml:space="preserve">a </w:t>
      </w:r>
      <w:r w:rsidR="008D55F0" w:rsidRPr="00F4021B">
        <w:t>frequent</w:t>
      </w:r>
      <w:r w:rsidR="00E26D49" w:rsidRPr="00F4021B">
        <w:t xml:space="preserve"> cost</w:t>
      </w:r>
      <w:r w:rsidR="008D55F0" w:rsidRPr="00F4021B">
        <w:t>.</w:t>
      </w:r>
    </w:p>
    <w:p w14:paraId="32977060" w14:textId="77777777" w:rsidR="00184369" w:rsidRPr="00F4021B" w:rsidRDefault="009B45E0" w:rsidP="007F3EF9">
      <w:pPr>
        <w:pStyle w:val="NZ2"/>
        <w:rPr>
          <w:bCs/>
        </w:rPr>
      </w:pPr>
      <w:bookmarkStart w:id="294" w:name="_Toc381715405"/>
      <w:bookmarkStart w:id="295" w:name="_Toc393664841"/>
      <w:r w:rsidRPr="00F4021B">
        <w:t>Infection control</w:t>
      </w:r>
      <w:bookmarkEnd w:id="294"/>
      <w:bookmarkEnd w:id="295"/>
    </w:p>
    <w:p w14:paraId="76BEDCD4" w14:textId="77777777" w:rsidR="008D55F0" w:rsidRPr="00F4021B" w:rsidRDefault="00613D16" w:rsidP="00EC6E37">
      <w:r w:rsidRPr="00F4021B">
        <w:t xml:space="preserve">Measures </w:t>
      </w:r>
      <w:r w:rsidR="00E26D49" w:rsidRPr="00F4021B">
        <w:t xml:space="preserve">for </w:t>
      </w:r>
      <w:r w:rsidRPr="00F4021B">
        <w:t xml:space="preserve">infection control should be standard regardless of the device. </w:t>
      </w:r>
      <w:r w:rsidR="008D55F0" w:rsidRPr="00F4021B">
        <w:t xml:space="preserve">Most devices recommend detergent wipes over any of the areas that come into contact with the neonate. While disposable ear cups can be thrown away, there is still a need to wipe down leads and any areas coming into contact with the </w:t>
      </w:r>
      <w:r w:rsidR="00E26D49" w:rsidRPr="00F4021B">
        <w:t>baby</w:t>
      </w:r>
      <w:r w:rsidR="008D55F0" w:rsidRPr="00F4021B">
        <w:t xml:space="preserve">. For </w:t>
      </w:r>
      <w:r w:rsidR="00E26D49" w:rsidRPr="00F4021B">
        <w:t xml:space="preserve">babies </w:t>
      </w:r>
      <w:r w:rsidR="008D55F0" w:rsidRPr="00F4021B">
        <w:t>or parents with MRSA, specific hospital guidelines need to be consulted. In these circumstances, some equipment specifies wiping down with 1</w:t>
      </w:r>
      <w:r w:rsidR="001E677B" w:rsidRPr="00F4021B">
        <w:t>,</w:t>
      </w:r>
      <w:r w:rsidR="008D55F0" w:rsidRPr="00F4021B">
        <w:t xml:space="preserve">000ppm available chlorine. Consultation with </w:t>
      </w:r>
      <w:r w:rsidR="00C12153" w:rsidRPr="00F4021B">
        <w:t xml:space="preserve">the </w:t>
      </w:r>
      <w:r w:rsidR="008D55F0" w:rsidRPr="00F4021B">
        <w:t xml:space="preserve">manufacturer </w:t>
      </w:r>
      <w:r w:rsidR="00C12153" w:rsidRPr="00F4021B">
        <w:t xml:space="preserve">and local </w:t>
      </w:r>
      <w:r w:rsidR="008D55F0" w:rsidRPr="00F4021B">
        <w:t xml:space="preserve">infection control department is recommended prior to initiating any </w:t>
      </w:r>
      <w:r w:rsidR="00C12153" w:rsidRPr="00F4021B">
        <w:t xml:space="preserve">infection control </w:t>
      </w:r>
      <w:r w:rsidR="008D55F0" w:rsidRPr="00F4021B">
        <w:t>method.</w:t>
      </w:r>
    </w:p>
    <w:p w14:paraId="132A9593" w14:textId="77777777" w:rsidR="00613D16" w:rsidRPr="00F4021B" w:rsidRDefault="00C12153" w:rsidP="00EC6E37">
      <w:r w:rsidRPr="00F4021B">
        <w:t>While individual hospital</w:t>
      </w:r>
      <w:r w:rsidR="00613D16" w:rsidRPr="00F4021B">
        <w:t>s may have differing requirements, a standardised approach to cleaning the device is recommended to ensure equipment is maintained appropriately, consistently and in keeping with infection control guidelines.</w:t>
      </w:r>
    </w:p>
    <w:p w14:paraId="63B8D2E3" w14:textId="77777777" w:rsidR="00EC038C" w:rsidRPr="00F4021B" w:rsidRDefault="00110B3D" w:rsidP="007F3EF9">
      <w:pPr>
        <w:pStyle w:val="NZ2"/>
        <w:rPr>
          <w:bCs/>
        </w:rPr>
      </w:pPr>
      <w:bookmarkStart w:id="296" w:name="_Toc381715406"/>
      <w:bookmarkStart w:id="297" w:name="_Toc393664842"/>
      <w:r w:rsidRPr="00F4021B">
        <w:t>Risks</w:t>
      </w:r>
      <w:bookmarkEnd w:id="296"/>
      <w:bookmarkEnd w:id="297"/>
    </w:p>
    <w:p w14:paraId="447F27EE" w14:textId="77777777" w:rsidR="00E42E28" w:rsidRPr="00F4021B" w:rsidRDefault="00EC038C" w:rsidP="00EC6E37">
      <w:r w:rsidRPr="00F4021B">
        <w:t xml:space="preserve">Unfortunately, </w:t>
      </w:r>
      <w:r w:rsidR="000C5C87" w:rsidRPr="00F4021B">
        <w:t xml:space="preserve">every piece of </w:t>
      </w:r>
      <w:r w:rsidRPr="00F4021B">
        <w:t xml:space="preserve">equipment </w:t>
      </w:r>
      <w:r w:rsidR="000C5C87" w:rsidRPr="00F4021B">
        <w:t xml:space="preserve">or </w:t>
      </w:r>
      <w:r w:rsidR="00C12153" w:rsidRPr="00F4021B">
        <w:t xml:space="preserve">protocol </w:t>
      </w:r>
      <w:r w:rsidR="000C5C87" w:rsidRPr="00F4021B">
        <w:t>has risks and is open to compromise through</w:t>
      </w:r>
      <w:r w:rsidR="001B615A" w:rsidRPr="00F4021B">
        <w:t xml:space="preserve"> inadvertent</w:t>
      </w:r>
      <w:r w:rsidR="00A116E4" w:rsidRPr="00F4021B">
        <w:t xml:space="preserve"> </w:t>
      </w:r>
      <w:r w:rsidR="001B615A" w:rsidRPr="00F4021B">
        <w:t>or deliberate acts</w:t>
      </w:r>
      <w:r w:rsidRPr="00F4021B">
        <w:t xml:space="preserve">. </w:t>
      </w:r>
    </w:p>
    <w:p w14:paraId="5D2BAAA7" w14:textId="77777777" w:rsidR="00EC038C" w:rsidRPr="00F4021B" w:rsidRDefault="00E42E28" w:rsidP="00EC6E37">
      <w:r w:rsidRPr="00F4021B">
        <w:t xml:space="preserve">With specific reference to the falsification of screening results, </w:t>
      </w:r>
      <w:r w:rsidR="005528E5" w:rsidRPr="00F4021B">
        <w:t xml:space="preserve">it is more difficult to self-screen using an </w:t>
      </w:r>
      <w:r w:rsidR="00F71FF4" w:rsidRPr="00F4021B">
        <w:t>A</w:t>
      </w:r>
      <w:r w:rsidR="008B0563">
        <w:t>-</w:t>
      </w:r>
      <w:r w:rsidR="00F71FF4" w:rsidRPr="00F4021B">
        <w:t xml:space="preserve">ABR </w:t>
      </w:r>
      <w:r w:rsidR="005528E5" w:rsidRPr="00F4021B">
        <w:t xml:space="preserve">screening device than an </w:t>
      </w:r>
      <w:r w:rsidR="00F71FF4" w:rsidRPr="00F4021B">
        <w:t xml:space="preserve">AOAE </w:t>
      </w:r>
      <w:r w:rsidR="005528E5" w:rsidRPr="00F4021B">
        <w:t>screening device</w:t>
      </w:r>
      <w:r w:rsidR="00EC038C" w:rsidRPr="00F4021B">
        <w:t xml:space="preserve"> due to electrode placement</w:t>
      </w:r>
      <w:r w:rsidR="00D903B4" w:rsidRPr="00F4021B">
        <w:t xml:space="preserve"> and</w:t>
      </w:r>
      <w:r w:rsidR="00EC038C" w:rsidRPr="00F4021B">
        <w:t xml:space="preserve"> infa</w:t>
      </w:r>
      <w:r w:rsidR="00D903B4" w:rsidRPr="00F4021B">
        <w:t xml:space="preserve">nt detection algorithms. However, </w:t>
      </w:r>
      <w:r w:rsidR="00E001D4" w:rsidRPr="00F4021B">
        <w:t>there are other mechanisms through which falsification of records</w:t>
      </w:r>
      <w:r w:rsidR="008E7C32" w:rsidRPr="00F4021B">
        <w:t xml:space="preserve"> can occur</w:t>
      </w:r>
      <w:r w:rsidR="00E001D4" w:rsidRPr="00F4021B">
        <w:t xml:space="preserve">. </w:t>
      </w:r>
      <w:r w:rsidR="008D1794" w:rsidRPr="00F4021B">
        <w:t>S</w:t>
      </w:r>
      <w:r w:rsidR="00D903B4" w:rsidRPr="00F4021B">
        <w:t xml:space="preserve">creeners </w:t>
      </w:r>
      <w:r w:rsidR="00677178" w:rsidRPr="00F4021B">
        <w:t xml:space="preserve">could </w:t>
      </w:r>
      <w:r w:rsidR="00D903B4" w:rsidRPr="00F4021B">
        <w:t xml:space="preserve">enter patient data for </w:t>
      </w:r>
      <w:r w:rsidR="00677178" w:rsidRPr="00F4021B">
        <w:t xml:space="preserve">multiple babies </w:t>
      </w:r>
      <w:r w:rsidR="008D1794" w:rsidRPr="00F4021B">
        <w:t>onto the device</w:t>
      </w:r>
      <w:r w:rsidR="00677178" w:rsidRPr="00F4021B">
        <w:t xml:space="preserve"> </w:t>
      </w:r>
      <w:r w:rsidR="00D903B4" w:rsidRPr="00F4021B">
        <w:t>and commence screening a restful, sleeping baby, repeating the screen many times over, and labelling each screen as a differ</w:t>
      </w:r>
      <w:r w:rsidR="00AD7416" w:rsidRPr="00F4021B">
        <w:t xml:space="preserve">ent </w:t>
      </w:r>
      <w:r w:rsidR="00D903B4" w:rsidRPr="00F4021B">
        <w:t>baby.</w:t>
      </w:r>
      <w:r w:rsidR="008E7C32" w:rsidRPr="00F4021B">
        <w:t xml:space="preserve"> Additionally, without making an offer or </w:t>
      </w:r>
      <w:r w:rsidR="008E7C32" w:rsidRPr="00F4021B">
        <w:lastRenderedPageBreak/>
        <w:t xml:space="preserve">a screen or seeking parental consent, it is possible to </w:t>
      </w:r>
      <w:r w:rsidR="00912AAC" w:rsidRPr="00F4021B">
        <w:t xml:space="preserve">indicate parental </w:t>
      </w:r>
      <w:r w:rsidR="008E7C32" w:rsidRPr="00F4021B">
        <w:t>decline</w:t>
      </w:r>
      <w:r w:rsidR="00912AAC" w:rsidRPr="00F4021B">
        <w:t xml:space="preserve"> of a screen.</w:t>
      </w:r>
      <w:r w:rsidR="00D903B4" w:rsidRPr="00F4021B">
        <w:t xml:space="preserve"> </w:t>
      </w:r>
    </w:p>
    <w:p w14:paraId="6F3EB6A9" w14:textId="77777777" w:rsidR="00D903B4" w:rsidRPr="00F4021B" w:rsidRDefault="00D903B4" w:rsidP="00EC6E37">
      <w:r w:rsidRPr="00F4021B">
        <w:t>Minimising this risk may include signed statements</w:t>
      </w:r>
      <w:r w:rsidR="00912AAC" w:rsidRPr="00F4021B">
        <w:t>, including time and dat</w:t>
      </w:r>
      <w:r w:rsidR="00AD7416" w:rsidRPr="00F4021B">
        <w:t>e</w:t>
      </w:r>
      <w:r w:rsidR="00912AAC" w:rsidRPr="00F4021B">
        <w:t>,</w:t>
      </w:r>
      <w:r w:rsidRPr="00F4021B">
        <w:t xml:space="preserve"> from parents </w:t>
      </w:r>
      <w:r w:rsidR="00AD7416" w:rsidRPr="00F4021B">
        <w:t xml:space="preserve">indicating </w:t>
      </w:r>
      <w:r w:rsidRPr="00F4021B">
        <w:t>they have witnessed the screen</w:t>
      </w:r>
      <w:r w:rsidR="00912AAC" w:rsidRPr="00F4021B">
        <w:t xml:space="preserve"> and been advised </w:t>
      </w:r>
      <w:r w:rsidR="00A046D7" w:rsidRPr="00F4021B">
        <w:t>of the results and subsequent actions required</w:t>
      </w:r>
      <w:r w:rsidRPr="00F4021B">
        <w:t>. However, this record could also be falsified. Ultimately</w:t>
      </w:r>
      <w:r w:rsidR="00A046D7" w:rsidRPr="00F4021B">
        <w:t>,</w:t>
      </w:r>
      <w:r w:rsidRPr="00F4021B">
        <w:t xml:space="preserve"> risk mitigation </w:t>
      </w:r>
      <w:r w:rsidR="00CF55A5" w:rsidRPr="00F4021B">
        <w:t>involves minimising the opportunity to self-</w:t>
      </w:r>
      <w:r w:rsidRPr="00F4021B">
        <w:t>screen</w:t>
      </w:r>
      <w:r w:rsidR="00D13C62" w:rsidRPr="00F4021B">
        <w:t>;</w:t>
      </w:r>
      <w:r w:rsidRPr="00F4021B">
        <w:t xml:space="preserve"> increas</w:t>
      </w:r>
      <w:r w:rsidR="00C320E8" w:rsidRPr="00F4021B">
        <w:t>ing</w:t>
      </w:r>
      <w:r w:rsidRPr="00F4021B">
        <w:t xml:space="preserve"> training</w:t>
      </w:r>
      <w:r w:rsidR="00851C4E" w:rsidRPr="00F4021B">
        <w:t xml:space="preserve"> including </w:t>
      </w:r>
      <w:r w:rsidR="00D13C62" w:rsidRPr="00F4021B">
        <w:t>understanding of reasons for standardised protocols</w:t>
      </w:r>
      <w:r w:rsidR="00C320E8" w:rsidRPr="00F4021B">
        <w:t xml:space="preserve"> and </w:t>
      </w:r>
      <w:r w:rsidR="00851C4E" w:rsidRPr="00F4021B">
        <w:t>ethic</w:t>
      </w:r>
      <w:r w:rsidR="00C320E8" w:rsidRPr="00F4021B">
        <w:t>al standards</w:t>
      </w:r>
      <w:r w:rsidR="00D13C62" w:rsidRPr="00F4021B">
        <w:t>;</w:t>
      </w:r>
      <w:r w:rsidRPr="00F4021B">
        <w:t xml:space="preserve"> increas</w:t>
      </w:r>
      <w:r w:rsidR="00C320E8" w:rsidRPr="00F4021B">
        <w:t>ing</w:t>
      </w:r>
      <w:r w:rsidRPr="00F4021B">
        <w:t xml:space="preserve"> com</w:t>
      </w:r>
      <w:r w:rsidR="00A046D7" w:rsidRPr="00F4021B">
        <w:t>petency assessments</w:t>
      </w:r>
      <w:r w:rsidR="00D13C62" w:rsidRPr="00F4021B">
        <w:t>;</w:t>
      </w:r>
      <w:r w:rsidR="00A046D7" w:rsidRPr="00F4021B">
        <w:t xml:space="preserve"> incorporating</w:t>
      </w:r>
      <w:r w:rsidRPr="00F4021B">
        <w:t xml:space="preserve"> random spot checks</w:t>
      </w:r>
      <w:r w:rsidR="00C320E8" w:rsidRPr="00F4021B">
        <w:t xml:space="preserve"> into daily practice; </w:t>
      </w:r>
      <w:r w:rsidRPr="00F4021B">
        <w:t xml:space="preserve">and </w:t>
      </w:r>
      <w:r w:rsidR="00851C4E" w:rsidRPr="00F4021B">
        <w:t>increas</w:t>
      </w:r>
      <w:r w:rsidR="00C320E8" w:rsidRPr="00F4021B">
        <w:t>ing</w:t>
      </w:r>
      <w:r w:rsidR="00851C4E" w:rsidRPr="00F4021B">
        <w:t xml:space="preserve"> accountability within the </w:t>
      </w:r>
      <w:r w:rsidR="00C320E8" w:rsidRPr="00F4021B">
        <w:t xml:space="preserve">screener </w:t>
      </w:r>
      <w:r w:rsidR="00851C4E" w:rsidRPr="00F4021B">
        <w:t>role.</w:t>
      </w:r>
    </w:p>
    <w:p w14:paraId="53F2641C" w14:textId="77777777" w:rsidR="00F34FB9" w:rsidRPr="00F4021B" w:rsidRDefault="00A220DB" w:rsidP="00EC6E37">
      <w:r w:rsidRPr="00F4021B">
        <w:t xml:space="preserve">Whilst the above issues are pertinent to </w:t>
      </w:r>
      <w:r w:rsidR="00C320E8" w:rsidRPr="00F4021B">
        <w:t xml:space="preserve">achieving </w:t>
      </w:r>
      <w:r w:rsidRPr="00F4021B">
        <w:t>intended behaviour, other issues such as protocol non-compliance will also challeng</w:t>
      </w:r>
      <w:r w:rsidR="00287323" w:rsidRPr="00F4021B">
        <w:t xml:space="preserve">e the integrity of the screen. </w:t>
      </w:r>
      <w:r w:rsidRPr="00F4021B">
        <w:t>For example, repeated screening attempts have the potential to increase false negative rates</w:t>
      </w:r>
      <w:r w:rsidR="00F34FB9" w:rsidRPr="00F4021B">
        <w:t xml:space="preserve"> resulting in infants </w:t>
      </w:r>
      <w:r w:rsidRPr="00F4021B">
        <w:t>pass</w:t>
      </w:r>
      <w:r w:rsidR="00F34FB9" w:rsidRPr="00F4021B">
        <w:t>ing</w:t>
      </w:r>
      <w:r w:rsidRPr="00F4021B">
        <w:t xml:space="preserve"> when in fact they have a permanent hearing impairment</w:t>
      </w:r>
      <w:r w:rsidR="00D40C6B">
        <w:rPr>
          <w:rStyle w:val="FootnoteReference"/>
        </w:rPr>
        <w:footnoteReference w:id="148"/>
      </w:r>
      <w:r w:rsidRPr="00F4021B">
        <w:t xml:space="preserve">. </w:t>
      </w:r>
      <w:r w:rsidR="00260EA5" w:rsidRPr="00F4021B">
        <w:t>The more times a baby is screened the greater the likelihood of a confounding variable occurring</w:t>
      </w:r>
      <w:r w:rsidR="00F17B99">
        <w:t xml:space="preserve"> (human error, noise etc.). </w:t>
      </w:r>
      <w:r w:rsidR="000B3731" w:rsidRPr="00F4021B">
        <w:t>This</w:t>
      </w:r>
      <w:r w:rsidR="00260EA5" w:rsidRPr="00F4021B">
        <w:t xml:space="preserve"> will interfere with a true screen</w:t>
      </w:r>
      <w:r w:rsidR="000B3731" w:rsidRPr="00F4021B">
        <w:t>ing</w:t>
      </w:r>
      <w:r w:rsidR="00260EA5" w:rsidRPr="00F4021B">
        <w:t xml:space="preserve"> result</w:t>
      </w:r>
      <w:r w:rsidR="000B3731" w:rsidRPr="00F4021B">
        <w:t xml:space="preserve"> being obtained</w:t>
      </w:r>
      <w:r w:rsidR="00F17B99">
        <w:t xml:space="preserve">. </w:t>
      </w:r>
      <w:r w:rsidR="000B3731" w:rsidRPr="00F4021B">
        <w:t>False negatives are possible in all medi</w:t>
      </w:r>
      <w:r w:rsidR="00F17B99">
        <w:t xml:space="preserve">cal assessments and equipment. </w:t>
      </w:r>
      <w:r w:rsidR="000B3731" w:rsidRPr="00F4021B">
        <w:t>For this reason, standardisation of practice and a streamlined, cons</w:t>
      </w:r>
      <w:r w:rsidR="00F17B99">
        <w:t xml:space="preserve">istent protocol is imperative. </w:t>
      </w:r>
      <w:r w:rsidRPr="00F4021B">
        <w:t>Poor adherence to protocols, including scripts, allows screener</w:t>
      </w:r>
      <w:r w:rsidR="00F34FB9" w:rsidRPr="00F4021B">
        <w:t>s</w:t>
      </w:r>
      <w:r w:rsidRPr="00F4021B">
        <w:t xml:space="preserve"> to make decisions </w:t>
      </w:r>
      <w:r w:rsidR="000B3731" w:rsidRPr="00F4021B">
        <w:t xml:space="preserve">for </w:t>
      </w:r>
      <w:r w:rsidRPr="00F4021B">
        <w:t>which they are ultimately untrained</w:t>
      </w:r>
      <w:r w:rsidR="000B3731" w:rsidRPr="00F4021B">
        <w:t>,</w:t>
      </w:r>
      <w:r w:rsidRPr="00F4021B">
        <w:t xml:space="preserve"> and </w:t>
      </w:r>
      <w:r w:rsidR="000B3731" w:rsidRPr="00F4021B">
        <w:t xml:space="preserve">are </w:t>
      </w:r>
      <w:r w:rsidRPr="00F4021B">
        <w:t xml:space="preserve">therefore unaware of the </w:t>
      </w:r>
      <w:r w:rsidR="000B3731" w:rsidRPr="00F4021B">
        <w:t xml:space="preserve">negative </w:t>
      </w:r>
      <w:r w:rsidRPr="00F4021B">
        <w:t xml:space="preserve">clinical impact. </w:t>
      </w:r>
    </w:p>
    <w:p w14:paraId="14F7639C" w14:textId="77777777" w:rsidR="00A220DB" w:rsidRPr="00F4021B" w:rsidRDefault="00A220DB" w:rsidP="00EC6E37">
      <w:r w:rsidRPr="00F4021B">
        <w:t xml:space="preserve">Regardless of </w:t>
      </w:r>
      <w:r w:rsidR="00F34FB9" w:rsidRPr="00F4021B">
        <w:t xml:space="preserve">the extent to which </w:t>
      </w:r>
      <w:r w:rsidRPr="00F4021B">
        <w:t xml:space="preserve">attempts </w:t>
      </w:r>
      <w:r w:rsidR="00F34FB9" w:rsidRPr="00F4021B">
        <w:t xml:space="preserve">are made to </w:t>
      </w:r>
      <w:r w:rsidRPr="00F4021B">
        <w:t>mitigat</w:t>
      </w:r>
      <w:r w:rsidR="00F34FB9" w:rsidRPr="00F4021B">
        <w:t xml:space="preserve">e risk, </w:t>
      </w:r>
      <w:r w:rsidRPr="00F4021B">
        <w:t xml:space="preserve">there </w:t>
      </w:r>
      <w:r w:rsidR="00F34FB9" w:rsidRPr="00F4021B">
        <w:t xml:space="preserve">will always be </w:t>
      </w:r>
      <w:r w:rsidRPr="00F4021B">
        <w:t xml:space="preserve">room for human error, such as </w:t>
      </w:r>
      <w:r w:rsidR="00DA0706" w:rsidRPr="00F4021B">
        <w:t xml:space="preserve">inadvertently </w:t>
      </w:r>
      <w:r w:rsidRPr="00F4021B">
        <w:t xml:space="preserve">screening the same ear twice. Ensuring </w:t>
      </w:r>
      <w:r w:rsidR="00DB6C0A" w:rsidRPr="00F4021B">
        <w:t xml:space="preserve">effective monitoring, an </w:t>
      </w:r>
      <w:r w:rsidRPr="00F4021B">
        <w:t>accountable work place culture</w:t>
      </w:r>
      <w:r w:rsidR="00DB6C0A" w:rsidRPr="00F4021B">
        <w:t xml:space="preserve">, and </w:t>
      </w:r>
      <w:r w:rsidRPr="00F4021B">
        <w:t xml:space="preserve">an open-door policy to </w:t>
      </w:r>
      <w:r w:rsidR="00DB6C0A" w:rsidRPr="00F4021B">
        <w:t xml:space="preserve">support </w:t>
      </w:r>
      <w:r w:rsidRPr="00F4021B">
        <w:t>remedy</w:t>
      </w:r>
      <w:r w:rsidR="001F131D" w:rsidRPr="00F4021B">
        <w:t xml:space="preserve">ing </w:t>
      </w:r>
      <w:r w:rsidRPr="00F4021B">
        <w:t xml:space="preserve">errors </w:t>
      </w:r>
      <w:r w:rsidR="001F131D" w:rsidRPr="00F4021B">
        <w:t xml:space="preserve">and facilitate </w:t>
      </w:r>
      <w:r w:rsidR="00DA0706" w:rsidRPr="00F4021B">
        <w:t xml:space="preserve">knowledge and skill </w:t>
      </w:r>
      <w:r w:rsidR="001F131D" w:rsidRPr="00F4021B">
        <w:t>development</w:t>
      </w:r>
      <w:r w:rsidRPr="00F4021B">
        <w:t xml:space="preserve"> is essential to </w:t>
      </w:r>
      <w:r w:rsidR="00DA0706" w:rsidRPr="00F4021B">
        <w:t>a</w:t>
      </w:r>
      <w:r w:rsidR="001F131D" w:rsidRPr="00F4021B">
        <w:t>ll</w:t>
      </w:r>
      <w:r w:rsidR="00DA0706" w:rsidRPr="00F4021B">
        <w:t xml:space="preserve"> </w:t>
      </w:r>
      <w:r w:rsidRPr="00F4021B">
        <w:t>program</w:t>
      </w:r>
      <w:r w:rsidR="00DA0706" w:rsidRPr="00F4021B">
        <w:t>me</w:t>
      </w:r>
      <w:r w:rsidR="001F131D" w:rsidRPr="00F4021B">
        <w:t>s</w:t>
      </w:r>
      <w:r w:rsidRPr="00F4021B">
        <w:t>.</w:t>
      </w:r>
    </w:p>
    <w:p w14:paraId="71B51E8D" w14:textId="77777777" w:rsidR="00340351" w:rsidRDefault="00340351">
      <w:pPr>
        <w:spacing w:before="0" w:after="160" w:line="259" w:lineRule="auto"/>
        <w:rPr>
          <w:rFonts w:ascii="Candara" w:hAnsi="Candara"/>
          <w:b/>
          <w:sz w:val="34"/>
          <w:szCs w:val="34"/>
          <w:lang w:val="en-US"/>
        </w:rPr>
      </w:pPr>
      <w:bookmarkStart w:id="298" w:name="_Toc381715407"/>
      <w:bookmarkStart w:id="299" w:name="_Toc393664843"/>
      <w:r>
        <w:br w:type="page"/>
      </w:r>
    </w:p>
    <w:p w14:paraId="4C6200FB" w14:textId="77777777" w:rsidR="009B45E0" w:rsidRPr="00340351" w:rsidRDefault="009B45E0" w:rsidP="00340351">
      <w:pPr>
        <w:pStyle w:val="NZ2"/>
      </w:pPr>
      <w:r w:rsidRPr="00340351">
        <w:lastRenderedPageBreak/>
        <w:t>Training</w:t>
      </w:r>
      <w:bookmarkEnd w:id="298"/>
      <w:bookmarkEnd w:id="299"/>
    </w:p>
    <w:p w14:paraId="66CC7D77" w14:textId="77777777" w:rsidR="0082676C" w:rsidRDefault="00851C4E" w:rsidP="00EC6E37">
      <w:pPr>
        <w:sectPr w:rsidR="0082676C" w:rsidSect="0019316F">
          <w:headerReference w:type="default" r:id="rId62"/>
          <w:footerReference w:type="default" r:id="rId63"/>
          <w:headerReference w:type="first" r:id="rId64"/>
          <w:footerReference w:type="first" r:id="rId65"/>
          <w:pgSz w:w="11906" w:h="16838"/>
          <w:pgMar w:top="2268" w:right="2268" w:bottom="1701" w:left="1701" w:header="709" w:footer="397" w:gutter="0"/>
          <w:cols w:space="720"/>
          <w:titlePg/>
          <w:docGrid w:linePitch="360"/>
        </w:sectPr>
      </w:pPr>
      <w:r w:rsidRPr="00F4021B">
        <w:t>All manufacturers are willing</w:t>
      </w:r>
      <w:r w:rsidR="002C1D35" w:rsidRPr="00F4021B">
        <w:t xml:space="preserve"> to provide extensive training and</w:t>
      </w:r>
      <w:r w:rsidRPr="00F4021B">
        <w:t xml:space="preserve"> support</w:t>
      </w:r>
      <w:r w:rsidR="00DA0706" w:rsidRPr="00F4021B">
        <w:t>. T</w:t>
      </w:r>
      <w:r w:rsidRPr="00F4021B">
        <w:t xml:space="preserve">his could be negotiated in any tender process for </w:t>
      </w:r>
      <w:r w:rsidR="002C1D35" w:rsidRPr="00F4021B">
        <w:t xml:space="preserve">a </w:t>
      </w:r>
      <w:r w:rsidRPr="00F4021B">
        <w:t xml:space="preserve">new </w:t>
      </w:r>
      <w:r w:rsidR="002C1D35" w:rsidRPr="00F4021B">
        <w:t>device</w:t>
      </w:r>
      <w:r w:rsidRPr="00F4021B">
        <w:t xml:space="preserve">, and may include yearly training </w:t>
      </w:r>
      <w:r w:rsidR="00BB3344" w:rsidRPr="00F4021B">
        <w:t xml:space="preserve">and </w:t>
      </w:r>
      <w:r w:rsidRPr="00F4021B">
        <w:t>competency checks.</w:t>
      </w:r>
    </w:p>
    <w:p w14:paraId="4DF627BB" w14:textId="77777777" w:rsidR="00C74D42" w:rsidRPr="00CE120B" w:rsidRDefault="00C74D42" w:rsidP="00670DB0">
      <w:pPr>
        <w:pStyle w:val="NZ1"/>
        <w:spacing w:after="360"/>
      </w:pPr>
      <w:bookmarkStart w:id="300" w:name="_Toc381715409"/>
      <w:bookmarkStart w:id="301" w:name="_Toc393664844"/>
      <w:r w:rsidRPr="00CE120B">
        <w:lastRenderedPageBreak/>
        <w:t>Chapter 9</w:t>
      </w:r>
      <w:r w:rsidR="00460417" w:rsidRPr="00CE120B">
        <w:t xml:space="preserve"> </w:t>
      </w:r>
      <w:r w:rsidR="00CE120B">
        <w:t xml:space="preserve">– </w:t>
      </w:r>
      <w:r w:rsidR="00CE120B" w:rsidRPr="006F4CDC">
        <w:rPr>
          <w:b w:val="0"/>
          <w:smallCaps w:val="0"/>
        </w:rPr>
        <w:t>R</w:t>
      </w:r>
      <w:r w:rsidRPr="006F4CDC">
        <w:rPr>
          <w:b w:val="0"/>
          <w:smallCaps w:val="0"/>
        </w:rPr>
        <w:t>ecommendations</w:t>
      </w:r>
      <w:bookmarkEnd w:id="300"/>
      <w:bookmarkEnd w:id="301"/>
    </w:p>
    <w:p w14:paraId="775F012E" w14:textId="77777777" w:rsidR="002B3B18" w:rsidRDefault="00E90652" w:rsidP="00EC6E37">
      <w:r w:rsidRPr="00F4021B">
        <w:t xml:space="preserve">Having reviewed current literature, a range of international programmes, the </w:t>
      </w:r>
      <w:r w:rsidR="002B3B18" w:rsidRPr="00F4021B">
        <w:t xml:space="preserve">systems of the UNHSEIP and the </w:t>
      </w:r>
      <w:r w:rsidRPr="00F4021B">
        <w:t>New Zealand c</w:t>
      </w:r>
      <w:r w:rsidR="002B3B18" w:rsidRPr="00F4021B">
        <w:t>ontex</w:t>
      </w:r>
      <w:r w:rsidRPr="00F4021B">
        <w:t>t</w:t>
      </w:r>
      <w:r w:rsidR="002B3B18" w:rsidRPr="00F4021B">
        <w:t xml:space="preserve"> the newborn hearing screening programme is delivered within, the review team </w:t>
      </w:r>
      <w:r w:rsidR="00B0355F" w:rsidRPr="00F4021B">
        <w:t xml:space="preserve">has formulated </w:t>
      </w:r>
      <w:r w:rsidR="001518B0" w:rsidRPr="00F4021B">
        <w:t xml:space="preserve">three </w:t>
      </w:r>
      <w:r w:rsidR="00B0355F" w:rsidRPr="00F4021B">
        <w:t>recommendations. The</w:t>
      </w:r>
      <w:r w:rsidR="00702CF5" w:rsidRPr="00F4021B">
        <w:t xml:space="preserve"> </w:t>
      </w:r>
      <w:r w:rsidR="00717B7A" w:rsidRPr="00F4021B">
        <w:t xml:space="preserve">key factors </w:t>
      </w:r>
      <w:r w:rsidR="00F473E0" w:rsidRPr="00F4021B">
        <w:t xml:space="preserve">guiding the formulation of </w:t>
      </w:r>
      <w:r w:rsidR="00702CF5" w:rsidRPr="00F4021B">
        <w:t>these recommendations include</w:t>
      </w:r>
      <w:r w:rsidR="00F473E0" w:rsidRPr="00F4021B">
        <w:t xml:space="preserve"> supporting the UNHSEIP to:</w:t>
      </w:r>
    </w:p>
    <w:p w14:paraId="12BD3029" w14:textId="77777777" w:rsidR="00254AA0" w:rsidRPr="00F4021B" w:rsidRDefault="00254AA0" w:rsidP="00254AA0">
      <w:pPr>
        <w:pStyle w:val="NZDotPoint"/>
      </w:pPr>
      <w:r w:rsidRPr="00F4021B">
        <w:t>deliver optimal clinical efficacy and efficiency,</w:t>
      </w:r>
    </w:p>
    <w:p w14:paraId="7EED3E7A" w14:textId="77777777" w:rsidR="00254AA0" w:rsidRPr="00F4021B" w:rsidRDefault="00254AA0" w:rsidP="00254AA0">
      <w:pPr>
        <w:pStyle w:val="NZDotPoint"/>
      </w:pPr>
      <w:r w:rsidRPr="00F4021B">
        <w:t>facilitate diagnostic audiology assessment as early as possible,</w:t>
      </w:r>
    </w:p>
    <w:p w14:paraId="6E82C741" w14:textId="77777777" w:rsidR="00254AA0" w:rsidRPr="00F4021B" w:rsidRDefault="00254AA0" w:rsidP="00254AA0">
      <w:pPr>
        <w:pStyle w:val="NZDotPoint"/>
      </w:pPr>
      <w:r w:rsidRPr="00F4021B">
        <w:t>achieve optimal screening capture and completion rates,</w:t>
      </w:r>
    </w:p>
    <w:p w14:paraId="2A22E90C" w14:textId="77777777" w:rsidR="00254AA0" w:rsidRPr="00F4021B" w:rsidRDefault="00254AA0" w:rsidP="00254AA0">
      <w:pPr>
        <w:pStyle w:val="NZDotPoint"/>
      </w:pPr>
      <w:r w:rsidRPr="00F4021B">
        <w:t xml:space="preserve">minimise </w:t>
      </w:r>
      <w:r>
        <w:t>impacts</w:t>
      </w:r>
      <w:r w:rsidRPr="00F4021B">
        <w:t xml:space="preserve"> on families,</w:t>
      </w:r>
    </w:p>
    <w:p w14:paraId="18534282" w14:textId="77777777" w:rsidR="00254AA0" w:rsidRPr="00F4021B" w:rsidRDefault="00254AA0" w:rsidP="00254AA0">
      <w:pPr>
        <w:pStyle w:val="NZDotPoint"/>
      </w:pPr>
      <w:r>
        <w:t>achieve</w:t>
      </w:r>
      <w:r w:rsidRPr="00F4021B">
        <w:t xml:space="preserve"> optimal operational efficiency, and</w:t>
      </w:r>
    </w:p>
    <w:p w14:paraId="4D2B4433" w14:textId="77777777" w:rsidR="00254AA0" w:rsidRPr="00F4021B" w:rsidRDefault="00742AED" w:rsidP="00254AA0">
      <w:pPr>
        <w:pStyle w:val="NZDotPoint"/>
      </w:pPr>
      <w:r>
        <w:t xml:space="preserve">meet specified </w:t>
      </w:r>
      <w:r w:rsidR="00254AA0" w:rsidRPr="00F4021B">
        <w:t>quality standards.</w:t>
      </w:r>
    </w:p>
    <w:p w14:paraId="0FE4439A" w14:textId="77777777" w:rsidR="009C046E" w:rsidRPr="00F4021B" w:rsidRDefault="001518B0" w:rsidP="00EC6E37">
      <w:r w:rsidRPr="00F4021B">
        <w:t xml:space="preserve">Recommendations 1 and 2 </w:t>
      </w:r>
      <w:r w:rsidR="00FF7E19" w:rsidRPr="00F4021B">
        <w:t xml:space="preserve">speak directly to the </w:t>
      </w:r>
      <w:r w:rsidR="009C046E" w:rsidRPr="00F4021B">
        <w:t xml:space="preserve">review </w:t>
      </w:r>
      <w:r w:rsidR="00FF7E19" w:rsidRPr="00F4021B">
        <w:t xml:space="preserve">objective </w:t>
      </w:r>
      <w:r w:rsidR="009C046E" w:rsidRPr="00F4021B">
        <w:t>of ‘examining best practice in newborn hearing screening regimes, including associated equipment options, to assist the National Screening Unit to determine the most appropriate screening regime for the New Zealand Universal Newborn Hearing Screening and Early Intervention Programme.’</w:t>
      </w:r>
    </w:p>
    <w:p w14:paraId="43023413" w14:textId="77777777" w:rsidR="009C046E" w:rsidRDefault="009C046E" w:rsidP="00EC6E37">
      <w:r w:rsidRPr="00F4021B">
        <w:t xml:space="preserve">Recommendation 3 details </w:t>
      </w:r>
      <w:r w:rsidR="00337365" w:rsidRPr="00F4021B">
        <w:t xml:space="preserve">the conditions for success </w:t>
      </w:r>
      <w:r w:rsidR="00725A39" w:rsidRPr="00F4021B">
        <w:t xml:space="preserve">for </w:t>
      </w:r>
      <w:r w:rsidR="00752C10" w:rsidRPr="00F4021B">
        <w:t xml:space="preserve">achieving effective </w:t>
      </w:r>
      <w:r w:rsidR="00725A39" w:rsidRPr="00F4021B">
        <w:t>implementation of Recommendations 1 and 2.</w:t>
      </w:r>
    </w:p>
    <w:p w14:paraId="4694A188" w14:textId="77777777" w:rsidR="00FF3DD3" w:rsidRPr="00F4021B" w:rsidRDefault="00FF3DD3" w:rsidP="007F3EF9">
      <w:pPr>
        <w:pStyle w:val="NZ2"/>
      </w:pPr>
      <w:bookmarkStart w:id="302" w:name="_Toc393664845"/>
      <w:r>
        <w:t>Recommendation 1</w:t>
      </w:r>
      <w:bookmarkEnd w:id="302"/>
    </w:p>
    <w:p w14:paraId="4F05B612" w14:textId="77777777" w:rsidR="00B14371" w:rsidRPr="00F4021B" w:rsidRDefault="0027654C" w:rsidP="00CF4EC3">
      <w:pPr>
        <w:pStyle w:val="ListParagraph"/>
        <w:numPr>
          <w:ilvl w:val="0"/>
          <w:numId w:val="9"/>
        </w:numPr>
        <w:spacing w:after="360"/>
        <w:ind w:left="714" w:hanging="357"/>
        <w:contextualSpacing w:val="0"/>
      </w:pPr>
      <w:r w:rsidRPr="00EC6E37">
        <w:rPr>
          <w:lang w:val="en-US"/>
        </w:rPr>
        <w:t>Implement a two stage A</w:t>
      </w:r>
      <w:r w:rsidR="008B0563">
        <w:rPr>
          <w:lang w:val="en-US"/>
        </w:rPr>
        <w:t>-</w:t>
      </w:r>
      <w:r w:rsidRPr="00EC6E37">
        <w:rPr>
          <w:lang w:val="en-US"/>
        </w:rPr>
        <w:t>ABR screening regime for all neonates, including for neonates who have been under the care of a ne</w:t>
      </w:r>
      <w:r w:rsidR="00B06D99" w:rsidRPr="00EC6E37">
        <w:rPr>
          <w:lang w:val="en-US"/>
        </w:rPr>
        <w:t>onatal</w:t>
      </w:r>
      <w:r w:rsidRPr="00EC6E37">
        <w:rPr>
          <w:lang w:val="en-US"/>
        </w:rPr>
        <w:t xml:space="preserve"> intensive care unit. Medical exclusions should continue, with direct referral to audiology.</w:t>
      </w:r>
    </w:p>
    <w:p w14:paraId="2926BE50" w14:textId="77777777" w:rsidR="00FF3DD3" w:rsidRPr="00F4021B" w:rsidRDefault="00FF3DD3" w:rsidP="00670DB0">
      <w:pPr>
        <w:pStyle w:val="NZ2"/>
        <w:spacing w:before="0"/>
      </w:pPr>
      <w:bookmarkStart w:id="303" w:name="_Toc393664846"/>
      <w:r>
        <w:t>Recommendation 2</w:t>
      </w:r>
      <w:bookmarkEnd w:id="303"/>
    </w:p>
    <w:p w14:paraId="4E5FBA82" w14:textId="77777777" w:rsidR="00B14371" w:rsidRPr="00F4021B" w:rsidRDefault="0027654C" w:rsidP="00FF3DD3">
      <w:pPr>
        <w:spacing w:after="240"/>
        <w:ind w:left="357"/>
      </w:pPr>
      <w:r w:rsidRPr="00FF3DD3">
        <w:rPr>
          <w:lang w:val="en-US"/>
        </w:rPr>
        <w:t>Specify a standard screening device for all screening. Th</w:t>
      </w:r>
      <w:r w:rsidR="00A50DD5" w:rsidRPr="00FF3DD3">
        <w:rPr>
          <w:lang w:val="en-US"/>
        </w:rPr>
        <w:t>e</w:t>
      </w:r>
      <w:r w:rsidRPr="00FF3DD3">
        <w:rPr>
          <w:lang w:val="en-US"/>
        </w:rPr>
        <w:t xml:space="preserve"> device must:</w:t>
      </w:r>
    </w:p>
    <w:p w14:paraId="4982F6F3" w14:textId="77777777" w:rsidR="00B14371" w:rsidRPr="00104DB9" w:rsidRDefault="00470B51" w:rsidP="00CF4EC3">
      <w:pPr>
        <w:pStyle w:val="ListParagraph"/>
        <w:numPr>
          <w:ilvl w:val="0"/>
          <w:numId w:val="23"/>
        </w:numPr>
        <w:contextualSpacing w:val="0"/>
      </w:pPr>
      <w:r w:rsidRPr="00104DB9">
        <w:rPr>
          <w:lang w:val="en-US"/>
        </w:rPr>
        <w:t>d</w:t>
      </w:r>
      <w:r w:rsidR="0027654C" w:rsidRPr="00104DB9">
        <w:rPr>
          <w:lang w:val="en-US"/>
        </w:rPr>
        <w:t>emonstrate sensitivity &gt;95% and specificity &gt;90%</w:t>
      </w:r>
      <w:r w:rsidR="00EC3602" w:rsidRPr="00104DB9">
        <w:rPr>
          <w:lang w:val="en-US"/>
        </w:rPr>
        <w:t>,</w:t>
      </w:r>
    </w:p>
    <w:p w14:paraId="4048AD6E" w14:textId="77777777" w:rsidR="00B14371" w:rsidRPr="00F4021B" w:rsidRDefault="00470B51" w:rsidP="00CF4EC3">
      <w:pPr>
        <w:pStyle w:val="ListParagraph"/>
        <w:numPr>
          <w:ilvl w:val="0"/>
          <w:numId w:val="23"/>
        </w:numPr>
        <w:ind w:left="1071" w:hanging="357"/>
        <w:contextualSpacing w:val="0"/>
      </w:pPr>
      <w:r w:rsidRPr="006B6A4F">
        <w:rPr>
          <w:lang w:val="en-US"/>
        </w:rPr>
        <w:lastRenderedPageBreak/>
        <w:t>b</w:t>
      </w:r>
      <w:r w:rsidR="0027654C" w:rsidRPr="006B6A4F">
        <w:rPr>
          <w:lang w:val="en-US"/>
        </w:rPr>
        <w:t>e validated through peer reviewed studies published in international journals, with appropriate sample size and scientific methodol</w:t>
      </w:r>
      <w:r w:rsidR="00EC3602">
        <w:rPr>
          <w:lang w:val="en-US"/>
        </w:rPr>
        <w:t>ogy,</w:t>
      </w:r>
    </w:p>
    <w:p w14:paraId="3F32370B" w14:textId="77777777" w:rsidR="00B14371" w:rsidRPr="00F4021B" w:rsidRDefault="00470B51" w:rsidP="00CF4EC3">
      <w:pPr>
        <w:pStyle w:val="ListParagraph"/>
        <w:numPr>
          <w:ilvl w:val="0"/>
          <w:numId w:val="23"/>
        </w:numPr>
        <w:ind w:left="1071" w:hanging="357"/>
        <w:contextualSpacing w:val="0"/>
      </w:pPr>
      <w:r w:rsidRPr="006B6A4F">
        <w:rPr>
          <w:lang w:val="en-US"/>
        </w:rPr>
        <w:t>h</w:t>
      </w:r>
      <w:r w:rsidR="0027654C" w:rsidRPr="006B6A4F">
        <w:rPr>
          <w:lang w:val="en-US"/>
        </w:rPr>
        <w:t xml:space="preserve">ave </w:t>
      </w:r>
      <w:r w:rsidR="00EC3602">
        <w:rPr>
          <w:lang w:val="en-US"/>
        </w:rPr>
        <w:t>a validated detection algorithm,</w:t>
      </w:r>
    </w:p>
    <w:p w14:paraId="047671EC" w14:textId="77777777" w:rsidR="00B14371" w:rsidRPr="00F4021B" w:rsidRDefault="00470B51" w:rsidP="00CF4EC3">
      <w:pPr>
        <w:pStyle w:val="ListParagraph"/>
        <w:numPr>
          <w:ilvl w:val="0"/>
          <w:numId w:val="23"/>
        </w:numPr>
        <w:ind w:left="1071" w:hanging="357"/>
        <w:contextualSpacing w:val="0"/>
      </w:pPr>
      <w:r w:rsidRPr="00F4021B">
        <w:t>b</w:t>
      </w:r>
      <w:r w:rsidR="0027654C" w:rsidRPr="00F4021B">
        <w:t>e user friendly/functi</w:t>
      </w:r>
      <w:r w:rsidR="00EC3602">
        <w:t>onal for the screener workforce,</w:t>
      </w:r>
    </w:p>
    <w:p w14:paraId="4EFD24CE" w14:textId="77777777" w:rsidR="00B14371" w:rsidRPr="00F4021B" w:rsidRDefault="00470B51" w:rsidP="00CF4EC3">
      <w:pPr>
        <w:pStyle w:val="ListParagraph"/>
        <w:numPr>
          <w:ilvl w:val="0"/>
          <w:numId w:val="23"/>
        </w:numPr>
        <w:ind w:left="1071" w:hanging="357"/>
        <w:contextualSpacing w:val="0"/>
      </w:pPr>
      <w:r w:rsidRPr="00F4021B">
        <w:t>m</w:t>
      </w:r>
      <w:r w:rsidR="0027654C" w:rsidRPr="00F4021B">
        <w:t>inim</w:t>
      </w:r>
      <w:r w:rsidR="00EC3602">
        <w:t>ise ease of falsifying a screen,</w:t>
      </w:r>
    </w:p>
    <w:p w14:paraId="6079C3E8" w14:textId="77777777" w:rsidR="00B14371" w:rsidRPr="00F4021B" w:rsidRDefault="00470B51" w:rsidP="00CF4EC3">
      <w:pPr>
        <w:pStyle w:val="ListParagraph"/>
        <w:numPr>
          <w:ilvl w:val="0"/>
          <w:numId w:val="23"/>
        </w:numPr>
        <w:ind w:left="1071" w:hanging="357"/>
        <w:contextualSpacing w:val="0"/>
      </w:pPr>
      <w:r w:rsidRPr="00F4021B">
        <w:t>e</w:t>
      </w:r>
      <w:r w:rsidR="0027654C" w:rsidRPr="00F4021B">
        <w:t>nable da</w:t>
      </w:r>
      <w:r w:rsidR="00EC3602">
        <w:t>ta monitoring and data security,</w:t>
      </w:r>
    </w:p>
    <w:p w14:paraId="3A5D89A7" w14:textId="77777777" w:rsidR="00B14371" w:rsidRPr="00F4021B" w:rsidRDefault="00470B51" w:rsidP="00CF4EC3">
      <w:pPr>
        <w:pStyle w:val="ListParagraph"/>
        <w:numPr>
          <w:ilvl w:val="0"/>
          <w:numId w:val="23"/>
        </w:numPr>
        <w:ind w:left="1071" w:hanging="357"/>
        <w:contextualSpacing w:val="0"/>
      </w:pPr>
      <w:r w:rsidRPr="00F4021B">
        <w:t>b</w:t>
      </w:r>
      <w:r w:rsidR="0027654C" w:rsidRPr="00F4021B">
        <w:t>e time effe</w:t>
      </w:r>
      <w:r w:rsidR="00EC3602">
        <w:t>ctive relative to other devices,</w:t>
      </w:r>
    </w:p>
    <w:p w14:paraId="31769480" w14:textId="77777777" w:rsidR="00B14371" w:rsidRPr="00F4021B" w:rsidRDefault="00470B51" w:rsidP="00CF4EC3">
      <w:pPr>
        <w:pStyle w:val="ListParagraph"/>
        <w:numPr>
          <w:ilvl w:val="0"/>
          <w:numId w:val="23"/>
        </w:numPr>
        <w:ind w:left="1071" w:hanging="357"/>
        <w:contextualSpacing w:val="0"/>
      </w:pPr>
      <w:r w:rsidRPr="00F4021B">
        <w:t>c</w:t>
      </w:r>
      <w:r w:rsidR="0027654C" w:rsidRPr="00F4021B">
        <w:t>ontribute to cost effective scr</w:t>
      </w:r>
      <w:r w:rsidR="00EC3602">
        <w:t>eening outcomes,</w:t>
      </w:r>
    </w:p>
    <w:p w14:paraId="2D2BBB42" w14:textId="77777777" w:rsidR="00B14371" w:rsidRPr="00F4021B" w:rsidRDefault="00470B51" w:rsidP="00CF4EC3">
      <w:pPr>
        <w:pStyle w:val="ListParagraph"/>
        <w:numPr>
          <w:ilvl w:val="0"/>
          <w:numId w:val="23"/>
        </w:numPr>
        <w:ind w:left="1071" w:hanging="357"/>
        <w:contextualSpacing w:val="0"/>
      </w:pPr>
      <w:r w:rsidRPr="00F4021B">
        <w:t>b</w:t>
      </w:r>
      <w:r w:rsidR="00EC3602">
        <w:t>e portable,</w:t>
      </w:r>
    </w:p>
    <w:p w14:paraId="01BB94C5" w14:textId="77777777" w:rsidR="00B14371" w:rsidRPr="00F4021B" w:rsidRDefault="00470B51" w:rsidP="00CF4EC3">
      <w:pPr>
        <w:pStyle w:val="ListParagraph"/>
        <w:numPr>
          <w:ilvl w:val="0"/>
          <w:numId w:val="23"/>
        </w:numPr>
        <w:ind w:left="1071" w:hanging="357"/>
        <w:contextualSpacing w:val="0"/>
      </w:pPr>
      <w:r w:rsidRPr="00F4021B">
        <w:t>b</w:t>
      </w:r>
      <w:r w:rsidR="00EC3602">
        <w:t>e consumer friendly,</w:t>
      </w:r>
    </w:p>
    <w:p w14:paraId="1446E91D" w14:textId="77777777" w:rsidR="00B14371" w:rsidRPr="00F4021B" w:rsidRDefault="00470B51" w:rsidP="00CF4EC3">
      <w:pPr>
        <w:pStyle w:val="ListParagraph"/>
        <w:numPr>
          <w:ilvl w:val="0"/>
          <w:numId w:val="23"/>
        </w:numPr>
        <w:ind w:left="1071" w:hanging="357"/>
        <w:contextualSpacing w:val="0"/>
      </w:pPr>
      <w:r w:rsidRPr="00F4021B">
        <w:t>e</w:t>
      </w:r>
      <w:r w:rsidR="0027654C" w:rsidRPr="00F4021B">
        <w:t>nable eff</w:t>
      </w:r>
      <w:r w:rsidR="00EC3602">
        <w:t>icient data upload and download,</w:t>
      </w:r>
    </w:p>
    <w:p w14:paraId="7F69C311" w14:textId="77777777" w:rsidR="00B14371" w:rsidRPr="00F4021B" w:rsidRDefault="00470B51" w:rsidP="00CF4EC3">
      <w:pPr>
        <w:pStyle w:val="ListParagraph"/>
        <w:numPr>
          <w:ilvl w:val="0"/>
          <w:numId w:val="23"/>
        </w:numPr>
        <w:ind w:left="1071" w:hanging="357"/>
        <w:contextualSpacing w:val="0"/>
      </w:pPr>
      <w:r w:rsidRPr="00F4021B">
        <w:t>b</w:t>
      </w:r>
      <w:r w:rsidR="0027654C" w:rsidRPr="00F4021B">
        <w:t>e calibrated to an inte</w:t>
      </w:r>
      <w:r w:rsidR="00EC3602">
        <w:t>rnationally published reference,</w:t>
      </w:r>
    </w:p>
    <w:p w14:paraId="176D699A" w14:textId="77777777" w:rsidR="00B14371" w:rsidRPr="00F4021B" w:rsidRDefault="00470B51" w:rsidP="00CF4EC3">
      <w:pPr>
        <w:pStyle w:val="ListParagraph"/>
        <w:numPr>
          <w:ilvl w:val="0"/>
          <w:numId w:val="23"/>
        </w:numPr>
        <w:ind w:left="1071" w:hanging="357"/>
        <w:contextualSpacing w:val="0"/>
      </w:pPr>
      <w:r w:rsidRPr="006B6A4F">
        <w:rPr>
          <w:lang w:val="en-US"/>
        </w:rPr>
        <w:t>h</w:t>
      </w:r>
      <w:r w:rsidR="0027654C" w:rsidRPr="006B6A4F">
        <w:rPr>
          <w:lang w:val="en-US"/>
        </w:rPr>
        <w:t>ave an effective, efficient a</w:t>
      </w:r>
      <w:r w:rsidR="00EC3602">
        <w:rPr>
          <w:lang w:val="en-US"/>
        </w:rPr>
        <w:t>nd flexible computing interface,</w:t>
      </w:r>
    </w:p>
    <w:p w14:paraId="5B78E753" w14:textId="77777777" w:rsidR="00B14371" w:rsidRPr="00F4021B" w:rsidRDefault="00470B51" w:rsidP="00CF4EC3">
      <w:pPr>
        <w:pStyle w:val="ListParagraph"/>
        <w:numPr>
          <w:ilvl w:val="0"/>
          <w:numId w:val="23"/>
        </w:numPr>
        <w:ind w:left="1071" w:hanging="357"/>
        <w:contextualSpacing w:val="0"/>
      </w:pPr>
      <w:r w:rsidRPr="00F4021B">
        <w:t>i</w:t>
      </w:r>
      <w:r w:rsidR="0027654C" w:rsidRPr="00F4021B">
        <w:t>ncorporate comprehensive support, includ</w:t>
      </w:r>
      <w:r w:rsidR="00EC3602">
        <w:t>ing training, and</w:t>
      </w:r>
    </w:p>
    <w:p w14:paraId="484F45B3" w14:textId="77777777" w:rsidR="00B14371" w:rsidRPr="00F4021B" w:rsidRDefault="00470B51" w:rsidP="00CF4EC3">
      <w:pPr>
        <w:pStyle w:val="ListParagraph"/>
        <w:numPr>
          <w:ilvl w:val="0"/>
          <w:numId w:val="23"/>
        </w:numPr>
        <w:ind w:left="1071" w:hanging="357"/>
        <w:contextualSpacing w:val="0"/>
      </w:pPr>
      <w:r w:rsidRPr="00F4021B">
        <w:t>b</w:t>
      </w:r>
      <w:r w:rsidR="0027654C" w:rsidRPr="00F4021B">
        <w:t xml:space="preserve">e compatible with current and future technologies. </w:t>
      </w:r>
    </w:p>
    <w:p w14:paraId="2431C91C" w14:textId="77777777" w:rsidR="006B6A4F" w:rsidRPr="000D0BAB" w:rsidRDefault="006B6A4F" w:rsidP="007F3EF9">
      <w:pPr>
        <w:pStyle w:val="NZ2"/>
      </w:pPr>
      <w:bookmarkStart w:id="304" w:name="_Toc393664847"/>
      <w:r w:rsidRPr="000D0BAB">
        <w:t>Recommendation 3</w:t>
      </w:r>
      <w:bookmarkEnd w:id="304"/>
    </w:p>
    <w:p w14:paraId="24FCEBEC" w14:textId="77777777" w:rsidR="00B14371" w:rsidRPr="00F4021B" w:rsidRDefault="0027654C" w:rsidP="00CE7968">
      <w:r w:rsidRPr="00CE7968">
        <w:rPr>
          <w:lang w:val="en-US"/>
        </w:rPr>
        <w:t xml:space="preserve">Ensure </w:t>
      </w:r>
      <w:r w:rsidR="003F068E" w:rsidRPr="00CE7968">
        <w:rPr>
          <w:lang w:val="en-US"/>
        </w:rPr>
        <w:t xml:space="preserve">the following </w:t>
      </w:r>
      <w:r w:rsidRPr="00CE7968">
        <w:rPr>
          <w:lang w:val="en-US"/>
        </w:rPr>
        <w:t xml:space="preserve">conditions are met to facilitate </w:t>
      </w:r>
      <w:r w:rsidR="003F068E" w:rsidRPr="00CE7968">
        <w:rPr>
          <w:lang w:val="en-US"/>
        </w:rPr>
        <w:t xml:space="preserve">both a </w:t>
      </w:r>
      <w:r w:rsidRPr="00CE7968">
        <w:rPr>
          <w:lang w:val="en-US"/>
        </w:rPr>
        <w:t>successful change in regime and device, and to optimise the overall effectiveness of the programme</w:t>
      </w:r>
      <w:r w:rsidR="00AA0450" w:rsidRPr="00CE7968">
        <w:rPr>
          <w:lang w:val="en-US"/>
        </w:rPr>
        <w:t>:</w:t>
      </w:r>
    </w:p>
    <w:p w14:paraId="15F391C8" w14:textId="77777777" w:rsidR="00B14371" w:rsidRPr="00F4021B" w:rsidRDefault="00AA0450" w:rsidP="00DF663D">
      <w:pPr>
        <w:pStyle w:val="ListParagraph"/>
        <w:numPr>
          <w:ilvl w:val="0"/>
          <w:numId w:val="24"/>
        </w:numPr>
        <w:contextualSpacing w:val="0"/>
      </w:pPr>
      <w:r w:rsidRPr="00CE7968">
        <w:rPr>
          <w:lang w:val="en-US"/>
        </w:rPr>
        <w:t>u</w:t>
      </w:r>
      <w:r w:rsidR="0027654C" w:rsidRPr="00CE7968">
        <w:rPr>
          <w:lang w:val="en-US"/>
        </w:rPr>
        <w:t>se a nationally managed organisational change process to facilitate</w:t>
      </w:r>
      <w:r w:rsidR="00D87E89" w:rsidRPr="00CE7968">
        <w:rPr>
          <w:lang w:val="en-US"/>
        </w:rPr>
        <w:t xml:space="preserve"> </w:t>
      </w:r>
      <w:r w:rsidR="0027654C" w:rsidRPr="00CE7968">
        <w:rPr>
          <w:lang w:val="en-US"/>
        </w:rPr>
        <w:t>implementation of the new regime and introduction of a nationally consistent device</w:t>
      </w:r>
      <w:r w:rsidR="00D40D38">
        <w:rPr>
          <w:lang w:val="en-US"/>
        </w:rPr>
        <w:t>,</w:t>
      </w:r>
    </w:p>
    <w:p w14:paraId="3C2C5F5A" w14:textId="77777777" w:rsidR="00B14371" w:rsidRPr="00F4021B" w:rsidRDefault="00AA0450" w:rsidP="00DF663D">
      <w:pPr>
        <w:pStyle w:val="ListParagraph"/>
        <w:numPr>
          <w:ilvl w:val="0"/>
          <w:numId w:val="24"/>
        </w:numPr>
        <w:ind w:left="1134" w:hanging="357"/>
        <w:contextualSpacing w:val="0"/>
      </w:pPr>
      <w:r w:rsidRPr="00CE7968">
        <w:rPr>
          <w:lang w:val="en-US"/>
        </w:rPr>
        <w:t>s</w:t>
      </w:r>
      <w:r w:rsidR="0027654C" w:rsidRPr="00CE7968">
        <w:rPr>
          <w:lang w:val="en-US"/>
        </w:rPr>
        <w:t xml:space="preserve">tandardise the screening regime, device, </w:t>
      </w:r>
      <w:r w:rsidR="00EC038C" w:rsidRPr="00CE7968">
        <w:rPr>
          <w:lang w:val="en-US"/>
        </w:rPr>
        <w:t xml:space="preserve">clinical practice </w:t>
      </w:r>
      <w:r w:rsidR="00D40D38">
        <w:rPr>
          <w:lang w:val="en-US"/>
        </w:rPr>
        <w:t>and protocols nationally,</w:t>
      </w:r>
    </w:p>
    <w:p w14:paraId="0D52D44B" w14:textId="77777777" w:rsidR="00B14371" w:rsidRPr="00F4021B" w:rsidRDefault="00AA0450" w:rsidP="00DF663D">
      <w:pPr>
        <w:pStyle w:val="ListParagraph"/>
        <w:numPr>
          <w:ilvl w:val="0"/>
          <w:numId w:val="24"/>
        </w:numPr>
        <w:ind w:left="1134" w:hanging="357"/>
        <w:contextualSpacing w:val="0"/>
      </w:pPr>
      <w:r w:rsidRPr="00CE7968">
        <w:rPr>
          <w:lang w:val="en-US"/>
        </w:rPr>
        <w:t>p</w:t>
      </w:r>
      <w:r w:rsidR="0027654C" w:rsidRPr="00CE7968">
        <w:rPr>
          <w:lang w:val="en-US"/>
        </w:rPr>
        <w:t>rioritise inpatient screening, including reducin</w:t>
      </w:r>
      <w:r w:rsidR="00D40D38">
        <w:rPr>
          <w:lang w:val="en-US"/>
        </w:rPr>
        <w:t>g the minimum age of screening,</w:t>
      </w:r>
    </w:p>
    <w:p w14:paraId="3DA6F77F" w14:textId="77777777" w:rsidR="00B14371" w:rsidRPr="00F4021B" w:rsidRDefault="00AA0450" w:rsidP="00DF663D">
      <w:pPr>
        <w:pStyle w:val="ListParagraph"/>
        <w:numPr>
          <w:ilvl w:val="0"/>
          <w:numId w:val="24"/>
        </w:numPr>
        <w:ind w:left="1134" w:hanging="357"/>
        <w:contextualSpacing w:val="0"/>
      </w:pPr>
      <w:r w:rsidRPr="00CE7968">
        <w:rPr>
          <w:lang w:val="en-US"/>
        </w:rPr>
        <w:t>r</w:t>
      </w:r>
      <w:r w:rsidR="00506BB3" w:rsidRPr="00CE7968">
        <w:rPr>
          <w:lang w:val="en-US"/>
        </w:rPr>
        <w:t>eview targe</w:t>
      </w:r>
      <w:r w:rsidR="0027654C" w:rsidRPr="00CE7968">
        <w:rPr>
          <w:lang w:val="en-US"/>
        </w:rPr>
        <w:t xml:space="preserve">ted </w:t>
      </w:r>
      <w:r w:rsidR="00923FD4">
        <w:rPr>
          <w:lang w:val="en-US"/>
        </w:rPr>
        <w:t>follow-</w:t>
      </w:r>
      <w:r w:rsidR="002B68C5" w:rsidRPr="00CE7968">
        <w:rPr>
          <w:lang w:val="en-US"/>
        </w:rPr>
        <w:t xml:space="preserve">up </w:t>
      </w:r>
      <w:r w:rsidR="00D40D38">
        <w:rPr>
          <w:lang w:val="en-US"/>
        </w:rPr>
        <w:t>criteria,</w:t>
      </w:r>
    </w:p>
    <w:p w14:paraId="49718A18" w14:textId="77777777" w:rsidR="00B14371" w:rsidRPr="00BD0428" w:rsidRDefault="00AA0450" w:rsidP="00DF663D">
      <w:pPr>
        <w:pStyle w:val="ListParagraph"/>
        <w:numPr>
          <w:ilvl w:val="0"/>
          <w:numId w:val="24"/>
        </w:numPr>
        <w:ind w:left="1134" w:hanging="357"/>
        <w:contextualSpacing w:val="0"/>
      </w:pPr>
      <w:r w:rsidRPr="00CE7968">
        <w:rPr>
          <w:lang w:val="en-US"/>
        </w:rPr>
        <w:lastRenderedPageBreak/>
        <w:t>i</w:t>
      </w:r>
      <w:r w:rsidR="0027654C" w:rsidRPr="00CE7968">
        <w:rPr>
          <w:lang w:val="en-US"/>
        </w:rPr>
        <w:t xml:space="preserve">ncrease flexibility of workforce models, particularly in </w:t>
      </w:r>
      <w:r w:rsidR="00DD2DB2" w:rsidRPr="00CE7968">
        <w:rPr>
          <w:lang w:val="en-US"/>
        </w:rPr>
        <w:t xml:space="preserve">regional and </w:t>
      </w:r>
      <w:r w:rsidR="00D40D38">
        <w:rPr>
          <w:lang w:val="en-US"/>
        </w:rPr>
        <w:t>rural areas,</w:t>
      </w:r>
    </w:p>
    <w:p w14:paraId="23CB9516" w14:textId="77777777" w:rsidR="00BD0428" w:rsidRPr="00BD0428" w:rsidRDefault="00BD0428" w:rsidP="00BD0428">
      <w:pPr>
        <w:pStyle w:val="ListParagraph"/>
        <w:numPr>
          <w:ilvl w:val="0"/>
          <w:numId w:val="24"/>
        </w:numPr>
        <w:ind w:left="1134" w:hanging="357"/>
        <w:contextualSpacing w:val="0"/>
      </w:pPr>
      <w:r w:rsidRPr="00BD0428">
        <w:rPr>
          <w:lang w:val="en-US"/>
        </w:rPr>
        <w:t>strengthen current UNHSEIP continuous quality improvement processes by linking them to a set of interna</w:t>
      </w:r>
      <w:r w:rsidR="00D40D38">
        <w:rPr>
          <w:lang w:val="en-US"/>
        </w:rPr>
        <w:t>tional best practice benchmarks,</w:t>
      </w:r>
    </w:p>
    <w:p w14:paraId="542322B7" w14:textId="77777777" w:rsidR="00B14371" w:rsidRPr="00F4021B" w:rsidRDefault="00EF43FD" w:rsidP="00DF663D">
      <w:pPr>
        <w:pStyle w:val="ListParagraph"/>
        <w:numPr>
          <w:ilvl w:val="0"/>
          <w:numId w:val="24"/>
        </w:numPr>
        <w:ind w:left="1134" w:hanging="357"/>
        <w:contextualSpacing w:val="0"/>
      </w:pPr>
      <w:r w:rsidRPr="00CE7968">
        <w:rPr>
          <w:lang w:val="en-US"/>
        </w:rPr>
        <w:t xml:space="preserve">as a matter of priority, </w:t>
      </w:r>
      <w:r w:rsidR="00AA0450" w:rsidRPr="00CE7968">
        <w:rPr>
          <w:lang w:val="en-US"/>
        </w:rPr>
        <w:t>e</w:t>
      </w:r>
      <w:r w:rsidR="0027654C" w:rsidRPr="00CE7968">
        <w:rPr>
          <w:lang w:val="en-US"/>
        </w:rPr>
        <w:t xml:space="preserve">stablish a national </w:t>
      </w:r>
      <w:r w:rsidR="003C0372" w:rsidRPr="00CE7968">
        <w:rPr>
          <w:lang w:val="en-US"/>
        </w:rPr>
        <w:t xml:space="preserve">information system or data system </w:t>
      </w:r>
      <w:r w:rsidR="0027654C" w:rsidRPr="00CE7968">
        <w:rPr>
          <w:lang w:val="en-US"/>
        </w:rPr>
        <w:t>which fulfils operational needs in real time as well as monitoring and reporting n</w:t>
      </w:r>
      <w:r w:rsidR="00D40D38">
        <w:rPr>
          <w:lang w:val="en-US"/>
        </w:rPr>
        <w:t>eeds at DHB and national levels,</w:t>
      </w:r>
    </w:p>
    <w:p w14:paraId="62F7A962" w14:textId="77777777" w:rsidR="00B14371" w:rsidRPr="00F4021B" w:rsidRDefault="00AA0450" w:rsidP="00DF663D">
      <w:pPr>
        <w:pStyle w:val="ListParagraph"/>
        <w:numPr>
          <w:ilvl w:val="0"/>
          <w:numId w:val="24"/>
        </w:numPr>
        <w:ind w:left="1134" w:hanging="357"/>
        <w:contextualSpacing w:val="0"/>
      </w:pPr>
      <w:r w:rsidRPr="00CE7968">
        <w:rPr>
          <w:lang w:val="en-US"/>
        </w:rPr>
        <w:t>e</w:t>
      </w:r>
      <w:r w:rsidR="0027654C" w:rsidRPr="00CE7968">
        <w:rPr>
          <w:lang w:val="en-US"/>
        </w:rPr>
        <w:t xml:space="preserve">stablish a </w:t>
      </w:r>
      <w:r w:rsidR="003C0372" w:rsidRPr="00CE7968">
        <w:rPr>
          <w:lang w:val="en-US"/>
        </w:rPr>
        <w:t xml:space="preserve">regional </w:t>
      </w:r>
      <w:r w:rsidR="0027654C" w:rsidRPr="00CE7968">
        <w:rPr>
          <w:lang w:val="en-US"/>
        </w:rPr>
        <w:t>system of operational management that transcends DHB boundaries and interfaces with the governance function of the NS</w:t>
      </w:r>
      <w:r w:rsidR="00D40D38">
        <w:rPr>
          <w:lang w:val="en-US"/>
        </w:rPr>
        <w:t>U, and</w:t>
      </w:r>
    </w:p>
    <w:p w14:paraId="522A0BD0" w14:textId="77777777" w:rsidR="00B14371" w:rsidRPr="00F4021B" w:rsidRDefault="00AA0450" w:rsidP="00DF663D">
      <w:pPr>
        <w:pStyle w:val="ListParagraph"/>
        <w:numPr>
          <w:ilvl w:val="0"/>
          <w:numId w:val="24"/>
        </w:numPr>
        <w:ind w:left="1134" w:hanging="357"/>
        <w:contextualSpacing w:val="0"/>
      </w:pPr>
      <w:r w:rsidRPr="00CE7968">
        <w:rPr>
          <w:lang w:val="en-US"/>
        </w:rPr>
        <w:t>b</w:t>
      </w:r>
      <w:r w:rsidR="00606216" w:rsidRPr="00CE7968">
        <w:rPr>
          <w:lang w:val="en-US"/>
        </w:rPr>
        <w:t xml:space="preserve">uild upon and continue existing </w:t>
      </w:r>
      <w:r w:rsidR="0027654C" w:rsidRPr="00CE7968">
        <w:rPr>
          <w:lang w:val="en-US"/>
        </w:rPr>
        <w:t xml:space="preserve">expert, multidisciplinary, clinical advisory forums and processes to guide the implementation of the change to the regime and device, as well as </w:t>
      </w:r>
      <w:r w:rsidR="009B3C53">
        <w:rPr>
          <w:lang w:val="en-US"/>
        </w:rPr>
        <w:t xml:space="preserve">provide </w:t>
      </w:r>
      <w:r w:rsidR="0027654C" w:rsidRPr="00CE7968">
        <w:rPr>
          <w:lang w:val="en-US"/>
        </w:rPr>
        <w:t>ongoing feedback and advice regarding programme performance.</w:t>
      </w:r>
    </w:p>
    <w:p w14:paraId="32140407" w14:textId="77777777" w:rsidR="00F04B2A" w:rsidRPr="00F4021B" w:rsidRDefault="00F04B2A" w:rsidP="007F3EF9">
      <w:pPr>
        <w:pStyle w:val="NZ2"/>
      </w:pPr>
      <w:bookmarkStart w:id="305" w:name="_Toc381715411"/>
      <w:bookmarkStart w:id="306" w:name="_Toc393664848"/>
      <w:r w:rsidRPr="00F4021B">
        <w:t xml:space="preserve">Examining </w:t>
      </w:r>
      <w:r w:rsidR="00C066FD" w:rsidRPr="00F4021B">
        <w:t>the conditions for success</w:t>
      </w:r>
      <w:bookmarkEnd w:id="305"/>
      <w:bookmarkEnd w:id="306"/>
      <w:r w:rsidR="002017B3">
        <w:t xml:space="preserve"> </w:t>
      </w:r>
    </w:p>
    <w:p w14:paraId="44EB55BD" w14:textId="77777777" w:rsidR="008E34AC" w:rsidRPr="00F4021B" w:rsidRDefault="008E34AC" w:rsidP="00EC6E37">
      <w:r w:rsidRPr="00F4021B">
        <w:t>As noted above, Recommendation 3 details the conditions for success for achieving effective implementation of Recommendations 1 and 2. The discussion that follows elaborates on each of these points and discusses issues relevant to their application to the UNHSEIP.</w:t>
      </w:r>
    </w:p>
    <w:p w14:paraId="1344FB4B" w14:textId="77777777" w:rsidR="0088087D" w:rsidRPr="008F57BF" w:rsidRDefault="00A50DD5" w:rsidP="008F57BF">
      <w:pPr>
        <w:pStyle w:val="NZ3"/>
      </w:pPr>
      <w:bookmarkStart w:id="307" w:name="_Toc381715412"/>
      <w:bookmarkStart w:id="308" w:name="_Toc381913979"/>
      <w:bookmarkStart w:id="309" w:name="_Toc381914257"/>
      <w:bookmarkStart w:id="310" w:name="_Toc383732415"/>
      <w:bookmarkStart w:id="311" w:name="_Toc393664849"/>
      <w:r w:rsidRPr="008F57BF">
        <w:t>M</w:t>
      </w:r>
      <w:r w:rsidR="00730AAF" w:rsidRPr="008F57BF">
        <w:t>anagement of a</w:t>
      </w:r>
      <w:r w:rsidRPr="008F57BF">
        <w:t xml:space="preserve"> national</w:t>
      </w:r>
      <w:r w:rsidR="00730AAF" w:rsidRPr="008F57BF">
        <w:t xml:space="preserve"> </w:t>
      </w:r>
      <w:r w:rsidR="0088087D" w:rsidRPr="008F57BF">
        <w:t>change process</w:t>
      </w:r>
      <w:bookmarkEnd w:id="307"/>
      <w:bookmarkEnd w:id="308"/>
      <w:bookmarkEnd w:id="309"/>
      <w:bookmarkEnd w:id="310"/>
      <w:bookmarkEnd w:id="311"/>
    </w:p>
    <w:p w14:paraId="58693899" w14:textId="77777777" w:rsidR="0088087D" w:rsidRPr="00F4021B" w:rsidRDefault="0088087D" w:rsidP="00EC6E37">
      <w:r w:rsidRPr="00F4021B">
        <w:t xml:space="preserve">To enable the successful nationwide implementation of the recommendations in this report, a consistent, comprehensive and nationally managed change process is required. Sponsorship from the NSU that is both visible and active in engaging with DHBs will be necessary. A change team will be required that includes representatives from all stakeholder groups. A change management plan that comprehensively details the objectives of the change; the specific change outcomes; the tasks required to achieve the change – including a detailed work programme and timelines; communication processes; </w:t>
      </w:r>
      <w:r w:rsidR="00C37666" w:rsidRPr="00F4021B">
        <w:t>an equipment selection process</w:t>
      </w:r>
      <w:r w:rsidR="00EF43FD" w:rsidRPr="00F4021B">
        <w:t>;</w:t>
      </w:r>
      <w:r w:rsidR="00C37666" w:rsidRPr="00F4021B">
        <w:t xml:space="preserve"> </w:t>
      </w:r>
      <w:r w:rsidRPr="00F4021B">
        <w:t xml:space="preserve">and a risk assessment and </w:t>
      </w:r>
      <w:r w:rsidR="00302978" w:rsidRPr="00F4021B">
        <w:t xml:space="preserve">risk </w:t>
      </w:r>
      <w:r w:rsidRPr="00F4021B">
        <w:t xml:space="preserve">management strategies will need to be developed. For each element of the change process, there will need to be clarity on who is accountable for the outcome being </w:t>
      </w:r>
      <w:r w:rsidR="00302978" w:rsidRPr="00F4021B">
        <w:t>work</w:t>
      </w:r>
      <w:r w:rsidR="009B3C53">
        <w:t>ed</w:t>
      </w:r>
      <w:r w:rsidR="00302978" w:rsidRPr="00F4021B">
        <w:t xml:space="preserve"> towards</w:t>
      </w:r>
      <w:r w:rsidRPr="00F4021B">
        <w:t xml:space="preserve">, who is responsible </w:t>
      </w:r>
      <w:r w:rsidRPr="00F4021B">
        <w:lastRenderedPageBreak/>
        <w:t>for the component stage, who should be consulted and who needs to be informed of the work being undertaken and its outcomes.</w:t>
      </w:r>
    </w:p>
    <w:p w14:paraId="57AD22F1" w14:textId="77777777" w:rsidR="0088087D" w:rsidRPr="00F4021B" w:rsidRDefault="0088087D" w:rsidP="00EC6E37">
      <w:r w:rsidRPr="00F4021B">
        <w:t xml:space="preserve">Beyond preparing for change, the change plan must give detailed consideration to effectively implementing the changes. This includes monitoring their effectiveness in real time, </w:t>
      </w:r>
      <w:r w:rsidR="00E5622B" w:rsidRPr="00F4021B">
        <w:t xml:space="preserve">and </w:t>
      </w:r>
      <w:r w:rsidRPr="00F4021B">
        <w:t>establishing mechanism</w:t>
      </w:r>
      <w:r w:rsidR="008B4A8B" w:rsidRPr="00F4021B">
        <w:t>s</w:t>
      </w:r>
      <w:r w:rsidRPr="00F4021B">
        <w:t xml:space="preserve"> to reflexively respond to issues in a timely and systemic way.</w:t>
      </w:r>
    </w:p>
    <w:p w14:paraId="28225DD4" w14:textId="77777777" w:rsidR="0088087D" w:rsidRPr="00F4021B" w:rsidRDefault="0088087D" w:rsidP="00EC6E37">
      <w:r w:rsidRPr="00F4021B">
        <w:t>It is critical that the change management plan attends to the varying needs of individuals and the impacts of change on their work experiences and practice. This is particularly significant given the impacts of the UNHSEIP screening event that precipitated this review</w:t>
      </w:r>
      <w:r w:rsidR="00E5622B" w:rsidRPr="00F4021B">
        <w:t>;</w:t>
      </w:r>
      <w:r w:rsidRPr="00F4021B">
        <w:t xml:space="preserve"> the extensive audit and review processes that have resulted</w:t>
      </w:r>
      <w:r w:rsidR="00E5622B" w:rsidRPr="00F4021B">
        <w:t>;</w:t>
      </w:r>
      <w:r w:rsidRPr="00F4021B">
        <w:t xml:space="preserve"> and the public scrutiny UNHSEIP staff have experienced for more than 18 months.</w:t>
      </w:r>
    </w:p>
    <w:p w14:paraId="49766588" w14:textId="77777777" w:rsidR="0088087D" w:rsidRPr="008F57BF" w:rsidRDefault="0088087D" w:rsidP="008F57BF">
      <w:pPr>
        <w:pStyle w:val="NZ3"/>
      </w:pPr>
      <w:bookmarkStart w:id="312" w:name="_Toc381715413"/>
      <w:bookmarkStart w:id="313" w:name="_Toc381913980"/>
      <w:bookmarkStart w:id="314" w:name="_Toc381914258"/>
      <w:bookmarkStart w:id="315" w:name="_Toc383732416"/>
      <w:bookmarkStart w:id="316" w:name="_Toc393664850"/>
      <w:r w:rsidRPr="008F57BF">
        <w:t>National standardisation of screening regime, device and protocols</w:t>
      </w:r>
      <w:bookmarkEnd w:id="312"/>
      <w:bookmarkEnd w:id="313"/>
      <w:bookmarkEnd w:id="314"/>
      <w:bookmarkEnd w:id="315"/>
      <w:bookmarkEnd w:id="316"/>
    </w:p>
    <w:p w14:paraId="5E21F23D" w14:textId="77777777" w:rsidR="00D24924" w:rsidRDefault="00254EF3" w:rsidP="00EC6E37">
      <w:r w:rsidRPr="00F4021B">
        <w:t xml:space="preserve">Standardising </w:t>
      </w:r>
      <w:r w:rsidR="0088087D" w:rsidRPr="00F4021B">
        <w:t xml:space="preserve">the UNHSEIP screening regime, device and protocols is fundamental to </w:t>
      </w:r>
      <w:r w:rsidRPr="00F4021B">
        <w:t xml:space="preserve">achieving </w:t>
      </w:r>
      <w:r w:rsidR="0088087D" w:rsidRPr="00F4021B">
        <w:t xml:space="preserve">quality, </w:t>
      </w:r>
      <w:r w:rsidR="00937ACA" w:rsidRPr="00F4021B">
        <w:t xml:space="preserve">ensuring </w:t>
      </w:r>
      <w:r w:rsidR="0088087D" w:rsidRPr="00F4021B">
        <w:t xml:space="preserve">cost effectiveness and </w:t>
      </w:r>
      <w:r w:rsidR="00937ACA" w:rsidRPr="00F4021B">
        <w:t xml:space="preserve">meeting </w:t>
      </w:r>
      <w:r w:rsidR="0088087D" w:rsidRPr="00F4021B">
        <w:t xml:space="preserve">recognised international benchmarks. </w:t>
      </w:r>
      <w:r w:rsidR="00A71219">
        <w:t>An important element to inform the standardisation of screening protocols is the adoption of a defined target condition</w:t>
      </w:r>
      <w:r w:rsidR="009C3A78">
        <w:t xml:space="preserve">. In most programmes across the globe the target condition is defined as </w:t>
      </w:r>
      <w:r w:rsidR="000B643B">
        <w:t>moderate</w:t>
      </w:r>
      <w:r w:rsidR="00D24924">
        <w:t>,</w:t>
      </w:r>
      <w:r w:rsidR="000B643B">
        <w:t xml:space="preserve"> bilateral permanent childhood hearing loss. Some programmes include the identification of </w:t>
      </w:r>
      <w:r w:rsidR="00D24924">
        <w:t>AN</w:t>
      </w:r>
      <w:r w:rsidR="009B604E">
        <w:t>SD</w:t>
      </w:r>
      <w:r w:rsidR="00D24924">
        <w:t xml:space="preserve"> and/</w:t>
      </w:r>
      <w:r w:rsidR="00D24924" w:rsidRPr="00F4021B">
        <w:t>or neural disorders</w:t>
      </w:r>
      <w:r w:rsidR="00D24924">
        <w:t>.</w:t>
      </w:r>
    </w:p>
    <w:p w14:paraId="5756F436" w14:textId="77777777" w:rsidR="0088087D" w:rsidRPr="00F4021B" w:rsidRDefault="00C37666" w:rsidP="00EC6E37">
      <w:r w:rsidRPr="00F4021B">
        <w:t xml:space="preserve">Standardisation </w:t>
      </w:r>
      <w:r w:rsidR="0088087D" w:rsidRPr="00F4021B">
        <w:t xml:space="preserve">provides screeners with clarity regarding their role and its processes, assurance of the quality of their work when they comply with specified standards, and confidence in the appropriate path for seeking resolution to issues and challenges that arise </w:t>
      </w:r>
      <w:r w:rsidR="00937ACA" w:rsidRPr="00F4021B">
        <w:t xml:space="preserve">which </w:t>
      </w:r>
      <w:r w:rsidR="0088087D" w:rsidRPr="00F4021B">
        <w:t>fall outside specified protocols.</w:t>
      </w:r>
    </w:p>
    <w:p w14:paraId="3DE3A498" w14:textId="77777777" w:rsidR="0088087D" w:rsidRPr="00F4021B" w:rsidRDefault="00937ACA" w:rsidP="00EC6E37">
      <w:r w:rsidRPr="00F4021B">
        <w:t>A</w:t>
      </w:r>
      <w:r w:rsidR="00254EF3" w:rsidRPr="00F4021B">
        <w:t xml:space="preserve">reas </w:t>
      </w:r>
      <w:r w:rsidR="00716182">
        <w:t xml:space="preserve">of </w:t>
      </w:r>
      <w:r w:rsidR="009D7A28">
        <w:t xml:space="preserve">the </w:t>
      </w:r>
      <w:r w:rsidR="00254EF3" w:rsidRPr="00F4021B">
        <w:t xml:space="preserve">UNHSEIP </w:t>
      </w:r>
      <w:r w:rsidR="0040195A">
        <w:t xml:space="preserve">that </w:t>
      </w:r>
      <w:r w:rsidR="00254EF3" w:rsidRPr="00F4021B">
        <w:t xml:space="preserve">would benefit from greater definition and </w:t>
      </w:r>
      <w:r w:rsidR="009D7A28">
        <w:t>ensuring compliance with standardised protocols</w:t>
      </w:r>
      <w:r w:rsidR="00254EF3" w:rsidRPr="00F4021B">
        <w:t xml:space="preserve"> </w:t>
      </w:r>
      <w:r w:rsidR="00B64BE9" w:rsidRPr="00F4021B">
        <w:t>include</w:t>
      </w:r>
      <w:r w:rsidR="0088087D" w:rsidRPr="00F4021B">
        <w:t>:</w:t>
      </w:r>
    </w:p>
    <w:p w14:paraId="612E210D" w14:textId="77777777" w:rsidR="004600B8" w:rsidRPr="00F4021B" w:rsidRDefault="004600B8" w:rsidP="00A50DD5">
      <w:pPr>
        <w:pStyle w:val="NZDotPoint"/>
      </w:pPr>
      <w:r w:rsidRPr="00F4021B">
        <w:t>establishing a minimum screening age,</w:t>
      </w:r>
    </w:p>
    <w:p w14:paraId="41B6D4A7" w14:textId="77777777" w:rsidR="004600B8" w:rsidRPr="00F4021B" w:rsidRDefault="004600B8" w:rsidP="00A50DD5">
      <w:pPr>
        <w:pStyle w:val="NZDotPoint"/>
      </w:pPr>
      <w:r w:rsidRPr="00F4021B">
        <w:t>prioritising inpatient screening,</w:t>
      </w:r>
    </w:p>
    <w:p w14:paraId="1E08D7D9" w14:textId="77777777" w:rsidR="00730AAF" w:rsidRDefault="00730AAF" w:rsidP="00A50DD5">
      <w:pPr>
        <w:pStyle w:val="NZDotPoint"/>
      </w:pPr>
      <w:r w:rsidRPr="00F4021B">
        <w:t>discontinu</w:t>
      </w:r>
      <w:r w:rsidR="005D6C67" w:rsidRPr="00F4021B">
        <w:t>ing</w:t>
      </w:r>
      <w:r w:rsidRPr="00F4021B">
        <w:t xml:space="preserve"> the current protocol exception of </w:t>
      </w:r>
      <w:r w:rsidR="005D6C67" w:rsidRPr="00F4021B">
        <w:t>allowing a third A</w:t>
      </w:r>
      <w:r w:rsidR="008B0563">
        <w:t>-</w:t>
      </w:r>
      <w:r w:rsidR="005D6C67" w:rsidRPr="00F4021B">
        <w:t>ABR screen in certain circumstances where an infant’s screen has been completed under 72 hours of age,</w:t>
      </w:r>
    </w:p>
    <w:p w14:paraId="544D56C1" w14:textId="77777777" w:rsidR="00BA7535" w:rsidRPr="00F4021B" w:rsidRDefault="00BA7535" w:rsidP="00A50DD5">
      <w:pPr>
        <w:pStyle w:val="NZDotPoint"/>
      </w:pPr>
      <w:r>
        <w:lastRenderedPageBreak/>
        <w:t xml:space="preserve">establishing clear </w:t>
      </w:r>
      <w:r w:rsidR="00E62010">
        <w:t>standards</w:t>
      </w:r>
      <w:r>
        <w:t xml:space="preserve"> detailing the exceptional circumstances in </w:t>
      </w:r>
      <w:r w:rsidR="003E322E">
        <w:t xml:space="preserve">which </w:t>
      </w:r>
      <w:r w:rsidR="00304C4C">
        <w:t xml:space="preserve">a decision </w:t>
      </w:r>
      <w:r w:rsidR="00304C4C" w:rsidRPr="00304C4C">
        <w:t>might be approved by a co-ordinator or audiologist for a screener</w:t>
      </w:r>
      <w:r w:rsidR="00E42F7F">
        <w:t xml:space="preserve"> to </w:t>
      </w:r>
      <w:r w:rsidR="00E62010">
        <w:t>undertak</w:t>
      </w:r>
      <w:r w:rsidR="00E42F7F">
        <w:t xml:space="preserve">e </w:t>
      </w:r>
      <w:r>
        <w:t>a third A</w:t>
      </w:r>
      <w:r w:rsidR="008B0563">
        <w:t>-</w:t>
      </w:r>
      <w:r>
        <w:t xml:space="preserve">ABR </w:t>
      </w:r>
      <w:r w:rsidR="00E42F7F">
        <w:t xml:space="preserve">based on </w:t>
      </w:r>
      <w:r w:rsidR="009B604E">
        <w:t xml:space="preserve">an </w:t>
      </w:r>
      <w:r w:rsidR="00E42F7F">
        <w:t xml:space="preserve">assessment that the risk of </w:t>
      </w:r>
      <w:r w:rsidR="003E322E">
        <w:t xml:space="preserve">an individual child </w:t>
      </w:r>
      <w:r w:rsidR="00E42F7F">
        <w:t>not completing screening outweighs the risk of a false negative screening resu</w:t>
      </w:r>
      <w:r w:rsidR="003E322E">
        <w:t xml:space="preserve">lt, </w:t>
      </w:r>
    </w:p>
    <w:p w14:paraId="3606096C" w14:textId="77777777" w:rsidR="0088087D" w:rsidRPr="00F4021B" w:rsidRDefault="0088087D" w:rsidP="00A50DD5">
      <w:pPr>
        <w:pStyle w:val="NZDotPoint"/>
      </w:pPr>
      <w:r w:rsidRPr="00F4021B">
        <w:t>defini</w:t>
      </w:r>
      <w:r w:rsidR="00BC179A" w:rsidRPr="00F4021B">
        <w:t xml:space="preserve">ng </w:t>
      </w:r>
      <w:r w:rsidRPr="00F4021B">
        <w:t xml:space="preserve">an ‘incomplete’ screen/’technical fail’, </w:t>
      </w:r>
      <w:r w:rsidR="00CC4D4A" w:rsidRPr="00F4021B">
        <w:t>and</w:t>
      </w:r>
    </w:p>
    <w:p w14:paraId="20A44FE0" w14:textId="77777777" w:rsidR="009211C4" w:rsidRPr="00F4021B" w:rsidRDefault="00BC179A" w:rsidP="00A50DD5">
      <w:pPr>
        <w:pStyle w:val="NZDotPoint"/>
      </w:pPr>
      <w:r w:rsidRPr="00F4021B">
        <w:t xml:space="preserve">ensuring </w:t>
      </w:r>
      <w:r w:rsidR="0088087D" w:rsidRPr="00F4021B">
        <w:t>bilateral rescreening following a unilateral refer result</w:t>
      </w:r>
      <w:r w:rsidR="00DA03AE" w:rsidRPr="00F4021B">
        <w:t>.</w:t>
      </w:r>
    </w:p>
    <w:p w14:paraId="5A98FD78" w14:textId="77777777" w:rsidR="0088087D" w:rsidRPr="008F57BF" w:rsidRDefault="0088087D" w:rsidP="008F57BF">
      <w:pPr>
        <w:pStyle w:val="NZ3"/>
      </w:pPr>
      <w:bookmarkStart w:id="317" w:name="_Toc381715414"/>
      <w:bookmarkStart w:id="318" w:name="_Toc381913981"/>
      <w:bookmarkStart w:id="319" w:name="_Toc381914259"/>
      <w:bookmarkStart w:id="320" w:name="_Toc383732417"/>
      <w:bookmarkStart w:id="321" w:name="_Toc393664851"/>
      <w:r w:rsidRPr="008F57BF">
        <w:t>Prioritisation of inpatient screening</w:t>
      </w:r>
      <w:bookmarkEnd w:id="317"/>
      <w:bookmarkEnd w:id="318"/>
      <w:bookmarkEnd w:id="319"/>
      <w:bookmarkEnd w:id="320"/>
      <w:bookmarkEnd w:id="321"/>
    </w:p>
    <w:p w14:paraId="3A40CE2B" w14:textId="77777777" w:rsidR="0088087D" w:rsidRPr="00F4021B" w:rsidRDefault="0088087D" w:rsidP="00EC6E37">
      <w:r w:rsidRPr="00F4021B">
        <w:t>Although the UNHSEIP has the target of infants completing screening by one month of age, no particular emphasis is placed on whether screening occurs immediately after birth in hospital or a birthing centre, or in a community clinic. There is great variability in inpatient screening rates, with some DHBs as low as 20</w:t>
      </w:r>
      <w:r w:rsidR="0040195A">
        <w:t>.0</w:t>
      </w:r>
      <w:r w:rsidRPr="00F4021B">
        <w:t>% and others as high 90</w:t>
      </w:r>
      <w:r w:rsidR="0040195A">
        <w:t>.0</w:t>
      </w:r>
      <w:r w:rsidRPr="00F4021B">
        <w:t>%. The absolute majority of universal newborn hearing screening programmes emphasise the importance of inpatient hearing screening if the international benchmark of 95</w:t>
      </w:r>
      <w:r w:rsidR="0040195A">
        <w:t>.0</w:t>
      </w:r>
      <w:r w:rsidRPr="00F4021B">
        <w:t>% of infants being screened before one month of age is to be achieved. Infants who do not enter the screening pathway by receiving at least one screen before hospital discharge are recognised to be at higher risk of not completing hearing screening</w:t>
      </w:r>
      <w:r w:rsidRPr="00F4021B">
        <w:rPr>
          <w:vertAlign w:val="superscript"/>
        </w:rPr>
        <w:footnoteReference w:id="149"/>
      </w:r>
      <w:r w:rsidR="0040195A">
        <w:t>.</w:t>
      </w:r>
      <w:r w:rsidRPr="00F4021B">
        <w:t xml:space="preserve"> The exception to this is in circumstances where screening is incorporated as one component of a comprehensive universal community primary health care service.</w:t>
      </w:r>
    </w:p>
    <w:p w14:paraId="63321ED6" w14:textId="77777777" w:rsidR="0088087D" w:rsidRPr="00F4021B" w:rsidRDefault="0088087D" w:rsidP="00EC6E37">
      <w:r w:rsidRPr="00F4021B">
        <w:t>If the UNHSEIP is to efficiently meet the 95% international screening benchmark, inpatient screening will need to be prioritised in every DHB, to the extent that it is possible. This will require review of the minimum screening age</w:t>
      </w:r>
      <w:r w:rsidR="00DA03AE" w:rsidRPr="00F4021B">
        <w:t xml:space="preserve"> and </w:t>
      </w:r>
      <w:r w:rsidRPr="00F4021B">
        <w:t>introduction of more flexible workforce models</w:t>
      </w:r>
      <w:r w:rsidR="00DA03AE" w:rsidRPr="00F4021B">
        <w:t>.</w:t>
      </w:r>
      <w:r w:rsidRPr="00F4021B">
        <w:t xml:space="preserve">  </w:t>
      </w:r>
    </w:p>
    <w:p w14:paraId="14D5E212" w14:textId="77777777" w:rsidR="0088087D" w:rsidRPr="00F4021B" w:rsidRDefault="0088087D" w:rsidP="00EC6E37">
      <w:r w:rsidRPr="00F4021B">
        <w:t xml:space="preserve">Beyond the achievement of improved programme efficiency and success in meeting international benchmarks, inpatient screening significantly reduces the burden on families by removing the need to attend community screening.  </w:t>
      </w:r>
    </w:p>
    <w:p w14:paraId="6C4E7659" w14:textId="77777777" w:rsidR="00A962DD" w:rsidRDefault="00A962DD">
      <w:pPr>
        <w:spacing w:before="0" w:after="160" w:line="259" w:lineRule="auto"/>
        <w:rPr>
          <w:rFonts w:ascii="Candara" w:hAnsi="Candara"/>
          <w:b/>
          <w:sz w:val="28"/>
          <w:szCs w:val="22"/>
          <w:lang w:val="en-US"/>
        </w:rPr>
      </w:pPr>
      <w:bookmarkStart w:id="322" w:name="_Toc381715415"/>
      <w:bookmarkStart w:id="323" w:name="_Toc381913982"/>
      <w:bookmarkStart w:id="324" w:name="_Toc381914260"/>
      <w:bookmarkStart w:id="325" w:name="_Toc383732418"/>
      <w:bookmarkStart w:id="326" w:name="_Toc393664852"/>
      <w:r>
        <w:br w:type="page"/>
      </w:r>
    </w:p>
    <w:p w14:paraId="191F1BD0" w14:textId="77777777" w:rsidR="0088087D" w:rsidRPr="008F57BF" w:rsidRDefault="00E52645" w:rsidP="008F57BF">
      <w:pPr>
        <w:pStyle w:val="NZ3"/>
      </w:pPr>
      <w:r w:rsidRPr="008F57BF">
        <w:lastRenderedPageBreak/>
        <w:t>Review of criteria for target</w:t>
      </w:r>
      <w:r w:rsidR="00923FD4" w:rsidRPr="008F57BF">
        <w:t>ed follow-</w:t>
      </w:r>
      <w:r w:rsidR="0088087D" w:rsidRPr="008F57BF">
        <w:t>up</w:t>
      </w:r>
      <w:bookmarkEnd w:id="322"/>
      <w:bookmarkEnd w:id="323"/>
      <w:bookmarkEnd w:id="324"/>
      <w:bookmarkEnd w:id="325"/>
      <w:bookmarkEnd w:id="326"/>
    </w:p>
    <w:p w14:paraId="597AA831" w14:textId="77777777" w:rsidR="0088087D" w:rsidRPr="00F4021B" w:rsidRDefault="0088087D" w:rsidP="00EC6E37">
      <w:r w:rsidRPr="00F4021B">
        <w:t>The rates of referral fr</w:t>
      </w:r>
      <w:r w:rsidR="00923FD4">
        <w:t>om screening to targeted follow-</w:t>
      </w:r>
      <w:r w:rsidRPr="00F4021B">
        <w:t>up were variable across the five international programmes that provided data to this review. Even so, at 5.6%, only one programme</w:t>
      </w:r>
      <w:r w:rsidR="00923FD4">
        <w:t xml:space="preserve"> demonstrated a targeted follow-</w:t>
      </w:r>
      <w:r w:rsidRPr="00F4021B">
        <w:t>up rate as high as the 5.5% rate for the UNHSEIP</w:t>
      </w:r>
      <w:r w:rsidRPr="00F4021B">
        <w:rPr>
          <w:rStyle w:val="FootnoteReference"/>
        </w:rPr>
        <w:footnoteReference w:id="150"/>
      </w:r>
      <w:r w:rsidRPr="00F4021B">
        <w:t>. The</w:t>
      </w:r>
      <w:r w:rsidR="00923FD4">
        <w:t xml:space="preserve"> targeted follow-</w:t>
      </w:r>
      <w:r w:rsidRPr="00F4021B">
        <w:t>up rates of the remaining four programmes were 0.</w:t>
      </w:r>
      <w:r w:rsidR="003A7AB2">
        <w:t>5</w:t>
      </w:r>
      <w:r w:rsidRPr="00F4021B">
        <w:t>%, 1.</w:t>
      </w:r>
      <w:r w:rsidR="003A7AB2">
        <w:t>1</w:t>
      </w:r>
      <w:r w:rsidRPr="00F4021B">
        <w:t>%, 2.3%, and 3.7%.</w:t>
      </w:r>
    </w:p>
    <w:p w14:paraId="51935164" w14:textId="77777777" w:rsidR="0088087D" w:rsidRPr="00F4021B" w:rsidRDefault="0088087D" w:rsidP="00EC6E37">
      <w:r w:rsidRPr="00F4021B">
        <w:t>Reviewing and implementing revis</w:t>
      </w:r>
      <w:r w:rsidR="00923FD4">
        <w:t>ed criteria for targeted follow-</w:t>
      </w:r>
      <w:r w:rsidRPr="00F4021B">
        <w:t>up and monitoring the consistent use of the criteria is recommended. Changes to these criteria have the potential to significantly reduce current demands on audiology services and enable delivery of timely audiology services to the community.</w:t>
      </w:r>
    </w:p>
    <w:p w14:paraId="1BA65142" w14:textId="77777777" w:rsidR="0088087D" w:rsidRPr="00F4021B" w:rsidRDefault="0088087D" w:rsidP="00EC6E37">
      <w:r w:rsidRPr="00F4021B">
        <w:t xml:space="preserve">The </w:t>
      </w:r>
      <w:r w:rsidR="00D0259D" w:rsidRPr="00F4021B">
        <w:t xml:space="preserve">current </w:t>
      </w:r>
      <w:r w:rsidRPr="00F4021B">
        <w:t>JCIH recommendations, recent literature, and the standards of other international programmes provide a valuable resource for this process.</w:t>
      </w:r>
    </w:p>
    <w:p w14:paraId="568801FB" w14:textId="77777777" w:rsidR="0088087D" w:rsidRPr="008F57BF" w:rsidRDefault="0088087D" w:rsidP="008F57BF">
      <w:pPr>
        <w:pStyle w:val="NZ3"/>
      </w:pPr>
      <w:bookmarkStart w:id="327" w:name="_Toc381715416"/>
      <w:bookmarkStart w:id="328" w:name="_Toc381913983"/>
      <w:bookmarkStart w:id="329" w:name="_Toc381914261"/>
      <w:bookmarkStart w:id="330" w:name="_Toc383732419"/>
      <w:bookmarkStart w:id="331" w:name="_Toc393664853"/>
      <w:r w:rsidRPr="008F57BF">
        <w:t>Flexible workforce models</w:t>
      </w:r>
      <w:bookmarkEnd w:id="327"/>
      <w:bookmarkEnd w:id="328"/>
      <w:bookmarkEnd w:id="329"/>
      <w:bookmarkEnd w:id="330"/>
      <w:bookmarkEnd w:id="331"/>
    </w:p>
    <w:p w14:paraId="3AC0CC15" w14:textId="77777777" w:rsidR="0088087D" w:rsidRPr="00F4021B" w:rsidRDefault="0088087D" w:rsidP="00EC6E37">
      <w:r w:rsidRPr="00F4021B">
        <w:t xml:space="preserve">Workforce models for universal newborn hearing screening vary across the world with </w:t>
      </w:r>
      <w:r w:rsidR="003C0372" w:rsidRPr="00F4021B">
        <w:t>no</w:t>
      </w:r>
      <w:r w:rsidR="00486920" w:rsidRPr="00F4021B">
        <w:t xml:space="preserve"> </w:t>
      </w:r>
      <w:r w:rsidRPr="00F4021B">
        <w:t xml:space="preserve">clear evidence seeming to be available on the application of one model over another to specific screening regimes or contexts. Within different jurisdictions often a mix of approaches is needed to respond to varying demographic and resource variables; including varying birthing numbers in metropolitan, regional and remote contexts; different cultural contexts; and the models and location of maternity and postnatal services. </w:t>
      </w:r>
    </w:p>
    <w:p w14:paraId="11620990" w14:textId="77777777" w:rsidR="0088087D" w:rsidRPr="00F4021B" w:rsidRDefault="0088087D" w:rsidP="00EC6E37">
      <w:r w:rsidRPr="00F4021B">
        <w:t>The UNHSEIP model of a dedicated screening workforce serves the programme well in many, but not all, contexts. The programme’s capacity to meet international screening benchmarks, and the efficiency of achieving this, would be enhanced significantly if more flexible workforce models</w:t>
      </w:r>
      <w:r w:rsidR="00687EC7" w:rsidRPr="00F4021B">
        <w:t>, including appropriate competency management systems and standards,</w:t>
      </w:r>
      <w:r w:rsidRPr="00F4021B">
        <w:t xml:space="preserve"> were introduced that facilitated inpatient screening, seven days each week, in all but the smallest hospitals and birthing centres.</w:t>
      </w:r>
      <w:r w:rsidR="00687EC7" w:rsidRPr="00F4021B">
        <w:t xml:space="preserve"> </w:t>
      </w:r>
    </w:p>
    <w:p w14:paraId="79159B2C" w14:textId="77777777" w:rsidR="0088087D" w:rsidRPr="00F4021B" w:rsidRDefault="0088087D" w:rsidP="00EC6E37">
      <w:r w:rsidRPr="00F4021B">
        <w:t>Specific opportunities for consideration include:</w:t>
      </w:r>
    </w:p>
    <w:p w14:paraId="4CEEDA39" w14:textId="77777777" w:rsidR="0088087D" w:rsidRPr="00F4021B" w:rsidRDefault="0088087D" w:rsidP="00A50DD5">
      <w:pPr>
        <w:pStyle w:val="NZDotPoint"/>
        <w:rPr>
          <w:bCs/>
        </w:rPr>
      </w:pPr>
      <w:r w:rsidRPr="00F4021B">
        <w:t>incorporating newborn hearing screening into the roles of k</w:t>
      </w:r>
      <w:r w:rsidRPr="00F4021B">
        <w:rPr>
          <w:bCs/>
        </w:rPr>
        <w:t>aiāwhina</w:t>
      </w:r>
      <w:r w:rsidR="00757151">
        <w:rPr>
          <w:bCs/>
        </w:rPr>
        <w:t xml:space="preserve"> and other community/health care workers</w:t>
      </w:r>
      <w:r w:rsidRPr="00F4021B">
        <w:rPr>
          <w:bCs/>
        </w:rPr>
        <w:t xml:space="preserve">, </w:t>
      </w:r>
    </w:p>
    <w:p w14:paraId="0236A4A3" w14:textId="77777777" w:rsidR="0088087D" w:rsidRPr="00F4021B" w:rsidRDefault="0088087D" w:rsidP="00A50DD5">
      <w:pPr>
        <w:pStyle w:val="NZDotPoint"/>
      </w:pPr>
      <w:r w:rsidRPr="00F4021B">
        <w:lastRenderedPageBreak/>
        <w:t xml:space="preserve">vision hearing technicians employed through the B4 School Check, </w:t>
      </w:r>
    </w:p>
    <w:p w14:paraId="0556B239" w14:textId="77777777" w:rsidR="0088087D" w:rsidRPr="00F4021B" w:rsidRDefault="0088087D" w:rsidP="00A50DD5">
      <w:pPr>
        <w:pStyle w:val="NZDotPoint"/>
      </w:pPr>
      <w:r w:rsidRPr="00F4021B">
        <w:t>hospital and birthing centre nurses and midwives, and</w:t>
      </w:r>
    </w:p>
    <w:p w14:paraId="69FFE03E" w14:textId="77777777" w:rsidR="0088087D" w:rsidRPr="00F4021B" w:rsidRDefault="0088087D" w:rsidP="00A50DD5">
      <w:pPr>
        <w:pStyle w:val="NZDotPoint"/>
      </w:pPr>
      <w:r w:rsidRPr="00F4021B">
        <w:t>screening via telehealth</w:t>
      </w:r>
      <w:r w:rsidR="00757151">
        <w:t xml:space="preserve"> where available</w:t>
      </w:r>
      <w:r w:rsidRPr="00F4021B">
        <w:t>, supervised by a skilled and experienced screener in situations of very low volume screening.</w:t>
      </w:r>
    </w:p>
    <w:p w14:paraId="184A8973" w14:textId="77777777" w:rsidR="0088087D" w:rsidRPr="008F57BF" w:rsidRDefault="00892A26" w:rsidP="008F57BF">
      <w:pPr>
        <w:pStyle w:val="NZ3"/>
      </w:pPr>
      <w:bookmarkStart w:id="332" w:name="_Toc381715417"/>
      <w:bookmarkStart w:id="333" w:name="_Toc381913984"/>
      <w:bookmarkStart w:id="334" w:name="_Toc381914262"/>
      <w:bookmarkStart w:id="335" w:name="_Toc383732420"/>
      <w:bookmarkStart w:id="336" w:name="_Toc393664854"/>
      <w:r w:rsidRPr="008F57BF">
        <w:t>Q</w:t>
      </w:r>
      <w:r w:rsidR="0088087D" w:rsidRPr="008F57BF">
        <w:t>uality improvement based on international benchmarks</w:t>
      </w:r>
      <w:bookmarkEnd w:id="332"/>
      <w:bookmarkEnd w:id="333"/>
      <w:bookmarkEnd w:id="334"/>
      <w:bookmarkEnd w:id="335"/>
      <w:bookmarkEnd w:id="336"/>
    </w:p>
    <w:p w14:paraId="7E87D0A6" w14:textId="77777777" w:rsidR="0088087D" w:rsidRPr="00F4021B" w:rsidRDefault="0088087D" w:rsidP="00D35BC8">
      <w:r w:rsidRPr="00F4021B">
        <w:t xml:space="preserve">The UNHSEIP specifies the internationally accepted standards of completion of screening by one month, completion of diagnostic audiology assessment by three months, and commencement of early intervention by six months, as its key goals. </w:t>
      </w:r>
      <w:r w:rsidRPr="006E7880">
        <w:t xml:space="preserve">Although the UNHSEIP makes mention of some benchmarks regarding the proportion of infants meeting particular standards, </w:t>
      </w:r>
      <w:r w:rsidR="00116DAE">
        <w:t xml:space="preserve">it </w:t>
      </w:r>
      <w:r w:rsidRPr="00F4021B">
        <w:t xml:space="preserve">is essential that </w:t>
      </w:r>
      <w:r w:rsidR="00F15AB1">
        <w:t xml:space="preserve">a more comprehensive set of </w:t>
      </w:r>
      <w:r w:rsidRPr="00F4021B">
        <w:t>ac</w:t>
      </w:r>
      <w:r w:rsidR="009623C3" w:rsidRPr="00F4021B">
        <w:t xml:space="preserve">cepted international benchmarks, in combination with local standards, </w:t>
      </w:r>
      <w:r w:rsidRPr="00F4021B">
        <w:t xml:space="preserve">are set for the UNHSEIP and routinely used as the measure against which the performance of the UNHSEIP is assessed and further developed. </w:t>
      </w:r>
    </w:p>
    <w:p w14:paraId="3B5C6245" w14:textId="77777777" w:rsidR="0088087D" w:rsidRPr="00F4021B" w:rsidRDefault="0088087D" w:rsidP="00EC6E37">
      <w:r w:rsidRPr="00F4021B">
        <w:t>More specifically, the UN</w:t>
      </w:r>
      <w:r w:rsidR="00116DAE">
        <w:t>H</w:t>
      </w:r>
      <w:r w:rsidRPr="00F4021B">
        <w:t>SEIP should focus its efforts on achieving the JCIH benchmarks</w:t>
      </w:r>
      <w:r w:rsidRPr="00F4021B">
        <w:rPr>
          <w:rStyle w:val="FootnoteReference"/>
        </w:rPr>
        <w:footnoteReference w:id="151"/>
      </w:r>
      <w:r w:rsidRPr="00F4021B">
        <w:t xml:space="preserve"> of:</w:t>
      </w:r>
    </w:p>
    <w:p w14:paraId="6232D58B" w14:textId="77777777" w:rsidR="0088087D" w:rsidRPr="00F4021B" w:rsidRDefault="0088087D" w:rsidP="00A50DD5">
      <w:pPr>
        <w:pStyle w:val="NZDotPoint"/>
        <w:rPr>
          <w:lang w:eastAsia="en-AU"/>
        </w:rPr>
      </w:pPr>
      <w:r w:rsidRPr="00F4021B">
        <w:rPr>
          <w:lang w:eastAsia="en-AU"/>
        </w:rPr>
        <w:t>95% of infants complete screening by one month corrected age.</w:t>
      </w:r>
    </w:p>
    <w:p w14:paraId="53372597" w14:textId="77777777" w:rsidR="0088087D" w:rsidRPr="00F4021B" w:rsidRDefault="0088087D" w:rsidP="00A50DD5">
      <w:pPr>
        <w:pStyle w:val="NZDotPoint"/>
        <w:rPr>
          <w:lang w:eastAsia="en-AU"/>
        </w:rPr>
      </w:pPr>
      <w:r w:rsidRPr="00F4021B">
        <w:rPr>
          <w:lang w:eastAsia="en-AU"/>
        </w:rPr>
        <w:t>&lt; 4% of infants are referred from screening to audiology.</w:t>
      </w:r>
    </w:p>
    <w:p w14:paraId="05A9E182" w14:textId="77777777" w:rsidR="0088087D" w:rsidRPr="00F4021B" w:rsidRDefault="0088087D" w:rsidP="00A50DD5">
      <w:pPr>
        <w:pStyle w:val="NZDotPoint"/>
        <w:rPr>
          <w:lang w:eastAsia="en-AU"/>
        </w:rPr>
      </w:pPr>
      <w:r w:rsidRPr="00F4021B">
        <w:rPr>
          <w:lang w:eastAsia="en-AU"/>
        </w:rPr>
        <w:t>90% of infants who are referred from screening to audiology complete comprehensive audiological evaluation by three months of age.</w:t>
      </w:r>
    </w:p>
    <w:p w14:paraId="613CEEEC" w14:textId="77777777" w:rsidR="0088087D" w:rsidRPr="00F4021B" w:rsidRDefault="0088087D" w:rsidP="00A50DD5">
      <w:pPr>
        <w:pStyle w:val="NZDotPoint"/>
        <w:rPr>
          <w:lang w:eastAsia="en-AU"/>
        </w:rPr>
      </w:pPr>
      <w:r w:rsidRPr="00F4021B">
        <w:rPr>
          <w:lang w:eastAsia="en-AU"/>
        </w:rPr>
        <w:t>95% of infants with confirmed bilateral hearing loss whose families elect to use amplification receive amplification devices within one month of hearing loss confirmation.</w:t>
      </w:r>
    </w:p>
    <w:p w14:paraId="79A6C480" w14:textId="77777777" w:rsidR="0088087D" w:rsidRPr="00F4021B" w:rsidRDefault="0088087D" w:rsidP="00A50DD5">
      <w:pPr>
        <w:pStyle w:val="NZDotPoint"/>
        <w:rPr>
          <w:lang w:eastAsia="en-AU"/>
        </w:rPr>
      </w:pPr>
      <w:r w:rsidRPr="00F4021B">
        <w:rPr>
          <w:lang w:eastAsia="en-AU"/>
        </w:rPr>
        <w:t>90% of infants with confirmed hearing loss who qualify for early intervention services commence services no later than six months of age.</w:t>
      </w:r>
    </w:p>
    <w:p w14:paraId="0DCD4A81" w14:textId="77777777" w:rsidR="0088087D" w:rsidRPr="00F4021B" w:rsidRDefault="0088087D" w:rsidP="00A50DD5">
      <w:pPr>
        <w:pStyle w:val="NZDotPoint"/>
        <w:rPr>
          <w:lang w:eastAsia="en-AU"/>
        </w:rPr>
      </w:pPr>
      <w:r w:rsidRPr="00F4021B">
        <w:rPr>
          <w:lang w:eastAsia="en-AU"/>
        </w:rPr>
        <w:t>95% of children with acquired or late-identified hearing loss who qualify for early intervention services commence services no later than 45 days after diagnosis.</w:t>
      </w:r>
    </w:p>
    <w:p w14:paraId="17AFEED6" w14:textId="77777777" w:rsidR="0088087D" w:rsidRPr="00F4021B" w:rsidRDefault="0088087D" w:rsidP="00A50DD5">
      <w:pPr>
        <w:pStyle w:val="NZDotPoint"/>
        <w:rPr>
          <w:lang w:eastAsia="en-AU"/>
        </w:rPr>
      </w:pPr>
      <w:r w:rsidRPr="00F4021B">
        <w:rPr>
          <w:lang w:eastAsia="en-AU"/>
        </w:rPr>
        <w:lastRenderedPageBreak/>
        <w:t>90% of infants with confirmed hearing loss receive a first developmental assessment with standardised assessment protocols (not criterion reference checklists) for language, speech, and nonverbal cognitive development by no later than 12 months of age.</w:t>
      </w:r>
    </w:p>
    <w:p w14:paraId="536A5584" w14:textId="77777777" w:rsidR="0088087D" w:rsidRPr="00F4021B" w:rsidRDefault="0088087D" w:rsidP="00EC6E37">
      <w:pPr>
        <w:rPr>
          <w:sz w:val="24"/>
        </w:rPr>
      </w:pPr>
      <w:r w:rsidRPr="00F4021B">
        <w:rPr>
          <w:lang w:eastAsia="en-AU"/>
        </w:rPr>
        <w:t xml:space="preserve">Benchmarks at a more detailed level (and in some areas, more stringent level) are also presented in the recently developed </w:t>
      </w:r>
      <w:r w:rsidRPr="00F4021B">
        <w:rPr>
          <w:bCs/>
          <w:i/>
          <w:lang w:eastAsia="en-AU"/>
        </w:rPr>
        <w:t>National performance indicators for neonatal hearing screening in Australia</w:t>
      </w:r>
      <w:r w:rsidRPr="00F4021B">
        <w:rPr>
          <w:rStyle w:val="FootnoteReference"/>
          <w:rFonts w:eastAsia="Times New Roman" w:cs="Lucida Sans Unicode"/>
          <w:lang w:eastAsia="en-AU"/>
        </w:rPr>
        <w:footnoteReference w:id="152"/>
      </w:r>
      <w:r w:rsidRPr="00F4021B">
        <w:rPr>
          <w:bCs/>
          <w:i/>
          <w:lang w:eastAsia="en-AU"/>
        </w:rPr>
        <w:t>.</w:t>
      </w:r>
    </w:p>
    <w:p w14:paraId="315F97A0" w14:textId="77777777" w:rsidR="0088087D" w:rsidRPr="008F57BF" w:rsidRDefault="00022815" w:rsidP="008F57BF">
      <w:pPr>
        <w:pStyle w:val="NZ3"/>
      </w:pPr>
      <w:bookmarkStart w:id="337" w:name="_Toc381715418"/>
      <w:bookmarkStart w:id="338" w:name="_Toc381913985"/>
      <w:bookmarkStart w:id="339" w:name="_Toc381914263"/>
      <w:bookmarkStart w:id="340" w:name="_Toc383732421"/>
      <w:bookmarkStart w:id="341" w:name="_Toc393664855"/>
      <w:r w:rsidRPr="008F57BF">
        <w:t>N</w:t>
      </w:r>
      <w:r w:rsidR="0088087D" w:rsidRPr="008F57BF">
        <w:t>ational database</w:t>
      </w:r>
      <w:bookmarkEnd w:id="337"/>
      <w:bookmarkEnd w:id="338"/>
      <w:bookmarkEnd w:id="339"/>
      <w:bookmarkEnd w:id="340"/>
      <w:bookmarkEnd w:id="341"/>
    </w:p>
    <w:p w14:paraId="3B489377" w14:textId="77777777" w:rsidR="0088087D" w:rsidRPr="00F4021B" w:rsidRDefault="0088087D" w:rsidP="00EC6E37">
      <w:pPr>
        <w:rPr>
          <w:lang w:val="en-US"/>
        </w:rPr>
      </w:pPr>
      <w:r w:rsidRPr="00F4021B">
        <w:rPr>
          <w:lang w:val="en-US"/>
        </w:rPr>
        <w:t xml:space="preserve">Several international newborn hearing screening programmes interviewed noted that improving data systems is a key area for improvement. Existence of a data system per se does not guarantee availability and use of good information. </w:t>
      </w:r>
    </w:p>
    <w:p w14:paraId="6A4E1ADD" w14:textId="77777777" w:rsidR="0088087D" w:rsidRPr="00F4021B" w:rsidRDefault="0088087D" w:rsidP="00EC6E37">
      <w:pPr>
        <w:rPr>
          <w:lang w:val="en-US"/>
        </w:rPr>
      </w:pPr>
      <w:r w:rsidRPr="00F4021B">
        <w:rPr>
          <w:lang w:val="en-US"/>
        </w:rPr>
        <w:t xml:space="preserve">An evaluation of universal newborn hearing screening and intervention (UNHSI) programs operating in all states and many territories of the USA found that ‘one of the most urgent challenges of UNHSI programs involves loss to follow-up among families whose infants screen positive for hearing loss’. They concluded that there were </w:t>
      </w:r>
      <w:r w:rsidR="00116DAE">
        <w:rPr>
          <w:lang w:val="en-US"/>
        </w:rPr>
        <w:t xml:space="preserve">five </w:t>
      </w:r>
      <w:r w:rsidRPr="00F4021B">
        <w:rPr>
          <w:lang w:val="en-US"/>
        </w:rPr>
        <w:t>key areas for f</w:t>
      </w:r>
      <w:r w:rsidR="00E52645" w:rsidRPr="00F4021B">
        <w:rPr>
          <w:lang w:val="en-US"/>
        </w:rPr>
        <w:t>uture program</w:t>
      </w:r>
      <w:r w:rsidR="00983F19" w:rsidRPr="00F4021B">
        <w:rPr>
          <w:lang w:val="en-US"/>
        </w:rPr>
        <w:t>me</w:t>
      </w:r>
      <w:r w:rsidR="00E52645" w:rsidRPr="00F4021B">
        <w:rPr>
          <w:lang w:val="en-US"/>
        </w:rPr>
        <w:t xml:space="preserve"> improvements and </w:t>
      </w:r>
      <w:r w:rsidRPr="00F4021B">
        <w:rPr>
          <w:lang w:val="en-US"/>
        </w:rPr>
        <w:t>improving data systems to support surveillance and follow-up activities was the first key area</w:t>
      </w:r>
      <w:r w:rsidRPr="00F4021B">
        <w:rPr>
          <w:rStyle w:val="FootnoteReference"/>
          <w:bCs/>
          <w:szCs w:val="22"/>
          <w:lang w:val="en-US"/>
        </w:rPr>
        <w:footnoteReference w:id="153"/>
      </w:r>
      <w:r w:rsidR="00116DAE">
        <w:rPr>
          <w:lang w:val="en-US"/>
        </w:rPr>
        <w:t>.</w:t>
      </w:r>
    </w:p>
    <w:p w14:paraId="516979EF" w14:textId="77777777" w:rsidR="0088087D" w:rsidRPr="00F4021B" w:rsidRDefault="0088087D" w:rsidP="00EC6E37">
      <w:pPr>
        <w:rPr>
          <w:lang w:val="en-US"/>
        </w:rPr>
      </w:pPr>
      <w:r w:rsidRPr="00F4021B">
        <w:rPr>
          <w:lang w:val="en-US"/>
        </w:rPr>
        <w:t xml:space="preserve">Similarly, </w:t>
      </w:r>
      <w:r w:rsidR="00924FB0" w:rsidRPr="00F4021B">
        <w:rPr>
          <w:lang w:val="en-US"/>
        </w:rPr>
        <w:t xml:space="preserve">when considering screening programmes in the USA </w:t>
      </w:r>
      <w:r w:rsidRPr="00F4021B">
        <w:rPr>
          <w:lang w:val="en-US"/>
        </w:rPr>
        <w:t>it has been noted that ‘Although substantial progress has been made in the percentage of infants screened for hearing loss before hospital discharge, significant improvement is needed with respect to the availability of pediatric audiologists, implementation of effective tracking and data management systems, program</w:t>
      </w:r>
      <w:r w:rsidR="00983F19" w:rsidRPr="00F4021B">
        <w:rPr>
          <w:lang w:val="en-US"/>
        </w:rPr>
        <w:t>me</w:t>
      </w:r>
      <w:r w:rsidRPr="00F4021B">
        <w:rPr>
          <w:lang w:val="en-US"/>
        </w:rPr>
        <w:t xml:space="preserve"> evaluation and quality assurance, availability of appropriate early intervention programs, and linkages with medical home providers.’</w:t>
      </w:r>
      <w:r w:rsidRPr="00F4021B">
        <w:rPr>
          <w:rStyle w:val="FootnoteReference"/>
          <w:bCs/>
          <w:szCs w:val="22"/>
          <w:lang w:val="en-US"/>
        </w:rPr>
        <w:footnoteReference w:id="154"/>
      </w:r>
    </w:p>
    <w:p w14:paraId="5677A402" w14:textId="77777777" w:rsidR="0088087D" w:rsidRPr="00F4021B" w:rsidRDefault="0088087D" w:rsidP="00EC6E37">
      <w:pPr>
        <w:rPr>
          <w:lang w:val="en-US"/>
        </w:rPr>
      </w:pPr>
      <w:r w:rsidRPr="00F4021B">
        <w:rPr>
          <w:lang w:val="en-US"/>
        </w:rPr>
        <w:t xml:space="preserve">The UNHSEIP review raised issues and concerns in relation to data. Changes to the regime and/or screening devices used for newborn hearing screening should </w:t>
      </w:r>
      <w:r w:rsidRPr="00F4021B">
        <w:rPr>
          <w:lang w:val="en-US"/>
        </w:rPr>
        <w:lastRenderedPageBreak/>
        <w:t>not be undertaken independently of at least a thorough review, revision and redevelopment of data collection procedures.</w:t>
      </w:r>
    </w:p>
    <w:p w14:paraId="46DBC6EE" w14:textId="77777777" w:rsidR="0088087D" w:rsidRPr="00F4021B" w:rsidRDefault="0088087D" w:rsidP="00EC6E37">
      <w:pPr>
        <w:rPr>
          <w:lang w:val="en-US"/>
        </w:rPr>
      </w:pPr>
      <w:r w:rsidRPr="00F4021B">
        <w:rPr>
          <w:lang w:val="en-US"/>
        </w:rPr>
        <w:t>A system implemented by the UNHSEIP must:</w:t>
      </w:r>
    </w:p>
    <w:p w14:paraId="786B6901" w14:textId="77777777" w:rsidR="0088087D" w:rsidRPr="00F4021B" w:rsidRDefault="0088087D" w:rsidP="00711A51">
      <w:pPr>
        <w:pStyle w:val="NZDotPoint"/>
        <w:rPr>
          <w:lang w:val="en-US"/>
        </w:rPr>
      </w:pPr>
      <w:r w:rsidRPr="00F4021B">
        <w:rPr>
          <w:lang w:val="en-US"/>
        </w:rPr>
        <w:t>Provide essential information to underpin the tracking of infants through what is usually a complex and multi-departmental pathway from birth, through screening, diagnostic audiology, medical assessment, family support, hearing augmentation and early intervention.</w:t>
      </w:r>
    </w:p>
    <w:p w14:paraId="4BA855AE" w14:textId="77777777" w:rsidR="0088087D" w:rsidRPr="002606A4" w:rsidRDefault="0088087D" w:rsidP="00711A51">
      <w:pPr>
        <w:pStyle w:val="NZDotPoint"/>
        <w:rPr>
          <w:lang w:val="en-US"/>
        </w:rPr>
      </w:pPr>
      <w:r w:rsidRPr="00F4021B">
        <w:rPr>
          <w:lang w:val="en-US"/>
        </w:rPr>
        <w:t xml:space="preserve">Enable uploading of demographic and screening data, </w:t>
      </w:r>
      <w:r w:rsidRPr="002606A4">
        <w:rPr>
          <w:lang w:val="en-US"/>
        </w:rPr>
        <w:t>and reconciliation of the two sets of information based on a unique identifier</w:t>
      </w:r>
      <w:r w:rsidR="00B104B4" w:rsidRPr="002606A4">
        <w:rPr>
          <w:lang w:val="en-US"/>
        </w:rPr>
        <w:t>.</w:t>
      </w:r>
    </w:p>
    <w:p w14:paraId="13EBDA0B" w14:textId="77777777" w:rsidR="0088087D" w:rsidRPr="00F4021B" w:rsidRDefault="0088087D" w:rsidP="00711A51">
      <w:pPr>
        <w:pStyle w:val="NZDotPoint"/>
        <w:rPr>
          <w:lang w:val="en-US"/>
        </w:rPr>
      </w:pPr>
      <w:r w:rsidRPr="00F4021B">
        <w:rPr>
          <w:lang w:val="en-US"/>
        </w:rPr>
        <w:t xml:space="preserve">Minimise the </w:t>
      </w:r>
      <w:r w:rsidR="00486920" w:rsidRPr="00F4021B">
        <w:rPr>
          <w:lang w:val="en-US"/>
        </w:rPr>
        <w:t xml:space="preserve">requirement and opportunity </w:t>
      </w:r>
      <w:r w:rsidRPr="00F4021B">
        <w:rPr>
          <w:lang w:val="en-US"/>
        </w:rPr>
        <w:t>for screeners to amend Excel or text files exported by the equipment as this would present an opportunit</w:t>
      </w:r>
      <w:r w:rsidR="00287323" w:rsidRPr="00F4021B">
        <w:rPr>
          <w:lang w:val="en-US"/>
        </w:rPr>
        <w:t>y for falsification of results.</w:t>
      </w:r>
      <w:r w:rsidRPr="00F4021B">
        <w:rPr>
          <w:lang w:val="en-US"/>
        </w:rPr>
        <w:t xml:space="preserve"> Ideally, the data would not be able to be corrected or amended until the file is imported and available in the data system where any changes would be automatically audited. Procedures also need to be in place for thorough data auditing against raw data from the screening device.  </w:t>
      </w:r>
    </w:p>
    <w:p w14:paraId="5A1885B3" w14:textId="77777777" w:rsidR="0088087D" w:rsidRPr="00F4021B" w:rsidRDefault="0088087D" w:rsidP="00711A51">
      <w:pPr>
        <w:pStyle w:val="NZDotPoint"/>
        <w:rPr>
          <w:lang w:val="en-US"/>
        </w:rPr>
      </w:pPr>
      <w:r w:rsidRPr="00F4021B">
        <w:rPr>
          <w:lang w:val="en-US"/>
        </w:rPr>
        <w:t xml:space="preserve">Ensure real time access to appropriate levels of information to all relevant stakeholders. </w:t>
      </w:r>
    </w:p>
    <w:p w14:paraId="79CE1C95" w14:textId="77777777" w:rsidR="0088087D" w:rsidRPr="00F4021B" w:rsidRDefault="0088087D" w:rsidP="00711A51">
      <w:pPr>
        <w:pStyle w:val="NZDotPoint"/>
        <w:rPr>
          <w:lang w:val="en-US"/>
        </w:rPr>
      </w:pPr>
      <w:r w:rsidRPr="00F4021B">
        <w:rPr>
          <w:lang w:val="en-US"/>
        </w:rPr>
        <w:t xml:space="preserve">Provide </w:t>
      </w:r>
      <w:r w:rsidR="00147956" w:rsidRPr="00F4021B">
        <w:rPr>
          <w:lang w:val="en-US"/>
        </w:rPr>
        <w:t xml:space="preserve">a standard set of </w:t>
      </w:r>
      <w:r w:rsidRPr="00F4021B">
        <w:rPr>
          <w:lang w:val="en-US"/>
        </w:rPr>
        <w:t xml:space="preserve">reporting and auditing processes. </w:t>
      </w:r>
      <w:r w:rsidR="00147956" w:rsidRPr="00F4021B">
        <w:rPr>
          <w:lang w:val="en-US"/>
        </w:rPr>
        <w:t>T</w:t>
      </w:r>
      <w:r w:rsidRPr="00F4021B">
        <w:rPr>
          <w:lang w:val="en-US"/>
        </w:rPr>
        <w:t xml:space="preserve">hese processes should be constructed so as to provide automatic alerts when protocols are not adhered to or benchmarks are not achieved.  </w:t>
      </w:r>
    </w:p>
    <w:p w14:paraId="732B8A4B" w14:textId="77777777" w:rsidR="0088087D" w:rsidRPr="00F4021B" w:rsidRDefault="0088087D" w:rsidP="00711A51">
      <w:pPr>
        <w:pStyle w:val="NZDotPoint"/>
        <w:rPr>
          <w:lang w:val="en-US"/>
        </w:rPr>
      </w:pPr>
      <w:r w:rsidRPr="00F4021B">
        <w:rPr>
          <w:lang w:val="en-US"/>
        </w:rPr>
        <w:t xml:space="preserve">Ensure diagnostic audiology results can be input and matched to screening data to enable tracking of infants from screening and </w:t>
      </w:r>
      <w:r w:rsidR="00147956" w:rsidRPr="00F4021B">
        <w:rPr>
          <w:lang w:val="en-US"/>
        </w:rPr>
        <w:t xml:space="preserve">beyond </w:t>
      </w:r>
      <w:r w:rsidRPr="00F4021B">
        <w:rPr>
          <w:lang w:val="en-US"/>
        </w:rPr>
        <w:t xml:space="preserve">audiology, </w:t>
      </w:r>
      <w:r w:rsidR="00EA2AEE" w:rsidRPr="00F4021B">
        <w:rPr>
          <w:lang w:val="en-US"/>
        </w:rPr>
        <w:t xml:space="preserve">including </w:t>
      </w:r>
      <w:r w:rsidRPr="00F4021B">
        <w:rPr>
          <w:lang w:val="en-US"/>
        </w:rPr>
        <w:t xml:space="preserve">determination of performance </w:t>
      </w:r>
      <w:r w:rsidR="00EA2AEE" w:rsidRPr="00F4021B">
        <w:rPr>
          <w:lang w:val="en-US"/>
        </w:rPr>
        <w:t xml:space="preserve">against </w:t>
      </w:r>
      <w:r w:rsidRPr="00F4021B">
        <w:rPr>
          <w:lang w:val="en-US"/>
        </w:rPr>
        <w:t>benchmarks</w:t>
      </w:r>
      <w:r w:rsidR="00147956" w:rsidRPr="00F4021B">
        <w:rPr>
          <w:lang w:val="en-US"/>
        </w:rPr>
        <w:t xml:space="preserve"> for the timing of screening</w:t>
      </w:r>
      <w:r w:rsidR="00EA2AEE" w:rsidRPr="00F4021B">
        <w:rPr>
          <w:lang w:val="en-US"/>
        </w:rPr>
        <w:t xml:space="preserve">, diagnostic audiology, referral to medical services, and commencement of early intervention </w:t>
      </w:r>
      <w:r w:rsidR="00147956" w:rsidRPr="00F4021B">
        <w:rPr>
          <w:lang w:val="en-US"/>
        </w:rPr>
        <w:t>for each individual child</w:t>
      </w:r>
      <w:r w:rsidRPr="00F4021B">
        <w:rPr>
          <w:lang w:val="en-US"/>
        </w:rPr>
        <w:t>.</w:t>
      </w:r>
    </w:p>
    <w:p w14:paraId="68655D59" w14:textId="77777777" w:rsidR="0088087D" w:rsidRPr="008F57BF" w:rsidRDefault="0088087D" w:rsidP="008F57BF">
      <w:pPr>
        <w:pStyle w:val="NZ3"/>
      </w:pPr>
      <w:bookmarkStart w:id="342" w:name="_Toc381715419"/>
      <w:bookmarkStart w:id="343" w:name="_Toc381913986"/>
      <w:bookmarkStart w:id="344" w:name="_Toc381914264"/>
      <w:bookmarkStart w:id="345" w:name="_Toc383732422"/>
      <w:bookmarkStart w:id="346" w:name="_Toc393664856"/>
      <w:r w:rsidRPr="008F57BF">
        <w:t>Operational management</w:t>
      </w:r>
      <w:bookmarkEnd w:id="342"/>
      <w:bookmarkEnd w:id="343"/>
      <w:bookmarkEnd w:id="344"/>
      <w:bookmarkEnd w:id="345"/>
      <w:bookmarkEnd w:id="346"/>
    </w:p>
    <w:p w14:paraId="13BB1426" w14:textId="77777777" w:rsidR="0088087D" w:rsidRPr="00F4021B" w:rsidRDefault="0088087D" w:rsidP="00EC6E37">
      <w:r w:rsidRPr="00F4021B">
        <w:t>Beyond programme governance and the setting of strategic direction, all but one of the international programmes reviewed ha</w:t>
      </w:r>
      <w:r w:rsidR="00B135C2" w:rsidRPr="00F4021B">
        <w:t xml:space="preserve">s </w:t>
      </w:r>
      <w:r w:rsidRPr="00F4021B">
        <w:t xml:space="preserve">a system of </w:t>
      </w:r>
      <w:r w:rsidR="00B135C2" w:rsidRPr="00F4021B">
        <w:t xml:space="preserve">regional </w:t>
      </w:r>
      <w:r w:rsidRPr="00F4021B">
        <w:t xml:space="preserve">operational oversight, monitoring and management that extends across geographic and local service boundaries. These </w:t>
      </w:r>
      <w:r w:rsidR="00B135C2" w:rsidRPr="00F4021B">
        <w:t xml:space="preserve">regional </w:t>
      </w:r>
      <w:r w:rsidRPr="00F4021B">
        <w:t>mechanisms play a critical role in maintaining service standards; identifying and responding to common challenges and needs in a consistent way; and achieving an optimal interface with the policy, funding, monitoring and quality improvement functions.</w:t>
      </w:r>
    </w:p>
    <w:p w14:paraId="0B00B01A" w14:textId="77777777" w:rsidR="0088087D" w:rsidRPr="00F4021B" w:rsidRDefault="0088087D" w:rsidP="00EC6E37">
      <w:r w:rsidRPr="00F4021B">
        <w:lastRenderedPageBreak/>
        <w:t>The UNHSEIP would be well served by such a</w:t>
      </w:r>
      <w:r w:rsidR="00B135C2" w:rsidRPr="00F4021B">
        <w:t xml:space="preserve"> regional </w:t>
      </w:r>
      <w:r w:rsidRPr="00F4021B">
        <w:t>operational management function that transcends DHB boundaries and is undertaken by individuals with high levels of knowledge and skill in universal newborn hearing screening as well as expertise in quality improvement and systems management.</w:t>
      </w:r>
    </w:p>
    <w:p w14:paraId="3470950F" w14:textId="77777777" w:rsidR="0088087D" w:rsidRPr="008F57BF" w:rsidRDefault="0088087D" w:rsidP="008F57BF">
      <w:pPr>
        <w:pStyle w:val="NZ3"/>
      </w:pPr>
      <w:bookmarkStart w:id="347" w:name="_Toc381715420"/>
      <w:bookmarkStart w:id="348" w:name="_Toc381913987"/>
      <w:bookmarkStart w:id="349" w:name="_Toc381914265"/>
      <w:bookmarkStart w:id="350" w:name="_Toc383732423"/>
      <w:bookmarkStart w:id="351" w:name="_Toc393664857"/>
      <w:r w:rsidRPr="008F57BF">
        <w:t>Expert clinical advisory forums and processes</w:t>
      </w:r>
      <w:bookmarkEnd w:id="347"/>
      <w:bookmarkEnd w:id="348"/>
      <w:bookmarkEnd w:id="349"/>
      <w:bookmarkEnd w:id="350"/>
      <w:bookmarkEnd w:id="351"/>
      <w:r w:rsidRPr="008F57BF">
        <w:t xml:space="preserve"> </w:t>
      </w:r>
    </w:p>
    <w:p w14:paraId="5E134274" w14:textId="77777777" w:rsidR="00661390" w:rsidRPr="00F4021B" w:rsidRDefault="00BB31CB" w:rsidP="00EC6E37">
      <w:r w:rsidRPr="00F4021B">
        <w:t>As detailed previously, t</w:t>
      </w:r>
      <w:r w:rsidR="0088087D" w:rsidRPr="00F4021B">
        <w:t xml:space="preserve">he </w:t>
      </w:r>
      <w:r w:rsidR="00D10B4A" w:rsidRPr="00F4021B">
        <w:t xml:space="preserve">NSU both </w:t>
      </w:r>
      <w:r w:rsidR="00A57E06" w:rsidRPr="00F4021B">
        <w:t xml:space="preserve">convenes </w:t>
      </w:r>
      <w:r w:rsidR="00D10B4A" w:rsidRPr="00F4021B">
        <w:t xml:space="preserve">and </w:t>
      </w:r>
      <w:r w:rsidR="00A57E06" w:rsidRPr="00F4021B">
        <w:t xml:space="preserve">works with </w:t>
      </w:r>
      <w:r w:rsidR="0088087D" w:rsidRPr="00F4021B">
        <w:t xml:space="preserve">a number of forums </w:t>
      </w:r>
      <w:r w:rsidR="002919EC" w:rsidRPr="00F4021B">
        <w:t>to guide and facilitate the work of the UNHSEIP</w:t>
      </w:r>
      <w:r w:rsidR="0088087D" w:rsidRPr="00F4021B">
        <w:t>. These forums include</w:t>
      </w:r>
      <w:r w:rsidR="00F258E9" w:rsidRPr="00F4021B">
        <w:t xml:space="preserve"> the</w:t>
      </w:r>
      <w:r w:rsidR="00661390" w:rsidRPr="00F4021B">
        <w:t xml:space="preserve"> </w:t>
      </w:r>
      <w:r w:rsidR="00F258E9" w:rsidRPr="00F4021B">
        <w:t>UNHSEIP Advisory Group</w:t>
      </w:r>
      <w:r w:rsidR="00661390" w:rsidRPr="00F4021B">
        <w:t>, t</w:t>
      </w:r>
      <w:r w:rsidR="002919EC" w:rsidRPr="00F4021B">
        <w:t xml:space="preserve">he </w:t>
      </w:r>
      <w:r w:rsidR="006B0787" w:rsidRPr="00F4021B">
        <w:t>Joint Ministries Group</w:t>
      </w:r>
      <w:r w:rsidR="00661390" w:rsidRPr="00F4021B">
        <w:t xml:space="preserve">, the </w:t>
      </w:r>
      <w:r w:rsidR="006B0787" w:rsidRPr="00F4021B">
        <w:t>NSU Advisory Group</w:t>
      </w:r>
      <w:r w:rsidR="00661390" w:rsidRPr="00F4021B">
        <w:t xml:space="preserve">, and the </w:t>
      </w:r>
      <w:r w:rsidR="002919EC" w:rsidRPr="00F4021B">
        <w:t xml:space="preserve">Paediatric Technical Advisory Group </w:t>
      </w:r>
      <w:r w:rsidR="00B104B4">
        <w:t xml:space="preserve">of </w:t>
      </w:r>
      <w:r w:rsidR="00B104B4" w:rsidRPr="00F4021B">
        <w:t>the</w:t>
      </w:r>
      <w:r w:rsidR="00C563DB" w:rsidRPr="00F4021B">
        <w:t xml:space="preserve"> </w:t>
      </w:r>
      <w:r w:rsidR="002919EC" w:rsidRPr="00F4021B">
        <w:t>New Zealand Audiological Society</w:t>
      </w:r>
      <w:r w:rsidR="00661390" w:rsidRPr="00F4021B">
        <w:t>.</w:t>
      </w:r>
    </w:p>
    <w:p w14:paraId="23E94C76" w14:textId="77777777" w:rsidR="009C6A76" w:rsidRDefault="00661390" w:rsidP="00EC6E37">
      <w:pPr>
        <w:sectPr w:rsidR="009C6A76" w:rsidSect="0019316F">
          <w:headerReference w:type="default" r:id="rId66"/>
          <w:footerReference w:type="default" r:id="rId67"/>
          <w:headerReference w:type="first" r:id="rId68"/>
          <w:footerReference w:type="first" r:id="rId69"/>
          <w:pgSz w:w="11906" w:h="16838"/>
          <w:pgMar w:top="2268" w:right="2268" w:bottom="1701" w:left="1701" w:header="709" w:footer="397" w:gutter="0"/>
          <w:cols w:space="720"/>
          <w:titlePg/>
          <w:docGrid w:linePitch="360"/>
        </w:sectPr>
      </w:pPr>
      <w:r w:rsidRPr="00F4021B">
        <w:t>These forums</w:t>
      </w:r>
      <w:r w:rsidR="00987E43" w:rsidRPr="00F4021B">
        <w:t xml:space="preserve">, </w:t>
      </w:r>
      <w:r w:rsidRPr="00F4021B">
        <w:t>their functions</w:t>
      </w:r>
      <w:r w:rsidR="00987E43" w:rsidRPr="00F4021B">
        <w:t>, and relationships to each other should be strengthened and further developed</w:t>
      </w:r>
      <w:r w:rsidR="0009530E">
        <w:t xml:space="preserve"> </w:t>
      </w:r>
      <w:r w:rsidR="006E7880">
        <w:t>where gaps in expertise and contributions</w:t>
      </w:r>
      <w:r w:rsidR="0009530E">
        <w:t xml:space="preserve"> e</w:t>
      </w:r>
      <w:r w:rsidR="006E7880">
        <w:t>xist.</w:t>
      </w:r>
    </w:p>
    <w:p w14:paraId="4827090F" w14:textId="77777777" w:rsidR="008F4AFE" w:rsidRPr="0082676C" w:rsidRDefault="00603E12" w:rsidP="00670DB0">
      <w:pPr>
        <w:pStyle w:val="NZ1"/>
        <w:spacing w:after="360"/>
      </w:pPr>
      <w:bookmarkStart w:id="352" w:name="_Toc381715421"/>
      <w:bookmarkStart w:id="353" w:name="_Toc393664858"/>
      <w:r w:rsidRPr="0082676C">
        <w:lastRenderedPageBreak/>
        <w:t>Glossary</w:t>
      </w:r>
      <w:bookmarkEnd w:id="352"/>
      <w:bookmarkEnd w:id="353"/>
    </w:p>
    <w:p w14:paraId="1C935526" w14:textId="77777777" w:rsidR="00B23A43" w:rsidRPr="001401A0" w:rsidRDefault="00B23A43" w:rsidP="0002361F">
      <w:r w:rsidRPr="001401A0">
        <w:rPr>
          <w:b/>
        </w:rPr>
        <w:t>Audiologist:</w:t>
      </w:r>
      <w:r w:rsidRPr="001401A0">
        <w:t xml:space="preserve"> </w:t>
      </w:r>
      <w:r w:rsidR="009F6599">
        <w:t xml:space="preserve">A </w:t>
      </w:r>
      <w:r w:rsidRPr="001401A0">
        <w:t>university-trained professional who is specially qualified to measure hearing, diagnose the degree, configuration and type of hearing loss, advise on the non-medical management of hearing disorders, and supply and fit hearing aids and other hearing devices to suit</w:t>
      </w:r>
      <w:r w:rsidRPr="001401A0">
        <w:rPr>
          <w:rStyle w:val="FootnoteReference"/>
          <w:szCs w:val="22"/>
        </w:rPr>
        <w:footnoteReference w:id="155"/>
      </w:r>
      <w:r w:rsidRPr="001401A0">
        <w:t xml:space="preserve">. </w:t>
      </w:r>
    </w:p>
    <w:p w14:paraId="5B365E55" w14:textId="77777777" w:rsidR="00B23A43" w:rsidRPr="001401A0" w:rsidRDefault="00B23A43" w:rsidP="0002361F">
      <w:r w:rsidRPr="001401A0">
        <w:rPr>
          <w:b/>
        </w:rPr>
        <w:t xml:space="preserve">Audiology: </w:t>
      </w:r>
      <w:r w:rsidRPr="001401A0">
        <w:t>A field of research and clinical practice devoted to the study of hearing disorders, assessment of hearing, hearing conserv</w:t>
      </w:r>
      <w:r w:rsidR="00D21407">
        <w:t>ation, and aural rehabilitation</w:t>
      </w:r>
      <w:r w:rsidRPr="001401A0">
        <w:rPr>
          <w:rStyle w:val="FootnoteReference"/>
          <w:szCs w:val="22"/>
        </w:rPr>
        <w:footnoteReference w:id="156"/>
      </w:r>
      <w:r w:rsidR="00D21407">
        <w:t>.</w:t>
      </w:r>
    </w:p>
    <w:p w14:paraId="4FCDC050" w14:textId="77777777" w:rsidR="00B23A43" w:rsidRPr="001401A0" w:rsidRDefault="00B23A43" w:rsidP="0002361F">
      <w:r w:rsidRPr="001401A0">
        <w:rPr>
          <w:b/>
        </w:rPr>
        <w:t xml:space="preserve">Auditory </w:t>
      </w:r>
      <w:r w:rsidR="00932D4A">
        <w:rPr>
          <w:b/>
        </w:rPr>
        <w:t>neuropathy</w:t>
      </w:r>
      <w:r w:rsidR="00575AEF">
        <w:rPr>
          <w:b/>
        </w:rPr>
        <w:t xml:space="preserve"> </w:t>
      </w:r>
      <w:r w:rsidR="00932D4A">
        <w:rPr>
          <w:b/>
        </w:rPr>
        <w:t>spectrum disorder</w:t>
      </w:r>
      <w:r w:rsidRPr="001401A0">
        <w:rPr>
          <w:b/>
        </w:rPr>
        <w:t xml:space="preserve"> (AN</w:t>
      </w:r>
      <w:r w:rsidR="00932D4A">
        <w:rPr>
          <w:b/>
        </w:rPr>
        <w:t>S</w:t>
      </w:r>
      <w:r w:rsidRPr="001401A0">
        <w:rPr>
          <w:b/>
        </w:rPr>
        <w:t>D)</w:t>
      </w:r>
      <w:r w:rsidRPr="001401A0">
        <w:t xml:space="preserve">: </w:t>
      </w:r>
      <w:r w:rsidR="009F6599">
        <w:t>A</w:t>
      </w:r>
      <w:r w:rsidRPr="001401A0">
        <w:t xml:space="preserve"> relatively complex type of hearing loss that is believed to be due to abnormalities at the synapse of the inner hair cell and auditory nerve, and/or the auditory nerve itself</w:t>
      </w:r>
      <w:r w:rsidRPr="001401A0">
        <w:rPr>
          <w:rStyle w:val="FootnoteReference"/>
          <w:szCs w:val="22"/>
        </w:rPr>
        <w:footnoteReference w:id="157"/>
      </w:r>
      <w:r w:rsidR="0009530E">
        <w:t>.</w:t>
      </w:r>
      <w:r w:rsidRPr="001401A0">
        <w:t xml:space="preserve"> </w:t>
      </w:r>
    </w:p>
    <w:p w14:paraId="2357AA4F" w14:textId="77777777" w:rsidR="00B23A43" w:rsidRPr="001401A0" w:rsidRDefault="00B23A43" w:rsidP="0002361F">
      <w:r w:rsidRPr="001401A0">
        <w:rPr>
          <w:b/>
        </w:rPr>
        <w:t>Auditory brainstem response (ABR):</w:t>
      </w:r>
      <w:r w:rsidRPr="001401A0">
        <w:t xml:space="preserve"> An auditory brainstem response (ABR) is a physiological measure of the brainstem's response to sound. It tests the integrity of the hearing system from the ear to the level of the brainstem utilising click or tone stimulus. The rate of the stimulus presentation is typically much slower than the rates presented in an ASSR.  </w:t>
      </w:r>
    </w:p>
    <w:p w14:paraId="752D6C17" w14:textId="77777777" w:rsidR="00B23A43" w:rsidRPr="001401A0" w:rsidRDefault="00B23A43" w:rsidP="0002361F">
      <w:r w:rsidRPr="001401A0">
        <w:rPr>
          <w:b/>
        </w:rPr>
        <w:t>Automated auditory brainstem response (A</w:t>
      </w:r>
      <w:r w:rsidR="008B0563">
        <w:rPr>
          <w:b/>
        </w:rPr>
        <w:t>-</w:t>
      </w:r>
      <w:r w:rsidRPr="001401A0">
        <w:rPr>
          <w:b/>
        </w:rPr>
        <w:t>ABR):</w:t>
      </w:r>
      <w:r w:rsidRPr="001401A0">
        <w:t xml:space="preserve"> Recordings of the ABR performed with a highly automated and standardised procedure for data collection for the purpose of screening for hearing impairment. The presence of a response (pass) or absence (refer) at the screening intensity level of the stimulus is determined primarily by a clinically proven machine scoring algorithm operating on-line</w:t>
      </w:r>
      <w:r w:rsidRPr="001401A0">
        <w:rPr>
          <w:rStyle w:val="FootnoteReference"/>
          <w:szCs w:val="22"/>
        </w:rPr>
        <w:footnoteReference w:id="158"/>
      </w:r>
      <w:r w:rsidR="0009530E">
        <w:t>.</w:t>
      </w:r>
    </w:p>
    <w:p w14:paraId="6A98B4ED" w14:textId="77777777" w:rsidR="00B23A43" w:rsidRPr="001401A0" w:rsidRDefault="00B23A43" w:rsidP="0002361F">
      <w:r w:rsidRPr="001401A0">
        <w:t>The A</w:t>
      </w:r>
      <w:r w:rsidR="008B0563">
        <w:t>-</w:t>
      </w:r>
      <w:r w:rsidRPr="001401A0">
        <w:t>ABR is an automated version of the auditory brainstem response test (also sometimes referred to as the Brainstem Evoked Response Audiometry BERA-test). The A</w:t>
      </w:r>
      <w:r w:rsidR="008B0563">
        <w:t>-</w:t>
      </w:r>
      <w:r w:rsidRPr="001401A0">
        <w:t>ABR uses an</w:t>
      </w:r>
      <w:r w:rsidR="007F0C69">
        <w:t xml:space="preserve"> auditory stimulus, known as a ‘click’</w:t>
      </w:r>
      <w:r w:rsidRPr="001401A0">
        <w:t>. The A</w:t>
      </w:r>
      <w:r w:rsidR="008B0563">
        <w:t>-</w:t>
      </w:r>
      <w:r w:rsidRPr="001401A0">
        <w:t xml:space="preserve">ABR assesses the entire auditory pathway, including the retrocochlear pathway, </w:t>
      </w:r>
      <w:r w:rsidRPr="001401A0">
        <w:lastRenderedPageBreak/>
        <w:t>making it sensitive to the detection of auditory n</w:t>
      </w:r>
      <w:r w:rsidR="00932D4A">
        <w:t xml:space="preserve">europathy spectrum disorder </w:t>
      </w:r>
      <w:r w:rsidRPr="001401A0">
        <w:t>(AN</w:t>
      </w:r>
      <w:r w:rsidR="00932D4A">
        <w:t>S</w:t>
      </w:r>
      <w:r w:rsidRPr="001401A0">
        <w:t>D).</w:t>
      </w:r>
    </w:p>
    <w:p w14:paraId="7F61CAA0" w14:textId="77777777" w:rsidR="00B23A43" w:rsidRPr="001401A0" w:rsidRDefault="009F6599" w:rsidP="0002361F">
      <w:r>
        <w:rPr>
          <w:rStyle w:val="Hyperlink"/>
          <w:b/>
          <w:color w:val="auto"/>
          <w:szCs w:val="22"/>
          <w:u w:val="none"/>
        </w:rPr>
        <w:t>Automated brainstem r</w:t>
      </w:r>
      <w:r w:rsidR="00B23A43" w:rsidRPr="00482D5D">
        <w:rPr>
          <w:rStyle w:val="Hyperlink"/>
          <w:b/>
          <w:color w:val="auto"/>
          <w:szCs w:val="22"/>
          <w:u w:val="none"/>
        </w:rPr>
        <w:t xml:space="preserve">esponse </w:t>
      </w:r>
      <w:r w:rsidR="00482D5D" w:rsidRPr="00482D5D">
        <w:rPr>
          <w:rStyle w:val="Hyperlink"/>
          <w:b/>
          <w:color w:val="auto"/>
          <w:szCs w:val="22"/>
          <w:u w:val="none"/>
        </w:rPr>
        <w:t>compared to</w:t>
      </w:r>
      <w:r>
        <w:rPr>
          <w:rStyle w:val="Hyperlink"/>
          <w:b/>
          <w:color w:val="auto"/>
          <w:szCs w:val="22"/>
          <w:u w:val="none"/>
        </w:rPr>
        <w:t xml:space="preserve"> a</w:t>
      </w:r>
      <w:r w:rsidR="00B23A43" w:rsidRPr="00482D5D">
        <w:rPr>
          <w:rStyle w:val="Hyperlink"/>
          <w:b/>
          <w:color w:val="auto"/>
          <w:szCs w:val="22"/>
          <w:u w:val="none"/>
        </w:rPr>
        <w:t>uditory</w:t>
      </w:r>
      <w:r>
        <w:rPr>
          <w:rStyle w:val="Hyperlink"/>
          <w:b/>
          <w:color w:val="auto"/>
          <w:szCs w:val="22"/>
          <w:u w:val="none"/>
        </w:rPr>
        <w:t xml:space="preserve"> s</w:t>
      </w:r>
      <w:r w:rsidR="00B23A43" w:rsidRPr="00482D5D">
        <w:rPr>
          <w:rStyle w:val="Hyperlink"/>
          <w:b/>
          <w:color w:val="auto"/>
          <w:szCs w:val="22"/>
          <w:u w:val="none"/>
        </w:rPr>
        <w:t>teady-</w:t>
      </w:r>
      <w:r>
        <w:rPr>
          <w:rStyle w:val="Hyperlink"/>
          <w:b/>
          <w:color w:val="auto"/>
          <w:szCs w:val="22"/>
          <w:u w:val="none"/>
        </w:rPr>
        <w:t>state r</w:t>
      </w:r>
      <w:r w:rsidR="00B23A43" w:rsidRPr="00482D5D">
        <w:rPr>
          <w:rStyle w:val="Hyperlink"/>
          <w:b/>
          <w:color w:val="auto"/>
          <w:szCs w:val="22"/>
          <w:u w:val="none"/>
        </w:rPr>
        <w:t>esponse (ASSR):</w:t>
      </w:r>
      <w:r w:rsidR="00B23A43" w:rsidRPr="00482D5D">
        <w:rPr>
          <w:rStyle w:val="Hyperlink"/>
          <w:color w:val="auto"/>
          <w:szCs w:val="22"/>
          <w:u w:val="none"/>
        </w:rPr>
        <w:t xml:space="preserve"> The following is an excerpt contrast</w:t>
      </w:r>
      <w:r w:rsidR="00482D5D">
        <w:rPr>
          <w:rStyle w:val="Hyperlink"/>
          <w:color w:val="auto"/>
          <w:szCs w:val="22"/>
          <w:u w:val="none"/>
        </w:rPr>
        <w:t>ing</w:t>
      </w:r>
      <w:r w:rsidR="00B23A43" w:rsidRPr="00482D5D">
        <w:rPr>
          <w:rStyle w:val="Hyperlink"/>
          <w:color w:val="auto"/>
          <w:szCs w:val="22"/>
          <w:u w:val="none"/>
        </w:rPr>
        <w:t xml:space="preserve"> </w:t>
      </w:r>
      <w:r w:rsidR="00B23A43" w:rsidRPr="00482D5D">
        <w:t xml:space="preserve">ASSR </w:t>
      </w:r>
      <w:r w:rsidR="00B23A43" w:rsidRPr="001401A0">
        <w:t>and ABR</w:t>
      </w:r>
      <w:r w:rsidR="00B23A43" w:rsidRPr="001401A0">
        <w:rPr>
          <w:rStyle w:val="FootnoteReference"/>
          <w:szCs w:val="22"/>
        </w:rPr>
        <w:footnoteReference w:id="159"/>
      </w:r>
      <w:r w:rsidR="0009530E">
        <w:t>.</w:t>
      </w:r>
    </w:p>
    <w:p w14:paraId="65A756DB" w14:textId="77777777" w:rsidR="00B23A43" w:rsidRPr="001401A0" w:rsidRDefault="00B23A43" w:rsidP="0002361F">
      <w:pPr>
        <w:rPr>
          <w:i/>
        </w:rPr>
      </w:pPr>
      <w:r w:rsidRPr="001401A0">
        <w:rPr>
          <w:i/>
        </w:rPr>
        <w:t>ASSR and ABR use many of the same basic tools and protocols; thus, it is reasonable to compare and contrast the two. The similarities between ABR and ASSR include:</w:t>
      </w:r>
    </w:p>
    <w:p w14:paraId="5FBBFDC7" w14:textId="77777777" w:rsidR="00B23A43" w:rsidRPr="005D3542" w:rsidRDefault="00B23A43" w:rsidP="00CF4EC3">
      <w:pPr>
        <w:pStyle w:val="ListParagraph"/>
        <w:numPr>
          <w:ilvl w:val="0"/>
          <w:numId w:val="11"/>
        </w:numPr>
        <w:ind w:left="714" w:hanging="357"/>
        <w:contextualSpacing w:val="0"/>
        <w:rPr>
          <w:i/>
        </w:rPr>
      </w:pPr>
      <w:r w:rsidRPr="005D3542">
        <w:rPr>
          <w:i/>
        </w:rPr>
        <w:t>Bo</w:t>
      </w:r>
      <w:r w:rsidR="00A60092">
        <w:rPr>
          <w:i/>
        </w:rPr>
        <w:t>th deliver an auditory stimulus,</w:t>
      </w:r>
    </w:p>
    <w:p w14:paraId="4A039C8D" w14:textId="77777777" w:rsidR="00B23A43" w:rsidRPr="005D3542" w:rsidRDefault="00B23A43" w:rsidP="00CF4EC3">
      <w:pPr>
        <w:pStyle w:val="ListParagraph"/>
        <w:numPr>
          <w:ilvl w:val="0"/>
          <w:numId w:val="11"/>
        </w:numPr>
        <w:ind w:left="714" w:hanging="357"/>
        <w:contextualSpacing w:val="0"/>
        <w:rPr>
          <w:i/>
        </w:rPr>
      </w:pPr>
      <w:r w:rsidRPr="005D3542">
        <w:rPr>
          <w:i/>
        </w:rPr>
        <w:t>Bot</w:t>
      </w:r>
      <w:r w:rsidR="00A60092">
        <w:rPr>
          <w:i/>
        </w:rPr>
        <w:t>h stimulate the auditory system,</w:t>
      </w:r>
    </w:p>
    <w:p w14:paraId="07999E39" w14:textId="77777777" w:rsidR="00B23A43" w:rsidRPr="005D3542" w:rsidRDefault="00B23A43" w:rsidP="00CF4EC3">
      <w:pPr>
        <w:pStyle w:val="ListParagraph"/>
        <w:numPr>
          <w:ilvl w:val="0"/>
          <w:numId w:val="11"/>
        </w:numPr>
        <w:ind w:left="714" w:hanging="357"/>
        <w:contextualSpacing w:val="0"/>
        <w:rPr>
          <w:i/>
        </w:rPr>
      </w:pPr>
      <w:r w:rsidRPr="005D3542">
        <w:rPr>
          <w:i/>
        </w:rPr>
        <w:t>Both record bioelectric responses from the</w:t>
      </w:r>
      <w:r w:rsidR="00A60092">
        <w:rPr>
          <w:i/>
        </w:rPr>
        <w:t xml:space="preserve"> auditory system via electrodes,</w:t>
      </w:r>
      <w:r w:rsidRPr="005D3542">
        <w:rPr>
          <w:i/>
        </w:rPr>
        <w:t xml:space="preserve"> and</w:t>
      </w:r>
    </w:p>
    <w:p w14:paraId="2B57B1BF" w14:textId="77777777" w:rsidR="00B23A43" w:rsidRPr="005D3542" w:rsidRDefault="00B23A43" w:rsidP="00CF4EC3">
      <w:pPr>
        <w:pStyle w:val="ListParagraph"/>
        <w:numPr>
          <w:ilvl w:val="0"/>
          <w:numId w:val="11"/>
        </w:numPr>
        <w:ind w:left="714" w:hanging="357"/>
        <w:contextualSpacing w:val="0"/>
        <w:rPr>
          <w:i/>
        </w:rPr>
      </w:pPr>
      <w:r w:rsidRPr="005D3542">
        <w:rPr>
          <w:i/>
        </w:rPr>
        <w:t>In each protocol, the patient does not have to respond volitionally.</w:t>
      </w:r>
    </w:p>
    <w:p w14:paraId="5E4AB956" w14:textId="77777777" w:rsidR="00B23A43" w:rsidRPr="001401A0" w:rsidRDefault="00B23A43" w:rsidP="0002361F">
      <w:pPr>
        <w:rPr>
          <w:i/>
        </w:rPr>
      </w:pPr>
      <w:r w:rsidRPr="001401A0">
        <w:rPr>
          <w:i/>
        </w:rPr>
        <w:t>The differences between ABR and ASSR include:</w:t>
      </w:r>
    </w:p>
    <w:p w14:paraId="73B506FC" w14:textId="77777777" w:rsidR="00B23A43" w:rsidRPr="005D3542" w:rsidRDefault="00B23A43" w:rsidP="00CF4EC3">
      <w:pPr>
        <w:pStyle w:val="ListParagraph"/>
        <w:numPr>
          <w:ilvl w:val="0"/>
          <w:numId w:val="19"/>
        </w:numPr>
        <w:ind w:left="714" w:hanging="357"/>
        <w:contextualSpacing w:val="0"/>
        <w:rPr>
          <w:i/>
        </w:rPr>
      </w:pPr>
      <w:r w:rsidRPr="005D3542">
        <w:rPr>
          <w:i/>
        </w:rPr>
        <w:t>ABR stimulus is usually a click or a tone burst (one tone and one ear at a time) presented at a slower rate, whereas ASSR uses amplitude or frequency modulated sounds presented rapidly to excite the auditory system while stimulating four frequencies and both ears simultaneously.</w:t>
      </w:r>
    </w:p>
    <w:p w14:paraId="02D9DD39" w14:textId="77777777" w:rsidR="00B23A43" w:rsidRPr="005D3542" w:rsidRDefault="00B23A43" w:rsidP="00CF4EC3">
      <w:pPr>
        <w:pStyle w:val="ListParagraph"/>
        <w:numPr>
          <w:ilvl w:val="0"/>
          <w:numId w:val="19"/>
        </w:numPr>
        <w:ind w:left="714" w:hanging="357"/>
        <w:contextualSpacing w:val="0"/>
        <w:rPr>
          <w:i/>
        </w:rPr>
      </w:pPr>
      <w:r w:rsidRPr="005D3542">
        <w:rPr>
          <w:i/>
        </w:rPr>
        <w:t>ABR is highly dependent on a relatively subjective analysis of amplitude versus latency. ASSR is dependent on a statistical analysis of the probability of a response, usually at a 95% confidence level.</w:t>
      </w:r>
    </w:p>
    <w:p w14:paraId="7B0887EE" w14:textId="77777777" w:rsidR="00B23A43" w:rsidRPr="005D3542" w:rsidRDefault="00B23A43" w:rsidP="00CF4EC3">
      <w:pPr>
        <w:pStyle w:val="ListParagraph"/>
        <w:numPr>
          <w:ilvl w:val="0"/>
          <w:numId w:val="19"/>
        </w:numPr>
        <w:ind w:left="714" w:hanging="357"/>
        <w:contextualSpacing w:val="0"/>
        <w:rPr>
          <w:i/>
        </w:rPr>
      </w:pPr>
      <w:r w:rsidRPr="005D3542">
        <w:rPr>
          <w:i/>
        </w:rPr>
        <w:t>The ABR response is measured in millionths of a volt (microvolts), and the ASSR is measured in billionths of a volt (nanovolts).</w:t>
      </w:r>
    </w:p>
    <w:p w14:paraId="1153A675" w14:textId="77777777" w:rsidR="00B23A43" w:rsidRPr="001401A0" w:rsidRDefault="00B23A43" w:rsidP="0002361F">
      <w:r w:rsidRPr="001401A0">
        <w:rPr>
          <w:b/>
        </w:rPr>
        <w:t xml:space="preserve">Automated otoacoustic emissions (AOAE): </w:t>
      </w:r>
      <w:r w:rsidRPr="001401A0">
        <w:t>An automated OAE is performed during a hearing screen and generally offers no further information other than a “pass” or “refer” result.</w:t>
      </w:r>
      <w:r w:rsidRPr="001401A0">
        <w:rPr>
          <w:b/>
        </w:rPr>
        <w:t xml:space="preserve"> </w:t>
      </w:r>
      <w:r w:rsidRPr="001401A0">
        <w:t xml:space="preserve">An otoacoustic emission is a response or echo from the cochlea. The AOAE can consist of distortion product otoacoustic emissions (DPOAE) or transient evoked otoacoustic emissions (TEOAE). This is </w:t>
      </w:r>
      <w:r w:rsidRPr="001401A0">
        <w:lastRenderedPageBreak/>
        <w:t>different from an OAE, which provides detailed clinical data to be interpreted only by a diagnostic audiologist.</w:t>
      </w:r>
    </w:p>
    <w:p w14:paraId="51259DC3" w14:textId="77777777" w:rsidR="00B23A43" w:rsidRPr="001401A0" w:rsidRDefault="00B23A43" w:rsidP="0002361F">
      <w:r w:rsidRPr="001401A0">
        <w:rPr>
          <w:b/>
        </w:rPr>
        <w:t xml:space="preserve">Bilateral hearing loss: </w:t>
      </w:r>
      <w:r w:rsidRPr="001401A0">
        <w:t>A hearing impairment in both ears</w:t>
      </w:r>
      <w:r w:rsidRPr="001401A0">
        <w:rPr>
          <w:rStyle w:val="FootnoteReference"/>
          <w:szCs w:val="22"/>
        </w:rPr>
        <w:footnoteReference w:id="160"/>
      </w:r>
      <w:r w:rsidR="0009530E">
        <w:t>.</w:t>
      </w:r>
      <w:r w:rsidRPr="001401A0">
        <w:t xml:space="preserve"> </w:t>
      </w:r>
    </w:p>
    <w:p w14:paraId="2B2211B7" w14:textId="77777777" w:rsidR="00B23A43" w:rsidRPr="001401A0" w:rsidRDefault="00B23A43" w:rsidP="0002361F">
      <w:r w:rsidRPr="001401A0">
        <w:rPr>
          <w:b/>
        </w:rPr>
        <w:t>Chirp stimulus:</w:t>
      </w:r>
      <w:r w:rsidRPr="001401A0">
        <w:t xml:space="preserve"> Chirps are a more recent stimuli which provide several advantages, including an increase in waveform amplitude. Some ASSR systems use special chirp stimuli which have detection algorithms which decrease </w:t>
      </w:r>
      <w:r w:rsidR="002C4CFD">
        <w:t>screen</w:t>
      </w:r>
      <w:r w:rsidRPr="001401A0">
        <w:t xml:space="preserve"> times and increase the speed of data collection. ASSR has research supporting its reliability and effectiveness in the p</w:t>
      </w:r>
      <w:r w:rsidR="0009530E">
        <w:t>rediction of hearing thresholds</w:t>
      </w:r>
      <w:r w:rsidRPr="001401A0">
        <w:rPr>
          <w:rStyle w:val="FootnoteReference"/>
          <w:szCs w:val="22"/>
        </w:rPr>
        <w:footnoteReference w:id="161"/>
      </w:r>
      <w:r w:rsidR="0009530E">
        <w:t>.</w:t>
      </w:r>
      <w:r w:rsidR="004F431A">
        <w:t xml:space="preserve"> There are various types of c</w:t>
      </w:r>
      <w:r w:rsidR="004F431A" w:rsidRPr="004F431A">
        <w:t>hirp including CE, bandwidth and narrowband.</w:t>
      </w:r>
      <w:r w:rsidRPr="001401A0">
        <w:t xml:space="preserve"> </w:t>
      </w:r>
    </w:p>
    <w:p w14:paraId="550E6515" w14:textId="77777777" w:rsidR="00B23A43" w:rsidRPr="001401A0" w:rsidRDefault="00B23A43" w:rsidP="0002361F">
      <w:r w:rsidRPr="001401A0">
        <w:rPr>
          <w:b/>
        </w:rPr>
        <w:t>Conductive hearing impairment:</w:t>
      </w:r>
      <w:r w:rsidRPr="001401A0">
        <w:t xml:space="preserve"> Conductive hearing impairment occurs when sound is not conducted efficiently through the outer ear canal to the eardrum and the tiny bon</w:t>
      </w:r>
      <w:r w:rsidR="0009530E">
        <w:t>es (ossicles) of the middle ear</w:t>
      </w:r>
      <w:r w:rsidR="005A5C1F">
        <w:rPr>
          <w:rStyle w:val="FootnoteReference"/>
        </w:rPr>
        <w:footnoteReference w:id="162"/>
      </w:r>
      <w:r w:rsidR="0009530E">
        <w:t>.</w:t>
      </w:r>
    </w:p>
    <w:p w14:paraId="2448BB09" w14:textId="77777777" w:rsidR="00B23A43" w:rsidRPr="001401A0" w:rsidRDefault="00B23A43" w:rsidP="0002361F">
      <w:pPr>
        <w:rPr>
          <w:color w:val="000000"/>
        </w:rPr>
      </w:pPr>
      <w:r w:rsidRPr="001401A0">
        <w:rPr>
          <w:b/>
        </w:rPr>
        <w:t>Corrected age:</w:t>
      </w:r>
      <w:r w:rsidRPr="001401A0">
        <w:rPr>
          <w:b/>
          <w:bCs/>
          <w:color w:val="000000"/>
        </w:rPr>
        <w:t xml:space="preserve"> </w:t>
      </w:r>
      <w:r w:rsidRPr="001401A0">
        <w:t>Corrected age takes into account the time between premature birth and the actual due date of a full term pregnancy. Calculating corrected age provides a truer reflection of what the baby</w:t>
      </w:r>
      <w:r w:rsidR="00E536A7">
        <w:rPr>
          <w:rFonts w:ascii="Times New Roman" w:hAnsi="Times New Roman"/>
        </w:rPr>
        <w:t>’</w:t>
      </w:r>
      <w:r w:rsidRPr="001401A0">
        <w:t>s d</w:t>
      </w:r>
      <w:r w:rsidR="0009530E">
        <w:t>evelopmental progress should be</w:t>
      </w:r>
      <w:r w:rsidRPr="001401A0">
        <w:rPr>
          <w:rStyle w:val="FootnoteReference"/>
          <w:szCs w:val="22"/>
        </w:rPr>
        <w:footnoteReference w:id="163"/>
      </w:r>
      <w:r w:rsidR="0009530E">
        <w:t>.</w:t>
      </w:r>
    </w:p>
    <w:p w14:paraId="153C0B09" w14:textId="77777777" w:rsidR="00B23A43" w:rsidRPr="001401A0" w:rsidRDefault="00B23A43" w:rsidP="0002361F">
      <w:r w:rsidRPr="001401A0">
        <w:rPr>
          <w:b/>
        </w:rPr>
        <w:t>Decibel (dB):</w:t>
      </w:r>
      <w:r w:rsidRPr="001401A0">
        <w:rPr>
          <w:b/>
          <w:bCs/>
        </w:rPr>
        <w:t xml:space="preserve"> </w:t>
      </w:r>
      <w:r w:rsidRPr="001401A0">
        <w:t>The unit of measurement for the loudness of a sound. The higher the decibel level, the louder the sound.</w:t>
      </w:r>
    </w:p>
    <w:p w14:paraId="3B8005AD" w14:textId="77777777" w:rsidR="00B23A43" w:rsidRPr="001401A0" w:rsidRDefault="00B23A43" w:rsidP="0002361F">
      <w:r w:rsidRPr="001401A0">
        <w:rPr>
          <w:b/>
        </w:rPr>
        <w:t>Degree of hearing impairment:</w:t>
      </w:r>
      <w:r w:rsidRPr="001401A0">
        <w:rPr>
          <w:b/>
          <w:bCs/>
        </w:rPr>
        <w:t xml:space="preserve"> </w:t>
      </w:r>
      <w:r w:rsidRPr="001401A0">
        <w:t>Describes the impact of a measured hearing loss on an individual</w:t>
      </w:r>
      <w:r w:rsidR="0009530E">
        <w:rPr>
          <w:rFonts w:ascii="Times New Roman" w:hAnsi="Times New Roman"/>
        </w:rPr>
        <w:t>’s</w:t>
      </w:r>
      <w:r w:rsidR="00F17B99">
        <w:t xml:space="preserve"> communication ability. </w:t>
      </w:r>
      <w:r w:rsidRPr="001401A0">
        <w:t xml:space="preserve">Hearing levels are measured in the better ear: </w:t>
      </w:r>
    </w:p>
    <w:p w14:paraId="39669A89" w14:textId="77777777" w:rsidR="00B23A43" w:rsidRPr="001401A0" w:rsidRDefault="00B23A43" w:rsidP="000C1AA7">
      <w:pPr>
        <w:ind w:left="720"/>
      </w:pPr>
      <w:r w:rsidRPr="001401A0">
        <w:rPr>
          <w:b/>
        </w:rPr>
        <w:t>Mild: 26</w:t>
      </w:r>
      <w:r w:rsidR="004E7523">
        <w:rPr>
          <w:b/>
        </w:rPr>
        <w:t xml:space="preserve"> – </w:t>
      </w:r>
      <w:r w:rsidRPr="001401A0">
        <w:rPr>
          <w:b/>
        </w:rPr>
        <w:t>40 dB.</w:t>
      </w:r>
      <w:r w:rsidRPr="001401A0">
        <w:t xml:space="preserve"> Affected individuals are able to hear and repeat words spoken in a normal voice at a distance of one metre. Speech and language usually develop normally if a child is fitted with hearing aids early.</w:t>
      </w:r>
    </w:p>
    <w:p w14:paraId="304347B2" w14:textId="77777777" w:rsidR="00B23A43" w:rsidRPr="001401A0" w:rsidRDefault="00B23A43" w:rsidP="000C1AA7">
      <w:pPr>
        <w:ind w:left="720"/>
      </w:pPr>
      <w:r w:rsidRPr="001401A0">
        <w:rPr>
          <w:b/>
        </w:rPr>
        <w:t>Moderate: 41</w:t>
      </w:r>
      <w:r w:rsidR="004E7523">
        <w:rPr>
          <w:b/>
        </w:rPr>
        <w:t xml:space="preserve"> – </w:t>
      </w:r>
      <w:r w:rsidRPr="001401A0">
        <w:rPr>
          <w:b/>
        </w:rPr>
        <w:t>60 dB.</w:t>
      </w:r>
      <w:r w:rsidRPr="001401A0">
        <w:t xml:space="preserve"> Affected individuals can hear and repeat words spoken in a raised voice at a distance of one metre. Speech and language </w:t>
      </w:r>
      <w:r w:rsidRPr="001401A0">
        <w:lastRenderedPageBreak/>
        <w:t xml:space="preserve">development are generally affected if a hearing aid is not provided early to a child born with this degree of loss. </w:t>
      </w:r>
    </w:p>
    <w:p w14:paraId="20224DE9" w14:textId="77777777" w:rsidR="00B23A43" w:rsidRPr="001401A0" w:rsidRDefault="00B23A43" w:rsidP="000C1AA7">
      <w:pPr>
        <w:ind w:left="720"/>
      </w:pPr>
      <w:r w:rsidRPr="001401A0">
        <w:rPr>
          <w:b/>
        </w:rPr>
        <w:t>Severe: 61</w:t>
      </w:r>
      <w:r w:rsidR="004E7523">
        <w:rPr>
          <w:b/>
        </w:rPr>
        <w:t xml:space="preserve"> – </w:t>
      </w:r>
      <w:r w:rsidRPr="001401A0">
        <w:rPr>
          <w:b/>
        </w:rPr>
        <w:t>80 dB.</w:t>
      </w:r>
      <w:r w:rsidRPr="001401A0">
        <w:t xml:space="preserve"> Affected individuals are able to hear some words when shouted into the better ear. Speech and language do not develop spontaneously. Hearing aids will greatly assist a child to develop speech, but speech quality is likely to be affected. </w:t>
      </w:r>
    </w:p>
    <w:p w14:paraId="5F1399BE" w14:textId="77777777" w:rsidR="00B23A43" w:rsidRPr="001401A0" w:rsidRDefault="00B23A43" w:rsidP="000C1AA7">
      <w:pPr>
        <w:ind w:left="720"/>
      </w:pPr>
      <w:r w:rsidRPr="001401A0">
        <w:rPr>
          <w:b/>
        </w:rPr>
        <w:t>Profound: 81 dB or greater</w:t>
      </w:r>
      <w:r w:rsidRPr="001401A0">
        <w:t xml:space="preserve">, including deafness. Individuals with this level of impairment are unable to hear and understand a shouted voice. Learning to speak is difficult for children born with a profound hearing loss. Many children with profound hearing loss are now fitted with a cochlear implant (Australian Hearing 2005). </w:t>
      </w:r>
    </w:p>
    <w:p w14:paraId="0DFDED69" w14:textId="77777777" w:rsidR="00B23A43" w:rsidRPr="001401A0" w:rsidRDefault="00A60092" w:rsidP="0002361F">
      <w:r>
        <w:rPr>
          <w:b/>
        </w:rPr>
        <w:t>Diagnostic a</w:t>
      </w:r>
      <w:r w:rsidR="00B23A43" w:rsidRPr="001401A0">
        <w:rPr>
          <w:b/>
        </w:rPr>
        <w:t xml:space="preserve">udiology </w:t>
      </w:r>
      <w:r>
        <w:rPr>
          <w:b/>
        </w:rPr>
        <w:t>a</w:t>
      </w:r>
      <w:r w:rsidR="00B23A43" w:rsidRPr="001401A0">
        <w:rPr>
          <w:b/>
        </w:rPr>
        <w:t>ssessment</w:t>
      </w:r>
      <w:r w:rsidR="00F17B99" w:rsidRPr="00573C8A">
        <w:rPr>
          <w:b/>
        </w:rPr>
        <w:t>:</w:t>
      </w:r>
      <w:r w:rsidR="00F17B99">
        <w:t xml:space="preserve"> </w:t>
      </w:r>
      <w:r w:rsidR="00B23A43" w:rsidRPr="001401A0">
        <w:t>An assessment that occurs after a child has received a „refer</w:t>
      </w:r>
      <w:r w:rsidR="00B23A43" w:rsidRPr="001401A0">
        <w:rPr>
          <w:rFonts w:ascii="Times New Roman" w:hAnsi="Times New Roman"/>
        </w:rPr>
        <w:t>‟</w:t>
      </w:r>
      <w:r w:rsidR="00B23A43" w:rsidRPr="001401A0">
        <w:t xml:space="preserve"> result in a second hearing screen. The assessment is performed by an audiologist, and includes diagnostic hearing tests to assess the type a</w:t>
      </w:r>
      <w:r w:rsidR="0009530E">
        <w:t>nd degree of hearing impairment</w:t>
      </w:r>
      <w:r w:rsidR="00B23A43" w:rsidRPr="001401A0">
        <w:rPr>
          <w:rStyle w:val="FootnoteReference"/>
          <w:szCs w:val="22"/>
        </w:rPr>
        <w:footnoteReference w:id="164"/>
      </w:r>
      <w:r w:rsidR="0009530E">
        <w:t>.</w:t>
      </w:r>
    </w:p>
    <w:p w14:paraId="61899163" w14:textId="77777777" w:rsidR="00B23A43" w:rsidRPr="001401A0" w:rsidRDefault="00B23A43" w:rsidP="0002361F">
      <w:r w:rsidRPr="001401A0">
        <w:rPr>
          <w:b/>
        </w:rPr>
        <w:t>Distortion product otoacoustic emission (DPOAE):</w:t>
      </w:r>
      <w:r w:rsidRPr="001401A0">
        <w:t xml:space="preserve"> The DPOAE is also an echoed response which reflects the outer hair cell activity within the cochlea. The DPOAE measures sound waves generated in the inner ear (cochlea) in response to a continuous signal with two simultaneous but different frequencies. These are emitted and recorded via very sensitive miniature microphones. The microphones are situated in the external ear canals of the infant within a tiny flexible plug. In the analysis of the response, the integrity of the auditory pathway up to the cochlea or inner ear is assessed, including the middle and inner ear. This assessment does not assess the integrity of the entire auditory pathway</w:t>
      </w:r>
      <w:r w:rsidRPr="001401A0">
        <w:rPr>
          <w:rStyle w:val="FootnoteReference"/>
          <w:szCs w:val="22"/>
        </w:rPr>
        <w:footnoteReference w:id="165"/>
      </w:r>
      <w:r w:rsidRPr="001401A0">
        <w:t xml:space="preserve">. </w:t>
      </w:r>
    </w:p>
    <w:p w14:paraId="759B5E4D" w14:textId="77777777" w:rsidR="00B23A43" w:rsidRPr="001401A0" w:rsidRDefault="00B23A43" w:rsidP="0002361F">
      <w:r w:rsidRPr="001401A0">
        <w:rPr>
          <w:b/>
        </w:rPr>
        <w:t xml:space="preserve">Double refer: </w:t>
      </w:r>
      <w:r w:rsidRPr="001401A0">
        <w:t>A double refer occurs when a child has not passed the screen on two separate occasions and further investigation is required by an audiologist</w:t>
      </w:r>
      <w:r w:rsidRPr="001401A0">
        <w:rPr>
          <w:rStyle w:val="FootnoteReference"/>
          <w:rFonts w:cstheme="minorBidi"/>
          <w:szCs w:val="22"/>
        </w:rPr>
        <w:footnoteReference w:id="166"/>
      </w:r>
      <w:r w:rsidR="0009530E">
        <w:t>.</w:t>
      </w:r>
    </w:p>
    <w:p w14:paraId="647D99EB" w14:textId="77777777" w:rsidR="00B23A43" w:rsidRPr="001401A0" w:rsidRDefault="00B23A43" w:rsidP="0002361F">
      <w:r w:rsidRPr="001401A0">
        <w:rPr>
          <w:b/>
        </w:rPr>
        <w:t>Early intervention programs</w:t>
      </w:r>
      <w:r w:rsidR="00F17B99">
        <w:rPr>
          <w:b/>
        </w:rPr>
        <w:t xml:space="preserve">: </w:t>
      </w:r>
      <w:r w:rsidRPr="001401A0">
        <w:t xml:space="preserve">Programs which aim to provide hearing impaired children in the first six months of life with immediate intervention. </w:t>
      </w:r>
      <w:r w:rsidRPr="001401A0">
        <w:lastRenderedPageBreak/>
        <w:t>Children who undergo early intervention have significantly better outcomes than later-identified children in both speech and social-emotional development</w:t>
      </w:r>
      <w:r w:rsidRPr="001401A0">
        <w:rPr>
          <w:rStyle w:val="FootnoteReference"/>
          <w:szCs w:val="22"/>
        </w:rPr>
        <w:footnoteReference w:id="167"/>
      </w:r>
      <w:r w:rsidRPr="001401A0">
        <w:t xml:space="preserve">. </w:t>
      </w:r>
    </w:p>
    <w:p w14:paraId="4186C694" w14:textId="77777777" w:rsidR="00B23A43" w:rsidRPr="001401A0" w:rsidRDefault="00B23A43" w:rsidP="0002361F">
      <w:r w:rsidRPr="001401A0">
        <w:rPr>
          <w:b/>
        </w:rPr>
        <w:t>Electrophysiological test</w:t>
      </w:r>
      <w:r w:rsidR="00F17B99">
        <w:rPr>
          <w:b/>
        </w:rPr>
        <w:t xml:space="preserve">: </w:t>
      </w:r>
      <w:r w:rsidRPr="001401A0">
        <w:t>Electrophysiological tests measure the physical response of a specific part of the auditory system to sound. Results from electrophysiological tests can also be helpful in determining which part of the complex auditory (hearing) syste</w:t>
      </w:r>
      <w:r w:rsidR="0009530E">
        <w:t>m is involved in a hearing loss</w:t>
      </w:r>
      <w:r w:rsidRPr="001401A0">
        <w:rPr>
          <w:rStyle w:val="FootnoteReference"/>
          <w:szCs w:val="22"/>
        </w:rPr>
        <w:footnoteReference w:id="168"/>
      </w:r>
      <w:r w:rsidR="0009530E">
        <w:t>.</w:t>
      </w:r>
      <w:r w:rsidRPr="001401A0">
        <w:t xml:space="preserve"> </w:t>
      </w:r>
    </w:p>
    <w:p w14:paraId="6A7CFF6B" w14:textId="77777777" w:rsidR="00B23A43" w:rsidRPr="001401A0" w:rsidRDefault="00B23A43" w:rsidP="0002361F">
      <w:r w:rsidRPr="001401A0">
        <w:rPr>
          <w:b/>
        </w:rPr>
        <w:t>False negative:</w:t>
      </w:r>
      <w:r w:rsidRPr="001401A0">
        <w:t xml:space="preserve"> False-negative results occur when a screen cannot, for </w:t>
      </w:r>
      <w:r w:rsidR="002C4CFD">
        <w:t xml:space="preserve">a range of possible </w:t>
      </w:r>
      <w:r w:rsidRPr="001401A0">
        <w:t>reason</w:t>
      </w:r>
      <w:r w:rsidR="002C4CFD">
        <w:t>s</w:t>
      </w:r>
      <w:r w:rsidRPr="001401A0">
        <w:t xml:space="preserve">, detect the presence of indicators of the condition or disease of interest (Pettigrew et al., 2000). In hearing screening this refers to the proportion of infants not identified as having a significant hearing impairment by screening who are subsequently found to have a significant hearing impairment. </w:t>
      </w:r>
    </w:p>
    <w:p w14:paraId="585F9C0A" w14:textId="77777777" w:rsidR="00B23A43" w:rsidRPr="001401A0" w:rsidRDefault="00B23A43" w:rsidP="0002361F">
      <w:r w:rsidRPr="001401A0">
        <w:rPr>
          <w:b/>
        </w:rPr>
        <w:t>False positive:</w:t>
      </w:r>
      <w:r w:rsidRPr="001401A0">
        <w:t xml:space="preserve"> False positive results occur when a screen identifies a condition, but for whatever reason, the child goes on to not te</w:t>
      </w:r>
      <w:r w:rsidR="00F17B99">
        <w:t xml:space="preserve">st positive for the condition. </w:t>
      </w:r>
      <w:r w:rsidRPr="001401A0">
        <w:t xml:space="preserve">In hearing screening this means the proportion of infants identified as having a significant hearing impairment by the screening process who are subsequently found to not have a significant hearing impairment. </w:t>
      </w:r>
    </w:p>
    <w:p w14:paraId="66F2023F" w14:textId="77777777" w:rsidR="00B23A43" w:rsidRPr="001401A0" w:rsidRDefault="00A60092" w:rsidP="0002361F">
      <w:r>
        <w:rPr>
          <w:b/>
        </w:rPr>
        <w:t>First r</w:t>
      </w:r>
      <w:r w:rsidR="00B23A43" w:rsidRPr="001401A0">
        <w:rPr>
          <w:b/>
        </w:rPr>
        <w:t>efer</w:t>
      </w:r>
      <w:r w:rsidR="00F17B99">
        <w:rPr>
          <w:b/>
        </w:rPr>
        <w:t xml:space="preserve">: </w:t>
      </w:r>
      <w:r w:rsidR="00B23A43" w:rsidRPr="001401A0">
        <w:t>A refer occurs when a child does not pass the initial newborn screen.</w:t>
      </w:r>
    </w:p>
    <w:p w14:paraId="6D4D2A30" w14:textId="77777777" w:rsidR="00B23A43" w:rsidRPr="001401A0" w:rsidRDefault="00A60092" w:rsidP="0002361F">
      <w:r>
        <w:rPr>
          <w:b/>
        </w:rPr>
        <w:t>First refer r</w:t>
      </w:r>
      <w:r w:rsidR="00B23A43" w:rsidRPr="001401A0">
        <w:rPr>
          <w:b/>
        </w:rPr>
        <w:t>ate:</w:t>
      </w:r>
      <w:r w:rsidR="00F17B99">
        <w:t xml:space="preserve"> </w:t>
      </w:r>
      <w:r w:rsidR="00B23A43" w:rsidRPr="001401A0">
        <w:t>The percentage of children who do not pass the initial newborn screen. It is calculated by dividing the number of infants who fail the initial screen by the total number of infants to be screened.</w:t>
      </w:r>
    </w:p>
    <w:p w14:paraId="44586494" w14:textId="77777777" w:rsidR="00B23A43" w:rsidRPr="001401A0" w:rsidRDefault="00A60092" w:rsidP="0002361F">
      <w:r>
        <w:rPr>
          <w:b/>
        </w:rPr>
        <w:t>Hearing a</w:t>
      </w:r>
      <w:r w:rsidR="00F17B99">
        <w:rPr>
          <w:b/>
        </w:rPr>
        <w:t xml:space="preserve">id: </w:t>
      </w:r>
      <w:r w:rsidR="00B23A43" w:rsidRPr="001401A0">
        <w:t>An electronic device that amplifies sound and conducts it to the ear.</w:t>
      </w:r>
    </w:p>
    <w:p w14:paraId="0E176666" w14:textId="77777777" w:rsidR="00B23A43" w:rsidRPr="001401A0" w:rsidRDefault="00A60092" w:rsidP="0002361F">
      <w:r>
        <w:rPr>
          <w:b/>
        </w:rPr>
        <w:t>Hearing s</w:t>
      </w:r>
      <w:r w:rsidR="00B23A43" w:rsidRPr="001401A0">
        <w:rPr>
          <w:b/>
        </w:rPr>
        <w:t>creening</w:t>
      </w:r>
      <w:r w:rsidR="00F17B99">
        <w:rPr>
          <w:b/>
        </w:rPr>
        <w:t xml:space="preserve">: </w:t>
      </w:r>
      <w:r w:rsidR="00B23A43" w:rsidRPr="001401A0">
        <w:t>Hearing screening aims to identify children who are at risk for a hearing loss, so that they can be referred for further detailed assessment. A screening result can be a pass (hearing is at levels required for normal speech and language development at the time of screen) or refer (at risk for hearing loss and requiring further assessment). Infants in Australia have their hearing screened</w:t>
      </w:r>
      <w:r w:rsidR="0009530E">
        <w:t xml:space="preserve"> with either A</w:t>
      </w:r>
      <w:r w:rsidR="008B0563">
        <w:t>-</w:t>
      </w:r>
      <w:r w:rsidR="0009530E">
        <w:t>ABR or AOAE</w:t>
      </w:r>
      <w:r w:rsidR="00B23A43" w:rsidRPr="001401A0">
        <w:rPr>
          <w:rStyle w:val="FootnoteReference"/>
          <w:szCs w:val="22"/>
        </w:rPr>
        <w:footnoteReference w:id="169"/>
      </w:r>
      <w:r w:rsidR="0009530E">
        <w:t>.</w:t>
      </w:r>
      <w:r w:rsidR="00B23A43" w:rsidRPr="001401A0">
        <w:t xml:space="preserve"> </w:t>
      </w:r>
    </w:p>
    <w:p w14:paraId="32C0085C" w14:textId="77777777" w:rsidR="00B23A43" w:rsidRPr="001401A0" w:rsidRDefault="00B23A43" w:rsidP="0002361F">
      <w:r w:rsidRPr="001401A0">
        <w:rPr>
          <w:b/>
        </w:rPr>
        <w:lastRenderedPageBreak/>
        <w:t>Informed consent</w:t>
      </w:r>
      <w:r w:rsidR="00F17B99">
        <w:rPr>
          <w:b/>
        </w:rPr>
        <w:t>:</w:t>
      </w:r>
      <w:r w:rsidRPr="001401A0">
        <w:rPr>
          <w:b/>
        </w:rPr>
        <w:t xml:space="preserve"> </w:t>
      </w:r>
      <w:r w:rsidRPr="001401A0">
        <w:t>In order to provide informed consent, a consumer needs to know what options are available, what the expected outcomes are for each option, and what the success rates and incidence of side-effects are for each option</w:t>
      </w:r>
      <w:r w:rsidRPr="001401A0">
        <w:rPr>
          <w:rStyle w:val="FootnoteReference"/>
          <w:szCs w:val="22"/>
        </w:rPr>
        <w:footnoteReference w:id="170"/>
      </w:r>
      <w:r w:rsidR="0009530E">
        <w:t>.</w:t>
      </w:r>
    </w:p>
    <w:p w14:paraId="0C0D78D5" w14:textId="77777777" w:rsidR="00B23A43" w:rsidRPr="001401A0" w:rsidRDefault="00B23A43" w:rsidP="0002361F">
      <w:r w:rsidRPr="001401A0">
        <w:rPr>
          <w:b/>
        </w:rPr>
        <w:t>Initial screen</w:t>
      </w:r>
      <w:r w:rsidR="00F17B99">
        <w:rPr>
          <w:b/>
        </w:rPr>
        <w:t xml:space="preserve">: </w:t>
      </w:r>
      <w:r w:rsidRPr="001401A0">
        <w:t>The first hearing screen that occurs after a baby is born, within 24</w:t>
      </w:r>
      <w:r w:rsidR="004E7523">
        <w:t xml:space="preserve"> – </w:t>
      </w:r>
      <w:r w:rsidRPr="001401A0">
        <w:t xml:space="preserve">72 hours </w:t>
      </w:r>
      <w:r w:rsidR="0009530E">
        <w:t>of birth</w:t>
      </w:r>
      <w:r w:rsidRPr="001401A0">
        <w:rPr>
          <w:rStyle w:val="FootnoteReference"/>
          <w:szCs w:val="22"/>
        </w:rPr>
        <w:footnoteReference w:id="171"/>
      </w:r>
      <w:r w:rsidR="0009530E">
        <w:t>.</w:t>
      </w:r>
      <w:r w:rsidRPr="001401A0">
        <w:t xml:space="preserve"> </w:t>
      </w:r>
    </w:p>
    <w:p w14:paraId="7BE13AD3" w14:textId="77777777" w:rsidR="00B23A43" w:rsidRPr="001401A0" w:rsidRDefault="00A60092" w:rsidP="0002361F">
      <w:r>
        <w:rPr>
          <w:b/>
        </w:rPr>
        <w:t>Otoacoustic emissions (OAE) t</w:t>
      </w:r>
      <w:r w:rsidR="00B23A43" w:rsidRPr="001401A0">
        <w:rPr>
          <w:b/>
        </w:rPr>
        <w:t xml:space="preserve">est: </w:t>
      </w:r>
      <w:r w:rsidR="00B23A43" w:rsidRPr="001401A0">
        <w:t>The OAE test measures the response of the outer hair cells in the inner ear (cochlea) to sound. A small probe is placed in the ear canal. A series of clicks or</w:t>
      </w:r>
      <w:r w:rsidR="00941AB5">
        <w:t xml:space="preserve"> tones is presented to the child’</w:t>
      </w:r>
      <w:r w:rsidR="00B23A43" w:rsidRPr="001401A0">
        <w:t xml:space="preserve">s ear and a small microphone records echoes (emissions) that come from the cochlear. There are two types of OAE – TEOAE and </w:t>
      </w:r>
      <w:r>
        <w:t xml:space="preserve">DPOAE. </w:t>
      </w:r>
      <w:r w:rsidR="00B23A43" w:rsidRPr="001401A0">
        <w:t>These are also explained in this gloss</w:t>
      </w:r>
      <w:r w:rsidR="00941AB5">
        <w:t>a</w:t>
      </w:r>
      <w:r w:rsidR="0009530E">
        <w:t>ry</w:t>
      </w:r>
      <w:r w:rsidR="00B23A43" w:rsidRPr="001401A0">
        <w:rPr>
          <w:rStyle w:val="FootnoteReference"/>
          <w:szCs w:val="22"/>
        </w:rPr>
        <w:footnoteReference w:id="172"/>
      </w:r>
      <w:r w:rsidR="0009530E">
        <w:t>.</w:t>
      </w:r>
    </w:p>
    <w:p w14:paraId="0A9A9A61" w14:textId="77777777" w:rsidR="00B23A43" w:rsidRPr="001401A0" w:rsidRDefault="00B23A43" w:rsidP="0002361F">
      <w:r w:rsidRPr="001401A0">
        <w:rPr>
          <w:b/>
        </w:rPr>
        <w:t>Pass (negative</w:t>
      </w:r>
      <w:r w:rsidR="00F17B99">
        <w:t>)</w:t>
      </w:r>
      <w:r w:rsidR="00F17B99" w:rsidRPr="00573C8A">
        <w:rPr>
          <w:b/>
        </w:rPr>
        <w:t>:</w:t>
      </w:r>
      <w:r w:rsidR="00F17B99">
        <w:t xml:space="preserve"> </w:t>
      </w:r>
      <w:r w:rsidRPr="001401A0">
        <w:t>No hearing loss is detected at the initial newborn hearing screen,</w:t>
      </w:r>
      <w:r w:rsidR="00941AB5">
        <w:t xml:space="preserve"> or at the subsequent rescreen.</w:t>
      </w:r>
      <w:r w:rsidR="0009530E">
        <w:t xml:space="preserve"> A negative </w:t>
      </w:r>
      <w:r w:rsidR="0064481A">
        <w:t>screen</w:t>
      </w:r>
      <w:r w:rsidR="0009530E">
        <w:t xml:space="preserve"> result</w:t>
      </w:r>
      <w:r w:rsidRPr="001401A0">
        <w:rPr>
          <w:rStyle w:val="FootnoteReference"/>
          <w:szCs w:val="22"/>
        </w:rPr>
        <w:footnoteReference w:id="173"/>
      </w:r>
      <w:r w:rsidR="0009530E">
        <w:t>.</w:t>
      </w:r>
      <w:r w:rsidRPr="001401A0">
        <w:t xml:space="preserve"> </w:t>
      </w:r>
    </w:p>
    <w:p w14:paraId="68213A1A" w14:textId="77777777" w:rsidR="00B23A43" w:rsidRPr="001401A0" w:rsidRDefault="00B23A43" w:rsidP="0002361F">
      <w:r w:rsidRPr="001401A0">
        <w:rPr>
          <w:b/>
        </w:rPr>
        <w:t>Permanent childhood hearing impairment (PCHI):</w:t>
      </w:r>
      <w:r w:rsidRPr="001401A0">
        <w:t xml:space="preserve"> Permanent childhood hearing impairment can be congenital, delayed-onset, progressive, or acquired in nature. Congenital hearing impairment refers to hearing impairment that is present at birth and is often identified through a newborn hearing screenin</w:t>
      </w:r>
      <w:r w:rsidR="0009530E">
        <w:t>g conducted shortly after birth</w:t>
      </w:r>
      <w:r w:rsidRPr="001401A0">
        <w:rPr>
          <w:rStyle w:val="FootnoteReference"/>
          <w:szCs w:val="22"/>
        </w:rPr>
        <w:footnoteReference w:id="174"/>
      </w:r>
      <w:r w:rsidR="0009530E">
        <w:t>.</w:t>
      </w:r>
      <w:r w:rsidRPr="001401A0">
        <w:t xml:space="preserve"> </w:t>
      </w:r>
    </w:p>
    <w:p w14:paraId="5DBEE07E" w14:textId="77777777" w:rsidR="00B23A43" w:rsidRPr="001401A0" w:rsidRDefault="00B23A43" w:rsidP="0002361F">
      <w:r w:rsidRPr="001401A0">
        <w:rPr>
          <w:b/>
        </w:rPr>
        <w:t xml:space="preserve">Refer rate: </w:t>
      </w:r>
      <w:r w:rsidRPr="001401A0">
        <w:t xml:space="preserve">The percentage of children who refer from any given screen for further assessment (e.g. for a second screen or for diagnostic audiology). </w:t>
      </w:r>
    </w:p>
    <w:p w14:paraId="7EB734EF" w14:textId="77777777" w:rsidR="00B23A43" w:rsidRPr="001401A0" w:rsidRDefault="00A60092" w:rsidP="0002361F">
      <w:r>
        <w:rPr>
          <w:b/>
        </w:rPr>
        <w:t>Refer r</w:t>
      </w:r>
      <w:r w:rsidR="00B23A43" w:rsidRPr="001401A0">
        <w:rPr>
          <w:b/>
        </w:rPr>
        <w:t xml:space="preserve">ate to </w:t>
      </w:r>
      <w:r>
        <w:rPr>
          <w:b/>
        </w:rPr>
        <w:t>a</w:t>
      </w:r>
      <w:r w:rsidR="00B23A43" w:rsidRPr="001401A0">
        <w:rPr>
          <w:b/>
        </w:rPr>
        <w:t>udiology:</w:t>
      </w:r>
      <w:r w:rsidR="00F17B99">
        <w:t xml:space="preserve"> </w:t>
      </w:r>
      <w:r w:rsidR="00B23A43" w:rsidRPr="001401A0">
        <w:t>The percentage of children who refer from the final screen for further assessment (i.e. for diagnostic audiology).</w:t>
      </w:r>
    </w:p>
    <w:p w14:paraId="5576BBFE" w14:textId="77777777" w:rsidR="00B23A43" w:rsidRPr="001401A0" w:rsidRDefault="00B23A43" w:rsidP="0002361F">
      <w:r w:rsidRPr="001401A0">
        <w:rPr>
          <w:b/>
        </w:rPr>
        <w:t xml:space="preserve">Rescreen: </w:t>
      </w:r>
      <w:r w:rsidRPr="001401A0">
        <w:t>A second screening for babies who do not pass the initial screen. The rescreen should occur after 24 hours but within two weeks of the initial screen</w:t>
      </w:r>
      <w:r w:rsidRPr="00877DD7">
        <w:rPr>
          <w:vertAlign w:val="superscript"/>
        </w:rPr>
        <w:footnoteReference w:id="175"/>
      </w:r>
      <w:r w:rsidRPr="001401A0">
        <w:t xml:space="preserve">. </w:t>
      </w:r>
    </w:p>
    <w:p w14:paraId="4716F330" w14:textId="77777777" w:rsidR="00B23A43" w:rsidRPr="001401A0" w:rsidRDefault="00A60092" w:rsidP="0002361F">
      <w:r>
        <w:rPr>
          <w:b/>
        </w:rPr>
        <w:t xml:space="preserve">Screening </w:t>
      </w:r>
      <w:r w:rsidR="008F138A">
        <w:rPr>
          <w:b/>
        </w:rPr>
        <w:t>s</w:t>
      </w:r>
      <w:r w:rsidR="00A757BC">
        <w:rPr>
          <w:b/>
        </w:rPr>
        <w:t>tage</w:t>
      </w:r>
      <w:r w:rsidR="00B23A43" w:rsidRPr="001401A0">
        <w:rPr>
          <w:b/>
        </w:rPr>
        <w:t xml:space="preserve">: </w:t>
      </w:r>
      <w:r w:rsidR="00B23A43" w:rsidRPr="001401A0">
        <w:t xml:space="preserve">This is also sometimes called </w:t>
      </w:r>
      <w:r w:rsidR="00375463">
        <w:t>a session</w:t>
      </w:r>
      <w:r w:rsidR="00F17B99">
        <w:t>.</w:t>
      </w:r>
      <w:r w:rsidR="00B23A43" w:rsidRPr="001401A0">
        <w:t xml:space="preserve"> It can be conceived of as an appointment where one, or for some regimes, two screens/s are </w:t>
      </w:r>
      <w:r w:rsidR="00B23A43" w:rsidRPr="001401A0">
        <w:lastRenderedPageBreak/>
        <w:t>undertaken</w:t>
      </w:r>
      <w:r w:rsidR="00F17B99">
        <w:t xml:space="preserve">. </w:t>
      </w:r>
      <w:r w:rsidR="00B23A43" w:rsidRPr="001401A0">
        <w:t>Most commonly, regimes are two s</w:t>
      </w:r>
      <w:r w:rsidR="008015CA">
        <w:t>tage</w:t>
      </w:r>
      <w:r w:rsidR="00B23A43" w:rsidRPr="001401A0">
        <w:t xml:space="preserve"> regimes – with a period of time (ideally a minimum of 24 hours) between the s</w:t>
      </w:r>
      <w:r w:rsidR="008015CA">
        <w:t>tages</w:t>
      </w:r>
      <w:r w:rsidR="00B23A43" w:rsidRPr="001401A0">
        <w:t>. Regimes considered by the review included one/two and three s</w:t>
      </w:r>
      <w:r w:rsidR="008015CA">
        <w:t>tage</w:t>
      </w:r>
      <w:r w:rsidR="00B23A43" w:rsidRPr="001401A0">
        <w:t xml:space="preserve"> regimes.</w:t>
      </w:r>
    </w:p>
    <w:p w14:paraId="567C5233" w14:textId="77777777" w:rsidR="00B23A43" w:rsidRPr="001401A0" w:rsidRDefault="00B23A43" w:rsidP="0002361F">
      <w:r w:rsidRPr="001401A0">
        <w:rPr>
          <w:b/>
        </w:rPr>
        <w:t>Second</w:t>
      </w:r>
      <w:r w:rsidR="00A60092">
        <w:rPr>
          <w:b/>
        </w:rPr>
        <w:t xml:space="preserve"> r</w:t>
      </w:r>
      <w:r w:rsidRPr="001401A0">
        <w:rPr>
          <w:b/>
        </w:rPr>
        <w:t>efer</w:t>
      </w:r>
      <w:r w:rsidR="00F17B99">
        <w:rPr>
          <w:b/>
        </w:rPr>
        <w:t xml:space="preserve">: </w:t>
      </w:r>
      <w:r w:rsidRPr="001401A0">
        <w:t>A refer occurs when a child does not pass the second newborn screen.</w:t>
      </w:r>
    </w:p>
    <w:p w14:paraId="7A6A5F97" w14:textId="77777777" w:rsidR="00B23A43" w:rsidRPr="001401A0" w:rsidRDefault="00B23A43" w:rsidP="0002361F">
      <w:r w:rsidRPr="001401A0">
        <w:rPr>
          <w:b/>
        </w:rPr>
        <w:t>Second</w:t>
      </w:r>
      <w:r w:rsidR="00A60092">
        <w:rPr>
          <w:b/>
        </w:rPr>
        <w:t xml:space="preserve"> refer r</w:t>
      </w:r>
      <w:r w:rsidRPr="001401A0">
        <w:rPr>
          <w:b/>
        </w:rPr>
        <w:t>ate:</w:t>
      </w:r>
      <w:r w:rsidR="00F17B99">
        <w:t xml:space="preserve"> </w:t>
      </w:r>
      <w:r w:rsidRPr="001401A0">
        <w:t>The percentage of children who do not pass the second</w:t>
      </w:r>
      <w:r w:rsidR="00F17B99">
        <w:t xml:space="preserve"> newborn screen. </w:t>
      </w:r>
      <w:r w:rsidRPr="001401A0">
        <w:t xml:space="preserve">It is calculated by dividing the number of infants who fail the second screen by the total number of infants to be screened. For two </w:t>
      </w:r>
      <w:r w:rsidR="008015CA">
        <w:t>stage</w:t>
      </w:r>
      <w:r w:rsidRPr="001401A0">
        <w:t xml:space="preserve"> prog</w:t>
      </w:r>
      <w:r w:rsidR="008015CA">
        <w:t>rammes this is the same as the ‘refer r</w:t>
      </w:r>
      <w:r w:rsidRPr="001401A0">
        <w:t xml:space="preserve">ate to </w:t>
      </w:r>
      <w:r w:rsidR="008015CA">
        <w:t>a</w:t>
      </w:r>
      <w:r w:rsidRPr="001401A0">
        <w:t>udiology</w:t>
      </w:r>
      <w:r w:rsidR="008015CA">
        <w:t>’</w:t>
      </w:r>
      <w:r w:rsidRPr="001401A0">
        <w:t>.</w:t>
      </w:r>
    </w:p>
    <w:p w14:paraId="5DE227BA" w14:textId="77777777" w:rsidR="00B23A43" w:rsidRPr="001401A0" w:rsidRDefault="00B23A43" w:rsidP="0002361F">
      <w:r w:rsidRPr="001401A0">
        <w:rPr>
          <w:b/>
        </w:rPr>
        <w:t>Sensitivity:</w:t>
      </w:r>
      <w:r w:rsidRPr="001401A0">
        <w:t xml:space="preserve"> The sensitivity of a clinical test refers to the ability of the test to correctly identify those patients with the disease.</w:t>
      </w:r>
    </w:p>
    <w:p w14:paraId="481AFEC9" w14:textId="77777777" w:rsidR="00B23A43" w:rsidRPr="001401A0" w:rsidRDefault="00B23A43" w:rsidP="0002361F">
      <w:r w:rsidRPr="001401A0">
        <w:rPr>
          <w:b/>
        </w:rPr>
        <w:t>Sensorineural hearing impairment:</w:t>
      </w:r>
      <w:r w:rsidRPr="001401A0">
        <w:t xml:space="preserve"> Sensorineural hearing impairment results from damage to or disorders of the inner ear, which includes the cochlea, eighth cranial nerve, and the cochlear nuclei</w:t>
      </w:r>
      <w:r w:rsidRPr="001401A0">
        <w:rPr>
          <w:rStyle w:val="FootnoteReference"/>
          <w:szCs w:val="22"/>
        </w:rPr>
        <w:footnoteReference w:id="176"/>
      </w:r>
      <w:r w:rsidR="00877DD7">
        <w:t>.</w:t>
      </w:r>
      <w:r w:rsidRPr="001401A0">
        <w:t xml:space="preserve"> </w:t>
      </w:r>
    </w:p>
    <w:p w14:paraId="4EAD344B" w14:textId="77777777" w:rsidR="00B23A43" w:rsidRPr="001401A0" w:rsidRDefault="00B23A43" w:rsidP="0002361F">
      <w:r w:rsidRPr="001401A0">
        <w:rPr>
          <w:b/>
        </w:rPr>
        <w:t>Specificity:</w:t>
      </w:r>
      <w:r w:rsidRPr="001401A0">
        <w:t xml:space="preserve"> The specificity of a clinical test refers to the ability of the test to correctly identify those patients without the disease.</w:t>
      </w:r>
    </w:p>
    <w:p w14:paraId="65BC01D4" w14:textId="77777777" w:rsidR="00B23A43" w:rsidRPr="001401A0" w:rsidRDefault="00F17B99" w:rsidP="0002361F">
      <w:r>
        <w:rPr>
          <w:b/>
        </w:rPr>
        <w:t xml:space="preserve">Target condition: </w:t>
      </w:r>
      <w:r w:rsidR="00B23A43" w:rsidRPr="001401A0">
        <w:t>Babies with congenital permanent bilateral, unilateral sensory or permanent conductive hearing loss, including neural h</w:t>
      </w:r>
      <w:r>
        <w:t>earing loss, of greater than 40</w:t>
      </w:r>
      <w:r w:rsidR="00B23A43" w:rsidRPr="001401A0">
        <w:t>dB</w:t>
      </w:r>
      <w:r w:rsidR="00B23A43" w:rsidRPr="001401A0">
        <w:rPr>
          <w:rStyle w:val="FootnoteReference"/>
          <w:szCs w:val="22"/>
        </w:rPr>
        <w:footnoteReference w:id="177"/>
      </w:r>
      <w:r w:rsidR="00877DD7">
        <w:t>.</w:t>
      </w:r>
      <w:r w:rsidR="00B23A43" w:rsidRPr="001401A0">
        <w:t xml:space="preserve"> </w:t>
      </w:r>
    </w:p>
    <w:p w14:paraId="789F0106" w14:textId="77777777" w:rsidR="00B23A43" w:rsidRPr="001401A0" w:rsidRDefault="00B23A43" w:rsidP="0002361F">
      <w:r w:rsidRPr="001401A0">
        <w:rPr>
          <w:b/>
        </w:rPr>
        <w:t xml:space="preserve">Transient otoacoustic emissions (TEOAE): </w:t>
      </w:r>
      <w:r w:rsidRPr="001401A0">
        <w:t>The TEOAE is an echoed response which reflects the outer hair cell activity within the cochlea. The TEOAE measures sound waves generated in the inner ear (cochlea) in response to clicks or tone bursts. These are emitted and recorded via sensitive miniature microphones. The microphones are situated in the external ear canals of the infant within a tiny flexible plug. In the analysis of the response, the integrity of the auditory pathway up to the cochlear or inner ear is assessed, including the middle and inner ear. This assessment does not assess the integrity of the entire auditory pathway</w:t>
      </w:r>
      <w:r w:rsidR="007F0C69">
        <w:rPr>
          <w:rStyle w:val="FootnoteReference"/>
        </w:rPr>
        <w:footnoteReference w:id="178"/>
      </w:r>
      <w:r w:rsidRPr="001401A0">
        <w:t>.</w:t>
      </w:r>
    </w:p>
    <w:p w14:paraId="06F72950" w14:textId="77777777" w:rsidR="00B23A43" w:rsidRPr="001401A0" w:rsidRDefault="00B23A43" w:rsidP="0002361F">
      <w:r w:rsidRPr="001401A0">
        <w:rPr>
          <w:b/>
        </w:rPr>
        <w:lastRenderedPageBreak/>
        <w:t>Unilateral hearing loss</w:t>
      </w:r>
      <w:r w:rsidR="00F17B99">
        <w:rPr>
          <w:b/>
        </w:rPr>
        <w:t xml:space="preserve">: </w:t>
      </w:r>
      <w:r w:rsidRPr="001401A0">
        <w:t>A hearing impairment in one ear.</w:t>
      </w:r>
    </w:p>
    <w:p w14:paraId="52F8855A" w14:textId="77777777" w:rsidR="00493911" w:rsidRDefault="00B23A43" w:rsidP="00EC6E37">
      <w:pPr>
        <w:rPr>
          <w:rFonts w:eastAsia="Calibri"/>
        </w:rPr>
        <w:sectPr w:rsidR="00493911" w:rsidSect="0019316F">
          <w:headerReference w:type="default" r:id="rId70"/>
          <w:footerReference w:type="default" r:id="rId71"/>
          <w:headerReference w:type="first" r:id="rId72"/>
          <w:footerReference w:type="first" r:id="rId73"/>
          <w:pgSz w:w="11906" w:h="16838"/>
          <w:pgMar w:top="2268" w:right="2268" w:bottom="1701" w:left="1701" w:header="709" w:footer="397" w:gutter="0"/>
          <w:cols w:space="720"/>
          <w:titlePg/>
          <w:docGrid w:linePitch="360"/>
        </w:sectPr>
      </w:pPr>
      <w:r w:rsidRPr="001401A0">
        <w:rPr>
          <w:rFonts w:eastAsia="Calibri"/>
          <w:b/>
        </w:rPr>
        <w:t>Wide-band acoustic immittance (WAI)</w:t>
      </w:r>
      <w:r w:rsidR="00F17B99">
        <w:rPr>
          <w:rFonts w:eastAsia="Calibri"/>
          <w:b/>
        </w:rPr>
        <w:t xml:space="preserve">: </w:t>
      </w:r>
      <w:r w:rsidRPr="001401A0">
        <w:rPr>
          <w:rFonts w:eastAsia="Calibri"/>
        </w:rPr>
        <w:t>A new technique to measure middle ear function.</w:t>
      </w:r>
    </w:p>
    <w:p w14:paraId="2320BCBE" w14:textId="77777777" w:rsidR="00C56B8F" w:rsidRPr="00F31F2B" w:rsidRDefault="00C56B8F" w:rsidP="00670DB0">
      <w:pPr>
        <w:pStyle w:val="NZ1"/>
        <w:spacing w:after="360"/>
        <w:rPr>
          <w:b w:val="0"/>
          <w:smallCaps w:val="0"/>
        </w:rPr>
      </w:pPr>
      <w:bookmarkStart w:id="354" w:name="_Toc381715422"/>
      <w:bookmarkStart w:id="355" w:name="_Toc393664859"/>
      <w:bookmarkStart w:id="356" w:name="_Toc369857589"/>
      <w:r w:rsidRPr="0082676C">
        <w:lastRenderedPageBreak/>
        <w:t>Appendix A</w:t>
      </w:r>
      <w:r w:rsidR="00E13229">
        <w:t xml:space="preserve"> – </w:t>
      </w:r>
      <w:r w:rsidRPr="00F31F2B">
        <w:rPr>
          <w:b w:val="0"/>
          <w:smallCaps w:val="0"/>
        </w:rPr>
        <w:t>Literature review search terms</w:t>
      </w:r>
      <w:bookmarkEnd w:id="354"/>
      <w:bookmarkEnd w:id="355"/>
    </w:p>
    <w:bookmarkEnd w:id="356"/>
    <w:p w14:paraId="39F57FD8" w14:textId="77777777" w:rsidR="007C384B" w:rsidRPr="00F4021B" w:rsidRDefault="007C384B" w:rsidP="00BE535E">
      <w:pPr>
        <w:spacing w:before="0"/>
      </w:pPr>
      <w:r w:rsidRPr="00F4021B">
        <w:t>#AABR</w:t>
      </w:r>
    </w:p>
    <w:p w14:paraId="1A364B80" w14:textId="77777777" w:rsidR="007C384B" w:rsidRPr="00F4021B" w:rsidRDefault="007C384B" w:rsidP="00BE535E">
      <w:pPr>
        <w:spacing w:before="0"/>
      </w:pPr>
      <w:r w:rsidRPr="00F4021B">
        <w:t>#AOAE/AABR</w:t>
      </w:r>
    </w:p>
    <w:p w14:paraId="2FFB32A9" w14:textId="77777777" w:rsidR="007C384B" w:rsidRPr="00F4021B" w:rsidRDefault="007C384B" w:rsidP="00BE535E">
      <w:pPr>
        <w:spacing w:before="0"/>
      </w:pPr>
      <w:r w:rsidRPr="00F4021B">
        <w:t>#AOAE</w:t>
      </w:r>
    </w:p>
    <w:p w14:paraId="52D349F8" w14:textId="77777777" w:rsidR="007C384B" w:rsidRPr="00F4021B" w:rsidRDefault="007C384B" w:rsidP="00BE535E">
      <w:pPr>
        <w:spacing w:before="0"/>
      </w:pPr>
      <w:r w:rsidRPr="00F4021B">
        <w:t>#Benefits/risks/advantages/disadvantages of AABR</w:t>
      </w:r>
    </w:p>
    <w:p w14:paraId="0EC9A15D" w14:textId="77777777" w:rsidR="007C384B" w:rsidRPr="00F4021B" w:rsidRDefault="007C384B" w:rsidP="00BE535E">
      <w:pPr>
        <w:spacing w:before="0"/>
      </w:pPr>
      <w:r w:rsidRPr="00F4021B">
        <w:t>#Benefits/risks/advantages/disadvantages of AOAE</w:t>
      </w:r>
    </w:p>
    <w:p w14:paraId="68402055" w14:textId="77777777" w:rsidR="007C384B" w:rsidRPr="00F4021B" w:rsidRDefault="007C384B" w:rsidP="00BE535E">
      <w:pPr>
        <w:spacing w:before="0"/>
      </w:pPr>
      <w:r w:rsidRPr="00F4021B">
        <w:t>#Benefits/risks/advantages/disadvantages of AOAE/AABR</w:t>
      </w:r>
    </w:p>
    <w:p w14:paraId="7F255BE1" w14:textId="77777777" w:rsidR="007C384B" w:rsidRPr="00F4021B" w:rsidRDefault="007C384B" w:rsidP="00BE535E">
      <w:pPr>
        <w:spacing w:before="0"/>
      </w:pPr>
      <w:r w:rsidRPr="00F4021B">
        <w:t>#Benefits/risks/advantages/disadvantages of CE chirp</w:t>
      </w:r>
    </w:p>
    <w:p w14:paraId="5742C25E" w14:textId="77777777" w:rsidR="007C384B" w:rsidRPr="00F4021B" w:rsidRDefault="007C384B" w:rsidP="00BE535E">
      <w:pPr>
        <w:spacing w:before="0"/>
      </w:pPr>
      <w:r w:rsidRPr="00F4021B">
        <w:t>#Evaluating AABR</w:t>
      </w:r>
    </w:p>
    <w:p w14:paraId="37278543" w14:textId="77777777" w:rsidR="007C384B" w:rsidRPr="00F4021B" w:rsidRDefault="007C384B" w:rsidP="00BE535E">
      <w:pPr>
        <w:spacing w:before="0"/>
      </w:pPr>
      <w:r w:rsidRPr="00F4021B">
        <w:t xml:space="preserve">#Evaluating newborn hearing screening regimes </w:t>
      </w:r>
    </w:p>
    <w:p w14:paraId="02303183" w14:textId="77777777" w:rsidR="007C384B" w:rsidRPr="00F4021B" w:rsidRDefault="007C384B" w:rsidP="00BE535E">
      <w:pPr>
        <w:spacing w:before="0"/>
      </w:pPr>
      <w:r w:rsidRPr="00F4021B">
        <w:t>#Evaluating newborn hearing screening protocols</w:t>
      </w:r>
    </w:p>
    <w:p w14:paraId="0DE81DB9" w14:textId="77777777" w:rsidR="007C384B" w:rsidRPr="00F4021B" w:rsidRDefault="007C384B" w:rsidP="00BE535E">
      <w:pPr>
        <w:spacing w:before="0"/>
      </w:pPr>
      <w:r w:rsidRPr="00F4021B">
        <w:t>#ABR and neonatal hearing screening</w:t>
      </w:r>
    </w:p>
    <w:p w14:paraId="1CC8FF5A" w14:textId="77777777" w:rsidR="007C384B" w:rsidRPr="00F4021B" w:rsidRDefault="007C384B" w:rsidP="00BE535E">
      <w:pPr>
        <w:spacing w:before="0"/>
      </w:pPr>
      <w:r w:rsidRPr="00F4021B">
        <w:t xml:space="preserve">#AOAE/AABR and neonatal hearing screening </w:t>
      </w:r>
    </w:p>
    <w:p w14:paraId="65F8F290" w14:textId="77777777" w:rsidR="007C384B" w:rsidRPr="00F4021B" w:rsidRDefault="007C384B" w:rsidP="00BE535E">
      <w:pPr>
        <w:spacing w:before="0"/>
      </w:pPr>
      <w:r w:rsidRPr="00F4021B">
        <w:t>#CE chirp</w:t>
      </w:r>
    </w:p>
    <w:p w14:paraId="1A7E7A79" w14:textId="77777777" w:rsidR="007C384B" w:rsidRPr="00F4021B" w:rsidRDefault="007C384B" w:rsidP="00BE535E">
      <w:pPr>
        <w:spacing w:before="0"/>
      </w:pPr>
      <w:r w:rsidRPr="00F4021B">
        <w:t>#AABR CE chirp</w:t>
      </w:r>
    </w:p>
    <w:p w14:paraId="012D269D" w14:textId="77777777" w:rsidR="007C384B" w:rsidRPr="00F4021B" w:rsidRDefault="007C384B" w:rsidP="00BE535E">
      <w:pPr>
        <w:spacing w:before="0"/>
      </w:pPr>
      <w:r w:rsidRPr="00F4021B">
        <w:t>#Costs of neonatal hearing screen</w:t>
      </w:r>
    </w:p>
    <w:p w14:paraId="3C2F006B" w14:textId="77777777" w:rsidR="007C384B" w:rsidRPr="00F4021B" w:rsidRDefault="007C384B" w:rsidP="00BE535E">
      <w:pPr>
        <w:spacing w:before="0"/>
      </w:pPr>
      <w:r w:rsidRPr="00F4021B">
        <w:t>#Costs of newborn hearing screen</w:t>
      </w:r>
    </w:p>
    <w:p w14:paraId="722FE93A" w14:textId="77777777" w:rsidR="007C384B" w:rsidRPr="00F4021B" w:rsidRDefault="007C384B" w:rsidP="00BE535E">
      <w:pPr>
        <w:spacing w:before="0"/>
      </w:pPr>
      <w:r w:rsidRPr="00F4021B">
        <w:t>#Cost efficiency of newborn hearing screen</w:t>
      </w:r>
    </w:p>
    <w:p w14:paraId="33135201" w14:textId="77777777" w:rsidR="007C384B" w:rsidRPr="00F4021B" w:rsidRDefault="007C384B" w:rsidP="00BE535E">
      <w:pPr>
        <w:spacing w:before="0"/>
      </w:pPr>
      <w:r w:rsidRPr="00F4021B">
        <w:t>#Cost effectiveness of newborn hearing screen</w:t>
      </w:r>
    </w:p>
    <w:p w14:paraId="073DB4A0" w14:textId="77777777" w:rsidR="007C384B" w:rsidRPr="00F4021B" w:rsidRDefault="007C384B" w:rsidP="00BE535E">
      <w:pPr>
        <w:spacing w:before="0"/>
      </w:pPr>
      <w:r w:rsidRPr="00F4021B">
        <w:t>#Cost effectiveness of neonatal hearing screen</w:t>
      </w:r>
    </w:p>
    <w:p w14:paraId="654723CE" w14:textId="77777777" w:rsidR="007C384B" w:rsidRPr="00F4021B" w:rsidRDefault="007C384B" w:rsidP="00BE535E">
      <w:pPr>
        <w:spacing w:before="0"/>
      </w:pPr>
      <w:r w:rsidRPr="00F4021B">
        <w:t>#Cost of establishing a newborn hearing screening programme</w:t>
      </w:r>
    </w:p>
    <w:p w14:paraId="75359330" w14:textId="77777777" w:rsidR="007C384B" w:rsidRPr="00F4021B" w:rsidRDefault="007C384B" w:rsidP="00BE535E">
      <w:pPr>
        <w:spacing w:before="0"/>
      </w:pPr>
      <w:r w:rsidRPr="00F4021B">
        <w:t>#Equipment used for neonatal hearing screening</w:t>
      </w:r>
    </w:p>
    <w:p w14:paraId="235C9439" w14:textId="77777777" w:rsidR="007C384B" w:rsidRPr="00F4021B" w:rsidRDefault="007C384B" w:rsidP="00BE535E">
      <w:pPr>
        <w:spacing w:before="0"/>
      </w:pPr>
      <w:r w:rsidRPr="00F4021B">
        <w:t>#Equipment used for newborn hearing screening</w:t>
      </w:r>
    </w:p>
    <w:p w14:paraId="31AF04E2" w14:textId="77777777" w:rsidR="007C384B" w:rsidRPr="00F4021B" w:rsidRDefault="007C384B" w:rsidP="00BE535E">
      <w:pPr>
        <w:spacing w:before="0"/>
      </w:pPr>
      <w:r w:rsidRPr="00F4021B">
        <w:t>#Devices for newborn hearing screening</w:t>
      </w:r>
    </w:p>
    <w:p w14:paraId="225B1218" w14:textId="77777777" w:rsidR="007C384B" w:rsidRPr="00F4021B" w:rsidRDefault="007C384B" w:rsidP="00BE535E">
      <w:pPr>
        <w:spacing w:before="0"/>
      </w:pPr>
      <w:r w:rsidRPr="00F4021B">
        <w:t>#BERAphone AABR</w:t>
      </w:r>
    </w:p>
    <w:p w14:paraId="1AD1DAD8" w14:textId="77777777" w:rsidR="007C384B" w:rsidRPr="00F4021B" w:rsidRDefault="007C384B" w:rsidP="00BE535E">
      <w:pPr>
        <w:spacing w:before="0"/>
      </w:pPr>
      <w:r w:rsidRPr="00F4021B">
        <w:t>#BERAphone chirp AABR</w:t>
      </w:r>
    </w:p>
    <w:p w14:paraId="7FC545D0" w14:textId="77777777" w:rsidR="007C384B" w:rsidRPr="00F4021B" w:rsidRDefault="007C384B" w:rsidP="00BE535E">
      <w:pPr>
        <w:spacing w:before="0"/>
      </w:pPr>
      <w:r w:rsidRPr="00F4021B">
        <w:lastRenderedPageBreak/>
        <w:t>#A</w:t>
      </w:r>
      <w:r w:rsidR="006A1C1F">
        <w:t>LGO</w:t>
      </w:r>
      <w:r w:rsidRPr="00F4021B">
        <w:t xml:space="preserve"> AABR</w:t>
      </w:r>
    </w:p>
    <w:p w14:paraId="4E14495A" w14:textId="77777777" w:rsidR="007C384B" w:rsidRPr="00F4021B" w:rsidRDefault="007C384B" w:rsidP="00BE535E">
      <w:pPr>
        <w:spacing w:before="0"/>
      </w:pPr>
      <w:r w:rsidRPr="00F4021B">
        <w:t># Audioscreener</w:t>
      </w:r>
      <w:r w:rsidRPr="00F4021B">
        <w:tab/>
      </w:r>
    </w:p>
    <w:p w14:paraId="7B4EE738" w14:textId="77777777" w:rsidR="007C384B" w:rsidRPr="00F4021B" w:rsidRDefault="007C384B" w:rsidP="00BE535E">
      <w:pPr>
        <w:spacing w:before="0"/>
      </w:pPr>
      <w:r w:rsidRPr="00F4021B">
        <w:t>#Intelligent Hearing Systems</w:t>
      </w:r>
      <w:r w:rsidRPr="00F4021B">
        <w:tab/>
      </w:r>
    </w:p>
    <w:p w14:paraId="1D095445" w14:textId="77777777" w:rsidR="007C384B" w:rsidRPr="00F4021B" w:rsidRDefault="007C384B" w:rsidP="00BE535E">
      <w:pPr>
        <w:spacing w:before="0"/>
      </w:pPr>
      <w:r w:rsidRPr="00F4021B">
        <w:t>#SmartScreener-Plus 2</w:t>
      </w:r>
      <w:r w:rsidRPr="00F4021B">
        <w:tab/>
      </w:r>
    </w:p>
    <w:p w14:paraId="09F2978A" w14:textId="77777777" w:rsidR="007C384B" w:rsidRPr="00F4021B" w:rsidRDefault="00164768" w:rsidP="00BE535E">
      <w:pPr>
        <w:spacing w:before="0"/>
      </w:pPr>
      <w:r>
        <w:t>#Smart</w:t>
      </w:r>
      <w:r w:rsidR="007C384B" w:rsidRPr="00F4021B">
        <w:t>Screener</w:t>
      </w:r>
      <w:r w:rsidR="007C384B" w:rsidRPr="00F4021B">
        <w:tab/>
      </w:r>
    </w:p>
    <w:p w14:paraId="3AAC2CA6" w14:textId="77777777" w:rsidR="007C384B" w:rsidRPr="00F4021B" w:rsidRDefault="007C384B" w:rsidP="00BE535E">
      <w:pPr>
        <w:spacing w:before="0"/>
      </w:pPr>
      <w:r w:rsidRPr="00F4021B">
        <w:t>#OtoRead</w:t>
      </w:r>
      <w:r w:rsidRPr="00F4021B">
        <w:tab/>
      </w:r>
    </w:p>
    <w:p w14:paraId="7A39B9E3" w14:textId="77777777" w:rsidR="007C384B" w:rsidRPr="00F4021B" w:rsidRDefault="007C384B" w:rsidP="00BE535E">
      <w:pPr>
        <w:spacing w:before="0"/>
      </w:pPr>
      <w:r w:rsidRPr="00F4021B">
        <w:t>#AccuScreen</w:t>
      </w:r>
      <w:r w:rsidRPr="00F4021B">
        <w:tab/>
      </w:r>
    </w:p>
    <w:p w14:paraId="139D34A6" w14:textId="77777777" w:rsidR="007C384B" w:rsidRPr="00F4021B" w:rsidRDefault="007C384B" w:rsidP="00BE535E">
      <w:pPr>
        <w:spacing w:before="0"/>
      </w:pPr>
      <w:r w:rsidRPr="00F4021B">
        <w:t>#MB 11</w:t>
      </w:r>
      <w:r w:rsidRPr="00F4021B">
        <w:tab/>
      </w:r>
    </w:p>
    <w:p w14:paraId="10F98F76" w14:textId="77777777" w:rsidR="007C384B" w:rsidRPr="00F4021B" w:rsidRDefault="007C384B" w:rsidP="00BE535E">
      <w:pPr>
        <w:spacing w:before="0"/>
      </w:pPr>
      <w:r w:rsidRPr="00F4021B">
        <w:t>#ALGO 5</w:t>
      </w:r>
      <w:r w:rsidRPr="00F4021B">
        <w:tab/>
      </w:r>
    </w:p>
    <w:p w14:paraId="51015C76" w14:textId="77777777" w:rsidR="007C384B" w:rsidRPr="00F4021B" w:rsidRDefault="007C384B" w:rsidP="00BE535E">
      <w:pPr>
        <w:spacing w:before="0"/>
      </w:pPr>
      <w:r w:rsidRPr="00F4021B">
        <w:t>#ALGO 3i</w:t>
      </w:r>
      <w:r w:rsidRPr="00F4021B">
        <w:tab/>
      </w:r>
    </w:p>
    <w:p w14:paraId="3C44F65B" w14:textId="77777777" w:rsidR="007C384B" w:rsidRPr="00F4021B" w:rsidRDefault="007C384B" w:rsidP="00BE535E">
      <w:pPr>
        <w:spacing w:before="0"/>
      </w:pPr>
      <w:r w:rsidRPr="00F4021B">
        <w:t>#Echo-Screen®</w:t>
      </w:r>
      <w:r w:rsidRPr="00F4021B">
        <w:tab/>
      </w:r>
    </w:p>
    <w:p w14:paraId="3CABD295" w14:textId="77777777" w:rsidR="007C384B" w:rsidRPr="00F4021B" w:rsidRDefault="007C384B" w:rsidP="00BE535E">
      <w:pPr>
        <w:spacing w:before="0"/>
      </w:pPr>
      <w:r w:rsidRPr="00F4021B">
        <w:t>#ABaer®</w:t>
      </w:r>
      <w:r w:rsidRPr="00F4021B">
        <w:tab/>
      </w:r>
    </w:p>
    <w:p w14:paraId="26BA6995" w14:textId="77777777" w:rsidR="007C384B" w:rsidRPr="00F4021B" w:rsidRDefault="007C384B" w:rsidP="00BE535E">
      <w:pPr>
        <w:spacing w:before="0"/>
      </w:pPr>
      <w:r w:rsidRPr="00F4021B">
        <w:t>#AuDX® I, AuDX® Pro, AuDX® Pro II, AuDX® Pro Plus</w:t>
      </w:r>
      <w:r w:rsidRPr="00F4021B">
        <w:tab/>
      </w:r>
    </w:p>
    <w:p w14:paraId="58714F98" w14:textId="77777777" w:rsidR="007C384B" w:rsidRPr="00F4021B" w:rsidRDefault="007C384B" w:rsidP="00BE535E">
      <w:pPr>
        <w:spacing w:before="0"/>
      </w:pPr>
      <w:r w:rsidRPr="00F4021B">
        <w:t>#Scout Sport</w:t>
      </w:r>
      <w:r w:rsidRPr="00F4021B">
        <w:tab/>
      </w:r>
    </w:p>
    <w:p w14:paraId="0E076B97" w14:textId="77777777" w:rsidR="007C384B" w:rsidRPr="00F4021B" w:rsidRDefault="007C384B" w:rsidP="00BE535E">
      <w:pPr>
        <w:spacing w:before="0"/>
      </w:pPr>
      <w:r w:rsidRPr="00F4021B">
        <w:t>#ILO288 Echoport USB 1 or 2</w:t>
      </w:r>
      <w:r w:rsidRPr="00F4021B">
        <w:tab/>
      </w:r>
    </w:p>
    <w:p w14:paraId="4DB72C83" w14:textId="77777777" w:rsidR="007C384B" w:rsidRPr="00F4021B" w:rsidRDefault="007C384B" w:rsidP="00BE535E">
      <w:pPr>
        <w:spacing w:before="0"/>
      </w:pPr>
      <w:r w:rsidRPr="00F4021B">
        <w:t>#Otoport Screener</w:t>
      </w:r>
      <w:r w:rsidRPr="00F4021B">
        <w:tab/>
      </w:r>
    </w:p>
    <w:p w14:paraId="07338153" w14:textId="77777777" w:rsidR="007C384B" w:rsidRPr="00F4021B" w:rsidRDefault="007C384B" w:rsidP="00BE535E">
      <w:pPr>
        <w:spacing w:before="0"/>
      </w:pPr>
      <w:r w:rsidRPr="00F4021B">
        <w:t>#Otocheck</w:t>
      </w:r>
      <w:r w:rsidRPr="00F4021B">
        <w:tab/>
      </w:r>
    </w:p>
    <w:p w14:paraId="5DF4F78F" w14:textId="77777777" w:rsidR="007C384B" w:rsidRPr="00F4021B" w:rsidRDefault="007C384B" w:rsidP="00BE535E">
      <w:pPr>
        <w:spacing w:before="0"/>
      </w:pPr>
      <w:r w:rsidRPr="00F4021B">
        <w:t>#Otoport DP &amp; TE</w:t>
      </w:r>
      <w:r w:rsidRPr="00F4021B">
        <w:tab/>
      </w:r>
    </w:p>
    <w:p w14:paraId="19CA21D0" w14:textId="77777777" w:rsidR="007C384B" w:rsidRPr="00F4021B" w:rsidRDefault="007C384B" w:rsidP="00BE535E">
      <w:pPr>
        <w:spacing w:before="0"/>
      </w:pPr>
      <w:r w:rsidRPr="00F4021B">
        <w:t>#Otoport Advanced</w:t>
      </w:r>
      <w:r w:rsidRPr="00F4021B">
        <w:tab/>
      </w:r>
    </w:p>
    <w:p w14:paraId="7A7FDB83" w14:textId="77777777" w:rsidR="007C384B" w:rsidRPr="00F4021B" w:rsidRDefault="007C384B" w:rsidP="00BE535E">
      <w:pPr>
        <w:spacing w:before="0"/>
      </w:pPr>
      <w:r w:rsidRPr="00F4021B">
        <w:t>#Aurix</w:t>
      </w:r>
      <w:r w:rsidRPr="00F4021B">
        <w:tab/>
      </w:r>
    </w:p>
    <w:p w14:paraId="16151E36" w14:textId="77777777" w:rsidR="007C384B" w:rsidRPr="00F4021B" w:rsidRDefault="007C384B" w:rsidP="00BE535E">
      <w:pPr>
        <w:spacing w:before="0"/>
      </w:pPr>
      <w:r w:rsidRPr="00F4021B">
        <w:t>#ASSR CE chirp</w:t>
      </w:r>
    </w:p>
    <w:p w14:paraId="4334CD91" w14:textId="77777777" w:rsidR="007C384B" w:rsidRPr="00F4021B" w:rsidRDefault="007C384B" w:rsidP="00BE535E">
      <w:pPr>
        <w:spacing w:before="0"/>
      </w:pPr>
      <w:r w:rsidRPr="00F4021B">
        <w:t>#Refer rates for AABR</w:t>
      </w:r>
    </w:p>
    <w:p w14:paraId="5BBF063F" w14:textId="77777777" w:rsidR="007C384B" w:rsidRPr="00F4021B" w:rsidRDefault="007C384B" w:rsidP="00BE535E">
      <w:pPr>
        <w:spacing w:before="0"/>
      </w:pPr>
      <w:r w:rsidRPr="00F4021B">
        <w:t>#Refer rates for AOAE</w:t>
      </w:r>
    </w:p>
    <w:p w14:paraId="4A5F7F2B" w14:textId="77777777" w:rsidR="007C384B" w:rsidRPr="00F4021B" w:rsidRDefault="007C384B" w:rsidP="00BE535E">
      <w:pPr>
        <w:spacing w:before="0"/>
      </w:pPr>
      <w:r w:rsidRPr="00F4021B">
        <w:t>#Refer rates for AOAE/AABR</w:t>
      </w:r>
    </w:p>
    <w:p w14:paraId="4C9E7E1F" w14:textId="77777777" w:rsidR="007C384B" w:rsidRPr="00F4021B" w:rsidRDefault="007C384B" w:rsidP="00BE535E">
      <w:pPr>
        <w:spacing w:before="0"/>
      </w:pPr>
      <w:r w:rsidRPr="00F4021B">
        <w:t>#Practical issues newborn hearing screen</w:t>
      </w:r>
    </w:p>
    <w:p w14:paraId="77593B82" w14:textId="77777777" w:rsidR="00493911" w:rsidRDefault="007C384B" w:rsidP="00BE535E">
      <w:pPr>
        <w:spacing w:before="0"/>
        <w:sectPr w:rsidR="00493911" w:rsidSect="0019316F">
          <w:headerReference w:type="default" r:id="rId74"/>
          <w:headerReference w:type="first" r:id="rId75"/>
          <w:pgSz w:w="11906" w:h="16838"/>
          <w:pgMar w:top="2268" w:right="2268" w:bottom="1701" w:left="1701" w:header="709" w:footer="397" w:gutter="0"/>
          <w:cols w:space="720"/>
          <w:titlePg/>
          <w:docGrid w:linePitch="360"/>
        </w:sectPr>
      </w:pPr>
      <w:r w:rsidRPr="00F4021B">
        <w:t>#Follow up rates newborn hearing screening</w:t>
      </w:r>
    </w:p>
    <w:p w14:paraId="354CD8AC" w14:textId="77777777" w:rsidR="007C384B" w:rsidRPr="002D2BA5" w:rsidRDefault="007C384B" w:rsidP="00670DB0">
      <w:pPr>
        <w:pStyle w:val="NZ1"/>
        <w:spacing w:after="360"/>
      </w:pPr>
      <w:bookmarkStart w:id="357" w:name="_Toc369857591"/>
      <w:bookmarkStart w:id="358" w:name="_Toc381715424"/>
      <w:bookmarkStart w:id="359" w:name="_Toc393664860"/>
      <w:r w:rsidRPr="002D2BA5">
        <w:lastRenderedPageBreak/>
        <w:t xml:space="preserve">Appendix </w:t>
      </w:r>
      <w:r w:rsidR="002C2164" w:rsidRPr="002D2BA5">
        <w:t>B</w:t>
      </w:r>
      <w:r w:rsidR="00E13229" w:rsidRPr="002D2BA5">
        <w:t xml:space="preserve"> – </w:t>
      </w:r>
      <w:r w:rsidRPr="00F31F2B">
        <w:rPr>
          <w:b w:val="0"/>
          <w:smallCaps w:val="0"/>
        </w:rPr>
        <w:t>Literature review summary of bottom line</w:t>
      </w:r>
      <w:bookmarkEnd w:id="357"/>
      <w:r w:rsidRPr="00F31F2B">
        <w:rPr>
          <w:b w:val="0"/>
          <w:smallCaps w:val="0"/>
        </w:rPr>
        <w:t xml:space="preserve"> statements</w:t>
      </w:r>
      <w:bookmarkEnd w:id="358"/>
      <w:bookmarkEnd w:id="359"/>
    </w:p>
    <w:tbl>
      <w:tblPr>
        <w:tblW w:w="0" w:type="auto"/>
        <w:tblCellMar>
          <w:top w:w="113" w:type="dxa"/>
          <w:bottom w:w="113" w:type="dxa"/>
        </w:tblCellMar>
        <w:tblLook w:val="04A0" w:firstRow="1" w:lastRow="0" w:firstColumn="1" w:lastColumn="0" w:noHBand="0" w:noVBand="1"/>
      </w:tblPr>
      <w:tblGrid>
        <w:gridCol w:w="7937"/>
      </w:tblGrid>
      <w:tr w:rsidR="007C384B" w:rsidRPr="00F4021B" w14:paraId="2764537A" w14:textId="77777777" w:rsidTr="00F733FC">
        <w:trPr>
          <w:trHeight w:val="1361"/>
        </w:trPr>
        <w:tc>
          <w:tcPr>
            <w:tcW w:w="8153" w:type="dxa"/>
            <w:tcBorders>
              <w:top w:val="single" w:sz="18" w:space="0" w:color="auto"/>
              <w:left w:val="nil"/>
              <w:bottom w:val="single" w:sz="18" w:space="0" w:color="auto"/>
              <w:right w:val="nil"/>
            </w:tcBorders>
            <w:shd w:val="clear" w:color="auto" w:fill="D9D9D9" w:themeFill="background1" w:themeFillShade="D9"/>
            <w:vAlign w:val="center"/>
          </w:tcPr>
          <w:p w14:paraId="60210E6E" w14:textId="77777777" w:rsidR="007C384B" w:rsidRPr="00482B55" w:rsidRDefault="007C384B" w:rsidP="007378B5">
            <w:pPr>
              <w:pStyle w:val="NZ3"/>
              <w:spacing w:before="0"/>
              <w:ind w:left="0" w:firstLine="0"/>
              <w:contextualSpacing w:val="0"/>
            </w:pPr>
            <w:bookmarkStart w:id="360" w:name="_Toc381798133"/>
            <w:bookmarkStart w:id="361" w:name="_Toc381865119"/>
            <w:bookmarkStart w:id="362" w:name="_Toc381913991"/>
            <w:bookmarkStart w:id="363" w:name="_Toc381914269"/>
            <w:bookmarkStart w:id="364" w:name="_Toc383732427"/>
            <w:bookmarkStart w:id="365" w:name="_Toc393664861"/>
            <w:r w:rsidRPr="00482B55">
              <w:t>Technologies on the horizon</w:t>
            </w:r>
            <w:bookmarkEnd w:id="360"/>
            <w:bookmarkEnd w:id="361"/>
            <w:bookmarkEnd w:id="362"/>
            <w:bookmarkEnd w:id="363"/>
            <w:bookmarkEnd w:id="364"/>
            <w:bookmarkEnd w:id="365"/>
          </w:p>
          <w:p w14:paraId="6F338AE5" w14:textId="77777777" w:rsidR="007C384B" w:rsidRPr="00F4021B" w:rsidRDefault="000C6E70" w:rsidP="007378B5">
            <w:pPr>
              <w:spacing w:after="0"/>
              <w:rPr>
                <w:b/>
              </w:rPr>
            </w:pPr>
            <w:r w:rsidRPr="00F4021B">
              <w:t>Evidence from current research does not sugge</w:t>
            </w:r>
            <w:r>
              <w:t>st that genetic testing, multi-frequency</w:t>
            </w:r>
            <w:r w:rsidRPr="00F4021B">
              <w:t xml:space="preserve"> ASSR, or WAI are ready for implementation in a universal newborn hearing screening programme. Further research is required to validate and provide further information for test development and validation prior to use within a screening regime.</w:t>
            </w:r>
          </w:p>
        </w:tc>
      </w:tr>
    </w:tbl>
    <w:p w14:paraId="4EE33288" w14:textId="77777777" w:rsidR="002D2BA5" w:rsidRDefault="002D2BA5" w:rsidP="003946A3">
      <w:pPr>
        <w:spacing w:before="0" w:after="0"/>
      </w:pPr>
    </w:p>
    <w:tbl>
      <w:tblPr>
        <w:tblW w:w="0" w:type="auto"/>
        <w:tblCellMar>
          <w:top w:w="113" w:type="dxa"/>
          <w:bottom w:w="113" w:type="dxa"/>
        </w:tblCellMar>
        <w:tblLook w:val="04A0" w:firstRow="1" w:lastRow="0" w:firstColumn="1" w:lastColumn="0" w:noHBand="0" w:noVBand="1"/>
      </w:tblPr>
      <w:tblGrid>
        <w:gridCol w:w="7937"/>
      </w:tblGrid>
      <w:tr w:rsidR="007C384B" w:rsidRPr="00F4021B" w14:paraId="468A143E" w14:textId="77777777" w:rsidTr="007378B5">
        <w:trPr>
          <w:trHeight w:val="1077"/>
        </w:trPr>
        <w:tc>
          <w:tcPr>
            <w:tcW w:w="8153" w:type="dxa"/>
            <w:tcBorders>
              <w:top w:val="single" w:sz="18" w:space="0" w:color="auto"/>
              <w:left w:val="nil"/>
              <w:bottom w:val="single" w:sz="18" w:space="0" w:color="auto"/>
              <w:right w:val="nil"/>
            </w:tcBorders>
            <w:shd w:val="clear" w:color="auto" w:fill="D9D9D9" w:themeFill="background1" w:themeFillShade="D9"/>
          </w:tcPr>
          <w:p w14:paraId="7D16629F" w14:textId="77777777" w:rsidR="007C384B" w:rsidRPr="00482B55" w:rsidRDefault="00217675" w:rsidP="007378B5">
            <w:pPr>
              <w:spacing w:before="0"/>
              <w:rPr>
                <w:rFonts w:ascii="Candara" w:hAnsi="Candara"/>
                <w:b/>
                <w:sz w:val="28"/>
                <w:szCs w:val="28"/>
              </w:rPr>
            </w:pPr>
            <w:r>
              <w:rPr>
                <w:rFonts w:ascii="Candara" w:hAnsi="Candara"/>
                <w:b/>
                <w:sz w:val="28"/>
              </w:rPr>
              <w:t>S</w:t>
            </w:r>
            <w:r w:rsidR="007C384B" w:rsidRPr="00482B55">
              <w:rPr>
                <w:rFonts w:ascii="Candara" w:hAnsi="Candara"/>
                <w:b/>
                <w:sz w:val="28"/>
              </w:rPr>
              <w:t>creening regimes</w:t>
            </w:r>
            <w:r>
              <w:rPr>
                <w:rFonts w:ascii="Candara" w:hAnsi="Candara"/>
                <w:b/>
                <w:sz w:val="28"/>
              </w:rPr>
              <w:t xml:space="preserve"> </w:t>
            </w:r>
            <w:r w:rsidR="00B021F8">
              <w:rPr>
                <w:rFonts w:ascii="Candara" w:hAnsi="Candara"/>
                <w:b/>
                <w:sz w:val="28"/>
              </w:rPr>
              <w:t xml:space="preserve">using </w:t>
            </w:r>
            <w:r>
              <w:rPr>
                <w:rFonts w:ascii="Candara" w:hAnsi="Candara"/>
                <w:b/>
                <w:sz w:val="28"/>
              </w:rPr>
              <w:t>AOAE only</w:t>
            </w:r>
          </w:p>
          <w:p w14:paraId="5ED25815" w14:textId="77777777" w:rsidR="007C384B" w:rsidRPr="00F4021B" w:rsidRDefault="000C6E70" w:rsidP="007378B5">
            <w:pPr>
              <w:spacing w:before="0" w:after="0"/>
              <w:rPr>
                <w:b/>
              </w:rPr>
            </w:pPr>
            <w:r w:rsidRPr="00F4021B">
              <w:t xml:space="preserve">AOAE regimes have a high false positive rate and therefore a high rate of referral, in comparison to other regimes. </w:t>
            </w:r>
            <w:r>
              <w:t>AOAE regimes do not detect ANS</w:t>
            </w:r>
            <w:r w:rsidRPr="00F4021B">
              <w:t>D.</w:t>
            </w:r>
          </w:p>
        </w:tc>
      </w:tr>
    </w:tbl>
    <w:p w14:paraId="3A37569B" w14:textId="77777777" w:rsidR="002D2BA5" w:rsidRDefault="002D2BA5" w:rsidP="003946A3">
      <w:pPr>
        <w:spacing w:before="0" w:after="0"/>
      </w:pPr>
    </w:p>
    <w:tbl>
      <w:tblPr>
        <w:tblW w:w="0" w:type="auto"/>
        <w:tblCellMar>
          <w:top w:w="113" w:type="dxa"/>
          <w:bottom w:w="113" w:type="dxa"/>
        </w:tblCellMar>
        <w:tblLook w:val="04A0" w:firstRow="1" w:lastRow="0" w:firstColumn="1" w:lastColumn="0" w:noHBand="0" w:noVBand="1"/>
      </w:tblPr>
      <w:tblGrid>
        <w:gridCol w:w="7937"/>
      </w:tblGrid>
      <w:tr w:rsidR="007C384B" w:rsidRPr="00F4021B" w14:paraId="15CBAD5D" w14:textId="77777777" w:rsidTr="00217675">
        <w:trPr>
          <w:trHeight w:val="1247"/>
        </w:trPr>
        <w:tc>
          <w:tcPr>
            <w:tcW w:w="8153" w:type="dxa"/>
            <w:tcBorders>
              <w:top w:val="single" w:sz="18" w:space="0" w:color="auto"/>
              <w:left w:val="nil"/>
              <w:bottom w:val="single" w:sz="18" w:space="0" w:color="auto"/>
              <w:right w:val="nil"/>
            </w:tcBorders>
            <w:shd w:val="clear" w:color="auto" w:fill="D9D9D9" w:themeFill="background1" w:themeFillShade="D9"/>
          </w:tcPr>
          <w:p w14:paraId="7802481B" w14:textId="77777777" w:rsidR="007C384B" w:rsidRPr="00482B55" w:rsidRDefault="00B021F8" w:rsidP="00217675">
            <w:pPr>
              <w:spacing w:before="0"/>
              <w:rPr>
                <w:rFonts w:ascii="Candara" w:hAnsi="Candara"/>
                <w:b/>
                <w:sz w:val="28"/>
              </w:rPr>
            </w:pPr>
            <w:r>
              <w:rPr>
                <w:rFonts w:ascii="Candara" w:hAnsi="Candara"/>
                <w:b/>
                <w:sz w:val="28"/>
              </w:rPr>
              <w:t xml:space="preserve">Screening regimes using a combination of </w:t>
            </w:r>
            <w:r w:rsidR="007C384B" w:rsidRPr="00482B55">
              <w:rPr>
                <w:rFonts w:ascii="Candara" w:hAnsi="Candara"/>
                <w:b/>
                <w:sz w:val="28"/>
              </w:rPr>
              <w:t>AOAE</w:t>
            </w:r>
            <w:r w:rsidR="00217675">
              <w:rPr>
                <w:rFonts w:ascii="Candara" w:hAnsi="Candara"/>
                <w:b/>
                <w:sz w:val="28"/>
              </w:rPr>
              <w:t xml:space="preserve"> and </w:t>
            </w:r>
            <w:r w:rsidR="007C384B" w:rsidRPr="00482B55">
              <w:rPr>
                <w:rFonts w:ascii="Candara" w:hAnsi="Candara"/>
                <w:b/>
                <w:sz w:val="28"/>
              </w:rPr>
              <w:t>A</w:t>
            </w:r>
            <w:r w:rsidR="008B0563">
              <w:rPr>
                <w:rFonts w:ascii="Candara" w:hAnsi="Candara"/>
                <w:b/>
                <w:sz w:val="28"/>
              </w:rPr>
              <w:t>-</w:t>
            </w:r>
            <w:r w:rsidR="007C384B" w:rsidRPr="00482B55">
              <w:rPr>
                <w:rFonts w:ascii="Candara" w:hAnsi="Candara"/>
                <w:b/>
                <w:sz w:val="28"/>
              </w:rPr>
              <w:t>ABR</w:t>
            </w:r>
          </w:p>
          <w:p w14:paraId="0A951ECF" w14:textId="78975C26" w:rsidR="007C384B" w:rsidRPr="00F4021B" w:rsidRDefault="00217675" w:rsidP="00D70030">
            <w:pPr>
              <w:spacing w:before="0" w:after="0"/>
              <w:rPr>
                <w:b/>
              </w:rPr>
            </w:pPr>
            <w:r w:rsidRPr="00F4021B">
              <w:t>AOAE/A</w:t>
            </w:r>
            <w:r w:rsidR="00C921F5">
              <w:t>-</w:t>
            </w:r>
            <w:r w:rsidRPr="00F4021B">
              <w:t xml:space="preserve">ABR regimes have a much lower false positive rate and therefore a lower rate of referral, </w:t>
            </w:r>
            <w:r w:rsidRPr="006E619A">
              <w:t>in comparison to AOAE regimes. AOAE/A</w:t>
            </w:r>
            <w:r w:rsidR="00C921F5" w:rsidRPr="006E619A">
              <w:t>-</w:t>
            </w:r>
            <w:r w:rsidRPr="006E619A">
              <w:t xml:space="preserve">ABR regimes do not detect ANSD, </w:t>
            </w:r>
            <w:r w:rsidR="00D70030" w:rsidRPr="006E619A">
              <w:t>and may not detect</w:t>
            </w:r>
            <w:r w:rsidRPr="006E619A">
              <w:t xml:space="preserve"> mild hearing impairments.</w:t>
            </w:r>
          </w:p>
        </w:tc>
      </w:tr>
    </w:tbl>
    <w:p w14:paraId="41C68B2C" w14:textId="77777777" w:rsidR="003974AA" w:rsidRDefault="003974AA" w:rsidP="003946A3">
      <w:pPr>
        <w:spacing w:before="0" w:after="0"/>
      </w:pPr>
    </w:p>
    <w:tbl>
      <w:tblPr>
        <w:tblW w:w="0" w:type="auto"/>
        <w:tblCellMar>
          <w:top w:w="113" w:type="dxa"/>
          <w:bottom w:w="113" w:type="dxa"/>
        </w:tblCellMar>
        <w:tblLook w:val="04A0" w:firstRow="1" w:lastRow="0" w:firstColumn="1" w:lastColumn="0" w:noHBand="0" w:noVBand="1"/>
      </w:tblPr>
      <w:tblGrid>
        <w:gridCol w:w="7937"/>
      </w:tblGrid>
      <w:tr w:rsidR="007C384B" w:rsidRPr="00F4021B" w14:paraId="4FAD5942" w14:textId="77777777" w:rsidTr="002D2BA5">
        <w:trPr>
          <w:trHeight w:val="680"/>
        </w:trPr>
        <w:tc>
          <w:tcPr>
            <w:tcW w:w="8153" w:type="dxa"/>
            <w:tcBorders>
              <w:top w:val="single" w:sz="18" w:space="0" w:color="auto"/>
              <w:left w:val="nil"/>
              <w:bottom w:val="single" w:sz="18" w:space="0" w:color="auto"/>
              <w:right w:val="nil"/>
            </w:tcBorders>
            <w:shd w:val="clear" w:color="auto" w:fill="D9D9D9" w:themeFill="background1" w:themeFillShade="D9"/>
          </w:tcPr>
          <w:p w14:paraId="78D5EE46" w14:textId="77777777" w:rsidR="007C384B" w:rsidRPr="00482B55" w:rsidRDefault="00217675" w:rsidP="008B433C">
            <w:pPr>
              <w:spacing w:before="0"/>
              <w:rPr>
                <w:rFonts w:ascii="Candara" w:hAnsi="Candara"/>
                <w:b/>
                <w:sz w:val="28"/>
              </w:rPr>
            </w:pPr>
            <w:r>
              <w:rPr>
                <w:rFonts w:ascii="Candara" w:hAnsi="Candara"/>
                <w:b/>
                <w:sz w:val="28"/>
              </w:rPr>
              <w:t xml:space="preserve">Screening regimes </w:t>
            </w:r>
            <w:r w:rsidR="00B021F8">
              <w:rPr>
                <w:rFonts w:ascii="Candara" w:hAnsi="Candara"/>
                <w:b/>
                <w:sz w:val="28"/>
              </w:rPr>
              <w:t xml:space="preserve">using </w:t>
            </w:r>
            <w:r w:rsidR="007C384B" w:rsidRPr="00482B55">
              <w:rPr>
                <w:rFonts w:ascii="Candara" w:hAnsi="Candara"/>
                <w:b/>
                <w:sz w:val="28"/>
              </w:rPr>
              <w:t>A</w:t>
            </w:r>
            <w:r w:rsidR="008B0563">
              <w:rPr>
                <w:rFonts w:ascii="Candara" w:hAnsi="Candara"/>
                <w:b/>
                <w:sz w:val="28"/>
              </w:rPr>
              <w:t>-</w:t>
            </w:r>
            <w:r w:rsidR="007C384B" w:rsidRPr="00482B55">
              <w:rPr>
                <w:rFonts w:ascii="Candara" w:hAnsi="Candara"/>
                <w:b/>
                <w:sz w:val="28"/>
              </w:rPr>
              <w:t>ABR</w:t>
            </w:r>
            <w:r>
              <w:rPr>
                <w:rFonts w:ascii="Candara" w:hAnsi="Candara"/>
                <w:b/>
                <w:sz w:val="28"/>
              </w:rPr>
              <w:t xml:space="preserve"> only </w:t>
            </w:r>
          </w:p>
          <w:p w14:paraId="4222E4B9" w14:textId="2A6D8DF2" w:rsidR="00734CE3" w:rsidRPr="00F4021B" w:rsidRDefault="00B021F8" w:rsidP="00D02820">
            <w:pPr>
              <w:spacing w:before="0" w:after="0"/>
            </w:pPr>
            <w:r w:rsidRPr="00F4021B">
              <w:t>A</w:t>
            </w:r>
            <w:r w:rsidR="00C921F5">
              <w:t>-</w:t>
            </w:r>
            <w:r w:rsidRPr="00F4021B">
              <w:t>ABR/A</w:t>
            </w:r>
            <w:r w:rsidR="00C921F5">
              <w:t>-</w:t>
            </w:r>
            <w:r w:rsidRPr="00F4021B">
              <w:t xml:space="preserve">ABR regimes have the lowest false positive rate and the lowest rate of referral, in </w:t>
            </w:r>
            <w:r w:rsidRPr="006E619A">
              <w:t>comparison to AOAE and AOAE/A</w:t>
            </w:r>
            <w:r w:rsidR="00C921F5" w:rsidRPr="006E619A">
              <w:t>-</w:t>
            </w:r>
            <w:r w:rsidRPr="006E619A">
              <w:t>ABR regimes. A</w:t>
            </w:r>
            <w:r w:rsidR="00C921F5" w:rsidRPr="006E619A">
              <w:t>-</w:t>
            </w:r>
            <w:r w:rsidRPr="006E619A">
              <w:t>ABR/A</w:t>
            </w:r>
            <w:r w:rsidR="00C921F5" w:rsidRPr="006E619A">
              <w:t>-</w:t>
            </w:r>
            <w:r w:rsidRPr="006E619A">
              <w:t>ABR regimes also identify ANSD. A</w:t>
            </w:r>
            <w:r w:rsidR="00C921F5" w:rsidRPr="006E619A">
              <w:t>-</w:t>
            </w:r>
            <w:r w:rsidRPr="006E619A">
              <w:t>ABR/A</w:t>
            </w:r>
            <w:r w:rsidR="00C921F5" w:rsidRPr="006E619A">
              <w:t>-</w:t>
            </w:r>
            <w:r w:rsidRPr="006E619A">
              <w:t xml:space="preserve">ABR regimes typically do not identify mild impairments due to </w:t>
            </w:r>
            <w:r w:rsidR="00D02820" w:rsidRPr="006E619A">
              <w:t>the target condition of moderate or greate</w:t>
            </w:r>
            <w:r w:rsidR="006E619A" w:rsidRPr="006E619A">
              <w:t>r hearing impairment</w:t>
            </w:r>
            <w:r w:rsidRPr="006E619A">
              <w:t xml:space="preserve">, but this can be adjusted in most equipment </w:t>
            </w:r>
            <w:r w:rsidR="00D02820" w:rsidRPr="006E619A">
              <w:t xml:space="preserve">in consultation with manufacturers, </w:t>
            </w:r>
            <w:r w:rsidRPr="006E619A">
              <w:t>if desired.</w:t>
            </w:r>
          </w:p>
        </w:tc>
      </w:tr>
    </w:tbl>
    <w:p w14:paraId="484620D4" w14:textId="77777777" w:rsidR="007C384B" w:rsidRPr="00F4021B" w:rsidRDefault="007C384B" w:rsidP="003946A3">
      <w:pPr>
        <w:spacing w:before="0" w:after="0"/>
      </w:pPr>
    </w:p>
    <w:p w14:paraId="50D28764" w14:textId="77777777" w:rsidR="00445B1C" w:rsidRDefault="00445B1C">
      <w:r>
        <w:br w:type="page"/>
      </w:r>
    </w:p>
    <w:tbl>
      <w:tblPr>
        <w:tblW w:w="0" w:type="auto"/>
        <w:tblCellMar>
          <w:top w:w="113" w:type="dxa"/>
          <w:bottom w:w="113" w:type="dxa"/>
        </w:tblCellMar>
        <w:tblLook w:val="04A0" w:firstRow="1" w:lastRow="0" w:firstColumn="1" w:lastColumn="0" w:noHBand="0" w:noVBand="1"/>
      </w:tblPr>
      <w:tblGrid>
        <w:gridCol w:w="7937"/>
      </w:tblGrid>
      <w:tr w:rsidR="007C384B" w:rsidRPr="00F4021B" w14:paraId="3540779A" w14:textId="77777777" w:rsidTr="00445B1C">
        <w:trPr>
          <w:trHeight w:val="397"/>
        </w:trPr>
        <w:tc>
          <w:tcPr>
            <w:tcW w:w="7937" w:type="dxa"/>
            <w:tcBorders>
              <w:top w:val="single" w:sz="18" w:space="0" w:color="auto"/>
              <w:left w:val="nil"/>
              <w:bottom w:val="single" w:sz="18" w:space="0" w:color="auto"/>
              <w:right w:val="nil"/>
            </w:tcBorders>
            <w:shd w:val="clear" w:color="auto" w:fill="D9D9D9" w:themeFill="background1" w:themeFillShade="D9"/>
          </w:tcPr>
          <w:p w14:paraId="4566356A" w14:textId="02A00AFF" w:rsidR="007C384B" w:rsidRDefault="000714E0" w:rsidP="003946A3">
            <w:pPr>
              <w:spacing w:before="0"/>
              <w:rPr>
                <w:rFonts w:ascii="Candara" w:hAnsi="Candara"/>
                <w:b/>
                <w:sz w:val="28"/>
              </w:rPr>
            </w:pPr>
            <w:r>
              <w:rPr>
                <w:rFonts w:ascii="Candara" w:hAnsi="Candara"/>
                <w:b/>
                <w:sz w:val="28"/>
              </w:rPr>
              <w:lastRenderedPageBreak/>
              <w:t>CE c</w:t>
            </w:r>
            <w:r w:rsidR="007C384B" w:rsidRPr="00482B55">
              <w:rPr>
                <w:rFonts w:ascii="Candara" w:hAnsi="Candara"/>
                <w:b/>
                <w:sz w:val="28"/>
              </w:rPr>
              <w:t xml:space="preserve">hirp </w:t>
            </w:r>
            <w:r w:rsidR="00C921F5">
              <w:rPr>
                <w:rFonts w:ascii="Candara" w:hAnsi="Candara"/>
                <w:b/>
                <w:sz w:val="28"/>
              </w:rPr>
              <w:t>s</w:t>
            </w:r>
            <w:r w:rsidR="008B0563">
              <w:rPr>
                <w:rFonts w:ascii="Candara" w:hAnsi="Candara"/>
                <w:b/>
                <w:sz w:val="28"/>
              </w:rPr>
              <w:t>timulus</w:t>
            </w:r>
          </w:p>
          <w:p w14:paraId="7D1BF986" w14:textId="77777777" w:rsidR="003946A3" w:rsidRPr="00F4021B" w:rsidRDefault="003946A3" w:rsidP="00734CE3">
            <w:pPr>
              <w:spacing w:after="0"/>
            </w:pPr>
            <w:r>
              <w:t>CE c</w:t>
            </w:r>
            <w:r w:rsidRPr="00F4021B">
              <w:t>hirp ASSR/A</w:t>
            </w:r>
            <w:r w:rsidR="008B0563">
              <w:t>-</w:t>
            </w:r>
            <w:r w:rsidRPr="00F4021B">
              <w:t xml:space="preserve">ABR is a reliable </w:t>
            </w:r>
            <w:r>
              <w:t xml:space="preserve">and </w:t>
            </w:r>
            <w:r w:rsidRPr="00F4021B">
              <w:t>validated screening tool.</w:t>
            </w:r>
            <w:r w:rsidR="00734CE3">
              <w:t xml:space="preserve"> Chirp regimes have similarities to A-ABR regimes.</w:t>
            </w:r>
          </w:p>
        </w:tc>
      </w:tr>
    </w:tbl>
    <w:p w14:paraId="05391468" w14:textId="77777777" w:rsidR="007F6B7D" w:rsidRDefault="007F6B7D" w:rsidP="00E155C4">
      <w:pPr>
        <w:pStyle w:val="NZ1"/>
        <w:sectPr w:rsidR="007F6B7D" w:rsidSect="0019316F">
          <w:headerReference w:type="default" r:id="rId76"/>
          <w:headerReference w:type="first" r:id="rId77"/>
          <w:pgSz w:w="11906" w:h="16838"/>
          <w:pgMar w:top="2268" w:right="2268" w:bottom="1701" w:left="1701" w:header="709" w:footer="397" w:gutter="0"/>
          <w:cols w:space="720"/>
          <w:titlePg/>
          <w:docGrid w:linePitch="360"/>
        </w:sectPr>
      </w:pPr>
      <w:bookmarkStart w:id="366" w:name="_Toc381715425"/>
    </w:p>
    <w:p w14:paraId="79D09BDD" w14:textId="77777777" w:rsidR="005D6DF4" w:rsidRPr="007F6B7D" w:rsidRDefault="005D6DF4" w:rsidP="00670DB0">
      <w:pPr>
        <w:pStyle w:val="NZ1"/>
        <w:spacing w:after="360"/>
      </w:pPr>
      <w:bookmarkStart w:id="367" w:name="_Toc393664862"/>
      <w:r w:rsidRPr="007F6B7D">
        <w:lastRenderedPageBreak/>
        <w:t xml:space="preserve">Appendix </w:t>
      </w:r>
      <w:r w:rsidR="00482B55" w:rsidRPr="007F6B7D">
        <w:t>C</w:t>
      </w:r>
      <w:bookmarkEnd w:id="366"/>
      <w:r w:rsidR="002823ED" w:rsidRPr="007F6B7D">
        <w:t xml:space="preserve"> – </w:t>
      </w:r>
      <w:r w:rsidR="002823ED" w:rsidRPr="00E155C4">
        <w:rPr>
          <w:b w:val="0"/>
          <w:smallCaps w:val="0"/>
        </w:rPr>
        <w:t>I</w:t>
      </w:r>
      <w:r w:rsidR="00A47D3D" w:rsidRPr="00E155C4">
        <w:rPr>
          <w:b w:val="0"/>
          <w:smallCaps w:val="0"/>
        </w:rPr>
        <w:t>nternational p</w:t>
      </w:r>
      <w:r w:rsidR="002C2192" w:rsidRPr="00E155C4">
        <w:rPr>
          <w:b w:val="0"/>
          <w:smallCaps w:val="0"/>
        </w:rPr>
        <w:t>rogramme reviews</w:t>
      </w:r>
      <w:r w:rsidR="00AC1EC3" w:rsidRPr="00E155C4">
        <w:rPr>
          <w:b w:val="0"/>
          <w:smallCaps w:val="0"/>
        </w:rPr>
        <w:t>:</w:t>
      </w:r>
      <w:r w:rsidR="002C2192" w:rsidRPr="00E155C4">
        <w:rPr>
          <w:b w:val="0"/>
          <w:smallCaps w:val="0"/>
        </w:rPr>
        <w:t xml:space="preserve"> interview questions</w:t>
      </w:r>
      <w:bookmarkEnd w:id="367"/>
    </w:p>
    <w:tbl>
      <w:tblPr>
        <w:tblW w:w="0" w:type="auto"/>
        <w:tblInd w:w="108" w:type="dxa"/>
        <w:tblLook w:val="04A0" w:firstRow="1" w:lastRow="0" w:firstColumn="1" w:lastColumn="0" w:noHBand="0" w:noVBand="1"/>
      </w:tblPr>
      <w:tblGrid>
        <w:gridCol w:w="7799"/>
      </w:tblGrid>
      <w:tr w:rsidR="005D6DF4" w:rsidRPr="00F4021B" w14:paraId="0066A603" w14:textId="77777777" w:rsidTr="00BF6A1D">
        <w:tc>
          <w:tcPr>
            <w:tcW w:w="7920" w:type="dxa"/>
            <w:tcBorders>
              <w:top w:val="single" w:sz="12" w:space="0" w:color="auto"/>
              <w:left w:val="single" w:sz="12" w:space="0" w:color="auto"/>
              <w:bottom w:val="single" w:sz="12" w:space="0" w:color="auto"/>
              <w:right w:val="single" w:sz="12" w:space="0" w:color="auto"/>
            </w:tcBorders>
          </w:tcPr>
          <w:p w14:paraId="52F8756E" w14:textId="77777777" w:rsidR="005D6DF4" w:rsidRPr="00F4021B" w:rsidRDefault="005D6DF4" w:rsidP="00EC6E37">
            <w:pPr>
              <w:rPr>
                <w:sz w:val="28"/>
              </w:rPr>
            </w:pPr>
            <w:r w:rsidRPr="00F4021B">
              <w:rPr>
                <w:noProof/>
                <w:lang w:val="en-US"/>
              </w:rPr>
              <w:drawing>
                <wp:inline distT="0" distB="0" distL="0" distR="0" wp14:anchorId="6D8A4BF4" wp14:editId="6D90CB92">
                  <wp:extent cx="3091180" cy="895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91180" cy="895985"/>
                          </a:xfrm>
                          <a:prstGeom prst="rect">
                            <a:avLst/>
                          </a:prstGeom>
                          <a:noFill/>
                        </pic:spPr>
                      </pic:pic>
                    </a:graphicData>
                  </a:graphic>
                </wp:inline>
              </w:drawing>
            </w:r>
          </w:p>
          <w:p w14:paraId="20BDD873" w14:textId="77777777" w:rsidR="005D6DF4" w:rsidRPr="00A47D3D" w:rsidRDefault="005D6DF4" w:rsidP="003974AA">
            <w:pPr>
              <w:spacing w:before="0" w:line="240" w:lineRule="auto"/>
              <w:jc w:val="center"/>
              <w:rPr>
                <w:rFonts w:ascii="Corbel" w:hAnsi="Corbel"/>
                <w:b/>
              </w:rPr>
            </w:pPr>
            <w:r w:rsidRPr="00A47D3D">
              <w:rPr>
                <w:rFonts w:ascii="Corbel" w:hAnsi="Corbel"/>
                <w:b/>
              </w:rPr>
              <w:t>Review of</w:t>
            </w:r>
            <w:r w:rsidR="00A47D3D">
              <w:rPr>
                <w:rFonts w:ascii="Corbel" w:hAnsi="Corbel"/>
                <w:b/>
              </w:rPr>
              <w:t xml:space="preserve"> </w:t>
            </w:r>
            <w:r w:rsidRPr="00A47D3D">
              <w:rPr>
                <w:rFonts w:ascii="Corbel" w:hAnsi="Corbel"/>
                <w:b/>
              </w:rPr>
              <w:t>Newborn Hearing Screening Regimes and</w:t>
            </w:r>
          </w:p>
          <w:p w14:paraId="2E25854D" w14:textId="77777777" w:rsidR="005D6DF4" w:rsidRPr="00A47D3D" w:rsidRDefault="005D6DF4" w:rsidP="003974AA">
            <w:pPr>
              <w:spacing w:before="0" w:line="240" w:lineRule="auto"/>
              <w:jc w:val="center"/>
              <w:rPr>
                <w:rFonts w:ascii="Corbel" w:hAnsi="Corbel"/>
                <w:b/>
              </w:rPr>
            </w:pPr>
            <w:r w:rsidRPr="00A47D3D">
              <w:rPr>
                <w:rFonts w:ascii="Corbel" w:hAnsi="Corbel"/>
                <w:b/>
              </w:rPr>
              <w:t>Associated Screening Devices</w:t>
            </w:r>
          </w:p>
          <w:p w14:paraId="7077A66C" w14:textId="77777777" w:rsidR="005D6DF4" w:rsidRPr="00A47D3D" w:rsidRDefault="005D6DF4" w:rsidP="003974AA">
            <w:pPr>
              <w:spacing w:before="0" w:after="360" w:line="240" w:lineRule="auto"/>
              <w:jc w:val="center"/>
              <w:rPr>
                <w:rFonts w:ascii="Corbel" w:hAnsi="Corbel"/>
                <w:b/>
              </w:rPr>
            </w:pPr>
            <w:r w:rsidRPr="00A47D3D">
              <w:rPr>
                <w:rFonts w:ascii="Corbel" w:hAnsi="Corbel"/>
                <w:b/>
              </w:rPr>
              <w:t>International Programme Reviews – Interview Questions</w:t>
            </w:r>
          </w:p>
          <w:p w14:paraId="39387A11"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What screening regime is used by your programme?</w:t>
            </w:r>
          </w:p>
          <w:p w14:paraId="46AFA954"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What equipment is used by your programme?</w:t>
            </w:r>
          </w:p>
          <w:p w14:paraId="5BFFDC79"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 xml:space="preserve">What was the background to using the current screening regime and screening devices? </w:t>
            </w:r>
          </w:p>
          <w:p w14:paraId="01B9E973"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 xml:space="preserve">What is the balance of community to inpatient screening? What influences this arrangement? </w:t>
            </w:r>
          </w:p>
          <w:p w14:paraId="543D8BEF"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 xml:space="preserve">What are the workforce arrangements of the programme? </w:t>
            </w:r>
          </w:p>
          <w:p w14:paraId="582E41A4"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How is data collected when the baby is born?</w:t>
            </w:r>
          </w:p>
          <w:p w14:paraId="01991E0D"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How is data collected when the baby is screened?  </w:t>
            </w:r>
          </w:p>
          <w:p w14:paraId="6A229AA8"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 xml:space="preserve">Who has access to and manages the data locally? </w:t>
            </w:r>
          </w:p>
          <w:p w14:paraId="4C94193D"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What audit processes are in place to ensure integrity of data?</w:t>
            </w:r>
          </w:p>
          <w:p w14:paraId="68992847"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 xml:space="preserve">Who manages the data at other levels, e.g. district, state, national? </w:t>
            </w:r>
          </w:p>
          <w:p w14:paraId="56AB13F1"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 xml:space="preserve">How is the information from newborn hearing screening data used? </w:t>
            </w:r>
          </w:p>
          <w:p w14:paraId="7C28F0D2"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lang w:eastAsia="en-AU"/>
              </w:rPr>
            </w:pPr>
            <w:r w:rsidRPr="00A47D3D">
              <w:rPr>
                <w:rFonts w:ascii="Corbel" w:hAnsi="Corbel"/>
                <w:lang w:eastAsia="en-AU"/>
              </w:rPr>
              <w:t xml:space="preserve">What are the governance arrangements for your programme? </w:t>
            </w:r>
          </w:p>
          <w:p w14:paraId="49AB942F" w14:textId="77777777" w:rsidR="007F6B7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Has your programme made any changes to its regime or equipment in recent years? What prompted these changes? What outcomes have resulted?</w:t>
            </w:r>
          </w:p>
          <w:p w14:paraId="5660BE7E" w14:textId="77777777" w:rsidR="003974AA" w:rsidRDefault="003974AA" w:rsidP="003974AA">
            <w:pPr>
              <w:pStyle w:val="ListParagraph"/>
              <w:spacing w:line="264" w:lineRule="auto"/>
              <w:ind w:left="714"/>
              <w:contextualSpacing w:val="0"/>
              <w:rPr>
                <w:rFonts w:ascii="Corbel" w:hAnsi="Corbel"/>
              </w:rPr>
            </w:pPr>
          </w:p>
          <w:p w14:paraId="5878C56F"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 xml:space="preserve">If you had the opportunity, what changes would you like to make to the programme regime or devices? </w:t>
            </w:r>
          </w:p>
          <w:p w14:paraId="2C3B0F1D" w14:textId="77777777" w:rsidR="005D6DF4" w:rsidRPr="00A47D3D" w:rsidRDefault="005D6DF4" w:rsidP="00CF4EC3">
            <w:pPr>
              <w:pStyle w:val="ListParagraph"/>
              <w:numPr>
                <w:ilvl w:val="0"/>
                <w:numId w:val="10"/>
              </w:numPr>
              <w:spacing w:line="264" w:lineRule="auto"/>
              <w:ind w:left="714" w:hanging="357"/>
              <w:contextualSpacing w:val="0"/>
              <w:rPr>
                <w:rFonts w:ascii="Corbel" w:hAnsi="Corbel"/>
              </w:rPr>
            </w:pPr>
            <w:r w:rsidRPr="00A47D3D">
              <w:rPr>
                <w:rFonts w:ascii="Corbel" w:hAnsi="Corbel"/>
              </w:rPr>
              <w:t xml:space="preserve">Is anything stopping your programme from making these changes? </w:t>
            </w:r>
          </w:p>
          <w:p w14:paraId="70BF9291" w14:textId="77777777" w:rsidR="005D6DF4" w:rsidRPr="00F4021B" w:rsidRDefault="005D6DF4" w:rsidP="00CF4EC3">
            <w:pPr>
              <w:pStyle w:val="ListParagraph"/>
              <w:numPr>
                <w:ilvl w:val="0"/>
                <w:numId w:val="10"/>
              </w:numPr>
              <w:spacing w:line="264" w:lineRule="auto"/>
              <w:ind w:left="714" w:hanging="357"/>
              <w:contextualSpacing w:val="0"/>
            </w:pPr>
            <w:r w:rsidRPr="00BF6A1D">
              <w:rPr>
                <w:rFonts w:ascii="Corbel" w:hAnsi="Corbel"/>
              </w:rPr>
              <w:t xml:space="preserve">What are the most significant strengths of your programme? </w:t>
            </w:r>
          </w:p>
        </w:tc>
      </w:tr>
    </w:tbl>
    <w:p w14:paraId="7CFB72C4" w14:textId="77777777" w:rsidR="005D6DF4" w:rsidRPr="00F4021B" w:rsidRDefault="005D6DF4" w:rsidP="00EC6E37">
      <w:pPr>
        <w:sectPr w:rsidR="005D6DF4" w:rsidRPr="00F4021B" w:rsidSect="0019316F">
          <w:headerReference w:type="default" r:id="rId79"/>
          <w:headerReference w:type="first" r:id="rId80"/>
          <w:pgSz w:w="11906" w:h="16838"/>
          <w:pgMar w:top="2268" w:right="2268" w:bottom="1701" w:left="1701" w:header="709" w:footer="397" w:gutter="0"/>
          <w:cols w:space="720"/>
          <w:titlePg/>
          <w:docGrid w:linePitch="360"/>
        </w:sectPr>
      </w:pPr>
      <w:r w:rsidRPr="00F4021B">
        <w:t xml:space="preserve"> </w:t>
      </w:r>
    </w:p>
    <w:p w14:paraId="556EB374" w14:textId="77777777" w:rsidR="005D6DF4" w:rsidRPr="002823ED" w:rsidRDefault="005D6DF4" w:rsidP="00E155C4">
      <w:pPr>
        <w:pStyle w:val="NZ1"/>
      </w:pPr>
      <w:bookmarkStart w:id="368" w:name="_Toc381715426"/>
      <w:bookmarkStart w:id="369" w:name="_Toc393664863"/>
      <w:r w:rsidRPr="002823ED">
        <w:t xml:space="preserve">Appendix </w:t>
      </w:r>
      <w:r w:rsidR="002C2192" w:rsidRPr="002823ED">
        <w:t>D</w:t>
      </w:r>
      <w:r w:rsidR="002823ED" w:rsidRPr="002823ED">
        <w:t xml:space="preserve"> </w:t>
      </w:r>
      <w:r w:rsidR="002823ED">
        <w:t>–</w:t>
      </w:r>
      <w:r w:rsidR="002823ED" w:rsidRPr="002823ED">
        <w:t xml:space="preserve"> </w:t>
      </w:r>
      <w:r w:rsidRPr="00E155C4">
        <w:rPr>
          <w:b w:val="0"/>
          <w:smallCaps w:val="0"/>
        </w:rPr>
        <w:t>International programme reviews</w:t>
      </w:r>
      <w:r w:rsidR="00AC1EC3" w:rsidRPr="00E155C4">
        <w:rPr>
          <w:b w:val="0"/>
          <w:smallCaps w:val="0"/>
        </w:rPr>
        <w:t>:</w:t>
      </w:r>
      <w:r w:rsidRPr="00E155C4">
        <w:rPr>
          <w:b w:val="0"/>
          <w:smallCaps w:val="0"/>
        </w:rPr>
        <w:t xml:space="preserve"> data collection</w:t>
      </w:r>
      <w:bookmarkEnd w:id="368"/>
      <w:bookmarkEnd w:id="369"/>
      <w:r w:rsidRPr="002823ED">
        <w:t xml:space="preserve"> </w:t>
      </w:r>
    </w:p>
    <w:p w14:paraId="12E740BC" w14:textId="77777777" w:rsidR="005D6DF4" w:rsidRPr="00F4021B" w:rsidRDefault="005D6DF4" w:rsidP="00EC6E37">
      <w:pPr>
        <w:rPr>
          <w:sz w:val="28"/>
        </w:rPr>
      </w:pPr>
      <w:r w:rsidRPr="00F4021B">
        <w:rPr>
          <w:noProof/>
          <w:lang w:val="en-US"/>
        </w:rPr>
        <w:drawing>
          <wp:inline distT="0" distB="0" distL="0" distR="0" wp14:anchorId="66DE8AA9" wp14:editId="5091A3FC">
            <wp:extent cx="8221649" cy="1514805"/>
            <wp:effectExtent l="19050" t="19050" r="825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21649" cy="1514805"/>
                    </a:xfrm>
                    <a:prstGeom prst="rect">
                      <a:avLst/>
                    </a:prstGeom>
                    <a:noFill/>
                    <a:ln w="15875">
                      <a:solidFill>
                        <a:schemeClr val="tx1"/>
                      </a:solidFill>
                    </a:ln>
                  </pic:spPr>
                </pic:pic>
              </a:graphicData>
            </a:graphic>
          </wp:inline>
        </w:drawing>
      </w:r>
    </w:p>
    <w:p w14:paraId="4CAB2CBC" w14:textId="77777777" w:rsidR="00CF6AE0" w:rsidRPr="00F4021B" w:rsidRDefault="00CF6AE0" w:rsidP="00EC6E37">
      <w:pPr>
        <w:sectPr w:rsidR="00CF6AE0" w:rsidRPr="00F4021B" w:rsidSect="0019316F">
          <w:headerReference w:type="first" r:id="rId82"/>
          <w:pgSz w:w="16838" w:h="11906" w:orient="landscape"/>
          <w:pgMar w:top="2268" w:right="2268" w:bottom="1701" w:left="1701" w:header="709" w:footer="397" w:gutter="0"/>
          <w:cols w:space="720"/>
          <w:titlePg/>
          <w:docGrid w:linePitch="360"/>
        </w:sectPr>
      </w:pPr>
    </w:p>
    <w:p w14:paraId="5DE00A3A" w14:textId="77777777" w:rsidR="00827EA0" w:rsidRPr="00E155C4" w:rsidRDefault="00827EA0" w:rsidP="00670DB0">
      <w:pPr>
        <w:pStyle w:val="NZ1"/>
        <w:spacing w:after="360"/>
        <w:rPr>
          <w:b w:val="0"/>
          <w:smallCaps w:val="0"/>
        </w:rPr>
      </w:pPr>
      <w:bookmarkStart w:id="370" w:name="_Toc381715427"/>
      <w:bookmarkStart w:id="371" w:name="_Toc393664864"/>
      <w:r w:rsidRPr="00E155C4">
        <w:t xml:space="preserve">Appendix </w:t>
      </w:r>
      <w:r w:rsidR="002C2192" w:rsidRPr="00E155C4">
        <w:t>E</w:t>
      </w:r>
      <w:r w:rsidR="002823ED" w:rsidRPr="00E155C4">
        <w:t xml:space="preserve"> – </w:t>
      </w:r>
      <w:r w:rsidR="00393DDD" w:rsidRPr="00E155C4">
        <w:rPr>
          <w:b w:val="0"/>
          <w:smallCaps w:val="0"/>
        </w:rPr>
        <w:t>UNHSEIP d</w:t>
      </w:r>
      <w:r w:rsidRPr="00E155C4">
        <w:rPr>
          <w:b w:val="0"/>
          <w:smallCaps w:val="0"/>
        </w:rPr>
        <w:t>ocuments reviewed</w:t>
      </w:r>
      <w:bookmarkEnd w:id="370"/>
      <w:bookmarkEnd w:id="371"/>
    </w:p>
    <w:p w14:paraId="76F53C6B" w14:textId="77777777" w:rsidR="00827EA0" w:rsidRPr="00692E46" w:rsidRDefault="00827EA0" w:rsidP="00692E46">
      <w:pPr>
        <w:pStyle w:val="NZ2"/>
      </w:pPr>
      <w:bookmarkStart w:id="372" w:name="_Toc381798140"/>
      <w:bookmarkStart w:id="373" w:name="_Toc381865123"/>
      <w:bookmarkStart w:id="374" w:name="_Toc381913995"/>
      <w:bookmarkStart w:id="375" w:name="_Toc381914273"/>
      <w:bookmarkStart w:id="376" w:name="_Toc383732431"/>
      <w:bookmarkStart w:id="377" w:name="_Toc393664865"/>
      <w:r w:rsidRPr="00692E46">
        <w:t>Programme governance</w:t>
      </w:r>
      <w:bookmarkEnd w:id="372"/>
      <w:bookmarkEnd w:id="373"/>
      <w:bookmarkEnd w:id="374"/>
      <w:bookmarkEnd w:id="375"/>
      <w:bookmarkEnd w:id="376"/>
      <w:bookmarkEnd w:id="377"/>
    </w:p>
    <w:p w14:paraId="391BBD8C" w14:textId="77777777" w:rsidR="00827EA0" w:rsidRPr="00F4021B" w:rsidRDefault="00827EA0" w:rsidP="00290279">
      <w:r w:rsidRPr="00F4021B">
        <w:t>Terms of Reference, UNHSEIP Advisory and Working Groups, National Screening Unit, Ministry of Health, September 2011.</w:t>
      </w:r>
    </w:p>
    <w:p w14:paraId="78437441" w14:textId="77777777" w:rsidR="00827EA0" w:rsidRPr="00692E46" w:rsidRDefault="00827EA0" w:rsidP="00692E46">
      <w:pPr>
        <w:pStyle w:val="NZ2"/>
      </w:pPr>
      <w:bookmarkStart w:id="378" w:name="_Toc381798141"/>
      <w:bookmarkStart w:id="379" w:name="_Toc381865124"/>
      <w:bookmarkStart w:id="380" w:name="_Toc381913996"/>
      <w:bookmarkStart w:id="381" w:name="_Toc381914274"/>
      <w:bookmarkStart w:id="382" w:name="_Toc383732432"/>
      <w:bookmarkStart w:id="383" w:name="_Toc393664866"/>
      <w:r w:rsidRPr="00692E46">
        <w:t>Policies and Processes</w:t>
      </w:r>
      <w:bookmarkEnd w:id="378"/>
      <w:bookmarkEnd w:id="379"/>
      <w:bookmarkEnd w:id="380"/>
      <w:bookmarkEnd w:id="381"/>
      <w:bookmarkEnd w:id="382"/>
      <w:bookmarkEnd w:id="383"/>
    </w:p>
    <w:p w14:paraId="4ECFDDFE" w14:textId="77777777" w:rsidR="00827EA0" w:rsidRPr="00F4021B" w:rsidRDefault="00827EA0" w:rsidP="00290279">
      <w:r w:rsidRPr="00F4021B">
        <w:t>UNHSEIP Co-ordination Activities for DHBs, National Screening Unit, Ministry of Health, August 2013.</w:t>
      </w:r>
    </w:p>
    <w:p w14:paraId="17844732" w14:textId="77777777" w:rsidR="00827EA0" w:rsidRPr="00F4021B" w:rsidRDefault="00827EA0" w:rsidP="00290279">
      <w:r w:rsidRPr="00F4021B">
        <w:t xml:space="preserve">Newborn Screening – Free Health Checks for Your Baby: Newborn Hearing Screening, National Screening Unit, </w:t>
      </w:r>
      <w:r w:rsidR="00877DD7">
        <w:t xml:space="preserve">Wellington, </w:t>
      </w:r>
      <w:r w:rsidRPr="00F4021B">
        <w:t>Ministry of Health, September 2008.</w:t>
      </w:r>
    </w:p>
    <w:p w14:paraId="48AC0E8C" w14:textId="77777777" w:rsidR="00827EA0" w:rsidRPr="00F4021B" w:rsidRDefault="00827EA0" w:rsidP="00290279">
      <w:r w:rsidRPr="00F4021B">
        <w:t xml:space="preserve">Newborn Screening – Free Health Checks for Your Baby: Newborn Hearing Screen Results, National Screening Unit, </w:t>
      </w:r>
      <w:r w:rsidR="00877DD7">
        <w:t xml:space="preserve">Wellington, </w:t>
      </w:r>
      <w:r w:rsidRPr="00F4021B">
        <w:t>Ministry of Health, September 2008.</w:t>
      </w:r>
    </w:p>
    <w:p w14:paraId="0BB6F258" w14:textId="77777777" w:rsidR="00827EA0" w:rsidRPr="00F4021B" w:rsidRDefault="00827EA0" w:rsidP="00290279">
      <w:r w:rsidRPr="00F4021B">
        <w:t xml:space="preserve">Newborn Screening – Free Health Checks for Your Baby: Repeat Newborn Hearing Screen, National Screening Unit, </w:t>
      </w:r>
      <w:r w:rsidR="00F618EA">
        <w:t xml:space="preserve">Wellington, </w:t>
      </w:r>
      <w:r w:rsidRPr="00F4021B">
        <w:t>Ministry of Health, September 2008.</w:t>
      </w:r>
    </w:p>
    <w:p w14:paraId="047BD983" w14:textId="77777777" w:rsidR="00827EA0" w:rsidRPr="00F4021B" w:rsidRDefault="00827EA0" w:rsidP="00290279">
      <w:r w:rsidRPr="00F4021B">
        <w:t xml:space="preserve">Newborn Screening – Free Health Checks for Your Baby: Referral to Audiologist, National Screening Unit, </w:t>
      </w:r>
      <w:r w:rsidR="00F618EA">
        <w:t xml:space="preserve">Wellington, Ministry </w:t>
      </w:r>
      <w:r w:rsidRPr="00F4021B">
        <w:t>of Health, September 2008 reprinted April 2009.</w:t>
      </w:r>
    </w:p>
    <w:p w14:paraId="1E542B44" w14:textId="77777777" w:rsidR="00827EA0" w:rsidRPr="00F4021B" w:rsidRDefault="00827EA0" w:rsidP="007F3EF9">
      <w:pPr>
        <w:pStyle w:val="NZ2"/>
      </w:pPr>
      <w:bookmarkStart w:id="384" w:name="_Toc381798142"/>
      <w:bookmarkStart w:id="385" w:name="_Toc381865125"/>
      <w:bookmarkStart w:id="386" w:name="_Toc381913997"/>
      <w:bookmarkStart w:id="387" w:name="_Toc381914275"/>
      <w:bookmarkStart w:id="388" w:name="_Toc383732433"/>
      <w:bookmarkStart w:id="389" w:name="_Toc393664867"/>
      <w:r w:rsidRPr="00F4021B">
        <w:t>Quality management</w:t>
      </w:r>
      <w:bookmarkEnd w:id="384"/>
      <w:bookmarkEnd w:id="385"/>
      <w:bookmarkEnd w:id="386"/>
      <w:bookmarkEnd w:id="387"/>
      <w:bookmarkEnd w:id="388"/>
      <w:bookmarkEnd w:id="389"/>
    </w:p>
    <w:p w14:paraId="1E0C9DC8" w14:textId="77777777" w:rsidR="00827EA0" w:rsidRPr="00F4021B" w:rsidRDefault="00827EA0" w:rsidP="00290279">
      <w:r w:rsidRPr="00F4021B">
        <w:t>UNHSEIP</w:t>
      </w:r>
      <w:r w:rsidRPr="00F4021B">
        <w:rPr>
          <w:iCs/>
        </w:rPr>
        <w:t xml:space="preserve"> National Policy and Quality Standards, </w:t>
      </w:r>
      <w:r w:rsidRPr="00F4021B">
        <w:t xml:space="preserve">National Screening Unit, </w:t>
      </w:r>
      <w:r w:rsidR="00F618EA">
        <w:t xml:space="preserve">Wellington, </w:t>
      </w:r>
      <w:r w:rsidRPr="00F4021B">
        <w:t xml:space="preserve">Ministry of Health, </w:t>
      </w:r>
      <w:r w:rsidRPr="00F4021B">
        <w:rPr>
          <w:iCs/>
        </w:rPr>
        <w:t>June</w:t>
      </w:r>
      <w:r w:rsidRPr="00F4021B">
        <w:t xml:space="preserve"> 2013. </w:t>
      </w:r>
    </w:p>
    <w:p w14:paraId="650DBF78" w14:textId="77777777" w:rsidR="00827EA0" w:rsidRPr="00F4021B" w:rsidRDefault="00827EA0" w:rsidP="00290279">
      <w:pPr>
        <w:rPr>
          <w:szCs w:val="22"/>
        </w:rPr>
      </w:pPr>
      <w:r w:rsidRPr="00F4021B">
        <w:rPr>
          <w:iCs/>
        </w:rPr>
        <w:t xml:space="preserve">UNHSEIP National Policy and Quality Standards – </w:t>
      </w:r>
      <w:r w:rsidRPr="00F4021B">
        <w:t xml:space="preserve">Appendix F: Diagnostic and Amplification Protocols, National Screening Unit, </w:t>
      </w:r>
      <w:r w:rsidR="00F618EA">
        <w:t>Wellington, Ministry of Health</w:t>
      </w:r>
      <w:r w:rsidRPr="00F4021B">
        <w:t>, June 2013</w:t>
      </w:r>
      <w:r w:rsidRPr="00F4021B">
        <w:rPr>
          <w:szCs w:val="22"/>
        </w:rPr>
        <w:t xml:space="preserve">. </w:t>
      </w:r>
    </w:p>
    <w:p w14:paraId="5B77592D" w14:textId="77777777" w:rsidR="00827EA0" w:rsidRPr="00F4021B" w:rsidRDefault="00827EA0" w:rsidP="00290279">
      <w:r w:rsidRPr="00F4021B">
        <w:t xml:space="preserve">UNHSEIP monitoring framework, National Screening Unit, </w:t>
      </w:r>
      <w:r w:rsidR="00F618EA">
        <w:t xml:space="preserve">Wellington, </w:t>
      </w:r>
      <w:r w:rsidRPr="00F4021B">
        <w:t>Ministry of Health, September 2009.</w:t>
      </w:r>
    </w:p>
    <w:p w14:paraId="0CA4F37C" w14:textId="77777777" w:rsidR="00827EA0" w:rsidRPr="00F4021B" w:rsidRDefault="00827EA0" w:rsidP="00290279">
      <w:r w:rsidRPr="00F4021B">
        <w:t xml:space="preserve">UNHSEIP protocol for monitoring of individual screener data, National Screening Unit, </w:t>
      </w:r>
      <w:r w:rsidR="00F618EA">
        <w:t xml:space="preserve">Wellington, </w:t>
      </w:r>
      <w:r w:rsidRPr="00F4021B">
        <w:t>Ministry of Health, July 2013</w:t>
      </w:r>
    </w:p>
    <w:p w14:paraId="2F1D913F" w14:textId="77777777" w:rsidR="00827EA0" w:rsidRPr="00F4021B" w:rsidRDefault="00827EA0" w:rsidP="00290279">
      <w:r w:rsidRPr="00F4021B">
        <w:t xml:space="preserve">Quality improvement review of a screening event in the UNHSEIP, National Screening Unit, </w:t>
      </w:r>
      <w:r w:rsidR="007250AC">
        <w:t>Wellington,</w:t>
      </w:r>
      <w:r w:rsidR="007250AC" w:rsidRPr="00F4021B">
        <w:t xml:space="preserve"> </w:t>
      </w:r>
      <w:r w:rsidRPr="00F4021B">
        <w:t>Ministry of Health, December 2013.</w:t>
      </w:r>
    </w:p>
    <w:p w14:paraId="1C59F661" w14:textId="77777777" w:rsidR="00827EA0" w:rsidRPr="00F4021B" w:rsidRDefault="00827EA0" w:rsidP="00290279">
      <w:r w:rsidRPr="00F4021B">
        <w:t xml:space="preserve">UNHSEIP screening incident – recommendations implementation plan, National Screening Unit, </w:t>
      </w:r>
      <w:r w:rsidR="007250AC">
        <w:t>Wellington,</w:t>
      </w:r>
      <w:r w:rsidR="007250AC" w:rsidRPr="00F4021B">
        <w:t xml:space="preserve"> Ministry of Health, </w:t>
      </w:r>
      <w:r w:rsidRPr="00F4021B">
        <w:t>August 2013.</w:t>
      </w:r>
    </w:p>
    <w:p w14:paraId="424DAE92" w14:textId="77777777" w:rsidR="00827EA0" w:rsidRPr="00F4021B" w:rsidRDefault="00827EA0" w:rsidP="00290279">
      <w:r w:rsidRPr="00F4021B">
        <w:t xml:space="preserve">UNHSEIP Electronic Interface Technical Specification, National Screening Unit, </w:t>
      </w:r>
      <w:r w:rsidR="007250AC">
        <w:t>Wellington,</w:t>
      </w:r>
      <w:r w:rsidR="007250AC" w:rsidRPr="00F4021B">
        <w:t xml:space="preserve"> Ministry of Health, </w:t>
      </w:r>
      <w:r w:rsidRPr="00F4021B">
        <w:t>April 2012.</w:t>
      </w:r>
    </w:p>
    <w:p w14:paraId="392EEDE2" w14:textId="77777777" w:rsidR="00827EA0" w:rsidRPr="00F4021B" w:rsidRDefault="00827EA0" w:rsidP="00290279">
      <w:r w:rsidRPr="00F4021B">
        <w:t xml:space="preserve">UNHSEIP Web-Based Application for Screening and Audiology Data: User Guide, National Screening Unit, </w:t>
      </w:r>
      <w:r w:rsidR="007250AC">
        <w:t>Wellington,</w:t>
      </w:r>
      <w:r w:rsidR="007250AC" w:rsidRPr="00F4021B">
        <w:t xml:space="preserve"> Ministry of Health, </w:t>
      </w:r>
      <w:r w:rsidRPr="00F4021B">
        <w:t>July 2013.</w:t>
      </w:r>
    </w:p>
    <w:p w14:paraId="5868BE95" w14:textId="77777777" w:rsidR="00827EA0" w:rsidRPr="00F4021B" w:rsidRDefault="00827EA0" w:rsidP="00290279">
      <w:r w:rsidRPr="00F4021B">
        <w:t xml:space="preserve">UNHSEIP Summary of DHB Service Audit Programme to July 2013, National Screening Unit, </w:t>
      </w:r>
      <w:r w:rsidR="007250AC">
        <w:t>Wellington,</w:t>
      </w:r>
      <w:r w:rsidR="007250AC" w:rsidRPr="00F4021B">
        <w:t xml:space="preserve"> Ministry of Health, </w:t>
      </w:r>
      <w:r w:rsidRPr="00F4021B">
        <w:t>July 2013.</w:t>
      </w:r>
    </w:p>
    <w:p w14:paraId="45643EE8" w14:textId="77777777" w:rsidR="00827EA0" w:rsidRPr="00F4021B" w:rsidRDefault="00827EA0" w:rsidP="00290279">
      <w:r w:rsidRPr="00F4021B">
        <w:t>UNHSEIP Audit: Southern District Health Board, Ministry of Health, New Zealand Government &amp; Deloitte, March 2013.</w:t>
      </w:r>
    </w:p>
    <w:p w14:paraId="31CE2FE3" w14:textId="77777777" w:rsidR="00827EA0" w:rsidRPr="00F4021B" w:rsidRDefault="00827EA0" w:rsidP="00290279">
      <w:r w:rsidRPr="00F4021B">
        <w:t>UNHSEIP Audit – Action Plan: Southern District Health Board, Ministry of Health, New Zealand Government &amp; Deloitte, March 2013.</w:t>
      </w:r>
    </w:p>
    <w:p w14:paraId="4E0FD6A1" w14:textId="77777777" w:rsidR="00827EA0" w:rsidRPr="00F4021B" w:rsidRDefault="00827EA0" w:rsidP="00290279">
      <w:r w:rsidRPr="00F4021B">
        <w:t>UNHSEIP Audit: Tairawhiti District Health Board, Ministry of Health, New Zealand Government &amp; Deloitte, February 2013.</w:t>
      </w:r>
    </w:p>
    <w:p w14:paraId="50A9BD0C" w14:textId="77777777" w:rsidR="00827EA0" w:rsidRPr="00F4021B" w:rsidRDefault="00827EA0" w:rsidP="00290279">
      <w:r w:rsidRPr="00F4021B">
        <w:t>UNHSEIP Audit – Action Plan: Tairawhiti District Health Board, Ministry of Health, New Zealand Government &amp; Deloitte, February 2013.</w:t>
      </w:r>
    </w:p>
    <w:p w14:paraId="1AC6580B" w14:textId="77777777" w:rsidR="00827EA0" w:rsidRPr="00F4021B" w:rsidRDefault="00827EA0" w:rsidP="007F3EF9">
      <w:pPr>
        <w:pStyle w:val="NZ2"/>
      </w:pPr>
      <w:bookmarkStart w:id="390" w:name="_Toc381798143"/>
      <w:bookmarkStart w:id="391" w:name="_Toc381865126"/>
      <w:bookmarkStart w:id="392" w:name="_Toc381913998"/>
      <w:bookmarkStart w:id="393" w:name="_Toc381914276"/>
      <w:bookmarkStart w:id="394" w:name="_Toc383732434"/>
      <w:bookmarkStart w:id="395" w:name="_Toc393664868"/>
      <w:r w:rsidRPr="00F4021B">
        <w:t>Workforce</w:t>
      </w:r>
      <w:bookmarkEnd w:id="390"/>
      <w:bookmarkEnd w:id="391"/>
      <w:bookmarkEnd w:id="392"/>
      <w:bookmarkEnd w:id="393"/>
      <w:bookmarkEnd w:id="394"/>
      <w:bookmarkEnd w:id="395"/>
    </w:p>
    <w:p w14:paraId="462C59F0" w14:textId="77777777" w:rsidR="00827EA0" w:rsidRPr="00F4021B" w:rsidRDefault="00827EA0" w:rsidP="00290279">
      <w:r w:rsidRPr="00F4021B">
        <w:t xml:space="preserve">UNHSEIP Newborn Hearing Screening and Audiology Workforce Strategy and Action Plan, National Screening Unit, </w:t>
      </w:r>
      <w:r w:rsidR="00FE3EB6">
        <w:t>Wellington,</w:t>
      </w:r>
      <w:r w:rsidR="00FE3EB6" w:rsidRPr="00F4021B">
        <w:t xml:space="preserve"> Ministry of Health, </w:t>
      </w:r>
      <w:r w:rsidRPr="00F4021B">
        <w:t>June 2008.</w:t>
      </w:r>
    </w:p>
    <w:p w14:paraId="2E833204" w14:textId="77777777" w:rsidR="00827EA0" w:rsidRPr="00F4021B" w:rsidRDefault="00827EA0" w:rsidP="00290279">
      <w:r w:rsidRPr="00F4021B">
        <w:t xml:space="preserve">UNHSEIP Workforce Survey Responses – Question 14, National Screening Unit, </w:t>
      </w:r>
      <w:r w:rsidR="00FE3EB6">
        <w:t>Wellington,</w:t>
      </w:r>
      <w:r w:rsidR="00FE3EB6" w:rsidRPr="00F4021B">
        <w:t xml:space="preserve"> Ministry of Health, </w:t>
      </w:r>
      <w:r w:rsidRPr="00F4021B">
        <w:t>2012</w:t>
      </w:r>
      <w:r w:rsidR="00FE3EB6">
        <w:t>.</w:t>
      </w:r>
    </w:p>
    <w:p w14:paraId="7A229785" w14:textId="77777777" w:rsidR="00827EA0" w:rsidRPr="00F4021B" w:rsidRDefault="00827EA0" w:rsidP="002B0D6F">
      <w:pPr>
        <w:pStyle w:val="NZ2"/>
      </w:pPr>
      <w:bookmarkStart w:id="396" w:name="_Toc381798144"/>
      <w:bookmarkStart w:id="397" w:name="_Toc381865127"/>
      <w:bookmarkStart w:id="398" w:name="_Toc381913999"/>
      <w:bookmarkStart w:id="399" w:name="_Toc381914277"/>
      <w:bookmarkStart w:id="400" w:name="_Toc383732435"/>
      <w:bookmarkStart w:id="401" w:name="_Toc393664869"/>
      <w:r w:rsidRPr="00F4021B">
        <w:t>Training</w:t>
      </w:r>
      <w:bookmarkEnd w:id="396"/>
      <w:bookmarkEnd w:id="397"/>
      <w:bookmarkEnd w:id="398"/>
      <w:bookmarkEnd w:id="399"/>
      <w:bookmarkEnd w:id="400"/>
      <w:bookmarkEnd w:id="401"/>
    </w:p>
    <w:p w14:paraId="1C1BC1E1" w14:textId="77777777" w:rsidR="00827EA0" w:rsidRPr="00F4021B" w:rsidRDefault="00827EA0" w:rsidP="00290279">
      <w:r w:rsidRPr="00F4021B">
        <w:t xml:space="preserve">UNHSEIP Newborn Hearing Screener Training, National Screening Unit, </w:t>
      </w:r>
      <w:r w:rsidR="00FE3EB6">
        <w:t>Wellington,</w:t>
      </w:r>
      <w:r w:rsidR="00FE3EB6" w:rsidRPr="00F4021B">
        <w:t xml:space="preserve"> Ministry of Health, </w:t>
      </w:r>
      <w:r w:rsidRPr="00F4021B">
        <w:t>June 2012.</w:t>
      </w:r>
    </w:p>
    <w:p w14:paraId="6FE99240" w14:textId="77777777" w:rsidR="00827EA0" w:rsidRPr="00F4021B" w:rsidRDefault="00827EA0" w:rsidP="00290279">
      <w:r w:rsidRPr="00F4021B">
        <w:t xml:space="preserve">UNHSEIP Screener Manual, Appendix 2: Glossary, National Screening Unit, </w:t>
      </w:r>
      <w:r w:rsidR="00FE3EB6">
        <w:t>Wellington,</w:t>
      </w:r>
      <w:r w:rsidR="00FE3EB6" w:rsidRPr="00F4021B">
        <w:t xml:space="preserve"> Ministry of Health, </w:t>
      </w:r>
      <w:r w:rsidRPr="00F4021B">
        <w:t>June 2013.</w:t>
      </w:r>
    </w:p>
    <w:p w14:paraId="6E9CA652" w14:textId="77777777" w:rsidR="00827EA0" w:rsidRPr="00F4021B" w:rsidRDefault="00827EA0" w:rsidP="00290279">
      <w:r w:rsidRPr="00F4021B">
        <w:t xml:space="preserve">UNHSEIP Screener Manual, National Screening Unit, </w:t>
      </w:r>
      <w:r w:rsidR="00FE3EB6">
        <w:t>Wellington,</w:t>
      </w:r>
      <w:r w:rsidR="00FE3EB6" w:rsidRPr="00F4021B">
        <w:t xml:space="preserve"> Ministry of Health, </w:t>
      </w:r>
      <w:r w:rsidRPr="00F4021B">
        <w:t>September 2013.</w:t>
      </w:r>
    </w:p>
    <w:p w14:paraId="0AA58869" w14:textId="77777777" w:rsidR="00827EA0" w:rsidRPr="00F4021B" w:rsidRDefault="00827EA0" w:rsidP="00290279">
      <w:r w:rsidRPr="00F4021B">
        <w:t xml:space="preserve">UNHSEIP Screener Manual, Module 1: Programme Information, National Screening Unit, </w:t>
      </w:r>
      <w:r w:rsidR="001D3A7C">
        <w:t>Wellington,</w:t>
      </w:r>
      <w:r w:rsidR="001D3A7C" w:rsidRPr="00F4021B">
        <w:t xml:space="preserve"> Ministry of Health, </w:t>
      </w:r>
      <w:r w:rsidRPr="00F4021B">
        <w:t>August 2013.</w:t>
      </w:r>
    </w:p>
    <w:p w14:paraId="0B6ED7EC" w14:textId="77777777" w:rsidR="00827EA0" w:rsidRPr="00F4021B" w:rsidRDefault="00827EA0" w:rsidP="00290279">
      <w:r w:rsidRPr="00F4021B">
        <w:t xml:space="preserve">UNHSEIP Screener Manual, Module 2: Understanding Hearing Loss and How Newborn Hearing Screening Works, National Screening Unit, </w:t>
      </w:r>
      <w:r w:rsidR="001D3A7C">
        <w:t>Wellington,</w:t>
      </w:r>
      <w:r w:rsidR="001D3A7C" w:rsidRPr="00F4021B">
        <w:t xml:space="preserve"> Ministry of Health, </w:t>
      </w:r>
      <w:r w:rsidRPr="00F4021B">
        <w:t>August 2013.</w:t>
      </w:r>
    </w:p>
    <w:p w14:paraId="365E3FEB" w14:textId="77777777" w:rsidR="00827EA0" w:rsidRPr="00F4021B" w:rsidRDefault="00827EA0" w:rsidP="00290279">
      <w:r w:rsidRPr="00F4021B">
        <w:t xml:space="preserve">UNHSEIP Screener Manual, Module 3: The Maternity Unit and Patient Management, National Screening Unit, </w:t>
      </w:r>
      <w:r w:rsidR="001D3A7C">
        <w:t>Wellington,</w:t>
      </w:r>
      <w:r w:rsidR="001D3A7C" w:rsidRPr="00F4021B">
        <w:t xml:space="preserve"> Ministry of Health, </w:t>
      </w:r>
      <w:r w:rsidRPr="00F4021B">
        <w:t>August 2013.</w:t>
      </w:r>
    </w:p>
    <w:p w14:paraId="58C6E346" w14:textId="77777777" w:rsidR="00827EA0" w:rsidRPr="00F4021B" w:rsidRDefault="00827EA0" w:rsidP="00290279">
      <w:r w:rsidRPr="00F4021B">
        <w:t xml:space="preserve">UNHSEIP Screener Manual, Module 4: Pre-Screening Communication, National Screening Unit, </w:t>
      </w:r>
      <w:r w:rsidR="001D3A7C">
        <w:t>Wellington,</w:t>
      </w:r>
      <w:r w:rsidR="001D3A7C" w:rsidRPr="00F4021B">
        <w:t xml:space="preserve"> Ministry of Health, </w:t>
      </w:r>
      <w:r w:rsidRPr="00F4021B">
        <w:t>August 2013.</w:t>
      </w:r>
    </w:p>
    <w:p w14:paraId="6109EA84" w14:textId="77777777" w:rsidR="00827EA0" w:rsidRPr="00F4021B" w:rsidRDefault="00827EA0" w:rsidP="00290279">
      <w:r w:rsidRPr="00F4021B">
        <w:t xml:space="preserve">UNHSEIP Screener Manual, Module 5: Screening Well Babies, National Screening Unit, </w:t>
      </w:r>
      <w:r w:rsidR="001D3A7C">
        <w:t>Wellington,</w:t>
      </w:r>
      <w:r w:rsidR="001D3A7C" w:rsidRPr="00F4021B">
        <w:t xml:space="preserve"> Ministry of Health, </w:t>
      </w:r>
      <w:r w:rsidRPr="00F4021B">
        <w:t>September 2013.</w:t>
      </w:r>
    </w:p>
    <w:p w14:paraId="5476ADFB" w14:textId="77777777" w:rsidR="00827EA0" w:rsidRPr="00F4021B" w:rsidRDefault="00827EA0" w:rsidP="00290279">
      <w:r w:rsidRPr="00F4021B">
        <w:t xml:space="preserve">UNHSEIP Screener Manual, Module 6: Screening Babies in Neonatal Care, National Screening Unit, </w:t>
      </w:r>
      <w:r w:rsidR="001D3A7C">
        <w:t>Wellington,</w:t>
      </w:r>
      <w:r w:rsidR="001D3A7C" w:rsidRPr="00F4021B">
        <w:t xml:space="preserve"> Ministry of Health, </w:t>
      </w:r>
      <w:r w:rsidRPr="00F4021B">
        <w:t>September 2013.</w:t>
      </w:r>
    </w:p>
    <w:p w14:paraId="67FD62D4" w14:textId="77777777" w:rsidR="00827EA0" w:rsidRPr="00F4021B" w:rsidRDefault="00827EA0" w:rsidP="00290279">
      <w:r w:rsidRPr="00F4021B">
        <w:t xml:space="preserve">UNHSEIP Screener Manual, Module 7: Screening in the Community, National Screening Unit, </w:t>
      </w:r>
      <w:r w:rsidR="001D3A7C">
        <w:t>Wellington,</w:t>
      </w:r>
      <w:r w:rsidR="001D3A7C" w:rsidRPr="00F4021B">
        <w:t xml:space="preserve"> Ministry of Health, </w:t>
      </w:r>
      <w:r w:rsidRPr="00F4021B">
        <w:t>September 2013.</w:t>
      </w:r>
    </w:p>
    <w:p w14:paraId="7EC54763" w14:textId="77777777" w:rsidR="00827EA0" w:rsidRPr="00F4021B" w:rsidRDefault="00827EA0" w:rsidP="00290279">
      <w:r w:rsidRPr="00F4021B">
        <w:t xml:space="preserve">UNHSEIP Screener Manual, Module 8: Communicating Screening Outcomes, National Screening Unit, </w:t>
      </w:r>
      <w:r w:rsidR="001D3A7C">
        <w:t>Wellington,</w:t>
      </w:r>
      <w:r w:rsidR="001D3A7C" w:rsidRPr="00F4021B">
        <w:t xml:space="preserve"> Ministry of Health, </w:t>
      </w:r>
      <w:r w:rsidRPr="00F4021B">
        <w:t>September 2013.</w:t>
      </w:r>
    </w:p>
    <w:p w14:paraId="7150A223" w14:textId="77777777" w:rsidR="00827EA0" w:rsidRPr="00F4021B" w:rsidRDefault="00827EA0" w:rsidP="00290279">
      <w:r w:rsidRPr="00F4021B">
        <w:t xml:space="preserve">UNHSEIP Screener Manual, Module 9: Care of Equipment, National Screening Unit, </w:t>
      </w:r>
      <w:r w:rsidR="001D3A7C">
        <w:t>Wellington,</w:t>
      </w:r>
      <w:r w:rsidR="001D3A7C" w:rsidRPr="00F4021B">
        <w:t xml:space="preserve"> Ministry of Health, </w:t>
      </w:r>
      <w:r w:rsidRPr="00F4021B">
        <w:t>September 2013.</w:t>
      </w:r>
    </w:p>
    <w:p w14:paraId="3D691E9D" w14:textId="77777777" w:rsidR="00827EA0" w:rsidRPr="00F4021B" w:rsidRDefault="00827EA0" w:rsidP="00290279">
      <w:r w:rsidRPr="00F4021B">
        <w:t xml:space="preserve">UNHSEIP Screener Manual, Module 10: Overview of Referral to Audiology and Support Services, </w:t>
      </w:r>
      <w:r w:rsidR="001D3A7C">
        <w:t>Wellington,</w:t>
      </w:r>
      <w:r w:rsidR="001D3A7C" w:rsidRPr="00F4021B">
        <w:t xml:space="preserve"> Ministry of Health, </w:t>
      </w:r>
      <w:r w:rsidRPr="00F4021B">
        <w:t>September 2013.</w:t>
      </w:r>
    </w:p>
    <w:p w14:paraId="04C8374B" w14:textId="77777777" w:rsidR="00827EA0" w:rsidRPr="00F4021B" w:rsidRDefault="00827EA0" w:rsidP="002B0D6F">
      <w:pPr>
        <w:pStyle w:val="NZ2"/>
      </w:pPr>
      <w:bookmarkStart w:id="402" w:name="_Toc381798145"/>
      <w:bookmarkStart w:id="403" w:name="_Toc381865128"/>
      <w:bookmarkStart w:id="404" w:name="_Toc381914000"/>
      <w:bookmarkStart w:id="405" w:name="_Toc381914278"/>
      <w:bookmarkStart w:id="406" w:name="_Toc383732436"/>
      <w:bookmarkStart w:id="407" w:name="_Toc393664870"/>
      <w:r w:rsidRPr="00F4021B">
        <w:t>Data</w:t>
      </w:r>
      <w:bookmarkEnd w:id="402"/>
      <w:bookmarkEnd w:id="403"/>
      <w:bookmarkEnd w:id="404"/>
      <w:bookmarkEnd w:id="405"/>
      <w:bookmarkEnd w:id="406"/>
      <w:bookmarkEnd w:id="407"/>
    </w:p>
    <w:p w14:paraId="0FFDEBF3" w14:textId="77777777" w:rsidR="00827EA0" w:rsidRPr="00F4021B" w:rsidRDefault="00827EA0" w:rsidP="00A030F3">
      <w:pPr>
        <w:spacing w:line="288" w:lineRule="auto"/>
      </w:pPr>
      <w:r w:rsidRPr="00F4021B">
        <w:t xml:space="preserve">UNHSEIP Monitoring Report on Newborn Hearing Screening Service Provision, October 2009 – March 2010, National Screening Unit, </w:t>
      </w:r>
      <w:r w:rsidR="008B0F0C">
        <w:t>Wellington,</w:t>
      </w:r>
      <w:r w:rsidR="008B0F0C" w:rsidRPr="00F4021B">
        <w:t xml:space="preserve"> Ministry of Health, </w:t>
      </w:r>
      <w:r w:rsidRPr="00F4021B">
        <w:t>August 2011.</w:t>
      </w:r>
    </w:p>
    <w:p w14:paraId="1B51897E" w14:textId="77777777" w:rsidR="00827EA0" w:rsidRPr="00F4021B" w:rsidRDefault="00827EA0" w:rsidP="00A030F3">
      <w:pPr>
        <w:spacing w:line="288" w:lineRule="auto"/>
      </w:pPr>
      <w:r w:rsidRPr="00F4021B">
        <w:t xml:space="preserve">UNHSEIP Monitoring Report on Newborn Hearing Screening Service Provision, April 2010 – September 2010, National Screening Unit, </w:t>
      </w:r>
      <w:r w:rsidR="008B0F0C">
        <w:t>Wellington,</w:t>
      </w:r>
      <w:r w:rsidR="008B0F0C" w:rsidRPr="00F4021B">
        <w:t xml:space="preserve"> Ministry of Health, </w:t>
      </w:r>
      <w:r w:rsidRPr="00F4021B">
        <w:t>November 2011.</w:t>
      </w:r>
    </w:p>
    <w:p w14:paraId="221473CD" w14:textId="77777777" w:rsidR="00827EA0" w:rsidRPr="00F4021B" w:rsidRDefault="00827EA0" w:rsidP="00A030F3">
      <w:pPr>
        <w:spacing w:line="288" w:lineRule="auto"/>
      </w:pPr>
      <w:r w:rsidRPr="00F4021B">
        <w:t xml:space="preserve">UNHSEIP Monitoring Report on Newborn Hearing Screening Service Provision, October 2010 – March 2011, National Screening Unit, </w:t>
      </w:r>
      <w:r w:rsidR="008B0F0C">
        <w:t>Wellington,</w:t>
      </w:r>
      <w:r w:rsidR="008B0F0C" w:rsidRPr="00F4021B">
        <w:t xml:space="preserve"> Ministry of Health</w:t>
      </w:r>
      <w:r w:rsidRPr="00F4021B">
        <w:t>.</w:t>
      </w:r>
    </w:p>
    <w:p w14:paraId="05AB4ED3" w14:textId="77777777" w:rsidR="00827EA0" w:rsidRPr="00F4021B" w:rsidRDefault="00827EA0" w:rsidP="00A030F3">
      <w:pPr>
        <w:spacing w:line="288" w:lineRule="auto"/>
      </w:pPr>
      <w:r w:rsidRPr="00F4021B">
        <w:t xml:space="preserve">UNHSEIP Monitoring Report on Newborn Hearing Screening Service Provision, April 2011 – September 2011, National Screening Unit, </w:t>
      </w:r>
      <w:r w:rsidR="008B0F0C">
        <w:t>Wellington,</w:t>
      </w:r>
      <w:r w:rsidR="008B0F0C" w:rsidRPr="00F4021B">
        <w:t xml:space="preserve"> Ministry of Health</w:t>
      </w:r>
      <w:r w:rsidRPr="00F4021B">
        <w:t>.</w:t>
      </w:r>
    </w:p>
    <w:p w14:paraId="17FBB5D8" w14:textId="77777777" w:rsidR="00827EA0" w:rsidRPr="00F4021B" w:rsidRDefault="00827EA0" w:rsidP="00A030F3">
      <w:pPr>
        <w:spacing w:line="288" w:lineRule="auto"/>
      </w:pPr>
      <w:r w:rsidRPr="00F4021B">
        <w:t xml:space="preserve">UNHSEIP Monitoring Report on Newborn Hearing Screening Service Provision, October 2011 – March 2012, National Screening Unit, </w:t>
      </w:r>
      <w:r w:rsidR="008B0F0C">
        <w:t>Wellington,</w:t>
      </w:r>
      <w:r w:rsidR="008B0F0C" w:rsidRPr="00F4021B">
        <w:t xml:space="preserve"> Ministry of Health</w:t>
      </w:r>
      <w:r w:rsidRPr="00F4021B">
        <w:t>.</w:t>
      </w:r>
    </w:p>
    <w:p w14:paraId="2E7BD3FF" w14:textId="77777777" w:rsidR="00827EA0" w:rsidRPr="00F4021B" w:rsidRDefault="00827EA0" w:rsidP="00A030F3">
      <w:pPr>
        <w:spacing w:line="288" w:lineRule="auto"/>
      </w:pPr>
      <w:r w:rsidRPr="00F4021B">
        <w:t xml:space="preserve">UNHSEIP Monitoring Report on Newborn Hearing Screening Service Provision, April 2012 – December 2012, National Screening Unit, </w:t>
      </w:r>
      <w:r w:rsidR="008B0F0C">
        <w:t>Wellington,</w:t>
      </w:r>
      <w:r w:rsidR="008B0F0C" w:rsidRPr="00F4021B">
        <w:t xml:space="preserve"> Ministry of Health</w:t>
      </w:r>
      <w:r w:rsidRPr="00F4021B">
        <w:t>.</w:t>
      </w:r>
    </w:p>
    <w:p w14:paraId="5F809DC6" w14:textId="77777777" w:rsidR="00827EA0" w:rsidRPr="00F4021B" w:rsidRDefault="00827EA0" w:rsidP="00A030F3">
      <w:pPr>
        <w:spacing w:line="288" w:lineRule="auto"/>
      </w:pPr>
      <w:r w:rsidRPr="00F4021B">
        <w:t>New Zealand Deafness Notification Data: January – December 2003, Auckland District Health Board, June 2004.</w:t>
      </w:r>
    </w:p>
    <w:p w14:paraId="6431A159" w14:textId="77777777" w:rsidR="00827EA0" w:rsidRPr="00F4021B" w:rsidRDefault="00827EA0" w:rsidP="00A030F3">
      <w:pPr>
        <w:spacing w:line="288" w:lineRule="auto"/>
      </w:pPr>
      <w:r w:rsidRPr="00F4021B">
        <w:t>New Zealand Deafness Notification Data: January – December 2004, Auckland District Health Board, June 2005.</w:t>
      </w:r>
    </w:p>
    <w:p w14:paraId="5F07CD2A" w14:textId="77777777" w:rsidR="00827EA0" w:rsidRPr="00F4021B" w:rsidRDefault="00827EA0" w:rsidP="00A030F3">
      <w:pPr>
        <w:spacing w:line="288" w:lineRule="auto"/>
      </w:pPr>
      <w:r w:rsidRPr="00F4021B">
        <w:t>New Zealand Deafness Notification Data: January – December 2005, Auckland District Health Board, March 2007.</w:t>
      </w:r>
    </w:p>
    <w:p w14:paraId="4956AB6F" w14:textId="77777777" w:rsidR="00827EA0" w:rsidRPr="00F4021B" w:rsidRDefault="00827EA0" w:rsidP="00A030F3">
      <w:pPr>
        <w:spacing w:line="288" w:lineRule="auto"/>
      </w:pPr>
      <w:r w:rsidRPr="00F4021B">
        <w:t xml:space="preserve">Deafness Notification Report 2010, New Zealand Audiological Society, April 2011. </w:t>
      </w:r>
    </w:p>
    <w:p w14:paraId="1CFB9FBD" w14:textId="77777777" w:rsidR="00827EA0" w:rsidRPr="00F4021B" w:rsidRDefault="00827EA0" w:rsidP="00A030F3">
      <w:pPr>
        <w:spacing w:line="288" w:lineRule="auto"/>
      </w:pPr>
      <w:r w:rsidRPr="00F4021B">
        <w:t>Deafness Notification Report 2011, New Zealand Audiological Society, August 2012.</w:t>
      </w:r>
    </w:p>
    <w:p w14:paraId="7C2BC40A" w14:textId="77777777" w:rsidR="00827EA0" w:rsidRPr="00F4021B" w:rsidRDefault="00827EA0" w:rsidP="00A030F3">
      <w:pPr>
        <w:spacing w:line="288" w:lineRule="auto"/>
      </w:pPr>
      <w:r w:rsidRPr="00F4021B">
        <w:t xml:space="preserve">Deafness Notification Report 2012, </w:t>
      </w:r>
      <w:r w:rsidRPr="00F4021B">
        <w:softHyphen/>
      </w:r>
      <w:r w:rsidRPr="00F4021B">
        <w:softHyphen/>
        <w:t>Accessable: Environmental Health Management Services, May 2013.</w:t>
      </w:r>
    </w:p>
    <w:p w14:paraId="360C9E2F" w14:textId="77777777" w:rsidR="00827EA0" w:rsidRPr="00F4021B" w:rsidRDefault="00827EA0" w:rsidP="00A030F3">
      <w:pPr>
        <w:spacing w:line="288" w:lineRule="auto"/>
      </w:pPr>
      <w:r w:rsidRPr="00F4021B">
        <w:t>Deafness Notification Database: Information for Audiologists, December 2011.</w:t>
      </w:r>
    </w:p>
    <w:p w14:paraId="1D1D2FF1" w14:textId="77777777" w:rsidR="00536D4A" w:rsidRPr="00F4021B" w:rsidRDefault="00827EA0" w:rsidP="00A030F3">
      <w:pPr>
        <w:spacing w:line="288" w:lineRule="auto"/>
        <w:sectPr w:rsidR="00536D4A" w:rsidRPr="00F4021B" w:rsidSect="0019316F">
          <w:headerReference w:type="default" r:id="rId83"/>
          <w:headerReference w:type="first" r:id="rId84"/>
          <w:pgSz w:w="11906" w:h="16838"/>
          <w:pgMar w:top="2268" w:right="2268" w:bottom="1701" w:left="1701" w:header="709" w:footer="397" w:gutter="0"/>
          <w:cols w:space="720"/>
          <w:titlePg/>
          <w:docGrid w:linePitch="360"/>
        </w:sectPr>
      </w:pPr>
      <w:r w:rsidRPr="00F4021B">
        <w:t xml:space="preserve">UNHSEIP Stocktake of Screening Equipment, National Screening Unit, </w:t>
      </w:r>
      <w:r w:rsidR="008B0F0C">
        <w:t>Wellington,</w:t>
      </w:r>
      <w:r w:rsidR="008B0F0C" w:rsidRPr="00F4021B">
        <w:t xml:space="preserve"> Ministry of Health, </w:t>
      </w:r>
      <w:r w:rsidRPr="00F4021B">
        <w:t>2013.</w:t>
      </w:r>
    </w:p>
    <w:p w14:paraId="03C4F33E" w14:textId="77777777" w:rsidR="002F236E" w:rsidRPr="003974AA" w:rsidRDefault="002F236E" w:rsidP="00670DB0">
      <w:pPr>
        <w:pStyle w:val="NZ1"/>
        <w:spacing w:after="360"/>
        <w:rPr>
          <w:b w:val="0"/>
          <w:bCs/>
          <w:smallCaps w:val="0"/>
        </w:rPr>
      </w:pPr>
      <w:bookmarkStart w:id="408" w:name="_Toc393664871"/>
      <w:r w:rsidRPr="002823ED">
        <w:rPr>
          <w:lang w:eastAsia="en-AU"/>
        </w:rPr>
        <w:t xml:space="preserve">Appendix </w:t>
      </w:r>
      <w:r w:rsidR="00403E35" w:rsidRPr="002823ED">
        <w:rPr>
          <w:lang w:eastAsia="en-AU"/>
        </w:rPr>
        <w:t>F</w:t>
      </w:r>
      <w:r w:rsidR="002823ED" w:rsidRPr="002823ED">
        <w:rPr>
          <w:lang w:eastAsia="en-AU"/>
        </w:rPr>
        <w:t xml:space="preserve"> – </w:t>
      </w:r>
      <w:r w:rsidRPr="003974AA">
        <w:rPr>
          <w:b w:val="0"/>
          <w:smallCaps w:val="0"/>
        </w:rPr>
        <w:t xml:space="preserve">Purpose </w:t>
      </w:r>
      <w:r w:rsidR="00243265">
        <w:rPr>
          <w:b w:val="0"/>
          <w:smallCaps w:val="0"/>
        </w:rPr>
        <w:t xml:space="preserve">and parameters </w:t>
      </w:r>
      <w:r w:rsidR="00A046EF">
        <w:rPr>
          <w:b w:val="0"/>
          <w:smallCaps w:val="0"/>
        </w:rPr>
        <w:t>of</w:t>
      </w:r>
      <w:r w:rsidRPr="003974AA">
        <w:rPr>
          <w:b w:val="0"/>
          <w:smallCaps w:val="0"/>
        </w:rPr>
        <w:t xml:space="preserve"> the cost analysis</w:t>
      </w:r>
      <w:bookmarkEnd w:id="408"/>
    </w:p>
    <w:p w14:paraId="35B437F6" w14:textId="77777777" w:rsidR="002F236E" w:rsidRPr="00F4021B" w:rsidRDefault="002F236E" w:rsidP="00EC6E37">
      <w:r w:rsidRPr="00F4021B">
        <w:t>Programme costs are key in decision making regarding a newborn hearing screening regime. Princip</w:t>
      </w:r>
      <w:r w:rsidR="00A757BC">
        <w:t>le 9 of the World Health Organiz</w:t>
      </w:r>
      <w:r w:rsidRPr="00F4021B">
        <w:t>ation guidelines in relation to screening states that ‘The total cost of finding a case should be economically balanced in relation to medical expenditure as a whole.’</w:t>
      </w:r>
      <w:r w:rsidRPr="00F4021B">
        <w:rPr>
          <w:vertAlign w:val="superscript"/>
        </w:rPr>
        <w:footnoteReference w:id="179"/>
      </w:r>
      <w:r w:rsidRPr="00F4021B">
        <w:t xml:space="preserve"> As one element of this review a cost analysis was undertaken, with the following aims:</w:t>
      </w:r>
    </w:p>
    <w:p w14:paraId="5DD3B92C" w14:textId="77777777" w:rsidR="002F236E" w:rsidRPr="00F4021B" w:rsidRDefault="002F236E" w:rsidP="00403E35">
      <w:pPr>
        <w:pStyle w:val="NZDotPoint"/>
      </w:pPr>
      <w:r w:rsidRPr="00F4021B">
        <w:t>to enable consideration of cost comparisons for varying regimes, and</w:t>
      </w:r>
    </w:p>
    <w:p w14:paraId="1E73C0E7" w14:textId="77777777" w:rsidR="002F236E" w:rsidRPr="00F4021B" w:rsidRDefault="002F236E" w:rsidP="00403E35">
      <w:pPr>
        <w:pStyle w:val="NZDotPoint"/>
      </w:pPr>
      <w:r w:rsidRPr="00F4021B">
        <w:t>to examine where variations in some aspects of a regime, or of screening practice, will affect the overall costs.</w:t>
      </w:r>
    </w:p>
    <w:p w14:paraId="59BC1151" w14:textId="77777777" w:rsidR="002F236E" w:rsidRPr="00F4021B" w:rsidRDefault="002F236E" w:rsidP="00EC6E37">
      <w:r w:rsidRPr="00F4021B">
        <w:t>The standard regimes</w:t>
      </w:r>
      <w:r w:rsidRPr="00F4021B">
        <w:rPr>
          <w:vertAlign w:val="superscript"/>
        </w:rPr>
        <w:footnoteReference w:id="180"/>
      </w:r>
      <w:r w:rsidRPr="00F4021B">
        <w:t xml:space="preserve"> included in the literature review were considered, with particular em</w:t>
      </w:r>
      <w:r w:rsidR="008B0F0C">
        <w:t xml:space="preserve">phasis on two regimes, namely, </w:t>
      </w:r>
      <w:r w:rsidRPr="00F4021B">
        <w:t>AOAE</w:t>
      </w:r>
      <w:r w:rsidR="008B0F0C">
        <w:t>, A</w:t>
      </w:r>
      <w:r w:rsidR="008B0563">
        <w:t>-</w:t>
      </w:r>
      <w:r w:rsidR="008B0F0C">
        <w:t>ABR</w:t>
      </w:r>
      <w:r w:rsidRPr="00F4021B">
        <w:t>/A</w:t>
      </w:r>
      <w:r w:rsidR="008B0563">
        <w:t>-</w:t>
      </w:r>
      <w:r w:rsidRPr="00F4021B">
        <w:t>ABR (the regime closest to the one currently used by the UNHSEIP) and A</w:t>
      </w:r>
      <w:r w:rsidR="008B0563">
        <w:t>-</w:t>
      </w:r>
      <w:r w:rsidRPr="00F4021B">
        <w:t>ABR/A</w:t>
      </w:r>
      <w:r w:rsidR="008B0563">
        <w:t>-</w:t>
      </w:r>
      <w:r w:rsidRPr="00F4021B">
        <w:t>ABR</w:t>
      </w:r>
      <w:r w:rsidRPr="00F4021B">
        <w:rPr>
          <w:vertAlign w:val="superscript"/>
        </w:rPr>
        <w:footnoteReference w:id="181"/>
      </w:r>
      <w:r w:rsidR="008B0F0C">
        <w:t>.</w:t>
      </w:r>
    </w:p>
    <w:p w14:paraId="1EF1417F" w14:textId="77777777" w:rsidR="002F236E" w:rsidRPr="00F4021B" w:rsidRDefault="002F236E" w:rsidP="00EC6E37">
      <w:r w:rsidRPr="00F4021B">
        <w:t>There are a few important points to note about this costing analysis:</w:t>
      </w:r>
    </w:p>
    <w:p w14:paraId="286A5C49" w14:textId="77777777" w:rsidR="002F236E" w:rsidRPr="00EC6E37" w:rsidRDefault="002F236E" w:rsidP="00403E35">
      <w:pPr>
        <w:pStyle w:val="NZDotPoint"/>
        <w:rPr>
          <w:b/>
          <w:i/>
          <w:sz w:val="24"/>
        </w:rPr>
      </w:pPr>
      <w:r w:rsidRPr="00F4021B">
        <w:t>it provides relative costs only and is not a budgeting exercise,</w:t>
      </w:r>
    </w:p>
    <w:p w14:paraId="13632A60" w14:textId="77777777" w:rsidR="002F236E" w:rsidRPr="00EC6E37" w:rsidRDefault="002F236E" w:rsidP="00403E35">
      <w:pPr>
        <w:pStyle w:val="NZDotPoint"/>
        <w:rPr>
          <w:b/>
          <w:i/>
          <w:sz w:val="24"/>
        </w:rPr>
      </w:pPr>
      <w:r w:rsidRPr="00F4021B">
        <w:t>it does not comprehensively cover all screening costs (e.g. infrastructure costs),</w:t>
      </w:r>
    </w:p>
    <w:p w14:paraId="5E5D4DC9" w14:textId="77777777" w:rsidR="002F236E" w:rsidRPr="00EC6E37" w:rsidRDefault="002F236E" w:rsidP="00403E35">
      <w:pPr>
        <w:pStyle w:val="NZDotPoint"/>
        <w:rPr>
          <w:b/>
          <w:i/>
          <w:sz w:val="24"/>
        </w:rPr>
      </w:pPr>
      <w:r w:rsidRPr="00F4021B">
        <w:t>it should not be used as the sole basis for decision-making regarding a newborn hearing screening regime, and</w:t>
      </w:r>
    </w:p>
    <w:p w14:paraId="3C7DF89A" w14:textId="77777777" w:rsidR="002F236E" w:rsidRPr="00EC6E37" w:rsidRDefault="002F236E" w:rsidP="00403E35">
      <w:pPr>
        <w:pStyle w:val="NZDotPoint"/>
        <w:rPr>
          <w:b/>
          <w:i/>
          <w:sz w:val="24"/>
        </w:rPr>
      </w:pPr>
      <w:r w:rsidRPr="00F4021B">
        <w:t>it should not be used to formulate a programme budget.</w:t>
      </w:r>
    </w:p>
    <w:p w14:paraId="47B70AF4" w14:textId="77777777" w:rsidR="002F236E" w:rsidRPr="00F4021B" w:rsidRDefault="002F236E" w:rsidP="00EC6E37"/>
    <w:p w14:paraId="542C18C4" w14:textId="77777777" w:rsidR="002F236E" w:rsidRPr="00F4021B" w:rsidRDefault="002F236E" w:rsidP="00670DB0">
      <w:pPr>
        <w:pStyle w:val="NZ2"/>
        <w:spacing w:before="0"/>
        <w:rPr>
          <w:bCs/>
        </w:rPr>
      </w:pPr>
      <w:bookmarkStart w:id="409" w:name="_Toc381865130"/>
      <w:bookmarkStart w:id="410" w:name="_Toc381914002"/>
      <w:bookmarkStart w:id="411" w:name="_Toc381914280"/>
      <w:bookmarkStart w:id="412" w:name="_Toc383732438"/>
      <w:bookmarkStart w:id="413" w:name="_Toc393664872"/>
      <w:r w:rsidRPr="00F4021B">
        <w:t>Cost categories and analysis parameters and variations</w:t>
      </w:r>
      <w:bookmarkEnd w:id="409"/>
      <w:bookmarkEnd w:id="410"/>
      <w:bookmarkEnd w:id="411"/>
      <w:bookmarkEnd w:id="412"/>
      <w:bookmarkEnd w:id="413"/>
      <w:r w:rsidRPr="00F4021B">
        <w:t xml:space="preserve"> </w:t>
      </w:r>
    </w:p>
    <w:p w14:paraId="3ABF0726" w14:textId="77777777" w:rsidR="002F236E" w:rsidRPr="00F4021B" w:rsidRDefault="002F236E" w:rsidP="00EC6E37">
      <w:r w:rsidRPr="00F4021B">
        <w:t xml:space="preserve">A standard set of notional costs were calculated for five key cost categories: </w:t>
      </w:r>
    </w:p>
    <w:p w14:paraId="4D81FE84" w14:textId="77777777" w:rsidR="002F236E" w:rsidRPr="00F4021B" w:rsidRDefault="002F236E" w:rsidP="00107EB1">
      <w:pPr>
        <w:pStyle w:val="NZDotPoint"/>
      </w:pPr>
      <w:r w:rsidRPr="00940BAF">
        <w:rPr>
          <w:b/>
        </w:rPr>
        <w:t>Initial setup costs:</w:t>
      </w:r>
      <w:r w:rsidR="00670F14">
        <w:t xml:space="preserve"> </w:t>
      </w:r>
      <w:r w:rsidRPr="00F4021B">
        <w:t xml:space="preserve">office setup, initial training, and equipment purchase (conservatively assuming a </w:t>
      </w:r>
      <w:r w:rsidR="0098127F">
        <w:t>five</w:t>
      </w:r>
      <w:r w:rsidRPr="00F4021B">
        <w:t xml:space="preserve"> year equipment lifespan).</w:t>
      </w:r>
    </w:p>
    <w:p w14:paraId="0F0DF342" w14:textId="77777777" w:rsidR="002F236E" w:rsidRPr="00F4021B" w:rsidRDefault="002F236E" w:rsidP="00107EB1">
      <w:pPr>
        <w:pStyle w:val="NZDotPoint"/>
      </w:pPr>
      <w:r w:rsidRPr="00940BAF">
        <w:rPr>
          <w:b/>
        </w:rPr>
        <w:t>Equipment maintenance costs:</w:t>
      </w:r>
      <w:r w:rsidRPr="00F4021B">
        <w:t xml:space="preserve"> annual supplier maintenance, local screener and co-ordinator maintenance – daily, weekly, monthly and annual.</w:t>
      </w:r>
    </w:p>
    <w:p w14:paraId="2539F4A2" w14:textId="77777777" w:rsidR="002F236E" w:rsidRPr="00F4021B" w:rsidRDefault="002F236E" w:rsidP="00107EB1">
      <w:pPr>
        <w:pStyle w:val="NZDotPoint"/>
      </w:pPr>
      <w:r w:rsidRPr="00940BAF">
        <w:rPr>
          <w:b/>
        </w:rPr>
        <w:t>Family costs where screening is not completed in hospital:</w:t>
      </w:r>
      <w:r w:rsidRPr="00F4021B">
        <w:t xml:space="preserve"> mileage and attendance costs (e.g. parking, babysitting).</w:t>
      </w:r>
    </w:p>
    <w:p w14:paraId="3B6AB388" w14:textId="77777777" w:rsidR="002F236E" w:rsidRPr="00F4021B" w:rsidRDefault="002F236E" w:rsidP="00107EB1">
      <w:pPr>
        <w:pStyle w:val="NZDotPoint"/>
      </w:pPr>
      <w:r w:rsidRPr="00940BAF">
        <w:rPr>
          <w:b/>
        </w:rPr>
        <w:t>Direct screening costs:</w:t>
      </w:r>
      <w:r w:rsidRPr="00F4021B">
        <w:t xml:space="preserve"> consumables, labour for each screen, additional labour for refer rescreens, co-ordination for refer results, management, additional costs for community screening (assuming 10% community screening rate), tracking of lost to follow-up or referred infants, screener training and competency assessment, additional hearing assessment and therapy for infants not diagnosed with AN</w:t>
      </w:r>
      <w:r w:rsidR="00C32492">
        <w:t>SD</w:t>
      </w:r>
      <w:r w:rsidRPr="00F4021B">
        <w:t xml:space="preserve"> in the context of a regime using AOAE as the first screen.</w:t>
      </w:r>
    </w:p>
    <w:p w14:paraId="07764998" w14:textId="77777777" w:rsidR="002F236E" w:rsidRPr="00F4021B" w:rsidRDefault="002F236E" w:rsidP="00107EB1">
      <w:pPr>
        <w:pStyle w:val="NZDotPoint"/>
      </w:pPr>
      <w:r w:rsidRPr="00940BAF">
        <w:rPr>
          <w:b/>
        </w:rPr>
        <w:t>Diagnostic costs:</w:t>
      </w:r>
      <w:r w:rsidR="00670F14">
        <w:t xml:space="preserve"> </w:t>
      </w:r>
      <w:r w:rsidRPr="00F4021B">
        <w:t>assessment of false positives (</w:t>
      </w:r>
      <w:r w:rsidR="00940BAF">
        <w:t>two</w:t>
      </w:r>
      <w:r w:rsidRPr="00F4021B">
        <w:t xml:space="preserve"> appointments), assessment of permanent bilateral moderate or greater hearing l</w:t>
      </w:r>
      <w:r w:rsidR="00940BAF">
        <w:t>oss, and other hearing losses (four</w:t>
      </w:r>
      <w:r w:rsidRPr="00F4021B">
        <w:t xml:space="preserve"> appointments), data entry and report writing.</w:t>
      </w:r>
    </w:p>
    <w:p w14:paraId="5FF1EFE2" w14:textId="77777777" w:rsidR="002F236E" w:rsidRPr="00F4021B" w:rsidRDefault="002F236E" w:rsidP="00EC6E37">
      <w:r w:rsidRPr="00F4021B">
        <w:t xml:space="preserve">Data management costs were not included in the screening estimates due the difficulty of establishing a realistic average cost given the wide variety of data management processes used </w:t>
      </w:r>
    </w:p>
    <w:p w14:paraId="5F8C9C9F" w14:textId="77777777" w:rsidR="002F236E" w:rsidRPr="00F4021B" w:rsidRDefault="002F236E" w:rsidP="00EC6E37">
      <w:r w:rsidRPr="00F4021B">
        <w:t>The parameters for the analysis of notional annual costs are set out below. Annual costs for each regime were based on:</w:t>
      </w:r>
    </w:p>
    <w:p w14:paraId="306172B4" w14:textId="77777777" w:rsidR="002F236E" w:rsidRPr="00F4021B" w:rsidRDefault="002F236E" w:rsidP="00940BAF">
      <w:pPr>
        <w:pStyle w:val="NZDotPoint"/>
      </w:pPr>
      <w:r w:rsidRPr="00F4021B">
        <w:t xml:space="preserve"> full capture of 1</w:t>
      </w:r>
      <w:r w:rsidR="009505F0">
        <w:t>,</w:t>
      </w:r>
      <w:r w:rsidRPr="00F4021B">
        <w:t>000 eligible well-baby births</w:t>
      </w:r>
      <w:r w:rsidRPr="00F4021B">
        <w:rPr>
          <w:vertAlign w:val="superscript"/>
        </w:rPr>
        <w:footnoteReference w:id="182"/>
      </w:r>
      <w:r w:rsidRPr="00F4021B">
        <w:t xml:space="preserve">, </w:t>
      </w:r>
    </w:p>
    <w:p w14:paraId="257A2F4C" w14:textId="77777777" w:rsidR="002F236E" w:rsidRPr="00F4021B" w:rsidRDefault="002F236E" w:rsidP="00940BAF">
      <w:pPr>
        <w:pStyle w:val="NZDotPoint"/>
      </w:pPr>
      <w:r w:rsidRPr="00F4021B">
        <w:t>use of the same: screening workforce; A</w:t>
      </w:r>
      <w:r w:rsidR="008B0563">
        <w:t>-</w:t>
      </w:r>
      <w:r w:rsidRPr="00F4021B">
        <w:t>ABR first, second and/or third refer rates; AOAE first, second and/or third refer rates; lost to follow</w:t>
      </w:r>
      <w:r w:rsidR="00923FD4">
        <w:t>-</w:t>
      </w:r>
      <w:r w:rsidRPr="00F4021B">
        <w:t xml:space="preserve">up rate; and outpatient screening rates, </w:t>
      </w:r>
    </w:p>
    <w:p w14:paraId="5B752A29" w14:textId="77777777" w:rsidR="002F236E" w:rsidRPr="00F4021B" w:rsidRDefault="002F236E" w:rsidP="00940BAF">
      <w:pPr>
        <w:pStyle w:val="NZDotPoint"/>
      </w:pPr>
      <w:r w:rsidRPr="00F4021B">
        <w:t xml:space="preserve">use of consumables, </w:t>
      </w:r>
    </w:p>
    <w:p w14:paraId="38DF3F89" w14:textId="77777777" w:rsidR="002F236E" w:rsidRPr="00F4021B" w:rsidRDefault="002F236E" w:rsidP="00940BAF">
      <w:pPr>
        <w:pStyle w:val="NZDotPoint"/>
      </w:pPr>
      <w:r w:rsidRPr="00F4021B">
        <w:t xml:space="preserve">current costs expressed in (NZ$), </w:t>
      </w:r>
    </w:p>
    <w:p w14:paraId="67954009" w14:textId="77777777" w:rsidR="002F236E" w:rsidRPr="00F4021B" w:rsidRDefault="002F236E" w:rsidP="00940BAF">
      <w:pPr>
        <w:pStyle w:val="NZDotPoint"/>
      </w:pPr>
      <w:r w:rsidRPr="00F4021B">
        <w:t>additional time being allocated to A</w:t>
      </w:r>
      <w:r w:rsidR="008B0563">
        <w:t>-</w:t>
      </w:r>
      <w:r w:rsidRPr="00F4021B">
        <w:t>ABR screening (30 min</w:t>
      </w:r>
      <w:r w:rsidR="0098127F">
        <w:t>utes</w:t>
      </w:r>
      <w:r w:rsidRPr="00F4021B">
        <w:t>) compared to AOAE (20 min</w:t>
      </w:r>
      <w:r w:rsidR="0098127F">
        <w:t>utes</w:t>
      </w:r>
      <w:r w:rsidRPr="00F4021B">
        <w:t>),</w:t>
      </w:r>
      <w:r w:rsidR="000A254B">
        <w:t xml:space="preserve"> and</w:t>
      </w:r>
    </w:p>
    <w:p w14:paraId="63C68E3B" w14:textId="77777777" w:rsidR="002F236E" w:rsidRPr="00F4021B" w:rsidRDefault="002F236E" w:rsidP="00940BAF">
      <w:pPr>
        <w:pStyle w:val="NZDotPoint"/>
      </w:pPr>
      <w:r w:rsidRPr="00F4021B">
        <w:t>incorporation of some conservative estimates of: costs to families</w:t>
      </w:r>
      <w:r w:rsidRPr="0098127F">
        <w:rPr>
          <w:vertAlign w:val="superscript"/>
        </w:rPr>
        <w:footnoteReference w:id="183"/>
      </w:r>
      <w:r w:rsidRPr="00F4021B">
        <w:t>; and additional costs associated with non-detection of auditory neuropathy for regimes which begin with AOAE.</w:t>
      </w:r>
    </w:p>
    <w:p w14:paraId="534B5C07" w14:textId="77777777" w:rsidR="002F236E" w:rsidRPr="00F4021B" w:rsidRDefault="002F236E" w:rsidP="00EC6E37">
      <w:r w:rsidRPr="00F4021B">
        <w:t xml:space="preserve">Variations to these standard costs are examined, including: </w:t>
      </w:r>
    </w:p>
    <w:p w14:paraId="0D165648" w14:textId="77777777" w:rsidR="002F236E" w:rsidRPr="00F4021B" w:rsidRDefault="002F236E" w:rsidP="00940BAF">
      <w:pPr>
        <w:pStyle w:val="NZDotPoint"/>
      </w:pPr>
      <w:r w:rsidRPr="00F4021B">
        <w:t>the cost of screening alone, in contrast to the cost of screening and audiology combined,</w:t>
      </w:r>
    </w:p>
    <w:p w14:paraId="2CF8C48D" w14:textId="77777777" w:rsidR="002F236E" w:rsidRPr="00F4021B" w:rsidRDefault="002F236E" w:rsidP="00940BAF">
      <w:pPr>
        <w:pStyle w:val="NZDotPoint"/>
      </w:pPr>
      <w:r w:rsidRPr="00F4021B">
        <w:t>the cost of A</w:t>
      </w:r>
      <w:r w:rsidR="00C921F5">
        <w:t>-</w:t>
      </w:r>
      <w:r w:rsidRPr="00F4021B">
        <w:t>ABR screening with consumables, in contras</w:t>
      </w:r>
      <w:r w:rsidR="00670F14">
        <w:t>t to the cost of A</w:t>
      </w:r>
      <w:r w:rsidR="008B0563">
        <w:t>-</w:t>
      </w:r>
      <w:r w:rsidR="00670F14">
        <w:t>ABR screening</w:t>
      </w:r>
      <w:r w:rsidRPr="00F4021B">
        <w:t xml:space="preserve"> without consumables</w:t>
      </w:r>
      <w:r w:rsidRPr="00F4021B">
        <w:rPr>
          <w:vertAlign w:val="superscript"/>
        </w:rPr>
        <w:footnoteReference w:id="184"/>
      </w:r>
      <w:r w:rsidRPr="00F4021B">
        <w:t>,</w:t>
      </w:r>
    </w:p>
    <w:p w14:paraId="5E991822" w14:textId="77777777" w:rsidR="002F236E" w:rsidRDefault="002F236E" w:rsidP="00940BAF">
      <w:pPr>
        <w:pStyle w:val="NZDotPoint"/>
      </w:pPr>
      <w:r w:rsidRPr="00F4021B">
        <w:t>the additional cost of screening infants in community clinics, rather than as inpatients.</w:t>
      </w:r>
    </w:p>
    <w:p w14:paraId="323FB20F" w14:textId="77777777" w:rsidR="002F236E" w:rsidRPr="00940BAF" w:rsidRDefault="002F236E" w:rsidP="007F3EF9">
      <w:pPr>
        <w:pStyle w:val="NZ2"/>
        <w:rPr>
          <w:bCs/>
        </w:rPr>
      </w:pPr>
      <w:bookmarkStart w:id="414" w:name="_Toc381865131"/>
      <w:bookmarkStart w:id="415" w:name="_Toc381914003"/>
      <w:bookmarkStart w:id="416" w:name="_Toc381914281"/>
      <w:bookmarkStart w:id="417" w:name="_Toc383732439"/>
      <w:bookmarkStart w:id="418" w:name="_Toc393664873"/>
      <w:r w:rsidRPr="00F4021B">
        <w:t>Limitations</w:t>
      </w:r>
      <w:bookmarkEnd w:id="414"/>
      <w:bookmarkEnd w:id="415"/>
      <w:bookmarkEnd w:id="416"/>
      <w:bookmarkEnd w:id="417"/>
      <w:bookmarkEnd w:id="418"/>
    </w:p>
    <w:p w14:paraId="509EBDE5" w14:textId="77777777" w:rsidR="002F236E" w:rsidRPr="00F4021B" w:rsidRDefault="002F236E" w:rsidP="00EC6E37">
      <w:r w:rsidRPr="00F4021B">
        <w:t>It is important to note a number of important limitations of this cost analysis exercise:</w:t>
      </w:r>
    </w:p>
    <w:p w14:paraId="74E7C8DD" w14:textId="77777777" w:rsidR="002F236E" w:rsidRPr="00F4021B" w:rsidRDefault="002F236E" w:rsidP="00DF2636">
      <w:pPr>
        <w:pStyle w:val="NZDotPoint"/>
      </w:pPr>
      <w:r w:rsidRPr="00F4021B">
        <w:t>reported refer rates and costs for a range of variables vary widely in the literature, as do costs affected by exchange rates and pricing based on bulk purchasing,</w:t>
      </w:r>
    </w:p>
    <w:p w14:paraId="7B11BBD8" w14:textId="77777777" w:rsidR="002F236E" w:rsidRPr="00F4021B" w:rsidRDefault="002F236E" w:rsidP="00DF2636">
      <w:pPr>
        <w:pStyle w:val="NZDotPoint"/>
      </w:pPr>
      <w:r w:rsidRPr="00F4021B">
        <w:t>some factors and/or flow on effects are unknown and vary in different situations, and</w:t>
      </w:r>
    </w:p>
    <w:p w14:paraId="72604D85" w14:textId="77777777" w:rsidR="002F236E" w:rsidRPr="00F4021B" w:rsidRDefault="002F236E" w:rsidP="00DF2636">
      <w:pPr>
        <w:pStyle w:val="NZDotPoint"/>
      </w:pPr>
      <w:r w:rsidRPr="00F4021B">
        <w:t>the analysis includes immediate and direct expenses only and does not attempt to deal with complex issues such as lost productivity, long term life impacts, costs associated with remoteness or cultural factors.</w:t>
      </w:r>
    </w:p>
    <w:p w14:paraId="738AD17D" w14:textId="77777777" w:rsidR="002F236E" w:rsidRPr="00DF2636" w:rsidRDefault="002F236E" w:rsidP="007F3EF9">
      <w:pPr>
        <w:pStyle w:val="NZ2"/>
        <w:rPr>
          <w:bCs/>
        </w:rPr>
      </w:pPr>
      <w:bookmarkStart w:id="419" w:name="_Toc381865132"/>
      <w:bookmarkStart w:id="420" w:name="_Toc381914004"/>
      <w:bookmarkStart w:id="421" w:name="_Toc381914282"/>
      <w:bookmarkStart w:id="422" w:name="_Toc383732440"/>
      <w:bookmarkStart w:id="423" w:name="_Toc393664874"/>
      <w:r w:rsidRPr="00F4021B">
        <w:t>Standard programme costs</w:t>
      </w:r>
      <w:bookmarkEnd w:id="419"/>
      <w:bookmarkEnd w:id="420"/>
      <w:bookmarkEnd w:id="421"/>
      <w:bookmarkEnd w:id="422"/>
      <w:bookmarkEnd w:id="423"/>
    </w:p>
    <w:p w14:paraId="2F939116" w14:textId="77777777" w:rsidR="002F236E" w:rsidRPr="00F4021B" w:rsidRDefault="002F236E" w:rsidP="00EC6E37">
      <w:r w:rsidRPr="00F4021B">
        <w:t>Total annual standard programme costs for 1,000 infants were calculated for each cost category, based on the parameters above.</w:t>
      </w:r>
    </w:p>
    <w:p w14:paraId="4B31C964" w14:textId="77777777" w:rsidR="002F236E" w:rsidRPr="00F4021B" w:rsidRDefault="002F236E" w:rsidP="00EC6E37">
      <w:r w:rsidRPr="00F4021B">
        <w:t xml:space="preserve">Table </w:t>
      </w:r>
      <w:r w:rsidR="00F83371">
        <w:t>F</w:t>
      </w:r>
      <w:r w:rsidRPr="00F4021B">
        <w:t>1 below summarises the totals for the range of costs included in the analysis for all regimes identified i</w:t>
      </w:r>
      <w:r w:rsidR="00670F14">
        <w:t xml:space="preserve">n the rapid literature review. </w:t>
      </w:r>
      <w:r w:rsidRPr="00F4021B">
        <w:t>Also included are costs for A</w:t>
      </w:r>
      <w:r w:rsidR="008B0563">
        <w:t>-</w:t>
      </w:r>
      <w:r w:rsidRPr="00F4021B">
        <w:t>ABR regimes (two and three s</w:t>
      </w:r>
      <w:r w:rsidR="008015CA">
        <w:t>tage</w:t>
      </w:r>
      <w:r w:rsidRPr="00F4021B">
        <w:t>) where no consumables are required (aside from twice-yearly replacement of earphones).</w:t>
      </w:r>
    </w:p>
    <w:p w14:paraId="5007D758" w14:textId="77777777" w:rsidR="006E410E" w:rsidRDefault="002F236E" w:rsidP="00EC6E37">
      <w:pPr>
        <w:sectPr w:rsidR="006E410E" w:rsidSect="0019316F">
          <w:headerReference w:type="default" r:id="rId85"/>
          <w:pgSz w:w="11906" w:h="16838"/>
          <w:pgMar w:top="2268" w:right="2268" w:bottom="1701" w:left="1701" w:header="709" w:footer="709" w:gutter="0"/>
          <w:cols w:space="708"/>
          <w:docGrid w:linePitch="360"/>
        </w:sectPr>
      </w:pPr>
      <w:r w:rsidRPr="00F4021B">
        <w:t>Total screening costs for 1</w:t>
      </w:r>
      <w:r w:rsidR="009505F0">
        <w:t>,</w:t>
      </w:r>
      <w:r w:rsidRPr="00F4021B">
        <w:t>000 infants were estimated and broken down to several key c</w:t>
      </w:r>
      <w:r w:rsidR="00670F14">
        <w:t xml:space="preserve">ategories – as outlined above. </w:t>
      </w:r>
      <w:r w:rsidRPr="00F4021B">
        <w:t>The final two columns total the cost of screening (including setup, maintenance, family and direct screening costs) and the cost of screening and audiology combined.</w:t>
      </w:r>
    </w:p>
    <w:p w14:paraId="57DD38E3" w14:textId="77777777" w:rsidR="002F236E" w:rsidRPr="00F4021B" w:rsidRDefault="002F236E" w:rsidP="005C7E00">
      <w:pPr>
        <w:spacing w:before="0" w:after="0"/>
      </w:pPr>
      <w:r w:rsidRPr="00DF2636">
        <w:rPr>
          <w:i/>
        </w:rPr>
        <w:t xml:space="preserve">Table </w:t>
      </w:r>
      <w:r w:rsidR="00440429">
        <w:rPr>
          <w:i/>
        </w:rPr>
        <w:t>F</w:t>
      </w:r>
      <w:r w:rsidRPr="00DF2636">
        <w:rPr>
          <w:i/>
        </w:rPr>
        <w:t>1</w:t>
      </w:r>
      <w:r w:rsidR="00DF2636">
        <w:rPr>
          <w:i/>
        </w:rPr>
        <w:t>.</w:t>
      </w:r>
      <w:r w:rsidR="00670F14">
        <w:t xml:space="preserve"> </w:t>
      </w:r>
      <w:r w:rsidRPr="00F4021B">
        <w:t xml:space="preserve">Summary </w:t>
      </w:r>
      <w:r w:rsidR="00600182">
        <w:t>costs for all screening regimes</w:t>
      </w:r>
      <w:r w:rsidR="000B6B3A">
        <w:t>.</w:t>
      </w:r>
    </w:p>
    <w:tbl>
      <w:tblPr>
        <w:tblW w:w="15620" w:type="dxa"/>
        <w:tblInd w:w="108" w:type="dxa"/>
        <w:tblLayout w:type="fixed"/>
        <w:tblCellMar>
          <w:top w:w="57" w:type="dxa"/>
          <w:bottom w:w="57" w:type="dxa"/>
        </w:tblCellMar>
        <w:tblLook w:val="04A0" w:firstRow="1" w:lastRow="0" w:firstColumn="1" w:lastColumn="0" w:noHBand="0" w:noVBand="1"/>
      </w:tblPr>
      <w:tblGrid>
        <w:gridCol w:w="1952"/>
        <w:gridCol w:w="1953"/>
        <w:gridCol w:w="1952"/>
        <w:gridCol w:w="1953"/>
        <w:gridCol w:w="1952"/>
        <w:gridCol w:w="1953"/>
        <w:gridCol w:w="1952"/>
        <w:gridCol w:w="1953"/>
      </w:tblGrid>
      <w:tr w:rsidR="005F2297" w:rsidRPr="002329E0" w14:paraId="2279AF0E" w14:textId="77777777" w:rsidTr="00A046EF">
        <w:trPr>
          <w:trHeight w:val="20"/>
          <w:tblHeader/>
        </w:trPr>
        <w:tc>
          <w:tcPr>
            <w:tcW w:w="1952" w:type="dxa"/>
            <w:tcBorders>
              <w:top w:val="single" w:sz="4" w:space="0" w:color="auto"/>
              <w:bottom w:val="single" w:sz="4" w:space="0" w:color="auto"/>
            </w:tcBorders>
            <w:shd w:val="clear" w:color="auto" w:fill="auto"/>
            <w:vAlign w:val="bottom"/>
            <w:hideMark/>
          </w:tcPr>
          <w:p w14:paraId="5CDC4836" w14:textId="77777777" w:rsidR="002F236E" w:rsidRPr="00C30DCA" w:rsidRDefault="002F236E" w:rsidP="00670F14">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Program</w:t>
            </w:r>
            <w:r w:rsidR="007D6DFD">
              <w:rPr>
                <w:rFonts w:ascii="Candara" w:hAnsi="Candara"/>
                <w:b/>
                <w:sz w:val="20"/>
                <w:szCs w:val="20"/>
                <w:lang w:eastAsia="en-AU"/>
              </w:rPr>
              <w:t>me</w:t>
            </w:r>
          </w:p>
        </w:tc>
        <w:tc>
          <w:tcPr>
            <w:tcW w:w="1953" w:type="dxa"/>
            <w:tcBorders>
              <w:top w:val="single" w:sz="4" w:space="0" w:color="auto"/>
              <w:left w:val="nil"/>
              <w:bottom w:val="single" w:sz="4" w:space="0" w:color="auto"/>
            </w:tcBorders>
            <w:shd w:val="clear" w:color="auto" w:fill="auto"/>
            <w:vAlign w:val="bottom"/>
            <w:hideMark/>
          </w:tcPr>
          <w:p w14:paraId="09CB211A" w14:textId="77777777" w:rsidR="002F236E" w:rsidRPr="00C30DCA" w:rsidRDefault="002F236E" w:rsidP="00670F14">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Total setup costs</w:t>
            </w:r>
          </w:p>
        </w:tc>
        <w:tc>
          <w:tcPr>
            <w:tcW w:w="1952" w:type="dxa"/>
            <w:tcBorders>
              <w:top w:val="single" w:sz="4" w:space="0" w:color="auto"/>
              <w:left w:val="nil"/>
              <w:bottom w:val="single" w:sz="4" w:space="0" w:color="auto"/>
            </w:tcBorders>
            <w:shd w:val="clear" w:color="auto" w:fill="auto"/>
            <w:vAlign w:val="bottom"/>
            <w:hideMark/>
          </w:tcPr>
          <w:p w14:paraId="50C1A1FC" w14:textId="77777777" w:rsidR="002F236E" w:rsidRPr="00C30DCA" w:rsidRDefault="002F236E" w:rsidP="00670F14">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Total maintenance costs</w:t>
            </w:r>
          </w:p>
        </w:tc>
        <w:tc>
          <w:tcPr>
            <w:tcW w:w="1953" w:type="dxa"/>
            <w:tcBorders>
              <w:top w:val="single" w:sz="4" w:space="0" w:color="auto"/>
              <w:left w:val="nil"/>
              <w:bottom w:val="single" w:sz="4" w:space="0" w:color="auto"/>
            </w:tcBorders>
            <w:shd w:val="clear" w:color="auto" w:fill="auto"/>
            <w:vAlign w:val="bottom"/>
            <w:hideMark/>
          </w:tcPr>
          <w:p w14:paraId="2F701B96" w14:textId="77777777" w:rsidR="002F236E" w:rsidRPr="00C30DCA" w:rsidRDefault="00A6766F" w:rsidP="00670F14">
            <w:pPr>
              <w:spacing w:before="0" w:after="0" w:line="240" w:lineRule="auto"/>
              <w:jc w:val="center"/>
              <w:rPr>
                <w:rFonts w:ascii="Candara" w:hAnsi="Candara"/>
                <w:b/>
                <w:sz w:val="20"/>
                <w:szCs w:val="20"/>
                <w:lang w:eastAsia="en-AU"/>
              </w:rPr>
            </w:pPr>
            <w:r>
              <w:rPr>
                <w:rFonts w:ascii="Candara" w:hAnsi="Candara"/>
                <w:b/>
                <w:sz w:val="20"/>
                <w:szCs w:val="20"/>
                <w:lang w:eastAsia="en-AU"/>
              </w:rPr>
              <w:t>Family c</w:t>
            </w:r>
            <w:r w:rsidR="002F236E" w:rsidRPr="00C30DCA">
              <w:rPr>
                <w:rFonts w:ascii="Candara" w:hAnsi="Candara"/>
                <w:b/>
                <w:sz w:val="20"/>
                <w:szCs w:val="20"/>
                <w:lang w:eastAsia="en-AU"/>
              </w:rPr>
              <w:t>osts</w:t>
            </w:r>
          </w:p>
        </w:tc>
        <w:tc>
          <w:tcPr>
            <w:tcW w:w="1952" w:type="dxa"/>
            <w:tcBorders>
              <w:top w:val="single" w:sz="4" w:space="0" w:color="auto"/>
              <w:left w:val="nil"/>
              <w:bottom w:val="single" w:sz="4" w:space="0" w:color="auto"/>
            </w:tcBorders>
            <w:shd w:val="clear" w:color="auto" w:fill="auto"/>
            <w:vAlign w:val="bottom"/>
            <w:hideMark/>
          </w:tcPr>
          <w:p w14:paraId="7ADF1790" w14:textId="77777777" w:rsidR="002F236E" w:rsidRPr="00C30DCA" w:rsidRDefault="002F236E" w:rsidP="0098127F">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Screening costs summary (excluding data m</w:t>
            </w:r>
            <w:r w:rsidR="0098127F">
              <w:rPr>
                <w:rFonts w:ascii="Candara" w:hAnsi="Candara"/>
                <w:b/>
                <w:sz w:val="20"/>
                <w:szCs w:val="20"/>
                <w:lang w:eastAsia="en-AU"/>
              </w:rPr>
              <w:t>anagement</w:t>
            </w:r>
            <w:r w:rsidRPr="00C30DCA">
              <w:rPr>
                <w:rFonts w:ascii="Candara" w:hAnsi="Candara"/>
                <w:b/>
                <w:sz w:val="20"/>
                <w:szCs w:val="20"/>
                <w:lang w:eastAsia="en-AU"/>
              </w:rPr>
              <w:t>)</w:t>
            </w:r>
          </w:p>
        </w:tc>
        <w:tc>
          <w:tcPr>
            <w:tcW w:w="1953" w:type="dxa"/>
            <w:tcBorders>
              <w:top w:val="single" w:sz="4" w:space="0" w:color="auto"/>
              <w:left w:val="nil"/>
              <w:bottom w:val="single" w:sz="4" w:space="0" w:color="auto"/>
            </w:tcBorders>
            <w:shd w:val="clear" w:color="auto" w:fill="auto"/>
            <w:vAlign w:val="bottom"/>
            <w:hideMark/>
          </w:tcPr>
          <w:p w14:paraId="5B97F9DB" w14:textId="77777777" w:rsidR="002F236E" w:rsidRPr="00C30DCA" w:rsidRDefault="002F236E" w:rsidP="00670F14">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Audiology costs summary</w:t>
            </w:r>
          </w:p>
        </w:tc>
        <w:tc>
          <w:tcPr>
            <w:tcW w:w="1952" w:type="dxa"/>
            <w:tcBorders>
              <w:top w:val="single" w:sz="4" w:space="0" w:color="auto"/>
              <w:left w:val="nil"/>
              <w:bottom w:val="single" w:sz="4" w:space="0" w:color="auto"/>
            </w:tcBorders>
            <w:shd w:val="clear" w:color="auto" w:fill="auto"/>
            <w:vAlign w:val="bottom"/>
            <w:hideMark/>
          </w:tcPr>
          <w:p w14:paraId="70591ADA" w14:textId="77777777" w:rsidR="002F236E" w:rsidRPr="00C30DCA" w:rsidRDefault="002F236E" w:rsidP="00670F14">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Cost per 1</w:t>
            </w:r>
            <w:r w:rsidR="009505F0">
              <w:rPr>
                <w:rFonts w:ascii="Candara" w:hAnsi="Candara"/>
                <w:b/>
                <w:sz w:val="20"/>
                <w:szCs w:val="20"/>
                <w:lang w:eastAsia="en-AU"/>
              </w:rPr>
              <w:t>,</w:t>
            </w:r>
            <w:r w:rsidRPr="00C30DCA">
              <w:rPr>
                <w:rFonts w:ascii="Candara" w:hAnsi="Candara"/>
                <w:b/>
                <w:sz w:val="20"/>
                <w:szCs w:val="20"/>
                <w:lang w:eastAsia="en-AU"/>
              </w:rPr>
              <w:t>000 screens excluding audiology</w:t>
            </w:r>
          </w:p>
        </w:tc>
        <w:tc>
          <w:tcPr>
            <w:tcW w:w="1953" w:type="dxa"/>
            <w:tcBorders>
              <w:top w:val="single" w:sz="4" w:space="0" w:color="auto"/>
              <w:left w:val="nil"/>
              <w:bottom w:val="single" w:sz="4" w:space="0" w:color="auto"/>
            </w:tcBorders>
            <w:shd w:val="clear" w:color="auto" w:fill="auto"/>
            <w:vAlign w:val="bottom"/>
            <w:hideMark/>
          </w:tcPr>
          <w:p w14:paraId="2568044C" w14:textId="77777777" w:rsidR="002F236E" w:rsidRPr="00C30DCA" w:rsidRDefault="002F236E" w:rsidP="00670F14">
            <w:pPr>
              <w:spacing w:before="0" w:after="0" w:line="240" w:lineRule="auto"/>
              <w:jc w:val="center"/>
              <w:rPr>
                <w:rFonts w:ascii="Candara" w:hAnsi="Candara"/>
                <w:b/>
                <w:sz w:val="20"/>
                <w:szCs w:val="20"/>
                <w:lang w:eastAsia="en-AU"/>
              </w:rPr>
            </w:pPr>
            <w:r w:rsidRPr="00C30DCA">
              <w:rPr>
                <w:rFonts w:ascii="Candara" w:hAnsi="Candara"/>
                <w:b/>
                <w:sz w:val="20"/>
                <w:szCs w:val="20"/>
                <w:lang w:eastAsia="en-AU"/>
              </w:rPr>
              <w:t>Cost per 1</w:t>
            </w:r>
            <w:r w:rsidR="009505F0">
              <w:rPr>
                <w:rFonts w:ascii="Candara" w:hAnsi="Candara"/>
                <w:b/>
                <w:sz w:val="20"/>
                <w:szCs w:val="20"/>
                <w:lang w:eastAsia="en-AU"/>
              </w:rPr>
              <w:t>,</w:t>
            </w:r>
            <w:r w:rsidRPr="00C30DCA">
              <w:rPr>
                <w:rFonts w:ascii="Candara" w:hAnsi="Candara"/>
                <w:b/>
                <w:sz w:val="20"/>
                <w:szCs w:val="20"/>
                <w:lang w:eastAsia="en-AU"/>
              </w:rPr>
              <w:t>000 screens including audiology</w:t>
            </w:r>
          </w:p>
        </w:tc>
      </w:tr>
      <w:tr w:rsidR="005F2297" w:rsidRPr="002329E0" w14:paraId="1A9DB2B1"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313D5E97"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AOAE/AOAE</w:t>
            </w:r>
          </w:p>
        </w:tc>
        <w:tc>
          <w:tcPr>
            <w:tcW w:w="1953" w:type="dxa"/>
            <w:tcBorders>
              <w:top w:val="single" w:sz="4" w:space="0" w:color="auto"/>
              <w:left w:val="nil"/>
              <w:bottom w:val="single" w:sz="4" w:space="0" w:color="auto"/>
            </w:tcBorders>
            <w:shd w:val="clear" w:color="auto" w:fill="auto"/>
            <w:noWrap/>
            <w:vAlign w:val="bottom"/>
            <w:hideMark/>
          </w:tcPr>
          <w:p w14:paraId="1A628AAB"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$3,515</w:t>
            </w:r>
          </w:p>
        </w:tc>
        <w:tc>
          <w:tcPr>
            <w:tcW w:w="1952" w:type="dxa"/>
            <w:tcBorders>
              <w:top w:val="single" w:sz="4" w:space="0" w:color="auto"/>
              <w:left w:val="nil"/>
              <w:bottom w:val="single" w:sz="4" w:space="0" w:color="auto"/>
            </w:tcBorders>
            <w:shd w:val="clear" w:color="auto" w:fill="auto"/>
            <w:noWrap/>
            <w:vAlign w:val="bottom"/>
            <w:hideMark/>
          </w:tcPr>
          <w:p w14:paraId="516E845B"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$1,603</w:t>
            </w:r>
          </w:p>
        </w:tc>
        <w:tc>
          <w:tcPr>
            <w:tcW w:w="1953" w:type="dxa"/>
            <w:tcBorders>
              <w:top w:val="single" w:sz="4" w:space="0" w:color="auto"/>
              <w:left w:val="nil"/>
              <w:bottom w:val="single" w:sz="4" w:space="0" w:color="auto"/>
            </w:tcBorders>
            <w:shd w:val="clear" w:color="auto" w:fill="auto"/>
            <w:noWrap/>
            <w:vAlign w:val="bottom"/>
            <w:hideMark/>
          </w:tcPr>
          <w:p w14:paraId="17D886C8"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$4,920</w:t>
            </w:r>
          </w:p>
        </w:tc>
        <w:tc>
          <w:tcPr>
            <w:tcW w:w="1952" w:type="dxa"/>
            <w:tcBorders>
              <w:top w:val="single" w:sz="4" w:space="0" w:color="auto"/>
              <w:left w:val="nil"/>
              <w:bottom w:val="single" w:sz="4" w:space="0" w:color="auto"/>
            </w:tcBorders>
            <w:shd w:val="clear" w:color="auto" w:fill="auto"/>
            <w:noWrap/>
            <w:vAlign w:val="bottom"/>
            <w:hideMark/>
          </w:tcPr>
          <w:p w14:paraId="68B7537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$44,994</w:t>
            </w:r>
          </w:p>
        </w:tc>
        <w:tc>
          <w:tcPr>
            <w:tcW w:w="1953" w:type="dxa"/>
            <w:tcBorders>
              <w:top w:val="single" w:sz="4" w:space="0" w:color="auto"/>
              <w:left w:val="nil"/>
              <w:bottom w:val="single" w:sz="4" w:space="0" w:color="auto"/>
            </w:tcBorders>
            <w:shd w:val="clear" w:color="auto" w:fill="auto"/>
            <w:noWrap/>
            <w:vAlign w:val="bottom"/>
            <w:hideMark/>
          </w:tcPr>
          <w:p w14:paraId="5C09C788"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$20,029</w:t>
            </w:r>
          </w:p>
        </w:tc>
        <w:tc>
          <w:tcPr>
            <w:tcW w:w="1952" w:type="dxa"/>
            <w:tcBorders>
              <w:top w:val="single" w:sz="4" w:space="0" w:color="auto"/>
              <w:left w:val="nil"/>
              <w:bottom w:val="single" w:sz="4" w:space="0" w:color="auto"/>
            </w:tcBorders>
            <w:shd w:val="clear" w:color="auto" w:fill="auto"/>
            <w:noWrap/>
            <w:vAlign w:val="bottom"/>
            <w:hideMark/>
          </w:tcPr>
          <w:p w14:paraId="7E389B4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$50,111</w:t>
            </w:r>
          </w:p>
        </w:tc>
        <w:tc>
          <w:tcPr>
            <w:tcW w:w="1953" w:type="dxa"/>
            <w:tcBorders>
              <w:top w:val="single" w:sz="4" w:space="0" w:color="auto"/>
              <w:left w:val="nil"/>
              <w:bottom w:val="single" w:sz="4" w:space="0" w:color="auto"/>
            </w:tcBorders>
            <w:shd w:val="clear" w:color="auto" w:fill="auto"/>
            <w:noWrap/>
            <w:vAlign w:val="bottom"/>
            <w:hideMark/>
          </w:tcPr>
          <w:p w14:paraId="5CAAAC37"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$70,140</w:t>
            </w:r>
          </w:p>
        </w:tc>
      </w:tr>
      <w:tr w:rsidR="005F2297" w:rsidRPr="002329E0" w14:paraId="76046DBA"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2EDCFBAE"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AOAE</w:t>
            </w:r>
            <w:r w:rsidR="00A6766F">
              <w:rPr>
                <w:rFonts w:ascii="Candara" w:hAnsi="Candara"/>
                <w:sz w:val="20"/>
                <w:szCs w:val="20"/>
                <w:lang w:eastAsia="en-AU"/>
              </w:rPr>
              <w:t xml:space="preserve">, </w:t>
            </w:r>
            <w:r w:rsidRPr="002329E0">
              <w:rPr>
                <w:rFonts w:ascii="Candara" w:hAnsi="Candara"/>
                <w:sz w:val="20"/>
                <w:szCs w:val="20"/>
                <w:lang w:eastAsia="en-AU"/>
              </w:rPr>
              <w:t>A</w:t>
            </w:r>
            <w:r w:rsidR="008B0563">
              <w:rPr>
                <w:rFonts w:ascii="Candara" w:hAnsi="Candara"/>
                <w:sz w:val="20"/>
                <w:szCs w:val="20"/>
                <w:lang w:eastAsia="en-AU"/>
              </w:rPr>
              <w:t>-</w:t>
            </w:r>
            <w:r w:rsidRPr="002329E0">
              <w:rPr>
                <w:rFonts w:ascii="Candara" w:hAnsi="Candara"/>
                <w:sz w:val="20"/>
                <w:szCs w:val="20"/>
                <w:lang w:eastAsia="en-AU"/>
              </w:rPr>
              <w:t>ABR</w:t>
            </w:r>
          </w:p>
        </w:tc>
        <w:tc>
          <w:tcPr>
            <w:tcW w:w="1953" w:type="dxa"/>
            <w:tcBorders>
              <w:top w:val="single" w:sz="4" w:space="0" w:color="auto"/>
              <w:left w:val="nil"/>
              <w:bottom w:val="single" w:sz="4" w:space="0" w:color="auto"/>
            </w:tcBorders>
            <w:shd w:val="clear" w:color="auto" w:fill="auto"/>
            <w:vAlign w:val="bottom"/>
            <w:hideMark/>
          </w:tcPr>
          <w:p w14:paraId="6EB011B5"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$9,030</w:t>
            </w:r>
          </w:p>
        </w:tc>
        <w:tc>
          <w:tcPr>
            <w:tcW w:w="1952" w:type="dxa"/>
            <w:tcBorders>
              <w:top w:val="single" w:sz="4" w:space="0" w:color="auto"/>
              <w:left w:val="nil"/>
              <w:bottom w:val="single" w:sz="4" w:space="0" w:color="auto"/>
            </w:tcBorders>
            <w:shd w:val="clear" w:color="auto" w:fill="auto"/>
            <w:noWrap/>
            <w:vAlign w:val="bottom"/>
            <w:hideMark/>
          </w:tcPr>
          <w:p w14:paraId="73A4423D"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$3,305</w:t>
            </w:r>
          </w:p>
        </w:tc>
        <w:tc>
          <w:tcPr>
            <w:tcW w:w="1953" w:type="dxa"/>
            <w:tcBorders>
              <w:top w:val="single" w:sz="4" w:space="0" w:color="auto"/>
              <w:left w:val="nil"/>
              <w:bottom w:val="single" w:sz="4" w:space="0" w:color="auto"/>
            </w:tcBorders>
            <w:shd w:val="clear" w:color="auto" w:fill="auto"/>
            <w:noWrap/>
            <w:vAlign w:val="bottom"/>
            <w:hideMark/>
          </w:tcPr>
          <w:p w14:paraId="7F8E172A"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$4,100</w:t>
            </w:r>
          </w:p>
        </w:tc>
        <w:tc>
          <w:tcPr>
            <w:tcW w:w="1952" w:type="dxa"/>
            <w:tcBorders>
              <w:top w:val="single" w:sz="4" w:space="0" w:color="auto"/>
              <w:left w:val="nil"/>
              <w:bottom w:val="single" w:sz="4" w:space="0" w:color="auto"/>
            </w:tcBorders>
            <w:shd w:val="clear" w:color="auto" w:fill="auto"/>
            <w:noWrap/>
            <w:vAlign w:val="bottom"/>
            <w:hideMark/>
          </w:tcPr>
          <w:p w14:paraId="091BB3F3"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$45,209</w:t>
            </w:r>
          </w:p>
        </w:tc>
        <w:tc>
          <w:tcPr>
            <w:tcW w:w="1953" w:type="dxa"/>
            <w:tcBorders>
              <w:top w:val="single" w:sz="4" w:space="0" w:color="auto"/>
              <w:left w:val="nil"/>
              <w:bottom w:val="single" w:sz="4" w:space="0" w:color="auto"/>
            </w:tcBorders>
            <w:shd w:val="clear" w:color="auto" w:fill="auto"/>
            <w:noWrap/>
            <w:vAlign w:val="bottom"/>
            <w:hideMark/>
          </w:tcPr>
          <w:p w14:paraId="06D33757"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$6,896</w:t>
            </w:r>
          </w:p>
        </w:tc>
        <w:tc>
          <w:tcPr>
            <w:tcW w:w="1952" w:type="dxa"/>
            <w:tcBorders>
              <w:top w:val="single" w:sz="4" w:space="0" w:color="auto"/>
              <w:left w:val="nil"/>
              <w:bottom w:val="single" w:sz="4" w:space="0" w:color="auto"/>
            </w:tcBorders>
            <w:shd w:val="clear" w:color="auto" w:fill="auto"/>
            <w:noWrap/>
            <w:vAlign w:val="bottom"/>
            <w:hideMark/>
          </w:tcPr>
          <w:p w14:paraId="6FFEB1B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$57,544</w:t>
            </w:r>
          </w:p>
        </w:tc>
        <w:tc>
          <w:tcPr>
            <w:tcW w:w="1953" w:type="dxa"/>
            <w:tcBorders>
              <w:top w:val="single" w:sz="4" w:space="0" w:color="auto"/>
              <w:left w:val="nil"/>
              <w:bottom w:val="single" w:sz="4" w:space="0" w:color="auto"/>
            </w:tcBorders>
            <w:shd w:val="clear" w:color="auto" w:fill="auto"/>
            <w:noWrap/>
            <w:vAlign w:val="bottom"/>
            <w:hideMark/>
          </w:tcPr>
          <w:p w14:paraId="18F47A4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$64,440</w:t>
            </w:r>
          </w:p>
        </w:tc>
      </w:tr>
      <w:tr w:rsidR="005F2297" w:rsidRPr="002329E0" w14:paraId="565839E4"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22F27AA6"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AOAE/A</w:t>
            </w:r>
            <w:r w:rsidR="008B0563">
              <w:rPr>
                <w:rFonts w:ascii="Candara" w:hAnsi="Candara"/>
                <w:sz w:val="20"/>
                <w:szCs w:val="20"/>
                <w:lang w:eastAsia="en-AU"/>
              </w:rPr>
              <w:t>-</w:t>
            </w:r>
            <w:r w:rsidRPr="002329E0">
              <w:rPr>
                <w:rFonts w:ascii="Candara" w:hAnsi="Candara"/>
                <w:sz w:val="20"/>
                <w:szCs w:val="20"/>
                <w:lang w:eastAsia="en-AU"/>
              </w:rPr>
              <w:t>ABR</w:t>
            </w:r>
          </w:p>
        </w:tc>
        <w:tc>
          <w:tcPr>
            <w:tcW w:w="1953" w:type="dxa"/>
            <w:tcBorders>
              <w:top w:val="single" w:sz="4" w:space="0" w:color="auto"/>
              <w:left w:val="nil"/>
              <w:bottom w:val="single" w:sz="4" w:space="0" w:color="auto"/>
            </w:tcBorders>
            <w:shd w:val="clear" w:color="auto" w:fill="auto"/>
            <w:vAlign w:val="bottom"/>
            <w:hideMark/>
          </w:tcPr>
          <w:p w14:paraId="4B57F25E"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$9,030</w:t>
            </w:r>
          </w:p>
        </w:tc>
        <w:tc>
          <w:tcPr>
            <w:tcW w:w="1952" w:type="dxa"/>
            <w:tcBorders>
              <w:top w:val="single" w:sz="4" w:space="0" w:color="auto"/>
              <w:left w:val="nil"/>
              <w:bottom w:val="single" w:sz="4" w:space="0" w:color="auto"/>
            </w:tcBorders>
            <w:shd w:val="clear" w:color="auto" w:fill="auto"/>
            <w:noWrap/>
            <w:vAlign w:val="bottom"/>
            <w:hideMark/>
          </w:tcPr>
          <w:p w14:paraId="07F9E59B"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$3,305</w:t>
            </w:r>
          </w:p>
        </w:tc>
        <w:tc>
          <w:tcPr>
            <w:tcW w:w="1953" w:type="dxa"/>
            <w:tcBorders>
              <w:top w:val="single" w:sz="4" w:space="0" w:color="auto"/>
              <w:left w:val="nil"/>
              <w:bottom w:val="single" w:sz="4" w:space="0" w:color="auto"/>
            </w:tcBorders>
            <w:shd w:val="clear" w:color="auto" w:fill="auto"/>
            <w:noWrap/>
            <w:vAlign w:val="bottom"/>
            <w:hideMark/>
          </w:tcPr>
          <w:p w14:paraId="18EA1C8A"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$4,920</w:t>
            </w:r>
          </w:p>
        </w:tc>
        <w:tc>
          <w:tcPr>
            <w:tcW w:w="1952" w:type="dxa"/>
            <w:tcBorders>
              <w:top w:val="single" w:sz="4" w:space="0" w:color="auto"/>
              <w:left w:val="nil"/>
              <w:bottom w:val="single" w:sz="4" w:space="0" w:color="auto"/>
            </w:tcBorders>
            <w:shd w:val="clear" w:color="auto" w:fill="auto"/>
            <w:noWrap/>
            <w:vAlign w:val="bottom"/>
            <w:hideMark/>
          </w:tcPr>
          <w:p w14:paraId="68559A92"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$46,653</w:t>
            </w:r>
          </w:p>
        </w:tc>
        <w:tc>
          <w:tcPr>
            <w:tcW w:w="1953" w:type="dxa"/>
            <w:tcBorders>
              <w:top w:val="single" w:sz="4" w:space="0" w:color="auto"/>
              <w:left w:val="nil"/>
              <w:bottom w:val="single" w:sz="4" w:space="0" w:color="auto"/>
            </w:tcBorders>
            <w:shd w:val="clear" w:color="auto" w:fill="auto"/>
            <w:noWrap/>
            <w:vAlign w:val="bottom"/>
            <w:hideMark/>
          </w:tcPr>
          <w:p w14:paraId="3717B4F9"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$2,956</w:t>
            </w:r>
          </w:p>
        </w:tc>
        <w:tc>
          <w:tcPr>
            <w:tcW w:w="1952" w:type="dxa"/>
            <w:tcBorders>
              <w:top w:val="single" w:sz="4" w:space="0" w:color="auto"/>
              <w:left w:val="nil"/>
              <w:bottom w:val="single" w:sz="4" w:space="0" w:color="auto"/>
            </w:tcBorders>
            <w:shd w:val="clear" w:color="auto" w:fill="auto"/>
            <w:noWrap/>
            <w:vAlign w:val="bottom"/>
            <w:hideMark/>
          </w:tcPr>
          <w:p w14:paraId="23867772"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$58,988</w:t>
            </w:r>
          </w:p>
        </w:tc>
        <w:tc>
          <w:tcPr>
            <w:tcW w:w="1953" w:type="dxa"/>
            <w:tcBorders>
              <w:top w:val="single" w:sz="4" w:space="0" w:color="auto"/>
              <w:left w:val="nil"/>
              <w:bottom w:val="single" w:sz="4" w:space="0" w:color="auto"/>
            </w:tcBorders>
            <w:shd w:val="clear" w:color="auto" w:fill="auto"/>
            <w:noWrap/>
            <w:vAlign w:val="bottom"/>
            <w:hideMark/>
          </w:tcPr>
          <w:p w14:paraId="78A112B9"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$61,945</w:t>
            </w:r>
          </w:p>
        </w:tc>
      </w:tr>
      <w:tr w:rsidR="005F2297" w:rsidRPr="002329E0" w14:paraId="12DC698D"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11B1D53E"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AOAE</w:t>
            </w:r>
            <w:r w:rsidR="00A6766F">
              <w:rPr>
                <w:rFonts w:ascii="Candara" w:hAnsi="Candara"/>
                <w:sz w:val="20"/>
                <w:szCs w:val="20"/>
                <w:lang w:eastAsia="en-AU"/>
              </w:rPr>
              <w:t xml:space="preserve">, </w:t>
            </w:r>
            <w:r w:rsidRPr="002329E0">
              <w:rPr>
                <w:rFonts w:ascii="Candara" w:hAnsi="Candara"/>
                <w:sz w:val="20"/>
                <w:szCs w:val="20"/>
                <w:lang w:eastAsia="en-AU"/>
              </w:rPr>
              <w:t>A</w:t>
            </w:r>
            <w:r w:rsidR="008B0563">
              <w:rPr>
                <w:rFonts w:ascii="Candara" w:hAnsi="Candara"/>
                <w:sz w:val="20"/>
                <w:szCs w:val="20"/>
                <w:lang w:eastAsia="en-AU"/>
              </w:rPr>
              <w:t>-</w:t>
            </w:r>
            <w:r w:rsidRPr="002329E0">
              <w:rPr>
                <w:rFonts w:ascii="Candara" w:hAnsi="Candara"/>
                <w:sz w:val="20"/>
                <w:szCs w:val="20"/>
                <w:lang w:eastAsia="en-AU"/>
              </w:rPr>
              <w:t>ABR/A</w:t>
            </w:r>
            <w:r w:rsidR="008B0563">
              <w:rPr>
                <w:rFonts w:ascii="Candara" w:hAnsi="Candara"/>
                <w:sz w:val="20"/>
                <w:szCs w:val="20"/>
                <w:lang w:eastAsia="en-AU"/>
              </w:rPr>
              <w:t>-</w:t>
            </w:r>
            <w:r w:rsidRPr="002329E0">
              <w:rPr>
                <w:rFonts w:ascii="Candara" w:hAnsi="Candara"/>
                <w:sz w:val="20"/>
                <w:szCs w:val="20"/>
                <w:lang w:eastAsia="en-AU"/>
              </w:rPr>
              <w:t>ABR</w:t>
            </w:r>
          </w:p>
        </w:tc>
        <w:tc>
          <w:tcPr>
            <w:tcW w:w="1953" w:type="dxa"/>
            <w:tcBorders>
              <w:top w:val="single" w:sz="4" w:space="0" w:color="auto"/>
              <w:left w:val="nil"/>
              <w:bottom w:val="single" w:sz="4" w:space="0" w:color="auto"/>
            </w:tcBorders>
            <w:shd w:val="clear" w:color="auto" w:fill="auto"/>
            <w:noWrap/>
            <w:vAlign w:val="bottom"/>
            <w:hideMark/>
          </w:tcPr>
          <w:p w14:paraId="6E4E7733"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$9,030</w:t>
            </w:r>
          </w:p>
        </w:tc>
        <w:tc>
          <w:tcPr>
            <w:tcW w:w="1952" w:type="dxa"/>
            <w:tcBorders>
              <w:top w:val="single" w:sz="4" w:space="0" w:color="auto"/>
              <w:left w:val="nil"/>
              <w:bottom w:val="single" w:sz="4" w:space="0" w:color="auto"/>
            </w:tcBorders>
            <w:shd w:val="clear" w:color="auto" w:fill="auto"/>
            <w:noWrap/>
            <w:vAlign w:val="bottom"/>
            <w:hideMark/>
          </w:tcPr>
          <w:p w14:paraId="533FCAE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$3,305</w:t>
            </w:r>
          </w:p>
        </w:tc>
        <w:tc>
          <w:tcPr>
            <w:tcW w:w="1953" w:type="dxa"/>
            <w:tcBorders>
              <w:top w:val="single" w:sz="4" w:space="0" w:color="auto"/>
              <w:left w:val="nil"/>
              <w:bottom w:val="single" w:sz="4" w:space="0" w:color="auto"/>
            </w:tcBorders>
            <w:shd w:val="clear" w:color="auto" w:fill="auto"/>
            <w:noWrap/>
            <w:vAlign w:val="bottom"/>
            <w:hideMark/>
          </w:tcPr>
          <w:p w14:paraId="5157BEA2"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$4,305</w:t>
            </w:r>
          </w:p>
        </w:tc>
        <w:tc>
          <w:tcPr>
            <w:tcW w:w="1952" w:type="dxa"/>
            <w:tcBorders>
              <w:top w:val="single" w:sz="4" w:space="0" w:color="auto"/>
              <w:left w:val="nil"/>
              <w:bottom w:val="single" w:sz="4" w:space="0" w:color="auto"/>
            </w:tcBorders>
            <w:shd w:val="clear" w:color="auto" w:fill="auto"/>
            <w:noWrap/>
            <w:vAlign w:val="bottom"/>
            <w:hideMark/>
          </w:tcPr>
          <w:p w14:paraId="2E3927F7"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$47,240</w:t>
            </w:r>
          </w:p>
        </w:tc>
        <w:tc>
          <w:tcPr>
            <w:tcW w:w="1953" w:type="dxa"/>
            <w:tcBorders>
              <w:top w:val="single" w:sz="4" w:space="0" w:color="auto"/>
              <w:left w:val="nil"/>
              <w:bottom w:val="single" w:sz="4" w:space="0" w:color="auto"/>
            </w:tcBorders>
            <w:shd w:val="clear" w:color="auto" w:fill="auto"/>
            <w:noWrap/>
            <w:vAlign w:val="bottom"/>
            <w:hideMark/>
          </w:tcPr>
          <w:p w14:paraId="61BF03C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$2,792</w:t>
            </w:r>
          </w:p>
        </w:tc>
        <w:tc>
          <w:tcPr>
            <w:tcW w:w="1952" w:type="dxa"/>
            <w:tcBorders>
              <w:top w:val="single" w:sz="4" w:space="0" w:color="auto"/>
              <w:left w:val="nil"/>
              <w:bottom w:val="single" w:sz="4" w:space="0" w:color="auto"/>
            </w:tcBorders>
            <w:shd w:val="clear" w:color="auto" w:fill="auto"/>
            <w:noWrap/>
            <w:vAlign w:val="bottom"/>
            <w:hideMark/>
          </w:tcPr>
          <w:p w14:paraId="7800A2F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$59,575</w:t>
            </w:r>
          </w:p>
        </w:tc>
        <w:tc>
          <w:tcPr>
            <w:tcW w:w="1953" w:type="dxa"/>
            <w:tcBorders>
              <w:top w:val="single" w:sz="4" w:space="0" w:color="auto"/>
              <w:left w:val="nil"/>
              <w:bottom w:val="single" w:sz="4" w:space="0" w:color="auto"/>
            </w:tcBorders>
            <w:shd w:val="clear" w:color="auto" w:fill="auto"/>
            <w:noWrap/>
            <w:vAlign w:val="bottom"/>
            <w:hideMark/>
          </w:tcPr>
          <w:p w14:paraId="4B799881"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$62,367</w:t>
            </w:r>
          </w:p>
        </w:tc>
      </w:tr>
      <w:tr w:rsidR="005F2297" w:rsidRPr="002329E0" w14:paraId="1EB48C01"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2CCA1426"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w:t>
            </w:r>
            <w:r w:rsidR="008B0563">
              <w:rPr>
                <w:rFonts w:ascii="Candara" w:hAnsi="Candara"/>
                <w:sz w:val="20"/>
                <w:szCs w:val="20"/>
                <w:lang w:eastAsia="en-AU"/>
              </w:rPr>
              <w:t>-</w:t>
            </w:r>
            <w:r w:rsidRPr="002329E0">
              <w:rPr>
                <w:rFonts w:ascii="Candara" w:hAnsi="Candara"/>
                <w:sz w:val="20"/>
                <w:szCs w:val="20"/>
                <w:lang w:eastAsia="en-AU"/>
              </w:rPr>
              <w:t>ABR/A</w:t>
            </w:r>
            <w:r w:rsidR="008B0563">
              <w:rPr>
                <w:rFonts w:ascii="Candara" w:hAnsi="Candara"/>
                <w:sz w:val="20"/>
                <w:szCs w:val="20"/>
                <w:lang w:eastAsia="en-AU"/>
              </w:rPr>
              <w:t>-</w:t>
            </w:r>
            <w:r w:rsidRPr="002329E0">
              <w:rPr>
                <w:rFonts w:ascii="Candara" w:hAnsi="Candara"/>
                <w:sz w:val="20"/>
                <w:szCs w:val="20"/>
                <w:lang w:eastAsia="en-AU"/>
              </w:rPr>
              <w:t>ABR</w:t>
            </w:r>
          </w:p>
        </w:tc>
        <w:tc>
          <w:tcPr>
            <w:tcW w:w="1953" w:type="dxa"/>
            <w:tcBorders>
              <w:top w:val="single" w:sz="4" w:space="0" w:color="auto"/>
              <w:left w:val="nil"/>
              <w:bottom w:val="single" w:sz="4" w:space="0" w:color="auto"/>
            </w:tcBorders>
            <w:shd w:val="clear" w:color="auto" w:fill="auto"/>
            <w:vAlign w:val="bottom"/>
            <w:hideMark/>
          </w:tcPr>
          <w:p w14:paraId="5F73CC0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$5,915</w:t>
            </w:r>
          </w:p>
        </w:tc>
        <w:tc>
          <w:tcPr>
            <w:tcW w:w="1952" w:type="dxa"/>
            <w:tcBorders>
              <w:top w:val="single" w:sz="4" w:space="0" w:color="auto"/>
              <w:left w:val="nil"/>
              <w:bottom w:val="single" w:sz="4" w:space="0" w:color="auto"/>
            </w:tcBorders>
            <w:shd w:val="clear" w:color="auto" w:fill="auto"/>
            <w:noWrap/>
            <w:vAlign w:val="bottom"/>
            <w:hideMark/>
          </w:tcPr>
          <w:p w14:paraId="7867C4D1"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$1,703</w:t>
            </w:r>
          </w:p>
        </w:tc>
        <w:tc>
          <w:tcPr>
            <w:tcW w:w="1953" w:type="dxa"/>
            <w:tcBorders>
              <w:top w:val="single" w:sz="4" w:space="0" w:color="auto"/>
              <w:left w:val="nil"/>
              <w:bottom w:val="single" w:sz="4" w:space="0" w:color="auto"/>
            </w:tcBorders>
            <w:shd w:val="clear" w:color="auto" w:fill="auto"/>
            <w:noWrap/>
            <w:vAlign w:val="bottom"/>
            <w:hideMark/>
          </w:tcPr>
          <w:p w14:paraId="3FF68BA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$4,387</w:t>
            </w:r>
          </w:p>
        </w:tc>
        <w:tc>
          <w:tcPr>
            <w:tcW w:w="1952" w:type="dxa"/>
            <w:tcBorders>
              <w:top w:val="single" w:sz="4" w:space="0" w:color="auto"/>
              <w:left w:val="nil"/>
              <w:bottom w:val="single" w:sz="4" w:space="0" w:color="auto"/>
            </w:tcBorders>
            <w:shd w:val="clear" w:color="auto" w:fill="auto"/>
            <w:noWrap/>
            <w:vAlign w:val="bottom"/>
            <w:hideMark/>
          </w:tcPr>
          <w:p w14:paraId="7059282A"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$53,885</w:t>
            </w:r>
          </w:p>
        </w:tc>
        <w:tc>
          <w:tcPr>
            <w:tcW w:w="1953" w:type="dxa"/>
            <w:tcBorders>
              <w:top w:val="single" w:sz="4" w:space="0" w:color="auto"/>
              <w:left w:val="nil"/>
              <w:bottom w:val="single" w:sz="4" w:space="0" w:color="auto"/>
            </w:tcBorders>
            <w:shd w:val="clear" w:color="auto" w:fill="auto"/>
            <w:noWrap/>
            <w:vAlign w:val="bottom"/>
            <w:hideMark/>
          </w:tcPr>
          <w:p w14:paraId="2766B591"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$1,971</w:t>
            </w:r>
          </w:p>
        </w:tc>
        <w:tc>
          <w:tcPr>
            <w:tcW w:w="1952" w:type="dxa"/>
            <w:tcBorders>
              <w:top w:val="single" w:sz="4" w:space="0" w:color="auto"/>
              <w:left w:val="nil"/>
              <w:bottom w:val="single" w:sz="4" w:space="0" w:color="auto"/>
            </w:tcBorders>
            <w:shd w:val="clear" w:color="auto" w:fill="auto"/>
            <w:noWrap/>
            <w:vAlign w:val="bottom"/>
            <w:hideMark/>
          </w:tcPr>
          <w:p w14:paraId="2A503B24"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$61,503</w:t>
            </w:r>
          </w:p>
        </w:tc>
        <w:tc>
          <w:tcPr>
            <w:tcW w:w="1953" w:type="dxa"/>
            <w:tcBorders>
              <w:top w:val="single" w:sz="4" w:space="0" w:color="auto"/>
              <w:left w:val="nil"/>
              <w:bottom w:val="single" w:sz="4" w:space="0" w:color="auto"/>
            </w:tcBorders>
            <w:shd w:val="clear" w:color="auto" w:fill="auto"/>
            <w:noWrap/>
            <w:vAlign w:val="bottom"/>
            <w:hideMark/>
          </w:tcPr>
          <w:p w14:paraId="62F9A825"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$63,474</w:t>
            </w:r>
          </w:p>
        </w:tc>
      </w:tr>
      <w:tr w:rsidR="005F2297" w:rsidRPr="002329E0" w14:paraId="6B37EBD3"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0F6BBFCF"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AOAE/AOAE/ A</w:t>
            </w:r>
            <w:r w:rsidR="008B0563">
              <w:rPr>
                <w:rFonts w:ascii="Candara" w:hAnsi="Candara"/>
                <w:sz w:val="20"/>
                <w:szCs w:val="20"/>
                <w:lang w:eastAsia="en-AU"/>
              </w:rPr>
              <w:t>-</w:t>
            </w:r>
            <w:r w:rsidRPr="002329E0">
              <w:rPr>
                <w:rFonts w:ascii="Candara" w:hAnsi="Candara"/>
                <w:sz w:val="20"/>
                <w:szCs w:val="20"/>
                <w:lang w:eastAsia="en-AU"/>
              </w:rPr>
              <w:t>ABR</w:t>
            </w:r>
          </w:p>
        </w:tc>
        <w:tc>
          <w:tcPr>
            <w:tcW w:w="1953" w:type="dxa"/>
            <w:tcBorders>
              <w:top w:val="single" w:sz="4" w:space="0" w:color="auto"/>
              <w:left w:val="nil"/>
              <w:bottom w:val="single" w:sz="4" w:space="0" w:color="auto"/>
            </w:tcBorders>
            <w:shd w:val="clear" w:color="auto" w:fill="auto"/>
            <w:vAlign w:val="bottom"/>
            <w:hideMark/>
          </w:tcPr>
          <w:p w14:paraId="33AA1994"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$9,030</w:t>
            </w:r>
          </w:p>
        </w:tc>
        <w:tc>
          <w:tcPr>
            <w:tcW w:w="1952" w:type="dxa"/>
            <w:tcBorders>
              <w:top w:val="single" w:sz="4" w:space="0" w:color="auto"/>
              <w:left w:val="nil"/>
              <w:bottom w:val="single" w:sz="4" w:space="0" w:color="auto"/>
            </w:tcBorders>
            <w:shd w:val="clear" w:color="auto" w:fill="auto"/>
            <w:vAlign w:val="bottom"/>
            <w:hideMark/>
          </w:tcPr>
          <w:p w14:paraId="1FA41125"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$3,305</w:t>
            </w:r>
          </w:p>
        </w:tc>
        <w:tc>
          <w:tcPr>
            <w:tcW w:w="1953" w:type="dxa"/>
            <w:tcBorders>
              <w:top w:val="single" w:sz="4" w:space="0" w:color="auto"/>
              <w:left w:val="nil"/>
              <w:bottom w:val="single" w:sz="4" w:space="0" w:color="auto"/>
            </w:tcBorders>
            <w:shd w:val="clear" w:color="auto" w:fill="auto"/>
            <w:vAlign w:val="bottom"/>
            <w:hideMark/>
          </w:tcPr>
          <w:p w14:paraId="74326BC4"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$5,412</w:t>
            </w:r>
          </w:p>
        </w:tc>
        <w:tc>
          <w:tcPr>
            <w:tcW w:w="1952" w:type="dxa"/>
            <w:tcBorders>
              <w:top w:val="single" w:sz="4" w:space="0" w:color="auto"/>
              <w:left w:val="nil"/>
              <w:bottom w:val="single" w:sz="4" w:space="0" w:color="auto"/>
            </w:tcBorders>
            <w:shd w:val="clear" w:color="auto" w:fill="auto"/>
            <w:noWrap/>
            <w:vAlign w:val="bottom"/>
            <w:hideMark/>
          </w:tcPr>
          <w:p w14:paraId="4D5D284D"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$53,364</w:t>
            </w:r>
          </w:p>
        </w:tc>
        <w:tc>
          <w:tcPr>
            <w:tcW w:w="1953" w:type="dxa"/>
            <w:tcBorders>
              <w:top w:val="single" w:sz="4" w:space="0" w:color="auto"/>
              <w:left w:val="nil"/>
              <w:bottom w:val="single" w:sz="4" w:space="0" w:color="auto"/>
            </w:tcBorders>
            <w:shd w:val="clear" w:color="auto" w:fill="auto"/>
            <w:noWrap/>
            <w:vAlign w:val="bottom"/>
            <w:hideMark/>
          </w:tcPr>
          <w:p w14:paraId="09DFF39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$2,792</w:t>
            </w:r>
          </w:p>
        </w:tc>
        <w:tc>
          <w:tcPr>
            <w:tcW w:w="1952" w:type="dxa"/>
            <w:tcBorders>
              <w:top w:val="single" w:sz="4" w:space="0" w:color="auto"/>
              <w:left w:val="nil"/>
              <w:bottom w:val="single" w:sz="4" w:space="0" w:color="auto"/>
            </w:tcBorders>
            <w:shd w:val="clear" w:color="auto" w:fill="auto"/>
            <w:noWrap/>
            <w:vAlign w:val="bottom"/>
            <w:hideMark/>
          </w:tcPr>
          <w:p w14:paraId="6F914EC8"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$65,699</w:t>
            </w:r>
          </w:p>
        </w:tc>
        <w:tc>
          <w:tcPr>
            <w:tcW w:w="1953" w:type="dxa"/>
            <w:tcBorders>
              <w:top w:val="single" w:sz="4" w:space="0" w:color="auto"/>
              <w:left w:val="nil"/>
              <w:bottom w:val="single" w:sz="4" w:space="0" w:color="auto"/>
            </w:tcBorders>
            <w:shd w:val="clear" w:color="auto" w:fill="auto"/>
            <w:noWrap/>
            <w:vAlign w:val="bottom"/>
            <w:hideMark/>
          </w:tcPr>
          <w:p w14:paraId="348847D1"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$68,491</w:t>
            </w:r>
          </w:p>
        </w:tc>
      </w:tr>
      <w:tr w:rsidR="005F2297" w:rsidRPr="002329E0" w14:paraId="755D46F5"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5B5EE1C1" w14:textId="77777777" w:rsidR="002F236E" w:rsidRPr="002329E0" w:rsidRDefault="002F236E" w:rsidP="00A6766F">
            <w:pPr>
              <w:spacing w:before="0" w:after="0" w:line="240" w:lineRule="auto"/>
              <w:rPr>
                <w:rFonts w:ascii="Candara" w:hAnsi="Candara"/>
                <w:sz w:val="20"/>
                <w:szCs w:val="20"/>
                <w:lang w:eastAsia="en-AU"/>
              </w:rPr>
            </w:pPr>
            <w:r w:rsidRPr="002329E0">
              <w:rPr>
                <w:rFonts w:ascii="Candara" w:hAnsi="Candara"/>
                <w:sz w:val="20"/>
                <w:szCs w:val="20"/>
                <w:lang w:eastAsia="en-AU"/>
              </w:rPr>
              <w:t>A</w:t>
            </w:r>
            <w:r w:rsidR="008B0563">
              <w:rPr>
                <w:rFonts w:ascii="Candara" w:hAnsi="Candara"/>
                <w:sz w:val="20"/>
                <w:szCs w:val="20"/>
                <w:lang w:eastAsia="en-AU"/>
              </w:rPr>
              <w:t>-</w:t>
            </w:r>
            <w:r w:rsidRPr="002329E0">
              <w:rPr>
                <w:rFonts w:ascii="Candara" w:hAnsi="Candara"/>
                <w:sz w:val="20"/>
                <w:szCs w:val="20"/>
                <w:lang w:eastAsia="en-AU"/>
              </w:rPr>
              <w:t>ABR/A</w:t>
            </w:r>
            <w:r w:rsidR="008B0563">
              <w:rPr>
                <w:rFonts w:ascii="Candara" w:hAnsi="Candara"/>
                <w:sz w:val="20"/>
                <w:szCs w:val="20"/>
                <w:lang w:eastAsia="en-AU"/>
              </w:rPr>
              <w:t>-</w:t>
            </w:r>
            <w:r w:rsidRPr="002329E0">
              <w:rPr>
                <w:rFonts w:ascii="Candara" w:hAnsi="Candara"/>
                <w:sz w:val="20"/>
                <w:szCs w:val="20"/>
                <w:lang w:eastAsia="en-AU"/>
              </w:rPr>
              <w:t>ABR/ A</w:t>
            </w:r>
            <w:r w:rsidR="008B0563">
              <w:rPr>
                <w:rFonts w:ascii="Candara" w:hAnsi="Candara"/>
                <w:sz w:val="20"/>
                <w:szCs w:val="20"/>
                <w:lang w:eastAsia="en-AU"/>
              </w:rPr>
              <w:t>-</w:t>
            </w:r>
            <w:r w:rsidRPr="002329E0">
              <w:rPr>
                <w:rFonts w:ascii="Candara" w:hAnsi="Candara"/>
                <w:sz w:val="20"/>
                <w:szCs w:val="20"/>
                <w:lang w:eastAsia="en-AU"/>
              </w:rPr>
              <w:t>ABR</w:t>
            </w:r>
          </w:p>
        </w:tc>
        <w:tc>
          <w:tcPr>
            <w:tcW w:w="1953" w:type="dxa"/>
            <w:tcBorders>
              <w:top w:val="single" w:sz="4" w:space="0" w:color="auto"/>
              <w:left w:val="nil"/>
              <w:bottom w:val="single" w:sz="4" w:space="0" w:color="auto"/>
            </w:tcBorders>
            <w:shd w:val="clear" w:color="auto" w:fill="auto"/>
            <w:noWrap/>
            <w:vAlign w:val="bottom"/>
            <w:hideMark/>
          </w:tcPr>
          <w:p w14:paraId="62079CBA"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$5,915</w:t>
            </w:r>
          </w:p>
        </w:tc>
        <w:tc>
          <w:tcPr>
            <w:tcW w:w="1952" w:type="dxa"/>
            <w:tcBorders>
              <w:top w:val="single" w:sz="4" w:space="0" w:color="auto"/>
              <w:left w:val="nil"/>
              <w:bottom w:val="single" w:sz="4" w:space="0" w:color="auto"/>
            </w:tcBorders>
            <w:shd w:val="clear" w:color="auto" w:fill="auto"/>
            <w:noWrap/>
            <w:vAlign w:val="bottom"/>
            <w:hideMark/>
          </w:tcPr>
          <w:p w14:paraId="59146FD3"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$1,703</w:t>
            </w:r>
          </w:p>
        </w:tc>
        <w:tc>
          <w:tcPr>
            <w:tcW w:w="1953" w:type="dxa"/>
            <w:tcBorders>
              <w:top w:val="single" w:sz="4" w:space="0" w:color="auto"/>
              <w:left w:val="nil"/>
              <w:bottom w:val="single" w:sz="4" w:space="0" w:color="auto"/>
            </w:tcBorders>
            <w:shd w:val="clear" w:color="auto" w:fill="auto"/>
            <w:noWrap/>
            <w:vAlign w:val="bottom"/>
            <w:hideMark/>
          </w:tcPr>
          <w:p w14:paraId="0012CCD8"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$4,426</w:t>
            </w:r>
          </w:p>
        </w:tc>
        <w:tc>
          <w:tcPr>
            <w:tcW w:w="1952" w:type="dxa"/>
            <w:tcBorders>
              <w:top w:val="single" w:sz="4" w:space="0" w:color="auto"/>
              <w:left w:val="nil"/>
              <w:bottom w:val="single" w:sz="4" w:space="0" w:color="auto"/>
            </w:tcBorders>
            <w:shd w:val="clear" w:color="auto" w:fill="auto"/>
            <w:noWrap/>
            <w:vAlign w:val="bottom"/>
            <w:hideMark/>
          </w:tcPr>
          <w:p w14:paraId="6C49301D"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$55,372</w:t>
            </w:r>
          </w:p>
        </w:tc>
        <w:tc>
          <w:tcPr>
            <w:tcW w:w="1953" w:type="dxa"/>
            <w:tcBorders>
              <w:top w:val="single" w:sz="4" w:space="0" w:color="auto"/>
              <w:left w:val="nil"/>
              <w:bottom w:val="single" w:sz="4" w:space="0" w:color="auto"/>
            </w:tcBorders>
            <w:shd w:val="clear" w:color="auto" w:fill="auto"/>
            <w:noWrap/>
            <w:vAlign w:val="bottom"/>
            <w:hideMark/>
          </w:tcPr>
          <w:p w14:paraId="4EC7CAD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$1,151</w:t>
            </w:r>
          </w:p>
        </w:tc>
        <w:tc>
          <w:tcPr>
            <w:tcW w:w="1952" w:type="dxa"/>
            <w:tcBorders>
              <w:top w:val="single" w:sz="4" w:space="0" w:color="auto"/>
              <w:left w:val="nil"/>
              <w:bottom w:val="single" w:sz="4" w:space="0" w:color="auto"/>
            </w:tcBorders>
            <w:shd w:val="clear" w:color="auto" w:fill="auto"/>
            <w:noWrap/>
            <w:vAlign w:val="bottom"/>
            <w:hideMark/>
          </w:tcPr>
          <w:p w14:paraId="61BD566C"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$62,990</w:t>
            </w:r>
          </w:p>
        </w:tc>
        <w:tc>
          <w:tcPr>
            <w:tcW w:w="1953" w:type="dxa"/>
            <w:tcBorders>
              <w:top w:val="single" w:sz="4" w:space="0" w:color="auto"/>
              <w:left w:val="nil"/>
              <w:bottom w:val="single" w:sz="4" w:space="0" w:color="auto"/>
            </w:tcBorders>
            <w:shd w:val="clear" w:color="auto" w:fill="auto"/>
            <w:noWrap/>
            <w:vAlign w:val="bottom"/>
            <w:hideMark/>
          </w:tcPr>
          <w:p w14:paraId="37A94F8B"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$64,141</w:t>
            </w:r>
          </w:p>
        </w:tc>
      </w:tr>
      <w:tr w:rsidR="005F2297" w:rsidRPr="002329E0" w14:paraId="0F111654"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16781F71" w14:textId="77777777" w:rsidR="004E0945" w:rsidRDefault="005C7E00" w:rsidP="004E0945">
            <w:pPr>
              <w:spacing w:before="0" w:after="0" w:line="240" w:lineRule="auto"/>
              <w:rPr>
                <w:rFonts w:ascii="Candara" w:hAnsi="Candara"/>
                <w:sz w:val="20"/>
                <w:szCs w:val="20"/>
                <w:lang w:eastAsia="en-AU"/>
              </w:rPr>
            </w:pPr>
            <w:r>
              <w:rPr>
                <w:rFonts w:ascii="Candara" w:hAnsi="Candara"/>
                <w:sz w:val="20"/>
                <w:szCs w:val="20"/>
                <w:lang w:eastAsia="en-AU"/>
              </w:rPr>
              <w:t>A</w:t>
            </w:r>
            <w:r w:rsidR="008B0563">
              <w:rPr>
                <w:rFonts w:ascii="Candara" w:hAnsi="Candara"/>
                <w:sz w:val="20"/>
                <w:szCs w:val="20"/>
                <w:lang w:eastAsia="en-AU"/>
              </w:rPr>
              <w:t>-</w:t>
            </w:r>
            <w:r>
              <w:rPr>
                <w:rFonts w:ascii="Candara" w:hAnsi="Candara"/>
                <w:sz w:val="20"/>
                <w:szCs w:val="20"/>
                <w:lang w:eastAsia="en-AU"/>
              </w:rPr>
              <w:t>ABR/A</w:t>
            </w:r>
            <w:r w:rsidR="008B0563">
              <w:rPr>
                <w:rFonts w:ascii="Candara" w:hAnsi="Candara"/>
                <w:sz w:val="20"/>
                <w:szCs w:val="20"/>
                <w:lang w:eastAsia="en-AU"/>
              </w:rPr>
              <w:t>-</w:t>
            </w:r>
            <w:r>
              <w:rPr>
                <w:rFonts w:ascii="Candara" w:hAnsi="Candara"/>
                <w:sz w:val="20"/>
                <w:szCs w:val="20"/>
                <w:lang w:eastAsia="en-AU"/>
              </w:rPr>
              <w:t xml:space="preserve">ABR </w:t>
            </w:r>
          </w:p>
          <w:p w14:paraId="195ADE09" w14:textId="77777777" w:rsidR="002F236E" w:rsidRPr="002329E0" w:rsidRDefault="004E0945" w:rsidP="004E0945">
            <w:pPr>
              <w:spacing w:before="0" w:after="0" w:line="240" w:lineRule="auto"/>
              <w:rPr>
                <w:rFonts w:ascii="Candara" w:hAnsi="Candara"/>
                <w:sz w:val="20"/>
                <w:szCs w:val="20"/>
                <w:lang w:eastAsia="en-AU"/>
              </w:rPr>
            </w:pPr>
            <w:r>
              <w:rPr>
                <w:rFonts w:ascii="Candara" w:hAnsi="Candara"/>
                <w:sz w:val="20"/>
                <w:szCs w:val="20"/>
                <w:lang w:eastAsia="en-AU"/>
              </w:rPr>
              <w:t>(</w:t>
            </w:r>
            <w:r w:rsidR="005C7E00">
              <w:rPr>
                <w:rFonts w:ascii="Candara" w:hAnsi="Candara"/>
                <w:sz w:val="20"/>
                <w:szCs w:val="20"/>
                <w:lang w:eastAsia="en-AU"/>
              </w:rPr>
              <w:t>n</w:t>
            </w:r>
            <w:r w:rsidR="002F236E" w:rsidRPr="002329E0">
              <w:rPr>
                <w:rFonts w:ascii="Candara" w:hAnsi="Candara"/>
                <w:sz w:val="20"/>
                <w:szCs w:val="20"/>
                <w:lang w:eastAsia="en-AU"/>
              </w:rPr>
              <w:t>o consumables</w:t>
            </w:r>
            <w:r>
              <w:rPr>
                <w:rFonts w:ascii="Candara" w:hAnsi="Candara"/>
                <w:sz w:val="20"/>
                <w:szCs w:val="20"/>
                <w:lang w:eastAsia="en-AU"/>
              </w:rPr>
              <w:t>)</w:t>
            </w:r>
          </w:p>
        </w:tc>
        <w:tc>
          <w:tcPr>
            <w:tcW w:w="1953" w:type="dxa"/>
            <w:tcBorders>
              <w:top w:val="single" w:sz="4" w:space="0" w:color="auto"/>
              <w:left w:val="nil"/>
              <w:bottom w:val="single" w:sz="4" w:space="0" w:color="auto"/>
            </w:tcBorders>
            <w:shd w:val="clear" w:color="auto" w:fill="auto"/>
            <w:vAlign w:val="bottom"/>
            <w:hideMark/>
          </w:tcPr>
          <w:p w14:paraId="4E04CAA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$5,915</w:t>
            </w:r>
          </w:p>
        </w:tc>
        <w:tc>
          <w:tcPr>
            <w:tcW w:w="1952" w:type="dxa"/>
            <w:tcBorders>
              <w:top w:val="single" w:sz="4" w:space="0" w:color="auto"/>
              <w:left w:val="nil"/>
              <w:bottom w:val="single" w:sz="4" w:space="0" w:color="auto"/>
            </w:tcBorders>
            <w:shd w:val="clear" w:color="auto" w:fill="auto"/>
            <w:noWrap/>
            <w:vAlign w:val="bottom"/>
            <w:hideMark/>
          </w:tcPr>
          <w:p w14:paraId="28DF11CE"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$1,703</w:t>
            </w:r>
          </w:p>
        </w:tc>
        <w:tc>
          <w:tcPr>
            <w:tcW w:w="1953" w:type="dxa"/>
            <w:tcBorders>
              <w:top w:val="single" w:sz="4" w:space="0" w:color="auto"/>
              <w:left w:val="nil"/>
              <w:bottom w:val="single" w:sz="4" w:space="0" w:color="auto"/>
            </w:tcBorders>
            <w:shd w:val="clear" w:color="auto" w:fill="auto"/>
            <w:noWrap/>
            <w:vAlign w:val="bottom"/>
            <w:hideMark/>
          </w:tcPr>
          <w:p w14:paraId="10BADAF7"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$4,387</w:t>
            </w:r>
          </w:p>
        </w:tc>
        <w:tc>
          <w:tcPr>
            <w:tcW w:w="1952" w:type="dxa"/>
            <w:tcBorders>
              <w:top w:val="single" w:sz="4" w:space="0" w:color="auto"/>
              <w:left w:val="nil"/>
              <w:bottom w:val="single" w:sz="4" w:space="0" w:color="auto"/>
            </w:tcBorders>
            <w:shd w:val="clear" w:color="auto" w:fill="auto"/>
            <w:noWrap/>
            <w:vAlign w:val="bottom"/>
            <w:hideMark/>
          </w:tcPr>
          <w:p w14:paraId="6B6EE203"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$38,178</w:t>
            </w:r>
          </w:p>
        </w:tc>
        <w:tc>
          <w:tcPr>
            <w:tcW w:w="1953" w:type="dxa"/>
            <w:tcBorders>
              <w:top w:val="single" w:sz="4" w:space="0" w:color="auto"/>
              <w:left w:val="nil"/>
              <w:bottom w:val="single" w:sz="4" w:space="0" w:color="auto"/>
            </w:tcBorders>
            <w:shd w:val="clear" w:color="auto" w:fill="auto"/>
            <w:noWrap/>
            <w:vAlign w:val="bottom"/>
            <w:hideMark/>
          </w:tcPr>
          <w:p w14:paraId="17E17458"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$1,971</w:t>
            </w:r>
          </w:p>
        </w:tc>
        <w:tc>
          <w:tcPr>
            <w:tcW w:w="1952" w:type="dxa"/>
            <w:tcBorders>
              <w:top w:val="single" w:sz="4" w:space="0" w:color="auto"/>
              <w:left w:val="nil"/>
              <w:bottom w:val="single" w:sz="4" w:space="0" w:color="auto"/>
            </w:tcBorders>
            <w:shd w:val="clear" w:color="auto" w:fill="auto"/>
            <w:noWrap/>
            <w:vAlign w:val="bottom"/>
            <w:hideMark/>
          </w:tcPr>
          <w:p w14:paraId="3F391322"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$45,795</w:t>
            </w:r>
          </w:p>
        </w:tc>
        <w:tc>
          <w:tcPr>
            <w:tcW w:w="1953" w:type="dxa"/>
            <w:tcBorders>
              <w:top w:val="single" w:sz="4" w:space="0" w:color="auto"/>
              <w:left w:val="nil"/>
              <w:bottom w:val="single" w:sz="4" w:space="0" w:color="auto"/>
            </w:tcBorders>
            <w:shd w:val="clear" w:color="auto" w:fill="auto"/>
            <w:noWrap/>
            <w:vAlign w:val="bottom"/>
            <w:hideMark/>
          </w:tcPr>
          <w:p w14:paraId="0B9FDDEA"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$47,767</w:t>
            </w:r>
          </w:p>
        </w:tc>
      </w:tr>
      <w:tr w:rsidR="005F2297" w:rsidRPr="002329E0" w14:paraId="7E17CA51" w14:textId="77777777" w:rsidTr="00A046EF">
        <w:trPr>
          <w:trHeight w:val="20"/>
        </w:trPr>
        <w:tc>
          <w:tcPr>
            <w:tcW w:w="1952" w:type="dxa"/>
            <w:tcBorders>
              <w:top w:val="single" w:sz="4" w:space="0" w:color="auto"/>
              <w:bottom w:val="single" w:sz="4" w:space="0" w:color="auto"/>
            </w:tcBorders>
            <w:shd w:val="clear" w:color="auto" w:fill="auto"/>
            <w:vAlign w:val="bottom"/>
            <w:hideMark/>
          </w:tcPr>
          <w:p w14:paraId="1D925076" w14:textId="77777777" w:rsidR="002F236E" w:rsidRPr="002329E0" w:rsidRDefault="004E0945" w:rsidP="004E0945">
            <w:pPr>
              <w:spacing w:before="0" w:after="0" w:line="240" w:lineRule="auto"/>
              <w:rPr>
                <w:rFonts w:ascii="Candara" w:hAnsi="Candara"/>
                <w:sz w:val="20"/>
                <w:szCs w:val="20"/>
                <w:lang w:eastAsia="en-AU"/>
              </w:rPr>
            </w:pPr>
            <w:r>
              <w:rPr>
                <w:rFonts w:ascii="Candara" w:hAnsi="Candara"/>
                <w:sz w:val="20"/>
                <w:szCs w:val="20"/>
                <w:lang w:eastAsia="en-AU"/>
              </w:rPr>
              <w:t>A</w:t>
            </w:r>
            <w:r w:rsidR="00C921F5">
              <w:rPr>
                <w:rFonts w:ascii="Candara" w:hAnsi="Candara"/>
                <w:sz w:val="20"/>
                <w:szCs w:val="20"/>
                <w:lang w:eastAsia="en-AU"/>
              </w:rPr>
              <w:t>-</w:t>
            </w:r>
            <w:r>
              <w:rPr>
                <w:rFonts w:ascii="Candara" w:hAnsi="Candara"/>
                <w:sz w:val="20"/>
                <w:szCs w:val="20"/>
                <w:lang w:eastAsia="en-AU"/>
              </w:rPr>
              <w:t>ABR/A</w:t>
            </w:r>
            <w:r w:rsidR="008B0563">
              <w:rPr>
                <w:rFonts w:ascii="Candara" w:hAnsi="Candara"/>
                <w:sz w:val="20"/>
                <w:szCs w:val="20"/>
                <w:lang w:eastAsia="en-AU"/>
              </w:rPr>
              <w:t>-</w:t>
            </w:r>
            <w:r>
              <w:rPr>
                <w:rFonts w:ascii="Candara" w:hAnsi="Candara"/>
                <w:sz w:val="20"/>
                <w:szCs w:val="20"/>
                <w:lang w:eastAsia="en-AU"/>
              </w:rPr>
              <w:t>ABR/A</w:t>
            </w:r>
            <w:r w:rsidR="008B0563">
              <w:rPr>
                <w:rFonts w:ascii="Candara" w:hAnsi="Candara"/>
                <w:sz w:val="20"/>
                <w:szCs w:val="20"/>
                <w:lang w:eastAsia="en-AU"/>
              </w:rPr>
              <w:t>-</w:t>
            </w:r>
            <w:r>
              <w:rPr>
                <w:rFonts w:ascii="Candara" w:hAnsi="Candara"/>
                <w:sz w:val="20"/>
                <w:szCs w:val="20"/>
                <w:lang w:eastAsia="en-AU"/>
              </w:rPr>
              <w:t>ABR (</w:t>
            </w:r>
            <w:r w:rsidR="000438F6">
              <w:rPr>
                <w:rFonts w:ascii="Candara" w:hAnsi="Candara"/>
                <w:sz w:val="20"/>
                <w:szCs w:val="20"/>
                <w:lang w:eastAsia="en-AU"/>
              </w:rPr>
              <w:t>n</w:t>
            </w:r>
            <w:r w:rsidR="002F236E" w:rsidRPr="002329E0">
              <w:rPr>
                <w:rFonts w:ascii="Candara" w:hAnsi="Candara"/>
                <w:sz w:val="20"/>
                <w:szCs w:val="20"/>
                <w:lang w:eastAsia="en-AU"/>
              </w:rPr>
              <w:t>o consumables</w:t>
            </w:r>
            <w:r>
              <w:rPr>
                <w:rFonts w:ascii="Candara" w:hAnsi="Candara"/>
                <w:sz w:val="20"/>
                <w:szCs w:val="20"/>
                <w:lang w:eastAsia="en-AU"/>
              </w:rPr>
              <w:t>)</w:t>
            </w:r>
          </w:p>
        </w:tc>
        <w:tc>
          <w:tcPr>
            <w:tcW w:w="1953" w:type="dxa"/>
            <w:tcBorders>
              <w:top w:val="single" w:sz="4" w:space="0" w:color="auto"/>
              <w:left w:val="nil"/>
              <w:bottom w:val="single" w:sz="4" w:space="0" w:color="auto"/>
            </w:tcBorders>
            <w:shd w:val="clear" w:color="auto" w:fill="auto"/>
            <w:vAlign w:val="bottom"/>
            <w:hideMark/>
          </w:tcPr>
          <w:p w14:paraId="11257E5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$5,915</w:t>
            </w:r>
          </w:p>
        </w:tc>
        <w:tc>
          <w:tcPr>
            <w:tcW w:w="1952" w:type="dxa"/>
            <w:tcBorders>
              <w:top w:val="single" w:sz="4" w:space="0" w:color="auto"/>
              <w:left w:val="nil"/>
              <w:bottom w:val="single" w:sz="4" w:space="0" w:color="auto"/>
            </w:tcBorders>
            <w:shd w:val="clear" w:color="auto" w:fill="auto"/>
            <w:noWrap/>
            <w:vAlign w:val="bottom"/>
            <w:hideMark/>
          </w:tcPr>
          <w:p w14:paraId="666C56F2"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$1,703</w:t>
            </w:r>
          </w:p>
        </w:tc>
        <w:tc>
          <w:tcPr>
            <w:tcW w:w="1953" w:type="dxa"/>
            <w:tcBorders>
              <w:top w:val="single" w:sz="4" w:space="0" w:color="auto"/>
              <w:left w:val="nil"/>
              <w:bottom w:val="single" w:sz="4" w:space="0" w:color="auto"/>
            </w:tcBorders>
            <w:shd w:val="clear" w:color="auto" w:fill="auto"/>
            <w:noWrap/>
            <w:vAlign w:val="bottom"/>
            <w:hideMark/>
          </w:tcPr>
          <w:p w14:paraId="65507A79"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$4,426</w:t>
            </w:r>
          </w:p>
        </w:tc>
        <w:tc>
          <w:tcPr>
            <w:tcW w:w="1952" w:type="dxa"/>
            <w:tcBorders>
              <w:top w:val="single" w:sz="4" w:space="0" w:color="auto"/>
              <w:left w:val="nil"/>
              <w:bottom w:val="single" w:sz="4" w:space="0" w:color="auto"/>
            </w:tcBorders>
            <w:shd w:val="clear" w:color="auto" w:fill="auto"/>
            <w:noWrap/>
            <w:vAlign w:val="bottom"/>
            <w:hideMark/>
          </w:tcPr>
          <w:p w14:paraId="5B7757C3"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$39,526</w:t>
            </w:r>
          </w:p>
        </w:tc>
        <w:tc>
          <w:tcPr>
            <w:tcW w:w="1953" w:type="dxa"/>
            <w:tcBorders>
              <w:top w:val="single" w:sz="4" w:space="0" w:color="auto"/>
              <w:left w:val="nil"/>
              <w:bottom w:val="single" w:sz="4" w:space="0" w:color="auto"/>
            </w:tcBorders>
            <w:shd w:val="clear" w:color="auto" w:fill="auto"/>
            <w:noWrap/>
            <w:vAlign w:val="bottom"/>
            <w:hideMark/>
          </w:tcPr>
          <w:p w14:paraId="0C6EAB96"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$1,151</w:t>
            </w:r>
          </w:p>
        </w:tc>
        <w:tc>
          <w:tcPr>
            <w:tcW w:w="1952" w:type="dxa"/>
            <w:tcBorders>
              <w:top w:val="single" w:sz="4" w:space="0" w:color="auto"/>
              <w:left w:val="nil"/>
              <w:bottom w:val="single" w:sz="4" w:space="0" w:color="auto"/>
            </w:tcBorders>
            <w:shd w:val="clear" w:color="auto" w:fill="auto"/>
            <w:noWrap/>
            <w:vAlign w:val="bottom"/>
            <w:hideMark/>
          </w:tcPr>
          <w:p w14:paraId="0CB94182"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$47,143</w:t>
            </w:r>
          </w:p>
        </w:tc>
        <w:tc>
          <w:tcPr>
            <w:tcW w:w="1953" w:type="dxa"/>
            <w:tcBorders>
              <w:top w:val="single" w:sz="4" w:space="0" w:color="auto"/>
              <w:left w:val="nil"/>
              <w:bottom w:val="single" w:sz="4" w:space="0" w:color="auto"/>
            </w:tcBorders>
            <w:shd w:val="clear" w:color="auto" w:fill="auto"/>
            <w:noWrap/>
            <w:vAlign w:val="bottom"/>
            <w:hideMark/>
          </w:tcPr>
          <w:p w14:paraId="3A12CB8E" w14:textId="77777777" w:rsidR="002F236E" w:rsidRPr="002329E0" w:rsidRDefault="002F236E" w:rsidP="00670F14">
            <w:pPr>
              <w:spacing w:before="0" w:after="0" w:line="240" w:lineRule="auto"/>
              <w:rPr>
                <w:rFonts w:ascii="Candara" w:hAnsi="Candara"/>
                <w:sz w:val="20"/>
                <w:szCs w:val="20"/>
                <w:lang w:eastAsia="en-AU"/>
              </w:rPr>
            </w:pPr>
            <w:r w:rsidRPr="002329E0">
              <w:rPr>
                <w:rFonts w:ascii="Candara" w:hAnsi="Candara"/>
                <w:sz w:val="20"/>
                <w:szCs w:val="20"/>
                <w:lang w:eastAsia="en-AU"/>
              </w:rPr>
              <w:t>$48,294</w:t>
            </w:r>
          </w:p>
        </w:tc>
      </w:tr>
    </w:tbl>
    <w:p w14:paraId="71B98D6B" w14:textId="77777777" w:rsidR="006E410E" w:rsidRDefault="006E410E" w:rsidP="00EC6E37">
      <w:pPr>
        <w:sectPr w:rsidR="006E410E" w:rsidSect="005C7E00">
          <w:headerReference w:type="default" r:id="rId86"/>
          <w:pgSz w:w="16838" w:h="11906" w:orient="landscape"/>
          <w:pgMar w:top="567" w:right="567" w:bottom="567" w:left="567" w:header="709" w:footer="709" w:gutter="0"/>
          <w:cols w:space="708"/>
          <w:docGrid w:linePitch="360"/>
        </w:sectPr>
      </w:pPr>
    </w:p>
    <w:p w14:paraId="767335C8" w14:textId="77777777" w:rsidR="002F236E" w:rsidRPr="00F4021B" w:rsidRDefault="002F236E" w:rsidP="00EC6E37">
      <w:r w:rsidRPr="00F4021B">
        <w:t>AOAE/AOAE programs are often cited as being the most cost effective and, for screening costs alone, this was the</w:t>
      </w:r>
      <w:r w:rsidR="00670F14">
        <w:t xml:space="preserve"> case. </w:t>
      </w:r>
      <w:r w:rsidRPr="00F4021B">
        <w:t>When diagnostic costs are included, however, the cost advantage disappears and AOAE/AOAE programs were the most expensive – due to the higher refer rates.</w:t>
      </w:r>
    </w:p>
    <w:p w14:paraId="3CE339DC" w14:textId="77777777" w:rsidR="002F236E" w:rsidRPr="00EC6E37" w:rsidRDefault="004E0945" w:rsidP="007F3EF9">
      <w:pPr>
        <w:pStyle w:val="NZ2"/>
        <w:rPr>
          <w:bCs/>
        </w:rPr>
      </w:pPr>
      <w:bookmarkStart w:id="424" w:name="_Toc381865133"/>
      <w:bookmarkStart w:id="425" w:name="_Toc381914005"/>
      <w:bookmarkStart w:id="426" w:name="_Toc381914283"/>
      <w:bookmarkStart w:id="427" w:name="_Toc383732441"/>
      <w:bookmarkStart w:id="428" w:name="_Toc393664875"/>
      <w:r>
        <w:t xml:space="preserve">Standard programme costs </w:t>
      </w:r>
      <w:r w:rsidR="002F236E" w:rsidRPr="00F4021B">
        <w:t>AOAE</w:t>
      </w:r>
      <w:r>
        <w:t xml:space="preserve">, </w:t>
      </w:r>
      <w:r w:rsidR="002F236E" w:rsidRPr="00F4021B">
        <w:t>A</w:t>
      </w:r>
      <w:r w:rsidR="008B0563">
        <w:t>-</w:t>
      </w:r>
      <w:r w:rsidR="002F236E" w:rsidRPr="00F4021B">
        <w:t>ABR/A</w:t>
      </w:r>
      <w:r w:rsidR="008B0563">
        <w:t>-</w:t>
      </w:r>
      <w:r w:rsidR="002F236E" w:rsidRPr="00F4021B">
        <w:t>ABR and A</w:t>
      </w:r>
      <w:r w:rsidR="008B0563">
        <w:t>-</w:t>
      </w:r>
      <w:r w:rsidR="002F236E" w:rsidRPr="00F4021B">
        <w:t>ABR/A</w:t>
      </w:r>
      <w:r w:rsidR="008B0563">
        <w:t>-</w:t>
      </w:r>
      <w:r w:rsidR="002F236E" w:rsidRPr="00F4021B">
        <w:t>ABR</w:t>
      </w:r>
      <w:bookmarkEnd w:id="424"/>
      <w:bookmarkEnd w:id="425"/>
      <w:bookmarkEnd w:id="426"/>
      <w:bookmarkEnd w:id="427"/>
      <w:bookmarkEnd w:id="428"/>
    </w:p>
    <w:p w14:paraId="742F7EAA" w14:textId="77777777" w:rsidR="002F236E" w:rsidRDefault="002F236E" w:rsidP="00EC6E37">
      <w:r w:rsidRPr="00F4021B">
        <w:t xml:space="preserve">Figure </w:t>
      </w:r>
      <w:r w:rsidR="00440429">
        <w:t>F</w:t>
      </w:r>
      <w:r w:rsidRPr="00F4021B">
        <w:t>1 presents a comparison of annual costs of three scree</w:t>
      </w:r>
      <w:r w:rsidR="004E0945">
        <w:t>ning regime options</w:t>
      </w:r>
      <w:r w:rsidR="00423A68">
        <w:t>, including AO</w:t>
      </w:r>
      <w:r w:rsidR="004E0945">
        <w:t>A</w:t>
      </w:r>
      <w:r w:rsidR="00423A68">
        <w:t>E</w:t>
      </w:r>
      <w:r w:rsidR="004E0945">
        <w:t>, A</w:t>
      </w:r>
      <w:r w:rsidR="008B0563">
        <w:t>-</w:t>
      </w:r>
      <w:r w:rsidR="004E0945">
        <w:t>ABR</w:t>
      </w:r>
      <w:r w:rsidRPr="00F4021B">
        <w:t>/A</w:t>
      </w:r>
      <w:r w:rsidR="008B0563">
        <w:t>-</w:t>
      </w:r>
      <w:r w:rsidRPr="00F4021B">
        <w:t xml:space="preserve">ABR </w:t>
      </w:r>
      <w:r w:rsidR="00423A68">
        <w:t>(</w:t>
      </w:r>
      <w:r w:rsidRPr="00F4021B">
        <w:t>the regime closest to the current UNHSEIP regime</w:t>
      </w:r>
      <w:r w:rsidR="00423A68">
        <w:t xml:space="preserve">), </w:t>
      </w:r>
      <w:r w:rsidRPr="00F4021B">
        <w:t>and the r</w:t>
      </w:r>
      <w:r w:rsidR="00670F14">
        <w:t>ecommended regime</w:t>
      </w:r>
      <w:r w:rsidR="00423A68">
        <w:t xml:space="preserve">, </w:t>
      </w:r>
      <w:r w:rsidR="00670F14">
        <w:t>A</w:t>
      </w:r>
      <w:r w:rsidR="008B0563">
        <w:t>-</w:t>
      </w:r>
      <w:r w:rsidR="00670F14">
        <w:t>ABR/A</w:t>
      </w:r>
      <w:r w:rsidR="008B0563">
        <w:t>-</w:t>
      </w:r>
      <w:r w:rsidR="00670F14">
        <w:t xml:space="preserve">ABR. </w:t>
      </w:r>
      <w:r w:rsidRPr="00F4021B">
        <w:t>This is costed with consumables and without. The first five sets of columns present a comparison of each of the five cost categories across the three regimes. The final two sets of columns combine these five categories, with the first of these two sets representing screening costs alone and the second representing screening costs combined with audiology costs.</w:t>
      </w:r>
    </w:p>
    <w:p w14:paraId="5D1B467A" w14:textId="77777777" w:rsidR="00AE0653" w:rsidRDefault="00AE0653">
      <w:pPr>
        <w:spacing w:before="0" w:after="160" w:line="259" w:lineRule="auto"/>
        <w:rPr>
          <w:i/>
        </w:rPr>
      </w:pPr>
      <w:r>
        <w:rPr>
          <w:i/>
        </w:rPr>
        <w:br w:type="page"/>
      </w:r>
    </w:p>
    <w:p w14:paraId="7A6BA6EF" w14:textId="77777777" w:rsidR="002F236E" w:rsidRPr="00941C7B" w:rsidRDefault="002F236E" w:rsidP="00941C7B">
      <w:pPr>
        <w:spacing w:before="0" w:after="160" w:line="259" w:lineRule="auto"/>
        <w:rPr>
          <w:i/>
        </w:rPr>
      </w:pPr>
      <w:r w:rsidRPr="00F4021B">
        <w:rPr>
          <w:i/>
        </w:rPr>
        <w:t xml:space="preserve">Figure </w:t>
      </w:r>
      <w:r w:rsidR="00440429">
        <w:rPr>
          <w:i/>
        </w:rPr>
        <w:t>F</w:t>
      </w:r>
      <w:r w:rsidRPr="00F4021B">
        <w:rPr>
          <w:i/>
        </w:rPr>
        <w:t>1.</w:t>
      </w:r>
      <w:r w:rsidRPr="00F4021B">
        <w:t xml:space="preserve"> Comparison of screening and audiology costs (NZ$) p</w:t>
      </w:r>
      <w:r w:rsidR="004E0945">
        <w:t xml:space="preserve">er 1,000 infants screened with </w:t>
      </w:r>
      <w:r w:rsidRPr="00F4021B">
        <w:t>AOAE</w:t>
      </w:r>
      <w:r w:rsidR="004E0945">
        <w:t xml:space="preserve">, </w:t>
      </w:r>
      <w:r w:rsidRPr="00F4021B">
        <w:t>A</w:t>
      </w:r>
      <w:r w:rsidR="008B0563">
        <w:t>-</w:t>
      </w:r>
      <w:r w:rsidRPr="00F4021B">
        <w:t>ABR/A</w:t>
      </w:r>
      <w:r w:rsidR="008B0563">
        <w:t>-</w:t>
      </w:r>
      <w:r w:rsidRPr="00F4021B">
        <w:t xml:space="preserve">ABR and </w:t>
      </w:r>
      <w:r w:rsidRPr="00F4021B">
        <w:rPr>
          <w:noProof/>
          <w:lang w:eastAsia="en-AU"/>
        </w:rPr>
        <w:t>A</w:t>
      </w:r>
      <w:r w:rsidR="008B0563">
        <w:rPr>
          <w:noProof/>
          <w:lang w:eastAsia="en-AU"/>
        </w:rPr>
        <w:t>-</w:t>
      </w:r>
      <w:r w:rsidRPr="00F4021B">
        <w:rPr>
          <w:noProof/>
          <w:lang w:eastAsia="en-AU"/>
        </w:rPr>
        <w:t>ABR/A</w:t>
      </w:r>
      <w:r w:rsidR="008B0563">
        <w:rPr>
          <w:noProof/>
          <w:lang w:eastAsia="en-AU"/>
        </w:rPr>
        <w:t>-</w:t>
      </w:r>
      <w:r w:rsidRPr="00F4021B">
        <w:rPr>
          <w:noProof/>
          <w:lang w:eastAsia="en-AU"/>
        </w:rPr>
        <w:t>A</w:t>
      </w:r>
      <w:r w:rsidR="00A40F52">
        <w:rPr>
          <w:noProof/>
          <w:lang w:eastAsia="en-AU"/>
        </w:rPr>
        <w:t>BR with and without consumables</w:t>
      </w:r>
      <w:r w:rsidR="004E0945">
        <w:rPr>
          <w:noProof/>
          <w:lang w:eastAsia="en-AU"/>
        </w:rPr>
        <w:t>.</w:t>
      </w:r>
    </w:p>
    <w:p w14:paraId="0EF01F41" w14:textId="77777777" w:rsidR="002F236E" w:rsidRPr="00F4021B" w:rsidRDefault="00CD148B" w:rsidP="00EC6E37">
      <w:pPr>
        <w:rPr>
          <w:rFonts w:eastAsia="Calibri"/>
        </w:rPr>
      </w:pPr>
      <w:r>
        <w:rPr>
          <w:noProof/>
          <w:lang w:val="en-US"/>
        </w:rPr>
        <w:drawing>
          <wp:inline distT="0" distB="0" distL="0" distR="0" wp14:anchorId="487E9349" wp14:editId="4E59565A">
            <wp:extent cx="4926842" cy="4217158"/>
            <wp:effectExtent l="0" t="0" r="26670"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CEBC0FA" w14:textId="77777777" w:rsidR="002F236E" w:rsidRPr="00F4021B" w:rsidRDefault="002F236E" w:rsidP="00EC6E37">
      <w:r w:rsidRPr="00F4021B">
        <w:t>When comparing the three regimes, costs are lowest for the A</w:t>
      </w:r>
      <w:r w:rsidR="008B0563">
        <w:t>-</w:t>
      </w:r>
      <w:r w:rsidRPr="00F4021B">
        <w:t>ABR/A</w:t>
      </w:r>
      <w:r w:rsidR="008B0563">
        <w:t>-</w:t>
      </w:r>
      <w:r w:rsidRPr="00F4021B">
        <w:t>ABR regime using no consumables. This is the case for both screening alone ($38,178) as well as when screening and audiolog</w:t>
      </w:r>
      <w:r w:rsidR="00670F14">
        <w:t>y costs are combined ($47,467).</w:t>
      </w:r>
      <w:r w:rsidRPr="00F4021B">
        <w:t xml:space="preserve"> There are minimal differences bet</w:t>
      </w:r>
      <w:r w:rsidR="004E0945">
        <w:t xml:space="preserve">ween the overall costs for the </w:t>
      </w:r>
      <w:r w:rsidRPr="00F4021B">
        <w:t>AOAE</w:t>
      </w:r>
      <w:r w:rsidR="004E0945">
        <w:t xml:space="preserve">, </w:t>
      </w:r>
      <w:r w:rsidRPr="00F4021B">
        <w:t>A</w:t>
      </w:r>
      <w:r w:rsidR="008B0563">
        <w:t>-</w:t>
      </w:r>
      <w:r w:rsidRPr="00F4021B">
        <w:t>ABR/A</w:t>
      </w:r>
      <w:r w:rsidR="008B0563">
        <w:t>-</w:t>
      </w:r>
      <w:r w:rsidRPr="00F4021B">
        <w:t>ABR regime ($62,367) and the A</w:t>
      </w:r>
      <w:r w:rsidR="008B0563">
        <w:t>-</w:t>
      </w:r>
      <w:r w:rsidRPr="00F4021B">
        <w:t>ABR/A</w:t>
      </w:r>
      <w:r w:rsidR="008B0563">
        <w:t>-</w:t>
      </w:r>
      <w:r w:rsidRPr="00F4021B">
        <w:t xml:space="preserve">ABR regime using consumables ($63,474).  </w:t>
      </w:r>
    </w:p>
    <w:p w14:paraId="6B5711C8" w14:textId="77777777" w:rsidR="002F236E" w:rsidRPr="00F4021B" w:rsidRDefault="004E0945" w:rsidP="00EC6E37">
      <w:pPr>
        <w:rPr>
          <w:rFonts w:eastAsia="Calibri"/>
        </w:rPr>
      </w:pPr>
      <w:r>
        <w:t>Costs for an AOAE, A</w:t>
      </w:r>
      <w:r w:rsidR="008B0563">
        <w:t>-</w:t>
      </w:r>
      <w:r>
        <w:t>ABR</w:t>
      </w:r>
      <w:r w:rsidR="002F236E" w:rsidRPr="00F4021B">
        <w:t>/A</w:t>
      </w:r>
      <w:r w:rsidR="008B0563">
        <w:t>-</w:t>
      </w:r>
      <w:r w:rsidR="002F236E" w:rsidRPr="00F4021B">
        <w:t>ABR regime could not be significantly reduced through a change to an A</w:t>
      </w:r>
      <w:r w:rsidR="008B0563">
        <w:t>-</w:t>
      </w:r>
      <w:r w:rsidR="002F236E" w:rsidRPr="00F4021B">
        <w:t>ABR device which did not require consumables, as a relatively small number of infants are screened using A</w:t>
      </w:r>
      <w:r w:rsidR="008B0563">
        <w:t>-</w:t>
      </w:r>
      <w:r w:rsidR="002F236E" w:rsidRPr="00F4021B">
        <w:t>ABR under this regime.</w:t>
      </w:r>
    </w:p>
    <w:p w14:paraId="06521321" w14:textId="77777777" w:rsidR="002F236E" w:rsidRPr="00F4021B" w:rsidRDefault="002F236E" w:rsidP="00EC6E37">
      <w:r w:rsidRPr="00F4021B">
        <w:t>Key observations that can be made from these comparisons include:</w:t>
      </w:r>
    </w:p>
    <w:p w14:paraId="15B49B01" w14:textId="77777777" w:rsidR="002F236E" w:rsidRPr="00F4021B" w:rsidRDefault="002F236E" w:rsidP="00DC084B">
      <w:pPr>
        <w:pStyle w:val="NZDotPoint"/>
      </w:pPr>
      <w:r w:rsidRPr="00F4021B">
        <w:t>Setup and maintenance costs are higher for the</w:t>
      </w:r>
      <w:r w:rsidR="004E0945">
        <w:t xml:space="preserve"> AOAE, </w:t>
      </w:r>
      <w:r w:rsidRPr="00F4021B">
        <w:t>A</w:t>
      </w:r>
      <w:r w:rsidR="008B0563">
        <w:t>-</w:t>
      </w:r>
      <w:r w:rsidRPr="00F4021B">
        <w:t>ABR/A</w:t>
      </w:r>
      <w:r w:rsidR="008B0563">
        <w:t>-</w:t>
      </w:r>
      <w:r w:rsidRPr="00F4021B">
        <w:t>ABR regime because this regime requires purchase of either two devices or two modules within the one device, compared to the A</w:t>
      </w:r>
      <w:r w:rsidR="008B0563">
        <w:t>-</w:t>
      </w:r>
      <w:r w:rsidRPr="00F4021B">
        <w:t>ABR/A</w:t>
      </w:r>
      <w:r w:rsidR="008B0563">
        <w:t>-</w:t>
      </w:r>
      <w:r w:rsidRPr="00F4021B">
        <w:t>ABR regime which only requires a single device.</w:t>
      </w:r>
    </w:p>
    <w:p w14:paraId="4CAB29D0" w14:textId="77777777" w:rsidR="002F236E" w:rsidRPr="00F4021B" w:rsidRDefault="004E0945" w:rsidP="00DC084B">
      <w:pPr>
        <w:pStyle w:val="NZDotPoint"/>
      </w:pPr>
      <w:r>
        <w:t>Although the AOAE, A</w:t>
      </w:r>
      <w:r w:rsidR="008B0563">
        <w:t>-</w:t>
      </w:r>
      <w:r>
        <w:t>ABR</w:t>
      </w:r>
      <w:r w:rsidR="002F236E" w:rsidRPr="00F4021B">
        <w:t>/A</w:t>
      </w:r>
      <w:r w:rsidR="00C921F5">
        <w:t>-</w:t>
      </w:r>
      <w:r w:rsidR="002F236E" w:rsidRPr="00F4021B">
        <w:t>ABR regime has a high first refer rat</w:t>
      </w:r>
      <w:r>
        <w:t>e, AOAE, A</w:t>
      </w:r>
      <w:r w:rsidR="00C921F5">
        <w:t>-</w:t>
      </w:r>
      <w:r>
        <w:t>ABR</w:t>
      </w:r>
      <w:r w:rsidR="002F236E" w:rsidRPr="00F4021B">
        <w:t>/A</w:t>
      </w:r>
      <w:r w:rsidR="008B0563">
        <w:t>-</w:t>
      </w:r>
      <w:r w:rsidR="002F236E" w:rsidRPr="00F4021B">
        <w:t>ABR screening costs are slightly lower than screenings costs for the A</w:t>
      </w:r>
      <w:r w:rsidR="008B0563">
        <w:t>-</w:t>
      </w:r>
      <w:r w:rsidR="002F236E" w:rsidRPr="00F4021B">
        <w:t>ABR/A</w:t>
      </w:r>
      <w:r w:rsidR="008B0563">
        <w:t>-</w:t>
      </w:r>
      <w:r w:rsidR="002F236E" w:rsidRPr="00F4021B">
        <w:t xml:space="preserve">ABR regime using consumables. This is largely due to the direct impact </w:t>
      </w:r>
      <w:r>
        <w:t>of the cost of A</w:t>
      </w:r>
      <w:r w:rsidR="008B0563">
        <w:t>-</w:t>
      </w:r>
      <w:r>
        <w:t>ABR consumables</w:t>
      </w:r>
      <w:r w:rsidR="002F236E" w:rsidRPr="00F4021B">
        <w:rPr>
          <w:vertAlign w:val="superscript"/>
        </w:rPr>
        <w:footnoteReference w:id="185"/>
      </w:r>
      <w:r>
        <w:t>.</w:t>
      </w:r>
    </w:p>
    <w:p w14:paraId="5D6FF018" w14:textId="77777777" w:rsidR="002F236E" w:rsidRPr="00445B1C" w:rsidRDefault="002F236E" w:rsidP="00DC084B">
      <w:pPr>
        <w:pStyle w:val="NZDotPoint"/>
      </w:pPr>
      <w:r w:rsidRPr="00F4021B">
        <w:t xml:space="preserve">The </w:t>
      </w:r>
      <w:r w:rsidRPr="00445B1C">
        <w:t xml:space="preserve">slightly </w:t>
      </w:r>
      <w:r w:rsidR="004E0945" w:rsidRPr="00445B1C">
        <w:t>higher audiology costs for the AOAE, A</w:t>
      </w:r>
      <w:r w:rsidR="008B0563" w:rsidRPr="00445B1C">
        <w:t>-</w:t>
      </w:r>
      <w:r w:rsidR="004E0945" w:rsidRPr="00445B1C">
        <w:t>ABR</w:t>
      </w:r>
      <w:r w:rsidRPr="00445B1C">
        <w:t>/A</w:t>
      </w:r>
      <w:r w:rsidR="008B0563" w:rsidRPr="00445B1C">
        <w:t>-</w:t>
      </w:r>
      <w:r w:rsidRPr="00445B1C">
        <w:t>ABR regime are due to the higher refer rate to audiology</w:t>
      </w:r>
      <w:r w:rsidRPr="00445B1C">
        <w:rPr>
          <w:vertAlign w:val="superscript"/>
        </w:rPr>
        <w:footnoteReference w:id="186"/>
      </w:r>
      <w:r w:rsidRPr="00445B1C">
        <w:t>.</w:t>
      </w:r>
    </w:p>
    <w:p w14:paraId="2A5AB943" w14:textId="77777777" w:rsidR="00DA3802" w:rsidRPr="00445B1C" w:rsidRDefault="00DA3802" w:rsidP="00DA3802">
      <w:pPr>
        <w:pStyle w:val="NZ2"/>
      </w:pPr>
      <w:bookmarkStart w:id="429" w:name="_Toc393664876"/>
      <w:bookmarkStart w:id="430" w:name="_Toc381865134"/>
      <w:bookmarkStart w:id="431" w:name="_Toc381914006"/>
      <w:bookmarkStart w:id="432" w:name="_Toc381914284"/>
      <w:bookmarkStart w:id="433" w:name="_Toc383732442"/>
      <w:r w:rsidRPr="00445B1C">
        <w:t>Refer rates for A-ABR screening</w:t>
      </w:r>
      <w:bookmarkEnd w:id="429"/>
    </w:p>
    <w:p w14:paraId="7582126F" w14:textId="2A449ADA" w:rsidR="00DA3802" w:rsidRPr="00445B1C" w:rsidRDefault="00DA3802" w:rsidP="00DA3802">
      <w:r w:rsidRPr="00445B1C">
        <w:t>The A-ABR refer rates used in the cost analysis are estimates based on a combination of refer rates reported in the literature and refer rates from the programmes interviewed. As noted in the limitations section of the cost analysis, refer rates vary widely. An increase in a first or second refer rate will incur additional screening, co-ordination and family expenses, and for second refers, additional diagnostic expenses will be incurred. Some studies have found that A-ABR screening using a Chirp stimulus, has elevated second refer rates</w:t>
      </w:r>
      <w:r w:rsidRPr="00445B1C">
        <w:rPr>
          <w:rStyle w:val="FootnoteReference"/>
        </w:rPr>
        <w:footnoteReference w:id="187"/>
      </w:r>
      <w:r w:rsidRPr="00445B1C">
        <w:rPr>
          <w:vertAlign w:val="superscript"/>
        </w:rPr>
        <w:t xml:space="preserve">, </w:t>
      </w:r>
      <w:r w:rsidRPr="00445B1C">
        <w:rPr>
          <w:rStyle w:val="FootnoteReference"/>
        </w:rPr>
        <w:footnoteReference w:id="188"/>
      </w:r>
      <w:r w:rsidRPr="00445B1C">
        <w:t>. One research team found a second refer rate of 2.7% for the MAICO MB</w:t>
      </w:r>
      <w:r w:rsidR="00192705" w:rsidRPr="00445B1C">
        <w:t xml:space="preserve"> </w:t>
      </w:r>
      <w:r w:rsidRPr="00445B1C">
        <w:t>11 BERAphone compared to the 1.6% for the ALGO Portable</w:t>
      </w:r>
      <w:r w:rsidRPr="00445B1C">
        <w:rPr>
          <w:rStyle w:val="FootnoteReference"/>
        </w:rPr>
        <w:footnoteReference w:id="189"/>
      </w:r>
      <w:r w:rsidRPr="00445B1C">
        <w:t>.</w:t>
      </w:r>
    </w:p>
    <w:p w14:paraId="1A0A1706" w14:textId="77777777" w:rsidR="00DA3802" w:rsidRPr="00445B1C" w:rsidRDefault="00DA3802" w:rsidP="00DA3802">
      <w:r w:rsidRPr="00445B1C">
        <w:t>Given that this analysis has identified a cost advantage for screening equipment which does not use consumables, a further analysis was done to examine the effects of higher refer rates, and whether this cost advantage remains in the presence of higher refer rates. For an A-ABR programme which uses consumables, for every 1% increase in first refer rate, an additional cost of $369 per 1</w:t>
      </w:r>
      <w:r w:rsidR="009505F0" w:rsidRPr="00445B1C">
        <w:t>,</w:t>
      </w:r>
      <w:r w:rsidRPr="00445B1C">
        <w:t>000 infants would be incurred. In contrast, for an A-ABR programme which does not use consumables, for every 1% increase in first refer rate, an additional cost of $223 per 1</w:t>
      </w:r>
      <w:r w:rsidR="009505F0" w:rsidRPr="00445B1C">
        <w:t>,</w:t>
      </w:r>
      <w:r w:rsidRPr="00445B1C">
        <w:t>000 infants would be incurred. For either type of A-ABR programme, where the second refer rate is increased by 1%, an additional cost of $1,915 per 1</w:t>
      </w:r>
      <w:r w:rsidR="009505F0" w:rsidRPr="00445B1C">
        <w:t>,</w:t>
      </w:r>
      <w:r w:rsidRPr="00445B1C">
        <w:t>000 infants would be incurred.</w:t>
      </w:r>
    </w:p>
    <w:p w14:paraId="10220DD6" w14:textId="77777777" w:rsidR="00DA3802" w:rsidRPr="00445B1C" w:rsidRDefault="00DA3802" w:rsidP="00DA3802">
      <w:r w:rsidRPr="00445B1C">
        <w:t>As a theoretical example, where both first and second refer rates are elevated – for example, 10% for the first refer rate and 4% for the second refer rate</w:t>
      </w:r>
      <w:r w:rsidRPr="00445B1C">
        <w:rPr>
          <w:rStyle w:val="FootnoteReference"/>
        </w:rPr>
        <w:footnoteReference w:id="190"/>
      </w:r>
      <w:r w:rsidRPr="00445B1C">
        <w:t xml:space="preserve"> – a cost advantage remains for A-ABR devices which do not use consumables. A likely or actual cost advantage for equipment which does not use disposable ear couplers has also been suggested by others</w:t>
      </w:r>
      <w:r w:rsidRPr="00445B1C">
        <w:rPr>
          <w:rStyle w:val="FootnoteReference"/>
        </w:rPr>
        <w:footnoteReference w:id="191"/>
      </w:r>
      <w:r w:rsidRPr="00445B1C">
        <w:rPr>
          <w:vertAlign w:val="superscript"/>
        </w:rPr>
        <w:t xml:space="preserve">, </w:t>
      </w:r>
      <w:r w:rsidRPr="00445B1C">
        <w:rPr>
          <w:rStyle w:val="FootnoteReference"/>
        </w:rPr>
        <w:footnoteReference w:id="192"/>
      </w:r>
      <w:r w:rsidRPr="00445B1C">
        <w:rPr>
          <w:vertAlign w:val="superscript"/>
        </w:rPr>
        <w:t xml:space="preserve">, </w:t>
      </w:r>
      <w:r w:rsidRPr="00445B1C">
        <w:rPr>
          <w:rStyle w:val="FootnoteReference"/>
        </w:rPr>
        <w:footnoteReference w:id="193"/>
      </w:r>
      <w:r w:rsidRPr="00445B1C">
        <w:t>.</w:t>
      </w:r>
    </w:p>
    <w:p w14:paraId="05797741" w14:textId="77777777" w:rsidR="002F236E" w:rsidRPr="007F3EF9" w:rsidRDefault="002F236E" w:rsidP="007F3EF9">
      <w:pPr>
        <w:pStyle w:val="NZ2"/>
      </w:pPr>
      <w:bookmarkStart w:id="434" w:name="_Toc393664877"/>
      <w:r w:rsidRPr="00445B1C">
        <w:t>Inpatien</w:t>
      </w:r>
      <w:r w:rsidRPr="007F3EF9">
        <w:t>t screening contrasted to community screening</w:t>
      </w:r>
      <w:bookmarkEnd w:id="430"/>
      <w:bookmarkEnd w:id="431"/>
      <w:bookmarkEnd w:id="432"/>
      <w:bookmarkEnd w:id="433"/>
      <w:bookmarkEnd w:id="434"/>
    </w:p>
    <w:p w14:paraId="1FE0A80C" w14:textId="77777777" w:rsidR="002F236E" w:rsidRPr="00F4021B" w:rsidRDefault="002F236E" w:rsidP="00EC6E37">
      <w:r w:rsidRPr="00F4021B">
        <w:t>All programmes require some outpatient screening and the standard costs in this analysis assume 10% of sc</w:t>
      </w:r>
      <w:r w:rsidR="00670F14">
        <w:t xml:space="preserve">reening occurs post-discharge. </w:t>
      </w:r>
      <w:r w:rsidRPr="00F4021B">
        <w:t>However, UNHSEIP community screening rates in some D</w:t>
      </w:r>
      <w:r w:rsidR="00670F14">
        <w:t xml:space="preserve">HBs are much higher than this. </w:t>
      </w:r>
      <w:r w:rsidRPr="00F4021B">
        <w:t>In some DHBs the majority of infants are screened in the community.</w:t>
      </w:r>
    </w:p>
    <w:p w14:paraId="089B8704" w14:textId="77777777" w:rsidR="002F236E" w:rsidRPr="00F4021B" w:rsidRDefault="002F236E" w:rsidP="00EC6E37">
      <w:r w:rsidRPr="00F4021B">
        <w:t>The additional cost to screen an infant in a dedicated community screening clinic, rather than as an inpatient is approximately $20 per infant. This additional cost includes screener travel and setup time, screener mileage, time associated with client non-attendance and rescheduling based on a 20% non-attendance rate.</w:t>
      </w:r>
    </w:p>
    <w:p w14:paraId="51974FD6" w14:textId="77777777" w:rsidR="002F236E" w:rsidRPr="00F4021B" w:rsidRDefault="002F236E" w:rsidP="00EC6E37">
      <w:r w:rsidRPr="00F4021B">
        <w:t>The Australian Government, Medical Services Advisory Committee report on universal neonatal hearing screening concluded that community screening is effective when ‘piggy-backed’ with other health checks and immunisation. This report a</w:t>
      </w:r>
      <w:r w:rsidR="00923FD4">
        <w:t>lso noted that losses to follow-</w:t>
      </w:r>
      <w:r w:rsidRPr="00F4021B">
        <w:t>up are more likely when long delays occur between rescreening or screening in the community after early discharge</w:t>
      </w:r>
      <w:r w:rsidRPr="00F4021B">
        <w:rPr>
          <w:vertAlign w:val="superscript"/>
        </w:rPr>
        <w:footnoteReference w:id="194"/>
      </w:r>
      <w:r w:rsidRPr="00F4021B">
        <w:t>.</w:t>
      </w:r>
    </w:p>
    <w:p w14:paraId="34DEA51A" w14:textId="77777777" w:rsidR="002F236E" w:rsidRPr="00F4021B" w:rsidRDefault="002F236E" w:rsidP="00EC6E37">
      <w:r w:rsidRPr="00F4021B">
        <w:t>It is important to note that reducing community screening and increasing inpatient screening would not result in programme savings. For such a change to be achieved successfully, the additional cost required to undertake community screening would need to be redirected to the inpatient context to establish mechanisms for achieving optimal inpatient coverage and meeting programme benchmarks and outcomes.</w:t>
      </w:r>
    </w:p>
    <w:p w14:paraId="5C70A08C" w14:textId="77777777" w:rsidR="002F236E" w:rsidRPr="00F4021B" w:rsidRDefault="00DC084B" w:rsidP="007F3EF9">
      <w:pPr>
        <w:pStyle w:val="NZ2"/>
      </w:pPr>
      <w:bookmarkStart w:id="435" w:name="_Toc381865135"/>
      <w:bookmarkStart w:id="436" w:name="_Toc381914007"/>
      <w:bookmarkStart w:id="437" w:name="_Toc381914285"/>
      <w:bookmarkStart w:id="438" w:name="_Toc383732443"/>
      <w:bookmarkStart w:id="439" w:name="_Toc393664878"/>
      <w:r>
        <w:t>Capture r</w:t>
      </w:r>
      <w:r w:rsidR="002F236E" w:rsidRPr="00F4021B">
        <w:t>ates</w:t>
      </w:r>
      <w:bookmarkEnd w:id="435"/>
      <w:bookmarkEnd w:id="436"/>
      <w:bookmarkEnd w:id="437"/>
      <w:bookmarkEnd w:id="438"/>
      <w:bookmarkEnd w:id="439"/>
    </w:p>
    <w:p w14:paraId="67CC0D59" w14:textId="77777777" w:rsidR="002F236E" w:rsidRPr="00F4021B" w:rsidRDefault="002F236E" w:rsidP="00EC6E37">
      <w:r w:rsidRPr="00F4021B">
        <w:t xml:space="preserve">While, for this exercise, a 100% capture rate has been assumed, all programmes report some infants as lost to follow-up.  </w:t>
      </w:r>
    </w:p>
    <w:p w14:paraId="1A28FE27" w14:textId="77777777" w:rsidR="002F236E" w:rsidRPr="00F4021B" w:rsidRDefault="002F236E" w:rsidP="00EC6E37">
      <w:r w:rsidRPr="00F4021B">
        <w:t>The average capture rate from the internat</w:t>
      </w:r>
      <w:r w:rsidR="00690922">
        <w:t>ional programmes reviewed was 98</w:t>
      </w:r>
      <w:r w:rsidRPr="00F4021B">
        <w:t>.</w:t>
      </w:r>
      <w:r w:rsidR="00690922">
        <w:t>0</w:t>
      </w:r>
      <w:r w:rsidRPr="00F4021B">
        <w:t>% (wit</w:t>
      </w:r>
      <w:r w:rsidR="00670F14">
        <w:t>h a range of 96.</w:t>
      </w:r>
      <w:r w:rsidR="00690922">
        <w:t>5% to 99.5</w:t>
      </w:r>
      <w:r w:rsidR="00670F14">
        <w:t>%).</w:t>
      </w:r>
      <w:r w:rsidRPr="00F4021B">
        <w:t xml:space="preserve"> The reported capture rate for the UNHSEIP is 83.0</w:t>
      </w:r>
      <w:r w:rsidR="00690922">
        <w:t>%</w:t>
      </w:r>
      <w:r w:rsidRPr="00F4021B">
        <w:rPr>
          <w:vertAlign w:val="superscript"/>
        </w:rPr>
        <w:footnoteReference w:id="195"/>
      </w:r>
      <w:r w:rsidR="00690922">
        <w:t>.</w:t>
      </w:r>
      <w:r w:rsidRPr="00F4021B">
        <w:t xml:space="preserve">  </w:t>
      </w:r>
    </w:p>
    <w:p w14:paraId="31AAEA72" w14:textId="77777777" w:rsidR="002F236E" w:rsidRPr="00F4021B" w:rsidRDefault="002F236E" w:rsidP="00EC6E37">
      <w:r w:rsidRPr="00F4021B">
        <w:t>If an annual birth rate of 60,000 is assumed, a capture rate of 83</w:t>
      </w:r>
      <w:r w:rsidR="00690922">
        <w:t>.0</w:t>
      </w:r>
      <w:r w:rsidRPr="00F4021B">
        <w:t>% would mean that 10,200 infants would not be s</w:t>
      </w:r>
      <w:r w:rsidR="00670F14">
        <w:t xml:space="preserve">creened. </w:t>
      </w:r>
      <w:r w:rsidRPr="00F4021B">
        <w:t>Further, if it is assumed that one child per thousand would normally be diagnosed with the target condition (permanent bilateral hearing loss of moderate or greater degree) through the screening program</w:t>
      </w:r>
      <w:r w:rsidR="007D6DFD">
        <w:t>me</w:t>
      </w:r>
      <w:r w:rsidRPr="00F4021B">
        <w:t>, then approximately 10 infants with the target condition might not be detected early, and a further 20 infants’ mild or unilateral hearing losses could also remain undetected at birth.</w:t>
      </w:r>
    </w:p>
    <w:p w14:paraId="04F0EDCF" w14:textId="77777777" w:rsidR="002F236E" w:rsidRPr="00F4021B" w:rsidRDefault="002F236E" w:rsidP="00EC6E37">
      <w:r w:rsidRPr="00F4021B">
        <w:t>Although some direct costs associated with the non-detection of auditory neuropathy have been estimated for comparisons between AOAE and A</w:t>
      </w:r>
      <w:r w:rsidR="008B0563">
        <w:t>-</w:t>
      </w:r>
      <w:r w:rsidRPr="00F4021B">
        <w:t>ABR regimes, the cost of low capture rates and subsequent late detection of permanent hearing loss have not be</w:t>
      </w:r>
      <w:r w:rsidR="00670F14">
        <w:t xml:space="preserve">en estimated in this exercise. </w:t>
      </w:r>
      <w:r w:rsidRPr="00F4021B">
        <w:t xml:space="preserve">Unlike auditory neuropathy which is not detected by AOAE programmes, low capture rates are not necessarily linked with any particular type of regime. Also as noted above, the costing of late detection involves complex issues such as lost productivity, and long term life impacts which are beyond the scope of this exercise.  </w:t>
      </w:r>
    </w:p>
    <w:p w14:paraId="29DFE23C" w14:textId="77777777" w:rsidR="002F236E" w:rsidRPr="00F4021B" w:rsidRDefault="002F236E" w:rsidP="007F3EF9">
      <w:pPr>
        <w:pStyle w:val="NZ2"/>
      </w:pPr>
      <w:bookmarkStart w:id="440" w:name="_Toc381865136"/>
      <w:bookmarkStart w:id="441" w:name="_Toc381914008"/>
      <w:bookmarkStart w:id="442" w:name="_Toc381914286"/>
      <w:bookmarkStart w:id="443" w:name="_Toc383732444"/>
      <w:bookmarkStart w:id="444" w:name="_Toc393664879"/>
      <w:r w:rsidRPr="00F4021B">
        <w:t>Case detection</w:t>
      </w:r>
      <w:bookmarkEnd w:id="440"/>
      <w:bookmarkEnd w:id="441"/>
      <w:bookmarkEnd w:id="442"/>
      <w:bookmarkEnd w:id="443"/>
      <w:bookmarkEnd w:id="444"/>
    </w:p>
    <w:p w14:paraId="0CF6EEF1" w14:textId="77777777" w:rsidR="002F236E" w:rsidRPr="00F4021B" w:rsidRDefault="002F236E" w:rsidP="00EC6E37">
      <w:r w:rsidRPr="00F4021B">
        <w:t xml:space="preserve">A 2006 evaluation of </w:t>
      </w:r>
      <w:r w:rsidR="00690922">
        <w:t>u</w:t>
      </w:r>
      <w:r w:rsidRPr="00F4021B">
        <w:t xml:space="preserve">niversal </w:t>
      </w:r>
      <w:r w:rsidR="00690922">
        <w:t>n</w:t>
      </w:r>
      <w:r w:rsidRPr="00F4021B">
        <w:t xml:space="preserve">ewborn </w:t>
      </w:r>
      <w:r w:rsidR="00690922">
        <w:t>h</w:t>
      </w:r>
      <w:r w:rsidRPr="00F4021B">
        <w:t xml:space="preserve">earing </w:t>
      </w:r>
      <w:r w:rsidR="00690922">
        <w:t>s</w:t>
      </w:r>
      <w:r w:rsidRPr="00F4021B">
        <w:t xml:space="preserve">creening in the UK included a 2003 cost effectiveness analysis of </w:t>
      </w:r>
      <w:r w:rsidR="00D81EAB">
        <w:t>universal newborn hearing screening</w:t>
      </w:r>
      <w:r w:rsidR="00690922">
        <w:t>, compared to the i</w:t>
      </w:r>
      <w:r w:rsidRPr="00F4021B">
        <w:t xml:space="preserve">nfant </w:t>
      </w:r>
      <w:r w:rsidR="00690922">
        <w:t>d</w:t>
      </w:r>
      <w:r w:rsidRPr="00F4021B">
        <w:t xml:space="preserve">istraction </w:t>
      </w:r>
      <w:r w:rsidR="00690922">
        <w:t>t</w:t>
      </w:r>
      <w:r w:rsidRPr="00F4021B">
        <w:t xml:space="preserve">est </w:t>
      </w:r>
      <w:r w:rsidR="00690922">
        <w:t>s</w:t>
      </w:r>
      <w:r w:rsidRPr="00F4021B">
        <w:t xml:space="preserve">creening. This analysis included audiology costs. A mean cost per 1,000 infants for a number of </w:t>
      </w:r>
      <w:r w:rsidR="00597E84">
        <w:t>universal newborn hearing screening p</w:t>
      </w:r>
      <w:r w:rsidRPr="00F4021B">
        <w:t>rogram</w:t>
      </w:r>
      <w:r w:rsidR="00597E84">
        <w:t>me</w:t>
      </w:r>
      <w:r w:rsidRPr="00F4021B">
        <w:t>s in the UK was reported as being £37,383, with a range of £27,992 to £61,087. It also reported a mean cost per case identified of £34,826, wit</w:t>
      </w:r>
      <w:r w:rsidR="00597E84">
        <w:t>h a range of £15,835 to £88,680</w:t>
      </w:r>
      <w:r w:rsidRPr="00F4021B">
        <w:rPr>
          <w:vertAlign w:val="superscript"/>
        </w:rPr>
        <w:footnoteReference w:id="196"/>
      </w:r>
      <w:r w:rsidR="00597E84">
        <w:t>.</w:t>
      </w:r>
    </w:p>
    <w:p w14:paraId="7839508A" w14:textId="77777777" w:rsidR="002F236E" w:rsidRPr="00F4021B" w:rsidRDefault="002F236E" w:rsidP="00EC6E37">
      <w:r w:rsidRPr="00F4021B">
        <w:t>For the purposes of this cost analysis, one case of the target condition (permanent bilateral moderate or greater hearing loss in the better ear) p</w:t>
      </w:r>
      <w:r w:rsidR="00670F14">
        <w:t xml:space="preserve">er 1,000 infants is estimated. </w:t>
      </w:r>
      <w:r w:rsidRPr="00F4021B">
        <w:t>Costs of detect</w:t>
      </w:r>
      <w:r w:rsidR="00670F14">
        <w:t xml:space="preserve">ion for the three regimes are: </w:t>
      </w:r>
      <w:r w:rsidR="00597E84">
        <w:t xml:space="preserve">AOAE, </w:t>
      </w:r>
      <w:r w:rsidRPr="00F4021B">
        <w:t>A</w:t>
      </w:r>
      <w:r w:rsidR="008B0563">
        <w:t>-</w:t>
      </w:r>
      <w:r w:rsidRPr="00F4021B">
        <w:t>ABR/A</w:t>
      </w:r>
      <w:r w:rsidR="008B0563">
        <w:t>-</w:t>
      </w:r>
      <w:r w:rsidRPr="00F4021B">
        <w:t>ABR, $62,367; A</w:t>
      </w:r>
      <w:r w:rsidR="008B0563">
        <w:t>-</w:t>
      </w:r>
      <w:r w:rsidRPr="00F4021B">
        <w:t>ABR/A</w:t>
      </w:r>
      <w:r w:rsidR="008B0563">
        <w:t>-</w:t>
      </w:r>
      <w:r w:rsidRPr="00F4021B">
        <w:t>ABR, $63,474; A</w:t>
      </w:r>
      <w:r w:rsidR="008B0563">
        <w:t>-</w:t>
      </w:r>
      <w:r w:rsidRPr="00F4021B">
        <w:t>ABR/A</w:t>
      </w:r>
      <w:r w:rsidR="008B0563">
        <w:t>-</w:t>
      </w:r>
      <w:r w:rsidRPr="00F4021B">
        <w:t>ABR – no consumables, $47,767.</w:t>
      </w:r>
    </w:p>
    <w:p w14:paraId="49D3B8CA" w14:textId="77777777" w:rsidR="002F236E" w:rsidRPr="00F4021B" w:rsidRDefault="002F236E" w:rsidP="00EC6E37">
      <w:pPr>
        <w:rPr>
          <w:lang w:eastAsia="en-AU"/>
        </w:rPr>
      </w:pPr>
      <w:r w:rsidRPr="00F4021B">
        <w:rPr>
          <w:lang w:eastAsia="en-AU"/>
        </w:rPr>
        <w:t>Assumptions relating to each of the cost items are detailed in the following tables.</w:t>
      </w:r>
    </w:p>
    <w:p w14:paraId="5A65048F" w14:textId="77777777" w:rsidR="002F236E" w:rsidRPr="00F4021B" w:rsidRDefault="002F236E" w:rsidP="00EC6E37">
      <w:pPr>
        <w:rPr>
          <w:lang w:eastAsia="en-AU"/>
        </w:rPr>
      </w:pPr>
      <w:r w:rsidRPr="00F4021B">
        <w:rPr>
          <w:lang w:eastAsia="en-AU"/>
        </w:rPr>
        <w:br w:type="page"/>
      </w:r>
    </w:p>
    <w:p w14:paraId="706CC05B" w14:textId="77777777" w:rsidR="002F236E" w:rsidRPr="00F4021B" w:rsidRDefault="002F236E" w:rsidP="00EC6E37">
      <w:pPr>
        <w:rPr>
          <w:lang w:eastAsia="en-AU"/>
        </w:rPr>
        <w:sectPr w:rsidR="002F236E" w:rsidRPr="00F4021B" w:rsidSect="0019316F">
          <w:headerReference w:type="default" r:id="rId88"/>
          <w:pgSz w:w="11906" w:h="16838"/>
          <w:pgMar w:top="2268" w:right="2268" w:bottom="1701" w:left="1701" w:header="709" w:footer="709" w:gutter="0"/>
          <w:cols w:space="708"/>
          <w:docGrid w:linePitch="360"/>
        </w:sectPr>
      </w:pPr>
    </w:p>
    <w:p w14:paraId="171C5E2B" w14:textId="77777777" w:rsidR="002F236E" w:rsidRPr="00F4021B" w:rsidRDefault="002F236E" w:rsidP="00670DB0">
      <w:pPr>
        <w:pStyle w:val="NZ2"/>
        <w:spacing w:before="0"/>
        <w:rPr>
          <w:lang w:eastAsia="en-AU"/>
        </w:rPr>
      </w:pPr>
      <w:bookmarkStart w:id="445" w:name="_Toc381865137"/>
      <w:bookmarkStart w:id="446" w:name="_Toc381914009"/>
      <w:bookmarkStart w:id="447" w:name="_Toc381914287"/>
      <w:bookmarkStart w:id="448" w:name="_Toc383732445"/>
      <w:bookmarkStart w:id="449" w:name="_Toc393664880"/>
      <w:r w:rsidRPr="00F4021B">
        <w:rPr>
          <w:lang w:eastAsia="en-AU"/>
        </w:rPr>
        <w:t>Setup and maintenance cost assumptions</w:t>
      </w:r>
      <w:bookmarkEnd w:id="445"/>
      <w:bookmarkEnd w:id="446"/>
      <w:bookmarkEnd w:id="447"/>
      <w:bookmarkEnd w:id="448"/>
      <w:bookmarkEnd w:id="449"/>
    </w:p>
    <w:p w14:paraId="36555BE2" w14:textId="77777777" w:rsidR="002F236E" w:rsidRPr="00F4021B" w:rsidRDefault="002F236E" w:rsidP="00DC084B">
      <w:pPr>
        <w:spacing w:before="0" w:after="0"/>
        <w:rPr>
          <w:lang w:eastAsia="en-AU"/>
        </w:rPr>
      </w:pPr>
      <w:r w:rsidRPr="00F4021B">
        <w:rPr>
          <w:bCs/>
          <w:i/>
          <w:lang w:eastAsia="en-AU"/>
        </w:rPr>
        <w:t xml:space="preserve">Table </w:t>
      </w:r>
      <w:r w:rsidR="00E171E2">
        <w:rPr>
          <w:bCs/>
          <w:i/>
          <w:lang w:eastAsia="en-AU"/>
        </w:rPr>
        <w:t>F</w:t>
      </w:r>
      <w:r w:rsidRPr="00F4021B">
        <w:rPr>
          <w:bCs/>
          <w:i/>
          <w:lang w:eastAsia="en-AU"/>
        </w:rPr>
        <w:t>2.</w:t>
      </w:r>
      <w:r w:rsidRPr="00F4021B">
        <w:rPr>
          <w:bCs/>
          <w:lang w:eastAsia="en-AU"/>
        </w:rPr>
        <w:t xml:space="preserve"> </w:t>
      </w:r>
      <w:r w:rsidRPr="00F4021B">
        <w:rPr>
          <w:lang w:eastAsia="en-AU"/>
        </w:rPr>
        <w:t>Setup equipment and maintenance costs</w:t>
      </w:r>
      <w:r w:rsidR="000B6B3A">
        <w:rPr>
          <w:lang w:eastAsia="en-AU"/>
        </w:rPr>
        <w:t>.</w:t>
      </w:r>
    </w:p>
    <w:tbl>
      <w:tblPr>
        <w:tblW w:w="12760" w:type="dxa"/>
        <w:tblInd w:w="108" w:type="dxa"/>
        <w:tblLayout w:type="fixed"/>
        <w:tblCellMar>
          <w:top w:w="85" w:type="dxa"/>
          <w:bottom w:w="85" w:type="dxa"/>
        </w:tblCellMar>
        <w:tblLook w:val="04A0" w:firstRow="1" w:lastRow="0" w:firstColumn="1" w:lastColumn="0" w:noHBand="0" w:noVBand="1"/>
      </w:tblPr>
      <w:tblGrid>
        <w:gridCol w:w="2970"/>
        <w:gridCol w:w="3300"/>
        <w:gridCol w:w="2090"/>
        <w:gridCol w:w="4400"/>
      </w:tblGrid>
      <w:tr w:rsidR="002F236E" w:rsidRPr="00F83371" w14:paraId="0AF16245" w14:textId="77777777" w:rsidTr="002E3AF9">
        <w:trPr>
          <w:trHeight w:val="20"/>
        </w:trPr>
        <w:tc>
          <w:tcPr>
            <w:tcW w:w="2970" w:type="dxa"/>
            <w:tcBorders>
              <w:top w:val="single" w:sz="4" w:space="0" w:color="auto"/>
              <w:bottom w:val="single" w:sz="4" w:space="0" w:color="auto"/>
            </w:tcBorders>
            <w:vAlign w:val="bottom"/>
          </w:tcPr>
          <w:p w14:paraId="03B2B2CA" w14:textId="77777777" w:rsidR="002F236E" w:rsidRPr="00F83371" w:rsidRDefault="002F236E" w:rsidP="00B02D58">
            <w:pPr>
              <w:spacing w:before="0" w:after="0" w:line="240" w:lineRule="auto"/>
              <w:jc w:val="center"/>
              <w:rPr>
                <w:rFonts w:ascii="Candara" w:hAnsi="Candara"/>
                <w:b/>
                <w:sz w:val="20"/>
                <w:szCs w:val="20"/>
                <w:lang w:eastAsia="en-AU"/>
              </w:rPr>
            </w:pPr>
            <w:r w:rsidRPr="00F83371">
              <w:rPr>
                <w:rFonts w:ascii="Candara" w:hAnsi="Candara"/>
                <w:b/>
                <w:sz w:val="20"/>
                <w:szCs w:val="20"/>
                <w:lang w:eastAsia="en-AU"/>
              </w:rPr>
              <w:t>Cost category</w:t>
            </w:r>
          </w:p>
        </w:tc>
        <w:tc>
          <w:tcPr>
            <w:tcW w:w="3300" w:type="dxa"/>
            <w:tcBorders>
              <w:top w:val="single" w:sz="4" w:space="0" w:color="auto"/>
              <w:bottom w:val="single" w:sz="4" w:space="0" w:color="auto"/>
            </w:tcBorders>
            <w:noWrap/>
            <w:vAlign w:val="bottom"/>
          </w:tcPr>
          <w:p w14:paraId="7981A002" w14:textId="77777777" w:rsidR="002F236E" w:rsidRPr="00F83371" w:rsidRDefault="002F236E" w:rsidP="00B02D58">
            <w:pPr>
              <w:spacing w:before="0" w:after="0" w:line="240" w:lineRule="auto"/>
              <w:jc w:val="center"/>
              <w:rPr>
                <w:rFonts w:ascii="Candara" w:hAnsi="Candara"/>
                <w:b/>
                <w:sz w:val="20"/>
                <w:szCs w:val="20"/>
                <w:lang w:eastAsia="en-AU"/>
              </w:rPr>
            </w:pPr>
            <w:r w:rsidRPr="00F83371">
              <w:rPr>
                <w:rFonts w:ascii="Candara" w:hAnsi="Candara"/>
                <w:b/>
                <w:sz w:val="20"/>
                <w:szCs w:val="20"/>
                <w:lang w:eastAsia="en-AU"/>
              </w:rPr>
              <w:t>Detail</w:t>
            </w:r>
          </w:p>
        </w:tc>
        <w:tc>
          <w:tcPr>
            <w:tcW w:w="2090" w:type="dxa"/>
            <w:tcBorders>
              <w:top w:val="single" w:sz="4" w:space="0" w:color="auto"/>
              <w:bottom w:val="single" w:sz="4" w:space="0" w:color="auto"/>
            </w:tcBorders>
            <w:noWrap/>
            <w:vAlign w:val="bottom"/>
          </w:tcPr>
          <w:p w14:paraId="7CE46881" w14:textId="77777777" w:rsidR="002F236E" w:rsidRPr="00F83371" w:rsidRDefault="002F236E" w:rsidP="00B02D58">
            <w:pPr>
              <w:spacing w:before="0" w:after="0" w:line="240" w:lineRule="auto"/>
              <w:jc w:val="center"/>
              <w:rPr>
                <w:rFonts w:ascii="Candara" w:hAnsi="Candara"/>
                <w:b/>
                <w:sz w:val="20"/>
                <w:szCs w:val="20"/>
                <w:lang w:eastAsia="en-AU"/>
              </w:rPr>
            </w:pPr>
            <w:r w:rsidRPr="00F83371">
              <w:rPr>
                <w:rFonts w:ascii="Candara" w:hAnsi="Candara"/>
                <w:b/>
                <w:sz w:val="20"/>
                <w:szCs w:val="20"/>
                <w:lang w:eastAsia="en-AU"/>
              </w:rPr>
              <w:t>Measure</w:t>
            </w:r>
          </w:p>
        </w:tc>
        <w:tc>
          <w:tcPr>
            <w:tcW w:w="4400" w:type="dxa"/>
            <w:tcBorders>
              <w:top w:val="single" w:sz="4" w:space="0" w:color="auto"/>
              <w:bottom w:val="single" w:sz="4" w:space="0" w:color="auto"/>
            </w:tcBorders>
            <w:vAlign w:val="bottom"/>
          </w:tcPr>
          <w:p w14:paraId="618A1FC3" w14:textId="77777777" w:rsidR="002F236E" w:rsidRPr="00F83371" w:rsidRDefault="002F236E" w:rsidP="00B02D58">
            <w:pPr>
              <w:spacing w:before="0" w:after="0" w:line="240" w:lineRule="auto"/>
              <w:jc w:val="center"/>
              <w:rPr>
                <w:rFonts w:ascii="Candara" w:hAnsi="Candara"/>
                <w:b/>
                <w:sz w:val="20"/>
                <w:szCs w:val="20"/>
                <w:lang w:eastAsia="en-AU"/>
              </w:rPr>
            </w:pPr>
            <w:r w:rsidRPr="00F83371">
              <w:rPr>
                <w:rFonts w:ascii="Candara" w:hAnsi="Candara"/>
                <w:b/>
                <w:sz w:val="20"/>
                <w:szCs w:val="20"/>
                <w:lang w:eastAsia="en-AU"/>
              </w:rPr>
              <w:t>Comments</w:t>
            </w:r>
          </w:p>
        </w:tc>
      </w:tr>
      <w:tr w:rsidR="00B02D58" w:rsidRPr="00F83371" w14:paraId="2713F760" w14:textId="77777777" w:rsidTr="002E3AF9">
        <w:trPr>
          <w:trHeight w:val="20"/>
        </w:trPr>
        <w:tc>
          <w:tcPr>
            <w:tcW w:w="2970" w:type="dxa"/>
            <w:vMerge w:val="restart"/>
            <w:tcBorders>
              <w:top w:val="single" w:sz="4" w:space="0" w:color="auto"/>
            </w:tcBorders>
            <w:vAlign w:val="bottom"/>
            <w:hideMark/>
          </w:tcPr>
          <w:p w14:paraId="6953B027"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Setup costs</w:t>
            </w:r>
          </w:p>
        </w:tc>
        <w:tc>
          <w:tcPr>
            <w:tcW w:w="3300" w:type="dxa"/>
            <w:tcBorders>
              <w:top w:val="single" w:sz="4" w:space="0" w:color="auto"/>
              <w:bottom w:val="single" w:sz="4" w:space="0" w:color="auto"/>
            </w:tcBorders>
            <w:noWrap/>
            <w:vAlign w:val="bottom"/>
            <w:hideMark/>
          </w:tcPr>
          <w:p w14:paraId="4A99C61F"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Setup office</w:t>
            </w:r>
          </w:p>
        </w:tc>
        <w:tc>
          <w:tcPr>
            <w:tcW w:w="2090" w:type="dxa"/>
            <w:tcBorders>
              <w:top w:val="single" w:sz="4" w:space="0" w:color="auto"/>
              <w:bottom w:val="single" w:sz="4" w:space="0" w:color="auto"/>
            </w:tcBorders>
            <w:noWrap/>
            <w:vAlign w:val="bottom"/>
            <w:hideMark/>
          </w:tcPr>
          <w:p w14:paraId="08527A11" w14:textId="77777777" w:rsidR="00B02D58" w:rsidRPr="00F83371" w:rsidRDefault="00B02D58" w:rsidP="00B02D58">
            <w:pPr>
              <w:spacing w:before="0" w:after="0" w:line="240" w:lineRule="auto"/>
              <w:rPr>
                <w:rFonts w:ascii="Candara" w:hAnsi="Candara"/>
                <w:sz w:val="20"/>
                <w:szCs w:val="20"/>
                <w:lang w:eastAsia="en-AU"/>
              </w:rPr>
            </w:pPr>
            <w:r>
              <w:rPr>
                <w:rFonts w:ascii="Candara" w:hAnsi="Candara"/>
                <w:sz w:val="20"/>
                <w:szCs w:val="20"/>
                <w:lang w:eastAsia="en-AU"/>
              </w:rPr>
              <w:t>NZ</w:t>
            </w:r>
            <w:r w:rsidRPr="00F83371">
              <w:rPr>
                <w:rFonts w:ascii="Candara" w:hAnsi="Candara"/>
                <w:sz w:val="20"/>
                <w:szCs w:val="20"/>
                <w:lang w:eastAsia="en-AU"/>
              </w:rPr>
              <w:t>$4,000</w:t>
            </w:r>
          </w:p>
        </w:tc>
        <w:tc>
          <w:tcPr>
            <w:tcW w:w="4400" w:type="dxa"/>
            <w:tcBorders>
              <w:top w:val="single" w:sz="4" w:space="0" w:color="auto"/>
              <w:bottom w:val="single" w:sz="4" w:space="0" w:color="auto"/>
            </w:tcBorders>
            <w:vAlign w:val="bottom"/>
          </w:tcPr>
          <w:p w14:paraId="5F2199BE"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Standard items, e.g. desk, computer etc.</w:t>
            </w:r>
          </w:p>
        </w:tc>
      </w:tr>
      <w:tr w:rsidR="00B02D58" w:rsidRPr="00F83371" w14:paraId="68F6023C" w14:textId="77777777" w:rsidTr="002E3AF9">
        <w:trPr>
          <w:trHeight w:val="144"/>
        </w:trPr>
        <w:tc>
          <w:tcPr>
            <w:tcW w:w="2970" w:type="dxa"/>
            <w:vMerge/>
            <w:tcBorders>
              <w:bottom w:val="single" w:sz="4" w:space="0" w:color="auto"/>
            </w:tcBorders>
            <w:vAlign w:val="bottom"/>
            <w:hideMark/>
          </w:tcPr>
          <w:p w14:paraId="4405E030"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307661C3"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Initial training</w:t>
            </w:r>
          </w:p>
        </w:tc>
        <w:tc>
          <w:tcPr>
            <w:tcW w:w="2090" w:type="dxa"/>
            <w:tcBorders>
              <w:top w:val="single" w:sz="4" w:space="0" w:color="auto"/>
              <w:bottom w:val="single" w:sz="4" w:space="0" w:color="auto"/>
            </w:tcBorders>
            <w:noWrap/>
            <w:vAlign w:val="bottom"/>
            <w:hideMark/>
          </w:tcPr>
          <w:p w14:paraId="489144E4" w14:textId="77777777" w:rsidR="00B02D58" w:rsidRPr="00F83371" w:rsidRDefault="00B02D58" w:rsidP="00B02D58">
            <w:pPr>
              <w:spacing w:before="0" w:after="0" w:line="240" w:lineRule="auto"/>
              <w:rPr>
                <w:rFonts w:ascii="Candara" w:hAnsi="Candara"/>
                <w:sz w:val="20"/>
                <w:szCs w:val="20"/>
                <w:lang w:eastAsia="en-AU"/>
              </w:rPr>
            </w:pPr>
            <w:r>
              <w:rPr>
                <w:rFonts w:ascii="Candara" w:hAnsi="Candara"/>
                <w:sz w:val="20"/>
                <w:szCs w:val="20"/>
                <w:lang w:eastAsia="en-AU"/>
              </w:rPr>
              <w:t>NZ</w:t>
            </w:r>
            <w:r w:rsidRPr="00F83371">
              <w:rPr>
                <w:rFonts w:ascii="Candara" w:hAnsi="Candara"/>
                <w:sz w:val="20"/>
                <w:szCs w:val="20"/>
                <w:lang w:eastAsia="en-AU"/>
              </w:rPr>
              <w:t>$11,150</w:t>
            </w:r>
          </w:p>
        </w:tc>
        <w:tc>
          <w:tcPr>
            <w:tcW w:w="4400" w:type="dxa"/>
            <w:tcBorders>
              <w:top w:val="single" w:sz="4" w:space="0" w:color="auto"/>
              <w:bottom w:val="single" w:sz="4" w:space="0" w:color="auto"/>
            </w:tcBorders>
            <w:vAlign w:val="bottom"/>
          </w:tcPr>
          <w:p w14:paraId="080CAA82"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 xml:space="preserve">per 1,000 infants </w:t>
            </w:r>
          </w:p>
        </w:tc>
      </w:tr>
      <w:tr w:rsidR="00B02D58" w:rsidRPr="00F83371" w14:paraId="21A123C1" w14:textId="77777777" w:rsidTr="002E3AF9">
        <w:trPr>
          <w:trHeight w:val="20"/>
        </w:trPr>
        <w:tc>
          <w:tcPr>
            <w:tcW w:w="2970" w:type="dxa"/>
            <w:vMerge w:val="restart"/>
            <w:tcBorders>
              <w:top w:val="single" w:sz="4" w:space="0" w:color="auto"/>
            </w:tcBorders>
            <w:vAlign w:val="bottom"/>
            <w:hideMark/>
          </w:tcPr>
          <w:p w14:paraId="40C09CCD"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Equipment costs</w:t>
            </w:r>
          </w:p>
        </w:tc>
        <w:tc>
          <w:tcPr>
            <w:tcW w:w="3300" w:type="dxa"/>
            <w:tcBorders>
              <w:top w:val="single" w:sz="4" w:space="0" w:color="auto"/>
              <w:bottom w:val="single" w:sz="4" w:space="0" w:color="auto"/>
            </w:tcBorders>
            <w:noWrap/>
            <w:vAlign w:val="bottom"/>
            <w:hideMark/>
          </w:tcPr>
          <w:p w14:paraId="384C389E"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AOAE equipment</w:t>
            </w:r>
          </w:p>
        </w:tc>
        <w:tc>
          <w:tcPr>
            <w:tcW w:w="2090" w:type="dxa"/>
            <w:tcBorders>
              <w:top w:val="single" w:sz="4" w:space="0" w:color="auto"/>
              <w:bottom w:val="single" w:sz="4" w:space="0" w:color="auto"/>
            </w:tcBorders>
            <w:noWrap/>
            <w:vAlign w:val="bottom"/>
            <w:hideMark/>
          </w:tcPr>
          <w:p w14:paraId="5F24DE90" w14:textId="77777777" w:rsidR="00B02D58" w:rsidRPr="00F83371" w:rsidRDefault="00B02D58" w:rsidP="00B02D58">
            <w:pPr>
              <w:spacing w:before="0" w:after="0" w:line="240" w:lineRule="auto"/>
              <w:rPr>
                <w:rFonts w:ascii="Candara" w:hAnsi="Candara"/>
                <w:sz w:val="20"/>
                <w:szCs w:val="20"/>
                <w:lang w:eastAsia="en-AU"/>
              </w:rPr>
            </w:pPr>
            <w:bookmarkStart w:id="450" w:name="RANGE!C6"/>
            <w:r>
              <w:rPr>
                <w:rFonts w:ascii="Candara" w:hAnsi="Candara"/>
                <w:sz w:val="20"/>
                <w:szCs w:val="20"/>
                <w:lang w:eastAsia="en-AU"/>
              </w:rPr>
              <w:t>NZ</w:t>
            </w:r>
            <w:r w:rsidRPr="00F83371">
              <w:rPr>
                <w:rFonts w:ascii="Candara" w:hAnsi="Candara"/>
                <w:sz w:val="20"/>
                <w:szCs w:val="20"/>
                <w:lang w:eastAsia="en-AU"/>
              </w:rPr>
              <w:t>$10,000</w:t>
            </w:r>
            <w:bookmarkEnd w:id="450"/>
          </w:p>
        </w:tc>
        <w:tc>
          <w:tcPr>
            <w:tcW w:w="4400" w:type="dxa"/>
            <w:tcBorders>
              <w:top w:val="single" w:sz="4" w:space="0" w:color="auto"/>
              <w:bottom w:val="single" w:sz="4" w:space="0" w:color="auto"/>
            </w:tcBorders>
            <w:vAlign w:val="bottom"/>
          </w:tcPr>
          <w:p w14:paraId="247B19FF"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 based on costs of several pieces of equipment</w:t>
            </w:r>
          </w:p>
        </w:tc>
      </w:tr>
      <w:tr w:rsidR="00B02D58" w:rsidRPr="00F83371" w14:paraId="48CD3C1A" w14:textId="77777777" w:rsidTr="002E3AF9">
        <w:trPr>
          <w:trHeight w:val="20"/>
        </w:trPr>
        <w:tc>
          <w:tcPr>
            <w:tcW w:w="2970" w:type="dxa"/>
            <w:vMerge/>
            <w:vAlign w:val="bottom"/>
            <w:hideMark/>
          </w:tcPr>
          <w:p w14:paraId="3DE56DF8"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25B8882E"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A</w:t>
            </w:r>
            <w:r w:rsidR="008B0563">
              <w:rPr>
                <w:rFonts w:ascii="Candara" w:hAnsi="Candara"/>
                <w:sz w:val="20"/>
                <w:szCs w:val="20"/>
                <w:lang w:eastAsia="en-AU"/>
              </w:rPr>
              <w:t>-</w:t>
            </w:r>
            <w:r w:rsidRPr="00F83371">
              <w:rPr>
                <w:rFonts w:ascii="Candara" w:hAnsi="Candara"/>
                <w:sz w:val="20"/>
                <w:szCs w:val="20"/>
                <w:lang w:eastAsia="en-AU"/>
              </w:rPr>
              <w:t>ABR equipment</w:t>
            </w:r>
          </w:p>
        </w:tc>
        <w:tc>
          <w:tcPr>
            <w:tcW w:w="2090" w:type="dxa"/>
            <w:tcBorders>
              <w:top w:val="single" w:sz="4" w:space="0" w:color="auto"/>
              <w:bottom w:val="single" w:sz="4" w:space="0" w:color="auto"/>
            </w:tcBorders>
            <w:noWrap/>
            <w:vAlign w:val="bottom"/>
            <w:hideMark/>
          </w:tcPr>
          <w:p w14:paraId="334D1252" w14:textId="77777777" w:rsidR="00B02D58" w:rsidRPr="00F83371" w:rsidRDefault="00B02D58" w:rsidP="00B02D58">
            <w:pPr>
              <w:spacing w:before="0" w:after="0" w:line="240" w:lineRule="auto"/>
              <w:rPr>
                <w:rFonts w:ascii="Candara" w:hAnsi="Candara"/>
                <w:sz w:val="20"/>
                <w:szCs w:val="20"/>
                <w:lang w:eastAsia="en-AU"/>
              </w:rPr>
            </w:pPr>
            <w:bookmarkStart w:id="451" w:name="RANGE!C7"/>
            <w:r w:rsidRPr="00BC7D7C">
              <w:rPr>
                <w:rFonts w:ascii="Candara" w:hAnsi="Candara"/>
                <w:sz w:val="20"/>
                <w:szCs w:val="20"/>
                <w:lang w:eastAsia="en-AU"/>
              </w:rPr>
              <w:t>NZ</w:t>
            </w:r>
            <w:r w:rsidRPr="00F83371">
              <w:rPr>
                <w:rFonts w:ascii="Candara" w:hAnsi="Candara"/>
                <w:sz w:val="20"/>
                <w:szCs w:val="20"/>
                <w:lang w:eastAsia="en-AU"/>
              </w:rPr>
              <w:t>$22,000</w:t>
            </w:r>
            <w:bookmarkEnd w:id="451"/>
          </w:p>
        </w:tc>
        <w:tc>
          <w:tcPr>
            <w:tcW w:w="4400" w:type="dxa"/>
            <w:tcBorders>
              <w:top w:val="single" w:sz="4" w:space="0" w:color="auto"/>
              <w:bottom w:val="single" w:sz="4" w:space="0" w:color="auto"/>
            </w:tcBorders>
            <w:vAlign w:val="bottom"/>
          </w:tcPr>
          <w:p w14:paraId="2EC4A3D0"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 based on costs of several pieces of equipment</w:t>
            </w:r>
          </w:p>
        </w:tc>
      </w:tr>
      <w:tr w:rsidR="00B02D58" w:rsidRPr="00F83371" w14:paraId="0F2178BD" w14:textId="77777777" w:rsidTr="002E3AF9">
        <w:trPr>
          <w:trHeight w:val="20"/>
        </w:trPr>
        <w:tc>
          <w:tcPr>
            <w:tcW w:w="2970" w:type="dxa"/>
            <w:vMerge/>
            <w:tcBorders>
              <w:bottom w:val="single" w:sz="4" w:space="0" w:color="auto"/>
            </w:tcBorders>
            <w:vAlign w:val="bottom"/>
            <w:hideMark/>
          </w:tcPr>
          <w:p w14:paraId="04878D9C"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5F505D2E"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Equipment lifespan</w:t>
            </w:r>
          </w:p>
        </w:tc>
        <w:tc>
          <w:tcPr>
            <w:tcW w:w="2090" w:type="dxa"/>
            <w:tcBorders>
              <w:top w:val="single" w:sz="4" w:space="0" w:color="auto"/>
              <w:bottom w:val="single" w:sz="4" w:space="0" w:color="auto"/>
            </w:tcBorders>
            <w:noWrap/>
            <w:vAlign w:val="bottom"/>
            <w:hideMark/>
          </w:tcPr>
          <w:p w14:paraId="2913A0CD"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5 years</w:t>
            </w:r>
          </w:p>
        </w:tc>
        <w:tc>
          <w:tcPr>
            <w:tcW w:w="4400" w:type="dxa"/>
            <w:tcBorders>
              <w:top w:val="single" w:sz="4" w:space="0" w:color="auto"/>
              <w:bottom w:val="single" w:sz="4" w:space="0" w:color="auto"/>
            </w:tcBorders>
            <w:vAlign w:val="bottom"/>
          </w:tcPr>
          <w:p w14:paraId="710CB24F"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Advice from UNHSEIP – conservative estimate – other programme report longer lifespans.</w:t>
            </w:r>
          </w:p>
        </w:tc>
      </w:tr>
      <w:tr w:rsidR="00B02D58" w:rsidRPr="00F83371" w14:paraId="77C320CB" w14:textId="77777777" w:rsidTr="002E3AF9">
        <w:trPr>
          <w:trHeight w:val="20"/>
        </w:trPr>
        <w:tc>
          <w:tcPr>
            <w:tcW w:w="2970" w:type="dxa"/>
            <w:vMerge w:val="restart"/>
            <w:tcBorders>
              <w:top w:val="single" w:sz="4" w:space="0" w:color="auto"/>
            </w:tcBorders>
            <w:vAlign w:val="bottom"/>
            <w:hideMark/>
          </w:tcPr>
          <w:p w14:paraId="12219DD7"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Equipment maintenance costs</w:t>
            </w:r>
          </w:p>
        </w:tc>
        <w:tc>
          <w:tcPr>
            <w:tcW w:w="3300" w:type="dxa"/>
            <w:tcBorders>
              <w:top w:val="single" w:sz="4" w:space="0" w:color="auto"/>
              <w:bottom w:val="single" w:sz="4" w:space="0" w:color="auto"/>
            </w:tcBorders>
            <w:noWrap/>
            <w:vAlign w:val="bottom"/>
            <w:hideMark/>
          </w:tcPr>
          <w:p w14:paraId="2EB0F6E8"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Supplier maintenance – AOAE</w:t>
            </w:r>
          </w:p>
        </w:tc>
        <w:tc>
          <w:tcPr>
            <w:tcW w:w="2090" w:type="dxa"/>
            <w:tcBorders>
              <w:top w:val="single" w:sz="4" w:space="0" w:color="auto"/>
              <w:bottom w:val="single" w:sz="4" w:space="0" w:color="auto"/>
            </w:tcBorders>
            <w:noWrap/>
            <w:vAlign w:val="bottom"/>
            <w:hideMark/>
          </w:tcPr>
          <w:p w14:paraId="55FCE5CA" w14:textId="77777777" w:rsidR="00B02D58" w:rsidRPr="00F83371" w:rsidRDefault="00B02D58" w:rsidP="00B02D58">
            <w:pPr>
              <w:spacing w:before="0" w:after="0" w:line="240" w:lineRule="auto"/>
              <w:rPr>
                <w:rFonts w:ascii="Candara" w:hAnsi="Candara"/>
                <w:sz w:val="20"/>
                <w:szCs w:val="20"/>
                <w:lang w:eastAsia="en-AU"/>
              </w:rPr>
            </w:pPr>
            <w:r>
              <w:rPr>
                <w:rFonts w:ascii="Candara" w:hAnsi="Candara"/>
                <w:sz w:val="20"/>
                <w:szCs w:val="20"/>
                <w:lang w:eastAsia="en-AU"/>
              </w:rPr>
              <w:t>NZ</w:t>
            </w:r>
            <w:r w:rsidRPr="00F83371">
              <w:rPr>
                <w:rFonts w:ascii="Candara" w:hAnsi="Candara"/>
                <w:sz w:val="20"/>
                <w:szCs w:val="20"/>
                <w:lang w:eastAsia="en-AU"/>
              </w:rPr>
              <w:t>$500</w:t>
            </w:r>
          </w:p>
        </w:tc>
        <w:tc>
          <w:tcPr>
            <w:tcW w:w="4400" w:type="dxa"/>
            <w:tcBorders>
              <w:top w:val="single" w:sz="4" w:space="0" w:color="auto"/>
              <w:bottom w:val="single" w:sz="4" w:space="0" w:color="auto"/>
            </w:tcBorders>
            <w:vAlign w:val="bottom"/>
          </w:tcPr>
          <w:p w14:paraId="62086979"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 xml:space="preserve">Estimate </w:t>
            </w:r>
          </w:p>
        </w:tc>
      </w:tr>
      <w:tr w:rsidR="00B02D58" w:rsidRPr="00F83371" w14:paraId="2657C245" w14:textId="77777777" w:rsidTr="002E3AF9">
        <w:trPr>
          <w:trHeight w:val="20"/>
        </w:trPr>
        <w:tc>
          <w:tcPr>
            <w:tcW w:w="2970" w:type="dxa"/>
            <w:vMerge/>
            <w:vAlign w:val="bottom"/>
            <w:hideMark/>
          </w:tcPr>
          <w:p w14:paraId="13CE03C9"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6173E932"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Supplier maintenance – A</w:t>
            </w:r>
            <w:r w:rsidR="008B0563">
              <w:rPr>
                <w:rFonts w:ascii="Candara" w:hAnsi="Candara"/>
                <w:sz w:val="20"/>
                <w:szCs w:val="20"/>
                <w:lang w:eastAsia="en-AU"/>
              </w:rPr>
              <w:t>-</w:t>
            </w:r>
            <w:r w:rsidRPr="00F83371">
              <w:rPr>
                <w:rFonts w:ascii="Candara" w:hAnsi="Candara"/>
                <w:sz w:val="20"/>
                <w:szCs w:val="20"/>
                <w:lang w:eastAsia="en-AU"/>
              </w:rPr>
              <w:t>ABR</w:t>
            </w:r>
          </w:p>
        </w:tc>
        <w:tc>
          <w:tcPr>
            <w:tcW w:w="2090" w:type="dxa"/>
            <w:tcBorders>
              <w:top w:val="single" w:sz="4" w:space="0" w:color="auto"/>
              <w:bottom w:val="single" w:sz="4" w:space="0" w:color="auto"/>
            </w:tcBorders>
            <w:noWrap/>
            <w:vAlign w:val="bottom"/>
            <w:hideMark/>
          </w:tcPr>
          <w:p w14:paraId="36C5FF54" w14:textId="77777777" w:rsidR="00B02D58" w:rsidRPr="00F83371" w:rsidRDefault="00B02D58" w:rsidP="00B02D58">
            <w:pPr>
              <w:spacing w:before="0" w:after="0" w:line="240" w:lineRule="auto"/>
              <w:rPr>
                <w:rFonts w:ascii="Candara" w:hAnsi="Candara"/>
                <w:sz w:val="20"/>
                <w:szCs w:val="20"/>
                <w:lang w:eastAsia="en-AU"/>
              </w:rPr>
            </w:pPr>
            <w:r>
              <w:rPr>
                <w:rFonts w:ascii="Candara" w:hAnsi="Candara"/>
                <w:sz w:val="20"/>
                <w:szCs w:val="20"/>
                <w:lang w:eastAsia="en-AU"/>
              </w:rPr>
              <w:t>NZ</w:t>
            </w:r>
            <w:r w:rsidRPr="00F83371">
              <w:rPr>
                <w:rFonts w:ascii="Candara" w:hAnsi="Candara"/>
                <w:sz w:val="20"/>
                <w:szCs w:val="20"/>
                <w:lang w:eastAsia="en-AU"/>
              </w:rPr>
              <w:t>$600</w:t>
            </w:r>
          </w:p>
        </w:tc>
        <w:tc>
          <w:tcPr>
            <w:tcW w:w="4400" w:type="dxa"/>
            <w:tcBorders>
              <w:top w:val="single" w:sz="4" w:space="0" w:color="auto"/>
              <w:bottom w:val="single" w:sz="4" w:space="0" w:color="auto"/>
            </w:tcBorders>
            <w:vAlign w:val="bottom"/>
          </w:tcPr>
          <w:p w14:paraId="64E0FD06"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w:t>
            </w:r>
          </w:p>
        </w:tc>
      </w:tr>
      <w:tr w:rsidR="00B02D58" w:rsidRPr="00F83371" w14:paraId="31A72E1B" w14:textId="77777777" w:rsidTr="002E3AF9">
        <w:trPr>
          <w:trHeight w:val="20"/>
        </w:trPr>
        <w:tc>
          <w:tcPr>
            <w:tcW w:w="2970" w:type="dxa"/>
            <w:vMerge/>
            <w:vAlign w:val="bottom"/>
            <w:hideMark/>
          </w:tcPr>
          <w:p w14:paraId="0FC4AAE9"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06DD57F5"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Weekly maintenance</w:t>
            </w:r>
          </w:p>
        </w:tc>
        <w:tc>
          <w:tcPr>
            <w:tcW w:w="2090" w:type="dxa"/>
            <w:tcBorders>
              <w:top w:val="single" w:sz="4" w:space="0" w:color="auto"/>
              <w:bottom w:val="single" w:sz="4" w:space="0" w:color="auto"/>
            </w:tcBorders>
            <w:noWrap/>
            <w:vAlign w:val="bottom"/>
            <w:hideMark/>
          </w:tcPr>
          <w:p w14:paraId="74840507"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0.25 hours</w:t>
            </w:r>
          </w:p>
        </w:tc>
        <w:tc>
          <w:tcPr>
            <w:tcW w:w="4400" w:type="dxa"/>
            <w:tcBorders>
              <w:top w:val="single" w:sz="4" w:space="0" w:color="auto"/>
              <w:bottom w:val="single" w:sz="4" w:space="0" w:color="auto"/>
            </w:tcBorders>
            <w:vAlign w:val="bottom"/>
          </w:tcPr>
          <w:p w14:paraId="07C1D223"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 based on program</w:t>
            </w:r>
            <w:r w:rsidR="007D6DFD">
              <w:rPr>
                <w:rFonts w:ascii="Candara" w:hAnsi="Candara"/>
                <w:sz w:val="20"/>
                <w:szCs w:val="20"/>
                <w:lang w:eastAsia="en-AU"/>
              </w:rPr>
              <w:t>me</w:t>
            </w:r>
            <w:r w:rsidRPr="00F83371">
              <w:rPr>
                <w:rFonts w:ascii="Candara" w:hAnsi="Candara"/>
                <w:sz w:val="20"/>
                <w:szCs w:val="20"/>
                <w:lang w:eastAsia="en-AU"/>
              </w:rPr>
              <w:t xml:space="preserve"> experience</w:t>
            </w:r>
          </w:p>
        </w:tc>
      </w:tr>
      <w:tr w:rsidR="00B02D58" w:rsidRPr="00F83371" w14:paraId="42DDF1D9" w14:textId="77777777" w:rsidTr="002E3AF9">
        <w:trPr>
          <w:trHeight w:val="20"/>
        </w:trPr>
        <w:tc>
          <w:tcPr>
            <w:tcW w:w="2970" w:type="dxa"/>
            <w:vMerge/>
            <w:vAlign w:val="bottom"/>
            <w:hideMark/>
          </w:tcPr>
          <w:p w14:paraId="75A08DC8"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2B6C38E7"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Monthly maintenance</w:t>
            </w:r>
          </w:p>
        </w:tc>
        <w:tc>
          <w:tcPr>
            <w:tcW w:w="2090" w:type="dxa"/>
            <w:tcBorders>
              <w:top w:val="single" w:sz="4" w:space="0" w:color="auto"/>
              <w:bottom w:val="single" w:sz="4" w:space="0" w:color="auto"/>
            </w:tcBorders>
            <w:noWrap/>
            <w:vAlign w:val="bottom"/>
            <w:hideMark/>
          </w:tcPr>
          <w:p w14:paraId="71CFCA82"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0.5 hours</w:t>
            </w:r>
          </w:p>
        </w:tc>
        <w:tc>
          <w:tcPr>
            <w:tcW w:w="4400" w:type="dxa"/>
            <w:tcBorders>
              <w:top w:val="single" w:sz="4" w:space="0" w:color="auto"/>
              <w:bottom w:val="single" w:sz="4" w:space="0" w:color="auto"/>
            </w:tcBorders>
            <w:vAlign w:val="bottom"/>
          </w:tcPr>
          <w:p w14:paraId="4B98E033"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 based on program</w:t>
            </w:r>
            <w:r w:rsidR="007D6DFD">
              <w:rPr>
                <w:rFonts w:ascii="Candara" w:hAnsi="Candara"/>
                <w:sz w:val="20"/>
                <w:szCs w:val="20"/>
                <w:lang w:eastAsia="en-AU"/>
              </w:rPr>
              <w:t>me</w:t>
            </w:r>
            <w:r w:rsidRPr="00F83371">
              <w:rPr>
                <w:rFonts w:ascii="Candara" w:hAnsi="Candara"/>
                <w:sz w:val="20"/>
                <w:szCs w:val="20"/>
                <w:lang w:eastAsia="en-AU"/>
              </w:rPr>
              <w:t xml:space="preserve"> experience</w:t>
            </w:r>
          </w:p>
        </w:tc>
      </w:tr>
      <w:tr w:rsidR="00B02D58" w:rsidRPr="00F83371" w14:paraId="3DCFCDB5" w14:textId="77777777" w:rsidTr="002E3AF9">
        <w:trPr>
          <w:trHeight w:val="20"/>
        </w:trPr>
        <w:tc>
          <w:tcPr>
            <w:tcW w:w="2970" w:type="dxa"/>
            <w:vMerge/>
            <w:vAlign w:val="bottom"/>
            <w:hideMark/>
          </w:tcPr>
          <w:p w14:paraId="5793EC32"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60D91640"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Annual maintenance</w:t>
            </w:r>
          </w:p>
        </w:tc>
        <w:tc>
          <w:tcPr>
            <w:tcW w:w="2090" w:type="dxa"/>
            <w:tcBorders>
              <w:top w:val="single" w:sz="4" w:space="0" w:color="auto"/>
              <w:bottom w:val="single" w:sz="4" w:space="0" w:color="auto"/>
            </w:tcBorders>
            <w:noWrap/>
            <w:vAlign w:val="bottom"/>
            <w:hideMark/>
          </w:tcPr>
          <w:p w14:paraId="03377829"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0.5 hours</w:t>
            </w:r>
          </w:p>
        </w:tc>
        <w:tc>
          <w:tcPr>
            <w:tcW w:w="4400" w:type="dxa"/>
            <w:tcBorders>
              <w:top w:val="single" w:sz="4" w:space="0" w:color="auto"/>
              <w:bottom w:val="single" w:sz="4" w:space="0" w:color="auto"/>
            </w:tcBorders>
            <w:vAlign w:val="bottom"/>
          </w:tcPr>
          <w:p w14:paraId="02096762"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 based on program</w:t>
            </w:r>
            <w:r w:rsidR="007D6DFD">
              <w:rPr>
                <w:rFonts w:ascii="Candara" w:hAnsi="Candara"/>
                <w:sz w:val="20"/>
                <w:szCs w:val="20"/>
                <w:lang w:eastAsia="en-AU"/>
              </w:rPr>
              <w:t>me</w:t>
            </w:r>
            <w:r w:rsidRPr="00F83371">
              <w:rPr>
                <w:rFonts w:ascii="Candara" w:hAnsi="Candara"/>
                <w:sz w:val="20"/>
                <w:szCs w:val="20"/>
                <w:lang w:eastAsia="en-AU"/>
              </w:rPr>
              <w:t xml:space="preserve"> experience</w:t>
            </w:r>
          </w:p>
        </w:tc>
      </w:tr>
      <w:tr w:rsidR="00B02D58" w:rsidRPr="00F83371" w14:paraId="778708C5" w14:textId="77777777" w:rsidTr="002E3AF9">
        <w:trPr>
          <w:trHeight w:val="20"/>
        </w:trPr>
        <w:tc>
          <w:tcPr>
            <w:tcW w:w="2970" w:type="dxa"/>
            <w:vMerge/>
            <w:tcBorders>
              <w:bottom w:val="single" w:sz="4" w:space="0" w:color="auto"/>
            </w:tcBorders>
            <w:vAlign w:val="bottom"/>
            <w:hideMark/>
          </w:tcPr>
          <w:p w14:paraId="68135E95" w14:textId="77777777" w:rsidR="00B02D58" w:rsidRPr="00F83371" w:rsidRDefault="00B02D58" w:rsidP="00B02D58">
            <w:pPr>
              <w:spacing w:before="0" w:after="0" w:line="240" w:lineRule="auto"/>
              <w:rPr>
                <w:rFonts w:ascii="Candara" w:hAnsi="Candara"/>
                <w:sz w:val="20"/>
                <w:szCs w:val="20"/>
                <w:lang w:eastAsia="en-AU"/>
              </w:rPr>
            </w:pPr>
          </w:p>
        </w:tc>
        <w:tc>
          <w:tcPr>
            <w:tcW w:w="3300" w:type="dxa"/>
            <w:tcBorders>
              <w:top w:val="single" w:sz="4" w:space="0" w:color="auto"/>
              <w:bottom w:val="single" w:sz="4" w:space="0" w:color="auto"/>
            </w:tcBorders>
            <w:noWrap/>
            <w:vAlign w:val="bottom"/>
            <w:hideMark/>
          </w:tcPr>
          <w:p w14:paraId="4A20576A"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Troubleshooting</w:t>
            </w:r>
          </w:p>
        </w:tc>
        <w:tc>
          <w:tcPr>
            <w:tcW w:w="2090" w:type="dxa"/>
            <w:tcBorders>
              <w:top w:val="single" w:sz="4" w:space="0" w:color="auto"/>
              <w:bottom w:val="single" w:sz="4" w:space="0" w:color="auto"/>
            </w:tcBorders>
            <w:noWrap/>
            <w:vAlign w:val="bottom"/>
            <w:hideMark/>
          </w:tcPr>
          <w:p w14:paraId="55C65CD1"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1 hour/month</w:t>
            </w:r>
          </w:p>
        </w:tc>
        <w:tc>
          <w:tcPr>
            <w:tcW w:w="4400" w:type="dxa"/>
            <w:tcBorders>
              <w:top w:val="single" w:sz="4" w:space="0" w:color="auto"/>
              <w:bottom w:val="single" w:sz="4" w:space="0" w:color="auto"/>
            </w:tcBorders>
            <w:vAlign w:val="bottom"/>
          </w:tcPr>
          <w:p w14:paraId="35E39990" w14:textId="77777777" w:rsidR="00B02D58" w:rsidRPr="00F83371" w:rsidRDefault="00B02D58" w:rsidP="00B02D58">
            <w:pPr>
              <w:spacing w:before="0" w:after="0" w:line="240" w:lineRule="auto"/>
              <w:rPr>
                <w:rFonts w:ascii="Candara" w:hAnsi="Candara"/>
                <w:sz w:val="20"/>
                <w:szCs w:val="20"/>
                <w:lang w:eastAsia="en-AU"/>
              </w:rPr>
            </w:pPr>
            <w:r w:rsidRPr="00F83371">
              <w:rPr>
                <w:rFonts w:ascii="Candara" w:hAnsi="Candara"/>
                <w:sz w:val="20"/>
                <w:szCs w:val="20"/>
                <w:lang w:eastAsia="en-AU"/>
              </w:rPr>
              <w:t>Estimate based on program</w:t>
            </w:r>
            <w:r w:rsidR="007D6DFD">
              <w:rPr>
                <w:rFonts w:ascii="Candara" w:hAnsi="Candara"/>
                <w:sz w:val="20"/>
                <w:szCs w:val="20"/>
                <w:lang w:eastAsia="en-AU"/>
              </w:rPr>
              <w:t>me</w:t>
            </w:r>
            <w:r w:rsidRPr="00F83371">
              <w:rPr>
                <w:rFonts w:ascii="Candara" w:hAnsi="Candara"/>
                <w:sz w:val="20"/>
                <w:szCs w:val="20"/>
                <w:lang w:eastAsia="en-AU"/>
              </w:rPr>
              <w:t xml:space="preserve"> experience</w:t>
            </w:r>
          </w:p>
        </w:tc>
      </w:tr>
    </w:tbl>
    <w:p w14:paraId="12685725" w14:textId="77777777" w:rsidR="002F236E" w:rsidRPr="00F4021B" w:rsidRDefault="002F236E" w:rsidP="00EC6E37">
      <w:pPr>
        <w:rPr>
          <w:lang w:eastAsia="en-AU"/>
        </w:rPr>
        <w:sectPr w:rsidR="002F236E" w:rsidRPr="00F4021B" w:rsidSect="0019316F">
          <w:headerReference w:type="default" r:id="rId89"/>
          <w:pgSz w:w="16838" w:h="11906" w:orient="landscape" w:code="9"/>
          <w:pgMar w:top="2268" w:right="2268" w:bottom="1701" w:left="1701" w:header="709" w:footer="709" w:gutter="0"/>
          <w:cols w:space="708"/>
          <w:docGrid w:linePitch="360"/>
        </w:sectPr>
      </w:pPr>
    </w:p>
    <w:p w14:paraId="47E3D75F" w14:textId="77777777" w:rsidR="002F236E" w:rsidRPr="00F4021B" w:rsidRDefault="002F236E" w:rsidP="00670DB0">
      <w:pPr>
        <w:pStyle w:val="NZ2"/>
        <w:spacing w:before="0"/>
        <w:rPr>
          <w:lang w:eastAsia="en-AU"/>
        </w:rPr>
      </w:pPr>
      <w:bookmarkStart w:id="452" w:name="_Toc381865138"/>
      <w:bookmarkStart w:id="453" w:name="_Toc381914010"/>
      <w:bookmarkStart w:id="454" w:name="_Toc381914288"/>
      <w:bookmarkStart w:id="455" w:name="_Toc383732446"/>
      <w:bookmarkStart w:id="456" w:name="_Toc393664881"/>
      <w:r w:rsidRPr="00F4021B">
        <w:rPr>
          <w:lang w:eastAsia="en-AU"/>
        </w:rPr>
        <w:t>Family cost assumptions</w:t>
      </w:r>
      <w:bookmarkEnd w:id="452"/>
      <w:bookmarkEnd w:id="453"/>
      <w:bookmarkEnd w:id="454"/>
      <w:bookmarkEnd w:id="455"/>
      <w:bookmarkEnd w:id="456"/>
    </w:p>
    <w:p w14:paraId="0ACA2272" w14:textId="77777777" w:rsidR="002F236E" w:rsidRPr="00F4021B" w:rsidRDefault="002F236E" w:rsidP="00EC6E37">
      <w:pPr>
        <w:rPr>
          <w:lang w:eastAsia="en-AU"/>
        </w:rPr>
      </w:pPr>
      <w:r w:rsidRPr="00F4021B">
        <w:rPr>
          <w:lang w:eastAsia="en-AU"/>
        </w:rPr>
        <w:t>The scope of this review did not allow a comprehensive assessment of costs to families of community screening, therefore the two cost assumptions included are likely to be a very conservative of the cost impact on families. Lost productivity costs, for example, are not included. An evaluation by the NHS in the UK considered family costs associated with non-inpatient screening and reached the following conclusion, ‘An average family cost for NHSP, when the screen had not been completed in the maternity unit, was £20.10, consisting of £9.58 in direct costs (travel, car parking, child minding arrangements, etc.) and £10.52 in lost parental wage costs.’</w:t>
      </w:r>
      <w:r w:rsidRPr="00F4021B">
        <w:rPr>
          <w:vertAlign w:val="superscript"/>
          <w:lang w:eastAsia="en-AU"/>
        </w:rPr>
        <w:footnoteReference w:id="197"/>
      </w:r>
    </w:p>
    <w:p w14:paraId="0798151B" w14:textId="77777777" w:rsidR="002F236E" w:rsidRPr="00F4021B" w:rsidRDefault="002F236E" w:rsidP="00EC6E37">
      <w:pPr>
        <w:rPr>
          <w:lang w:eastAsia="en-AU"/>
        </w:rPr>
      </w:pPr>
      <w:r w:rsidRPr="00F4021B">
        <w:rPr>
          <w:lang w:eastAsia="en-AU"/>
        </w:rPr>
        <w:t>Assumptions from other sections are also used to calculate family costs. Refer rates for various regimes are used due to the variation in first and second refer rates across regimes. Also the percentage/s of infants screened in a dedicated community clinic are used to estimate family costs.</w:t>
      </w:r>
    </w:p>
    <w:p w14:paraId="706E6E4B" w14:textId="77777777" w:rsidR="002F236E" w:rsidRPr="00F4021B" w:rsidRDefault="00B02D58" w:rsidP="002D441B">
      <w:pPr>
        <w:spacing w:after="0"/>
        <w:rPr>
          <w:lang w:eastAsia="en-AU"/>
        </w:rPr>
      </w:pPr>
      <w:r>
        <w:rPr>
          <w:i/>
          <w:lang w:eastAsia="en-AU"/>
        </w:rPr>
        <w:t>Table F</w:t>
      </w:r>
      <w:r w:rsidR="002F236E" w:rsidRPr="00F4021B">
        <w:rPr>
          <w:i/>
          <w:lang w:eastAsia="en-AU"/>
        </w:rPr>
        <w:t>3.</w:t>
      </w:r>
      <w:r w:rsidR="00600182">
        <w:rPr>
          <w:lang w:eastAsia="en-AU"/>
        </w:rPr>
        <w:t xml:space="preserve"> Family costs</w:t>
      </w:r>
      <w:r w:rsidR="00D170F0">
        <w:rPr>
          <w:lang w:eastAsia="en-AU"/>
        </w:rPr>
        <w:t>.</w:t>
      </w:r>
    </w:p>
    <w:tbl>
      <w:tblPr>
        <w:tblW w:w="0" w:type="auto"/>
        <w:tblCellMar>
          <w:top w:w="113" w:type="dxa"/>
          <w:bottom w:w="113" w:type="dxa"/>
        </w:tblCellMar>
        <w:tblLook w:val="04A0" w:firstRow="1" w:lastRow="0" w:firstColumn="1" w:lastColumn="0" w:noHBand="0" w:noVBand="1"/>
      </w:tblPr>
      <w:tblGrid>
        <w:gridCol w:w="4928"/>
        <w:gridCol w:w="1134"/>
        <w:gridCol w:w="1875"/>
      </w:tblGrid>
      <w:tr w:rsidR="002F236E" w:rsidRPr="00F4021B" w14:paraId="1E920531" w14:textId="77777777" w:rsidTr="002D441B">
        <w:trPr>
          <w:trHeight w:val="20"/>
        </w:trPr>
        <w:tc>
          <w:tcPr>
            <w:tcW w:w="4928" w:type="dxa"/>
            <w:tcBorders>
              <w:top w:val="single" w:sz="4" w:space="0" w:color="auto"/>
              <w:bottom w:val="single" w:sz="4" w:space="0" w:color="auto"/>
            </w:tcBorders>
            <w:noWrap/>
          </w:tcPr>
          <w:p w14:paraId="578A2A02" w14:textId="77777777" w:rsidR="002F236E" w:rsidRPr="00C43D23" w:rsidRDefault="002F236E" w:rsidP="00E76B74">
            <w:pPr>
              <w:spacing w:before="0" w:after="0" w:line="240" w:lineRule="auto"/>
              <w:rPr>
                <w:rFonts w:ascii="Candara" w:hAnsi="Candara"/>
                <w:b/>
                <w:sz w:val="20"/>
                <w:szCs w:val="20"/>
                <w:lang w:eastAsia="en-AU"/>
              </w:rPr>
            </w:pPr>
            <w:r w:rsidRPr="00C43D23">
              <w:rPr>
                <w:rFonts w:ascii="Candara" w:hAnsi="Candara"/>
                <w:b/>
                <w:sz w:val="20"/>
                <w:szCs w:val="20"/>
                <w:lang w:eastAsia="en-AU"/>
              </w:rPr>
              <w:t>Cost category</w:t>
            </w:r>
          </w:p>
        </w:tc>
        <w:tc>
          <w:tcPr>
            <w:tcW w:w="1134" w:type="dxa"/>
            <w:tcBorders>
              <w:top w:val="single" w:sz="4" w:space="0" w:color="auto"/>
              <w:bottom w:val="single" w:sz="4" w:space="0" w:color="auto"/>
            </w:tcBorders>
            <w:noWrap/>
          </w:tcPr>
          <w:p w14:paraId="6A7A64D1" w14:textId="77777777" w:rsidR="002F236E" w:rsidRPr="00C43D23" w:rsidRDefault="002F236E" w:rsidP="00E76B74">
            <w:pPr>
              <w:spacing w:before="0" w:after="0" w:line="240" w:lineRule="auto"/>
              <w:rPr>
                <w:rFonts w:ascii="Candara" w:hAnsi="Candara"/>
                <w:b/>
                <w:sz w:val="20"/>
                <w:szCs w:val="20"/>
                <w:lang w:eastAsia="en-AU"/>
              </w:rPr>
            </w:pPr>
            <w:r w:rsidRPr="00C43D23">
              <w:rPr>
                <w:rFonts w:ascii="Candara" w:hAnsi="Candara"/>
                <w:b/>
                <w:sz w:val="20"/>
                <w:szCs w:val="20"/>
                <w:lang w:eastAsia="en-AU"/>
              </w:rPr>
              <w:t>Measure</w:t>
            </w:r>
          </w:p>
        </w:tc>
        <w:tc>
          <w:tcPr>
            <w:tcW w:w="1875" w:type="dxa"/>
            <w:tcBorders>
              <w:top w:val="single" w:sz="4" w:space="0" w:color="auto"/>
              <w:bottom w:val="single" w:sz="4" w:space="0" w:color="auto"/>
            </w:tcBorders>
          </w:tcPr>
          <w:p w14:paraId="747A9AD0" w14:textId="77777777" w:rsidR="002F236E" w:rsidRPr="00C43D23" w:rsidRDefault="002F236E" w:rsidP="00E76B74">
            <w:pPr>
              <w:spacing w:before="0" w:after="0" w:line="240" w:lineRule="auto"/>
              <w:rPr>
                <w:rFonts w:ascii="Candara" w:hAnsi="Candara"/>
                <w:b/>
                <w:sz w:val="20"/>
                <w:szCs w:val="20"/>
                <w:lang w:eastAsia="en-AU"/>
              </w:rPr>
            </w:pPr>
            <w:r w:rsidRPr="00C43D23">
              <w:rPr>
                <w:rFonts w:ascii="Candara" w:hAnsi="Candara"/>
                <w:b/>
                <w:sz w:val="20"/>
                <w:szCs w:val="20"/>
                <w:lang w:eastAsia="en-AU"/>
              </w:rPr>
              <w:t>Comments</w:t>
            </w:r>
          </w:p>
        </w:tc>
      </w:tr>
      <w:tr w:rsidR="002F236E" w:rsidRPr="00F4021B" w14:paraId="5F50D6F5" w14:textId="77777777" w:rsidTr="002D441B">
        <w:trPr>
          <w:trHeight w:val="20"/>
        </w:trPr>
        <w:tc>
          <w:tcPr>
            <w:tcW w:w="4928" w:type="dxa"/>
            <w:tcBorders>
              <w:top w:val="single" w:sz="4" w:space="0" w:color="auto"/>
              <w:bottom w:val="single" w:sz="4" w:space="0" w:color="auto"/>
            </w:tcBorders>
            <w:noWrap/>
            <w:hideMark/>
          </w:tcPr>
          <w:p w14:paraId="62DDE45E" w14:textId="77777777" w:rsidR="002F236E" w:rsidRPr="00C43D23" w:rsidRDefault="002F236E" w:rsidP="00E76B74">
            <w:pPr>
              <w:spacing w:before="0" w:after="0" w:line="240" w:lineRule="auto"/>
              <w:rPr>
                <w:rFonts w:ascii="Candara" w:hAnsi="Candara"/>
                <w:sz w:val="20"/>
                <w:szCs w:val="20"/>
                <w:lang w:eastAsia="en-AU"/>
              </w:rPr>
            </w:pPr>
            <w:r w:rsidRPr="00C43D23">
              <w:rPr>
                <w:rFonts w:ascii="Candara" w:hAnsi="Candara"/>
                <w:sz w:val="20"/>
                <w:szCs w:val="20"/>
                <w:lang w:eastAsia="en-AU"/>
              </w:rPr>
              <w:t>Family travel costs</w:t>
            </w:r>
          </w:p>
        </w:tc>
        <w:tc>
          <w:tcPr>
            <w:tcW w:w="1134" w:type="dxa"/>
            <w:tcBorders>
              <w:top w:val="single" w:sz="4" w:space="0" w:color="auto"/>
              <w:bottom w:val="single" w:sz="4" w:space="0" w:color="auto"/>
            </w:tcBorders>
            <w:noWrap/>
            <w:hideMark/>
          </w:tcPr>
          <w:p w14:paraId="758ED37F" w14:textId="77777777" w:rsidR="002F236E" w:rsidRPr="00C43D23" w:rsidRDefault="002F236E" w:rsidP="00E76B74">
            <w:pPr>
              <w:spacing w:before="0" w:after="0" w:line="240" w:lineRule="auto"/>
              <w:rPr>
                <w:rFonts w:ascii="Candara" w:hAnsi="Candara"/>
                <w:sz w:val="20"/>
                <w:szCs w:val="20"/>
                <w:lang w:eastAsia="en-AU"/>
              </w:rPr>
            </w:pPr>
            <w:r w:rsidRPr="00C43D23">
              <w:rPr>
                <w:rFonts w:ascii="Candara" w:hAnsi="Candara"/>
                <w:sz w:val="20"/>
                <w:szCs w:val="20"/>
                <w:lang w:eastAsia="en-AU"/>
              </w:rPr>
              <w:t>20kms</w:t>
            </w:r>
          </w:p>
        </w:tc>
        <w:tc>
          <w:tcPr>
            <w:tcW w:w="1875" w:type="dxa"/>
            <w:tcBorders>
              <w:top w:val="single" w:sz="4" w:space="0" w:color="auto"/>
              <w:bottom w:val="single" w:sz="4" w:space="0" w:color="auto"/>
            </w:tcBorders>
          </w:tcPr>
          <w:p w14:paraId="035497D1" w14:textId="77777777" w:rsidR="002F236E" w:rsidRPr="00C43D23" w:rsidRDefault="002F236E" w:rsidP="00E76B74">
            <w:pPr>
              <w:spacing w:before="0" w:after="0" w:line="240" w:lineRule="auto"/>
              <w:rPr>
                <w:rFonts w:ascii="Candara" w:hAnsi="Candara"/>
                <w:sz w:val="20"/>
                <w:szCs w:val="20"/>
                <w:lang w:eastAsia="en-AU"/>
              </w:rPr>
            </w:pPr>
            <w:r w:rsidRPr="00C43D23">
              <w:rPr>
                <w:rFonts w:ascii="Candara" w:hAnsi="Candara"/>
                <w:sz w:val="20"/>
                <w:szCs w:val="20"/>
                <w:lang w:eastAsia="en-AU"/>
              </w:rPr>
              <w:t>Estimate</w:t>
            </w:r>
          </w:p>
        </w:tc>
      </w:tr>
      <w:tr w:rsidR="002F236E" w:rsidRPr="00F4021B" w14:paraId="5F4BEFBA" w14:textId="77777777" w:rsidTr="002D441B">
        <w:trPr>
          <w:trHeight w:val="20"/>
        </w:trPr>
        <w:tc>
          <w:tcPr>
            <w:tcW w:w="4928" w:type="dxa"/>
            <w:tcBorders>
              <w:top w:val="single" w:sz="4" w:space="0" w:color="auto"/>
              <w:bottom w:val="single" w:sz="4" w:space="0" w:color="auto"/>
            </w:tcBorders>
            <w:noWrap/>
            <w:hideMark/>
          </w:tcPr>
          <w:p w14:paraId="3B537163" w14:textId="77777777" w:rsidR="002F236E" w:rsidRPr="00C43D23" w:rsidRDefault="002F236E" w:rsidP="00E76B74">
            <w:pPr>
              <w:spacing w:before="0" w:after="0" w:line="240" w:lineRule="auto"/>
              <w:rPr>
                <w:rFonts w:ascii="Candara" w:hAnsi="Candara"/>
                <w:sz w:val="20"/>
                <w:szCs w:val="20"/>
                <w:lang w:eastAsia="en-AU"/>
              </w:rPr>
            </w:pPr>
            <w:r w:rsidRPr="00C43D23">
              <w:rPr>
                <w:rFonts w:ascii="Candara" w:hAnsi="Candara"/>
                <w:sz w:val="20"/>
                <w:szCs w:val="20"/>
                <w:lang w:eastAsia="en-AU"/>
              </w:rPr>
              <w:t>Family ancillary costs, e.g. babysitting</w:t>
            </w:r>
          </w:p>
        </w:tc>
        <w:tc>
          <w:tcPr>
            <w:tcW w:w="1134" w:type="dxa"/>
            <w:tcBorders>
              <w:top w:val="single" w:sz="4" w:space="0" w:color="auto"/>
              <w:bottom w:val="single" w:sz="4" w:space="0" w:color="auto"/>
            </w:tcBorders>
            <w:noWrap/>
            <w:hideMark/>
          </w:tcPr>
          <w:p w14:paraId="0B31C187" w14:textId="77777777" w:rsidR="002F236E" w:rsidRPr="00C43D23" w:rsidRDefault="002F236E" w:rsidP="00E76B74">
            <w:pPr>
              <w:spacing w:before="0" w:after="0" w:line="240" w:lineRule="auto"/>
              <w:rPr>
                <w:rFonts w:ascii="Candara" w:hAnsi="Candara"/>
                <w:sz w:val="20"/>
                <w:szCs w:val="20"/>
                <w:lang w:eastAsia="en-AU"/>
              </w:rPr>
            </w:pPr>
            <w:r w:rsidRPr="00C43D23">
              <w:rPr>
                <w:rFonts w:ascii="Candara" w:hAnsi="Candara"/>
                <w:sz w:val="20"/>
                <w:szCs w:val="20"/>
                <w:lang w:eastAsia="en-AU"/>
              </w:rPr>
              <w:t>$25</w:t>
            </w:r>
          </w:p>
        </w:tc>
        <w:tc>
          <w:tcPr>
            <w:tcW w:w="1875" w:type="dxa"/>
            <w:tcBorders>
              <w:top w:val="single" w:sz="4" w:space="0" w:color="auto"/>
              <w:bottom w:val="single" w:sz="4" w:space="0" w:color="auto"/>
            </w:tcBorders>
          </w:tcPr>
          <w:p w14:paraId="0EDA145D" w14:textId="77777777" w:rsidR="002F236E" w:rsidRPr="00C43D23" w:rsidRDefault="002F236E" w:rsidP="00E76B74">
            <w:pPr>
              <w:spacing w:before="0" w:after="0" w:line="240" w:lineRule="auto"/>
              <w:rPr>
                <w:rFonts w:ascii="Candara" w:hAnsi="Candara"/>
                <w:sz w:val="20"/>
                <w:szCs w:val="20"/>
                <w:lang w:eastAsia="en-AU"/>
              </w:rPr>
            </w:pPr>
            <w:r w:rsidRPr="00C43D23">
              <w:rPr>
                <w:rFonts w:ascii="Candara" w:hAnsi="Candara"/>
                <w:sz w:val="20"/>
                <w:szCs w:val="20"/>
                <w:lang w:eastAsia="en-AU"/>
              </w:rPr>
              <w:t>Estimate</w:t>
            </w:r>
          </w:p>
        </w:tc>
      </w:tr>
    </w:tbl>
    <w:p w14:paraId="7F389865" w14:textId="77777777" w:rsidR="002F236E" w:rsidRPr="00F4021B" w:rsidRDefault="002F236E" w:rsidP="00EC6E37">
      <w:pPr>
        <w:rPr>
          <w:lang w:eastAsia="en-AU"/>
        </w:rPr>
      </w:pPr>
    </w:p>
    <w:p w14:paraId="393B5520" w14:textId="77777777" w:rsidR="002F236E" w:rsidRPr="00F4021B" w:rsidRDefault="002F236E" w:rsidP="00EC6E37">
      <w:pPr>
        <w:rPr>
          <w:lang w:eastAsia="en-AU"/>
        </w:rPr>
        <w:sectPr w:rsidR="002F236E" w:rsidRPr="00F4021B" w:rsidSect="00E76B74">
          <w:headerReference w:type="default" r:id="rId90"/>
          <w:pgSz w:w="11906" w:h="16838" w:code="9"/>
          <w:pgMar w:top="2268" w:right="1701" w:bottom="1701" w:left="2268" w:header="709" w:footer="709" w:gutter="0"/>
          <w:cols w:space="708"/>
          <w:docGrid w:linePitch="360"/>
        </w:sectPr>
      </w:pPr>
    </w:p>
    <w:p w14:paraId="343D7EF9" w14:textId="77777777" w:rsidR="002F236E" w:rsidRPr="00F4021B" w:rsidRDefault="002F236E" w:rsidP="00107EB1">
      <w:pPr>
        <w:pStyle w:val="NZ2"/>
        <w:spacing w:before="0"/>
        <w:rPr>
          <w:lang w:eastAsia="en-AU"/>
        </w:rPr>
      </w:pPr>
      <w:bookmarkStart w:id="457" w:name="_Toc381865139"/>
      <w:bookmarkStart w:id="458" w:name="_Toc381914011"/>
      <w:bookmarkStart w:id="459" w:name="_Toc381914289"/>
      <w:bookmarkStart w:id="460" w:name="_Toc383732447"/>
      <w:bookmarkStart w:id="461" w:name="_Toc393664882"/>
      <w:r w:rsidRPr="00F4021B">
        <w:rPr>
          <w:lang w:eastAsia="en-AU"/>
        </w:rPr>
        <w:t>Screening cost assumptions</w:t>
      </w:r>
      <w:bookmarkEnd w:id="457"/>
      <w:bookmarkEnd w:id="458"/>
      <w:bookmarkEnd w:id="459"/>
      <w:bookmarkEnd w:id="460"/>
      <w:bookmarkEnd w:id="461"/>
    </w:p>
    <w:p w14:paraId="363CE1D6" w14:textId="77777777" w:rsidR="002F236E" w:rsidRPr="00F4021B" w:rsidRDefault="00E171E2" w:rsidP="005F1EA2">
      <w:pPr>
        <w:spacing w:after="0"/>
        <w:rPr>
          <w:lang w:eastAsia="en-AU"/>
        </w:rPr>
      </w:pPr>
      <w:r>
        <w:rPr>
          <w:i/>
          <w:lang w:eastAsia="en-AU"/>
        </w:rPr>
        <w:t>Table F</w:t>
      </w:r>
      <w:r w:rsidR="002F236E" w:rsidRPr="00F4021B">
        <w:rPr>
          <w:i/>
          <w:lang w:eastAsia="en-AU"/>
        </w:rPr>
        <w:t>4.</w:t>
      </w:r>
      <w:r w:rsidR="00B408F3">
        <w:rPr>
          <w:lang w:eastAsia="en-AU"/>
        </w:rPr>
        <w:t xml:space="preserve"> Screening costs</w:t>
      </w:r>
      <w:r w:rsidR="000B6B3A">
        <w:rPr>
          <w:lang w:eastAsia="en-AU"/>
        </w:rPr>
        <w:t>.</w:t>
      </w:r>
    </w:p>
    <w:tbl>
      <w:tblPr>
        <w:tblW w:w="12760" w:type="dxa"/>
        <w:tblLayout w:type="fixed"/>
        <w:tblCellMar>
          <w:top w:w="57" w:type="dxa"/>
          <w:bottom w:w="57" w:type="dxa"/>
        </w:tblCellMar>
        <w:tblLook w:val="04A0" w:firstRow="1" w:lastRow="0" w:firstColumn="1" w:lastColumn="0" w:noHBand="0" w:noVBand="1"/>
      </w:tblPr>
      <w:tblGrid>
        <w:gridCol w:w="5058"/>
        <w:gridCol w:w="3960"/>
        <w:gridCol w:w="3742"/>
      </w:tblGrid>
      <w:tr w:rsidR="002F236E" w:rsidRPr="00240B85" w14:paraId="3D00B287" w14:textId="77777777" w:rsidTr="005F1EA2">
        <w:trPr>
          <w:cantSplit/>
          <w:trHeight w:val="20"/>
          <w:tblHeader/>
        </w:trPr>
        <w:tc>
          <w:tcPr>
            <w:tcW w:w="5058" w:type="dxa"/>
            <w:tcBorders>
              <w:top w:val="single" w:sz="4" w:space="0" w:color="auto"/>
              <w:bottom w:val="single" w:sz="4" w:space="0" w:color="auto"/>
            </w:tcBorders>
            <w:noWrap/>
            <w:vAlign w:val="bottom"/>
          </w:tcPr>
          <w:p w14:paraId="58B09E3D" w14:textId="77777777" w:rsidR="002F236E" w:rsidRPr="00240B85" w:rsidRDefault="002F236E" w:rsidP="00073928">
            <w:pPr>
              <w:spacing w:before="0" w:after="0" w:line="240" w:lineRule="auto"/>
              <w:jc w:val="center"/>
              <w:rPr>
                <w:rFonts w:ascii="Candara" w:hAnsi="Candara"/>
                <w:b/>
                <w:sz w:val="20"/>
                <w:szCs w:val="20"/>
                <w:lang w:eastAsia="en-AU"/>
              </w:rPr>
            </w:pPr>
            <w:r w:rsidRPr="00240B85">
              <w:rPr>
                <w:rFonts w:ascii="Candara" w:hAnsi="Candara"/>
                <w:b/>
                <w:sz w:val="20"/>
                <w:szCs w:val="20"/>
                <w:lang w:eastAsia="en-AU"/>
              </w:rPr>
              <w:t>Cost category</w:t>
            </w:r>
          </w:p>
        </w:tc>
        <w:tc>
          <w:tcPr>
            <w:tcW w:w="3960" w:type="dxa"/>
            <w:tcBorders>
              <w:top w:val="single" w:sz="4" w:space="0" w:color="auto"/>
              <w:bottom w:val="single" w:sz="4" w:space="0" w:color="auto"/>
            </w:tcBorders>
            <w:noWrap/>
            <w:vAlign w:val="bottom"/>
          </w:tcPr>
          <w:p w14:paraId="0AB37FA7" w14:textId="77777777" w:rsidR="002F236E" w:rsidRPr="00240B85" w:rsidRDefault="002F236E" w:rsidP="00073928">
            <w:pPr>
              <w:spacing w:before="0" w:after="0" w:line="240" w:lineRule="auto"/>
              <w:jc w:val="center"/>
              <w:rPr>
                <w:rFonts w:ascii="Candara" w:hAnsi="Candara"/>
                <w:b/>
                <w:sz w:val="20"/>
                <w:szCs w:val="20"/>
                <w:lang w:eastAsia="en-AU"/>
              </w:rPr>
            </w:pPr>
            <w:r w:rsidRPr="00240B85">
              <w:rPr>
                <w:rFonts w:ascii="Candara" w:hAnsi="Candara"/>
                <w:b/>
                <w:sz w:val="20"/>
                <w:szCs w:val="20"/>
                <w:lang w:eastAsia="en-AU"/>
              </w:rPr>
              <w:t>Measure</w:t>
            </w:r>
          </w:p>
        </w:tc>
        <w:tc>
          <w:tcPr>
            <w:tcW w:w="3742" w:type="dxa"/>
            <w:tcBorders>
              <w:top w:val="single" w:sz="4" w:space="0" w:color="auto"/>
              <w:bottom w:val="single" w:sz="4" w:space="0" w:color="auto"/>
            </w:tcBorders>
            <w:vAlign w:val="bottom"/>
          </w:tcPr>
          <w:p w14:paraId="2334D5F4" w14:textId="77777777" w:rsidR="002F236E" w:rsidRPr="00240B85" w:rsidRDefault="002F236E" w:rsidP="00073928">
            <w:pPr>
              <w:spacing w:before="0" w:after="0" w:line="240" w:lineRule="auto"/>
              <w:jc w:val="center"/>
              <w:rPr>
                <w:rFonts w:ascii="Candara" w:hAnsi="Candara"/>
                <w:b/>
                <w:sz w:val="20"/>
                <w:szCs w:val="20"/>
                <w:lang w:eastAsia="en-AU"/>
              </w:rPr>
            </w:pPr>
            <w:r w:rsidRPr="00240B85">
              <w:rPr>
                <w:rFonts w:ascii="Candara" w:hAnsi="Candara"/>
                <w:b/>
                <w:sz w:val="20"/>
                <w:szCs w:val="20"/>
                <w:lang w:eastAsia="en-AU"/>
              </w:rPr>
              <w:t>Comments</w:t>
            </w:r>
          </w:p>
        </w:tc>
      </w:tr>
      <w:tr w:rsidR="002F236E" w:rsidRPr="00240B85" w14:paraId="5580C53D" w14:textId="77777777" w:rsidTr="005F1EA2">
        <w:trPr>
          <w:cantSplit/>
          <w:trHeight w:val="20"/>
        </w:trPr>
        <w:tc>
          <w:tcPr>
            <w:tcW w:w="5058" w:type="dxa"/>
            <w:tcBorders>
              <w:top w:val="single" w:sz="4" w:space="0" w:color="auto"/>
              <w:bottom w:val="single" w:sz="4" w:space="0" w:color="auto"/>
            </w:tcBorders>
            <w:noWrap/>
            <w:vAlign w:val="bottom"/>
            <w:hideMark/>
          </w:tcPr>
          <w:p w14:paraId="5ECDCA6B"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Screener cost – lower range</w:t>
            </w:r>
          </w:p>
        </w:tc>
        <w:tc>
          <w:tcPr>
            <w:tcW w:w="3960" w:type="dxa"/>
            <w:tcBorders>
              <w:top w:val="single" w:sz="4" w:space="0" w:color="auto"/>
              <w:bottom w:val="single" w:sz="4" w:space="0" w:color="auto"/>
            </w:tcBorders>
            <w:noWrap/>
            <w:vAlign w:val="bottom"/>
            <w:hideMark/>
          </w:tcPr>
          <w:p w14:paraId="17DB61DC"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$32,000/annum</w:t>
            </w:r>
          </w:p>
        </w:tc>
        <w:tc>
          <w:tcPr>
            <w:tcW w:w="3742" w:type="dxa"/>
            <w:tcBorders>
              <w:top w:val="single" w:sz="4" w:space="0" w:color="auto"/>
              <w:bottom w:val="single" w:sz="4" w:space="0" w:color="auto"/>
            </w:tcBorders>
            <w:vAlign w:val="bottom"/>
          </w:tcPr>
          <w:p w14:paraId="5645F97B"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Advice from NSU</w:t>
            </w:r>
          </w:p>
        </w:tc>
      </w:tr>
      <w:tr w:rsidR="002F236E" w:rsidRPr="00240B85" w14:paraId="69269A1A" w14:textId="77777777" w:rsidTr="005F1EA2">
        <w:trPr>
          <w:cantSplit/>
          <w:trHeight w:val="20"/>
        </w:trPr>
        <w:tc>
          <w:tcPr>
            <w:tcW w:w="5058" w:type="dxa"/>
            <w:tcBorders>
              <w:top w:val="single" w:sz="4" w:space="0" w:color="auto"/>
              <w:bottom w:val="single" w:sz="4" w:space="0" w:color="auto"/>
            </w:tcBorders>
            <w:noWrap/>
            <w:vAlign w:val="bottom"/>
            <w:hideMark/>
          </w:tcPr>
          <w:p w14:paraId="481BA208"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Screener cost – upper range</w:t>
            </w:r>
          </w:p>
        </w:tc>
        <w:tc>
          <w:tcPr>
            <w:tcW w:w="3960" w:type="dxa"/>
            <w:tcBorders>
              <w:top w:val="single" w:sz="4" w:space="0" w:color="auto"/>
              <w:bottom w:val="single" w:sz="4" w:space="0" w:color="auto"/>
            </w:tcBorders>
            <w:noWrap/>
            <w:vAlign w:val="bottom"/>
            <w:hideMark/>
          </w:tcPr>
          <w:p w14:paraId="6723E3D2"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$53,000/annum</w:t>
            </w:r>
          </w:p>
        </w:tc>
        <w:tc>
          <w:tcPr>
            <w:tcW w:w="3742" w:type="dxa"/>
            <w:tcBorders>
              <w:top w:val="single" w:sz="4" w:space="0" w:color="auto"/>
              <w:bottom w:val="single" w:sz="4" w:space="0" w:color="auto"/>
            </w:tcBorders>
            <w:vAlign w:val="bottom"/>
          </w:tcPr>
          <w:p w14:paraId="66E7E41A"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Advice from NSU</w:t>
            </w:r>
          </w:p>
        </w:tc>
      </w:tr>
      <w:tr w:rsidR="002F236E" w:rsidRPr="00240B85" w14:paraId="3EE17AE0" w14:textId="77777777" w:rsidTr="005F1EA2">
        <w:trPr>
          <w:cantSplit/>
          <w:trHeight w:val="20"/>
        </w:trPr>
        <w:tc>
          <w:tcPr>
            <w:tcW w:w="5058" w:type="dxa"/>
            <w:tcBorders>
              <w:top w:val="single" w:sz="4" w:space="0" w:color="auto"/>
              <w:bottom w:val="single" w:sz="4" w:space="0" w:color="auto"/>
            </w:tcBorders>
            <w:noWrap/>
            <w:vAlign w:val="bottom"/>
            <w:hideMark/>
          </w:tcPr>
          <w:p w14:paraId="08F2BD6D"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Screener cost – average</w:t>
            </w:r>
          </w:p>
        </w:tc>
        <w:tc>
          <w:tcPr>
            <w:tcW w:w="3960" w:type="dxa"/>
            <w:tcBorders>
              <w:top w:val="single" w:sz="4" w:space="0" w:color="auto"/>
              <w:bottom w:val="single" w:sz="4" w:space="0" w:color="auto"/>
            </w:tcBorders>
            <w:noWrap/>
            <w:vAlign w:val="bottom"/>
            <w:hideMark/>
          </w:tcPr>
          <w:p w14:paraId="6359BA3D"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$42,500/annum</w:t>
            </w:r>
          </w:p>
        </w:tc>
        <w:tc>
          <w:tcPr>
            <w:tcW w:w="3742" w:type="dxa"/>
            <w:tcBorders>
              <w:top w:val="single" w:sz="4" w:space="0" w:color="auto"/>
              <w:bottom w:val="single" w:sz="4" w:space="0" w:color="auto"/>
            </w:tcBorders>
            <w:vAlign w:val="bottom"/>
          </w:tcPr>
          <w:p w14:paraId="044AA67B" w14:textId="77777777" w:rsidR="002F236E" w:rsidRPr="00240B85" w:rsidRDefault="002F236E" w:rsidP="00073928">
            <w:pPr>
              <w:spacing w:before="0" w:after="0" w:line="240" w:lineRule="auto"/>
              <w:rPr>
                <w:rFonts w:ascii="Candara" w:hAnsi="Candara"/>
                <w:sz w:val="20"/>
                <w:szCs w:val="20"/>
                <w:lang w:eastAsia="en-AU"/>
              </w:rPr>
            </w:pPr>
          </w:p>
        </w:tc>
      </w:tr>
      <w:tr w:rsidR="002F236E" w:rsidRPr="00240B85" w14:paraId="4FF9ACF0" w14:textId="77777777" w:rsidTr="005F1EA2">
        <w:trPr>
          <w:cantSplit/>
          <w:trHeight w:val="20"/>
        </w:trPr>
        <w:tc>
          <w:tcPr>
            <w:tcW w:w="5058" w:type="dxa"/>
            <w:tcBorders>
              <w:top w:val="single" w:sz="4" w:space="0" w:color="auto"/>
              <w:bottom w:val="single" w:sz="4" w:space="0" w:color="auto"/>
            </w:tcBorders>
            <w:noWrap/>
            <w:vAlign w:val="bottom"/>
            <w:hideMark/>
          </w:tcPr>
          <w:p w14:paraId="6B33B412"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Screener cost – average/hour including on costs</w:t>
            </w:r>
          </w:p>
        </w:tc>
        <w:tc>
          <w:tcPr>
            <w:tcW w:w="3960" w:type="dxa"/>
            <w:tcBorders>
              <w:top w:val="single" w:sz="4" w:space="0" w:color="auto"/>
              <w:bottom w:val="single" w:sz="4" w:space="0" w:color="auto"/>
            </w:tcBorders>
            <w:noWrap/>
            <w:vAlign w:val="bottom"/>
            <w:hideMark/>
          </w:tcPr>
          <w:p w14:paraId="3990086E"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$30/hour</w:t>
            </w:r>
          </w:p>
        </w:tc>
        <w:tc>
          <w:tcPr>
            <w:tcW w:w="3742" w:type="dxa"/>
            <w:tcBorders>
              <w:top w:val="single" w:sz="4" w:space="0" w:color="auto"/>
              <w:bottom w:val="single" w:sz="4" w:space="0" w:color="auto"/>
            </w:tcBorders>
            <w:vAlign w:val="bottom"/>
          </w:tcPr>
          <w:p w14:paraId="65A04165" w14:textId="77777777" w:rsidR="002F236E" w:rsidRPr="00240B85" w:rsidRDefault="002F236E" w:rsidP="00073928">
            <w:pPr>
              <w:spacing w:before="0" w:after="0" w:line="240" w:lineRule="auto"/>
              <w:rPr>
                <w:rFonts w:ascii="Candara" w:hAnsi="Candara"/>
                <w:sz w:val="20"/>
                <w:szCs w:val="20"/>
                <w:lang w:eastAsia="en-AU"/>
              </w:rPr>
            </w:pPr>
          </w:p>
        </w:tc>
      </w:tr>
      <w:tr w:rsidR="002F236E" w:rsidRPr="00240B85" w14:paraId="419A434D" w14:textId="77777777" w:rsidTr="005F1EA2">
        <w:trPr>
          <w:cantSplit/>
          <w:trHeight w:val="20"/>
        </w:trPr>
        <w:tc>
          <w:tcPr>
            <w:tcW w:w="5058" w:type="dxa"/>
            <w:tcBorders>
              <w:top w:val="single" w:sz="4" w:space="0" w:color="auto"/>
              <w:bottom w:val="single" w:sz="4" w:space="0" w:color="auto"/>
            </w:tcBorders>
            <w:noWrap/>
            <w:vAlign w:val="bottom"/>
            <w:hideMark/>
          </w:tcPr>
          <w:p w14:paraId="386C4695"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Screener on costs</w:t>
            </w:r>
          </w:p>
        </w:tc>
        <w:tc>
          <w:tcPr>
            <w:tcW w:w="3960" w:type="dxa"/>
            <w:tcBorders>
              <w:top w:val="single" w:sz="4" w:space="0" w:color="auto"/>
              <w:bottom w:val="single" w:sz="4" w:space="0" w:color="auto"/>
            </w:tcBorders>
            <w:noWrap/>
            <w:vAlign w:val="bottom"/>
            <w:hideMark/>
          </w:tcPr>
          <w:p w14:paraId="2CDCA257"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30%</w:t>
            </w:r>
          </w:p>
        </w:tc>
        <w:tc>
          <w:tcPr>
            <w:tcW w:w="3742" w:type="dxa"/>
            <w:tcBorders>
              <w:top w:val="single" w:sz="4" w:space="0" w:color="auto"/>
              <w:bottom w:val="single" w:sz="4" w:space="0" w:color="auto"/>
            </w:tcBorders>
            <w:vAlign w:val="bottom"/>
          </w:tcPr>
          <w:p w14:paraId="274C9FC6"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2F236E" w:rsidRPr="00240B85" w14:paraId="51D390AB" w14:textId="77777777" w:rsidTr="005F1EA2">
        <w:trPr>
          <w:cantSplit/>
          <w:trHeight w:val="20"/>
        </w:trPr>
        <w:tc>
          <w:tcPr>
            <w:tcW w:w="5058" w:type="dxa"/>
            <w:tcBorders>
              <w:top w:val="single" w:sz="4" w:space="0" w:color="auto"/>
              <w:bottom w:val="single" w:sz="4" w:space="0" w:color="auto"/>
            </w:tcBorders>
            <w:noWrap/>
            <w:vAlign w:val="bottom"/>
            <w:hideMark/>
          </w:tcPr>
          <w:p w14:paraId="5614A8AE"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Time/screen – AOAE</w:t>
            </w:r>
          </w:p>
        </w:tc>
        <w:tc>
          <w:tcPr>
            <w:tcW w:w="3960" w:type="dxa"/>
            <w:tcBorders>
              <w:top w:val="single" w:sz="4" w:space="0" w:color="auto"/>
              <w:bottom w:val="single" w:sz="4" w:space="0" w:color="auto"/>
            </w:tcBorders>
            <w:noWrap/>
            <w:vAlign w:val="bottom"/>
            <w:hideMark/>
          </w:tcPr>
          <w:p w14:paraId="7197EE87"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0.33 hour</w:t>
            </w:r>
          </w:p>
        </w:tc>
        <w:tc>
          <w:tcPr>
            <w:tcW w:w="3742" w:type="dxa"/>
            <w:tcBorders>
              <w:top w:val="single" w:sz="4" w:space="0" w:color="auto"/>
              <w:bottom w:val="single" w:sz="4" w:space="0" w:color="auto"/>
            </w:tcBorders>
            <w:vAlign w:val="bottom"/>
          </w:tcPr>
          <w:p w14:paraId="6CA6B0A5"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2F236E" w:rsidRPr="00240B85" w14:paraId="1C6560A7" w14:textId="77777777" w:rsidTr="005F1EA2">
        <w:trPr>
          <w:cantSplit/>
          <w:trHeight w:val="20"/>
        </w:trPr>
        <w:tc>
          <w:tcPr>
            <w:tcW w:w="5058" w:type="dxa"/>
            <w:tcBorders>
              <w:top w:val="single" w:sz="4" w:space="0" w:color="auto"/>
              <w:bottom w:val="single" w:sz="4" w:space="0" w:color="auto"/>
            </w:tcBorders>
            <w:noWrap/>
            <w:vAlign w:val="bottom"/>
            <w:hideMark/>
          </w:tcPr>
          <w:p w14:paraId="3C61CB29"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Time additional AOAE first refer one step</w:t>
            </w:r>
          </w:p>
        </w:tc>
        <w:tc>
          <w:tcPr>
            <w:tcW w:w="3960" w:type="dxa"/>
            <w:tcBorders>
              <w:top w:val="single" w:sz="4" w:space="0" w:color="auto"/>
              <w:bottom w:val="single" w:sz="4" w:space="0" w:color="auto"/>
            </w:tcBorders>
            <w:noWrap/>
            <w:vAlign w:val="bottom"/>
            <w:hideMark/>
          </w:tcPr>
          <w:p w14:paraId="0EBBB1F9"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0.10 hour</w:t>
            </w:r>
          </w:p>
        </w:tc>
        <w:tc>
          <w:tcPr>
            <w:tcW w:w="3742" w:type="dxa"/>
            <w:tcBorders>
              <w:top w:val="single" w:sz="4" w:space="0" w:color="auto"/>
              <w:bottom w:val="single" w:sz="4" w:space="0" w:color="auto"/>
            </w:tcBorders>
            <w:vAlign w:val="bottom"/>
          </w:tcPr>
          <w:p w14:paraId="51A75B46"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2F236E" w:rsidRPr="00240B85" w14:paraId="0D49371A" w14:textId="77777777" w:rsidTr="005F1EA2">
        <w:trPr>
          <w:cantSplit/>
          <w:trHeight w:val="20"/>
        </w:trPr>
        <w:tc>
          <w:tcPr>
            <w:tcW w:w="5058" w:type="dxa"/>
            <w:tcBorders>
              <w:top w:val="single" w:sz="4" w:space="0" w:color="auto"/>
              <w:bottom w:val="single" w:sz="4" w:space="0" w:color="auto"/>
            </w:tcBorders>
            <w:noWrap/>
            <w:vAlign w:val="bottom"/>
            <w:hideMark/>
          </w:tcPr>
          <w:p w14:paraId="7839A06F"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Time additional A</w:t>
            </w:r>
            <w:r w:rsidR="008B0563" w:rsidRPr="00240B85">
              <w:rPr>
                <w:rFonts w:ascii="Candara" w:hAnsi="Candara"/>
                <w:sz w:val="20"/>
                <w:szCs w:val="20"/>
                <w:lang w:eastAsia="en-AU"/>
              </w:rPr>
              <w:t>-</w:t>
            </w:r>
            <w:r w:rsidRPr="00240B85">
              <w:rPr>
                <w:rFonts w:ascii="Candara" w:hAnsi="Candara"/>
                <w:sz w:val="20"/>
                <w:szCs w:val="20"/>
                <w:lang w:eastAsia="en-AU"/>
              </w:rPr>
              <w:t>ABR first refer one step</w:t>
            </w:r>
          </w:p>
        </w:tc>
        <w:tc>
          <w:tcPr>
            <w:tcW w:w="3960" w:type="dxa"/>
            <w:tcBorders>
              <w:top w:val="single" w:sz="4" w:space="0" w:color="auto"/>
              <w:bottom w:val="single" w:sz="4" w:space="0" w:color="auto"/>
            </w:tcBorders>
            <w:noWrap/>
            <w:vAlign w:val="bottom"/>
            <w:hideMark/>
          </w:tcPr>
          <w:p w14:paraId="55CCC440"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0.25 hour</w:t>
            </w:r>
          </w:p>
        </w:tc>
        <w:tc>
          <w:tcPr>
            <w:tcW w:w="3742" w:type="dxa"/>
            <w:tcBorders>
              <w:top w:val="single" w:sz="4" w:space="0" w:color="auto"/>
              <w:bottom w:val="single" w:sz="4" w:space="0" w:color="auto"/>
            </w:tcBorders>
            <w:vAlign w:val="bottom"/>
          </w:tcPr>
          <w:p w14:paraId="2B91A3E4"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2F236E" w:rsidRPr="00240B85" w14:paraId="2EAC80CC" w14:textId="77777777" w:rsidTr="005F1EA2">
        <w:trPr>
          <w:cantSplit/>
          <w:trHeight w:val="20"/>
        </w:trPr>
        <w:tc>
          <w:tcPr>
            <w:tcW w:w="5058" w:type="dxa"/>
            <w:tcBorders>
              <w:top w:val="single" w:sz="4" w:space="0" w:color="auto"/>
              <w:bottom w:val="single" w:sz="4" w:space="0" w:color="auto"/>
            </w:tcBorders>
            <w:noWrap/>
            <w:vAlign w:val="bottom"/>
            <w:hideMark/>
          </w:tcPr>
          <w:p w14:paraId="4CD388AE"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Time/screen – A</w:t>
            </w:r>
            <w:r w:rsidR="008B0563" w:rsidRPr="00240B85">
              <w:rPr>
                <w:rFonts w:ascii="Candara" w:hAnsi="Candara"/>
                <w:sz w:val="20"/>
                <w:szCs w:val="20"/>
                <w:lang w:eastAsia="en-AU"/>
              </w:rPr>
              <w:t>-</w:t>
            </w:r>
            <w:r w:rsidRPr="00240B85">
              <w:rPr>
                <w:rFonts w:ascii="Candara" w:hAnsi="Candara"/>
                <w:sz w:val="20"/>
                <w:szCs w:val="20"/>
                <w:lang w:eastAsia="en-AU"/>
              </w:rPr>
              <w:t>ABR click</w:t>
            </w:r>
          </w:p>
        </w:tc>
        <w:tc>
          <w:tcPr>
            <w:tcW w:w="3960" w:type="dxa"/>
            <w:tcBorders>
              <w:top w:val="single" w:sz="4" w:space="0" w:color="auto"/>
              <w:bottom w:val="single" w:sz="4" w:space="0" w:color="auto"/>
            </w:tcBorders>
            <w:noWrap/>
            <w:vAlign w:val="bottom"/>
            <w:hideMark/>
          </w:tcPr>
          <w:p w14:paraId="6A2F69CE"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0.50 hour</w:t>
            </w:r>
          </w:p>
        </w:tc>
        <w:tc>
          <w:tcPr>
            <w:tcW w:w="3742" w:type="dxa"/>
            <w:tcBorders>
              <w:top w:val="single" w:sz="4" w:space="0" w:color="auto"/>
              <w:bottom w:val="single" w:sz="4" w:space="0" w:color="auto"/>
            </w:tcBorders>
            <w:vAlign w:val="bottom"/>
          </w:tcPr>
          <w:p w14:paraId="37FAE192" w14:textId="77777777" w:rsidR="002F236E" w:rsidRPr="00240B85" w:rsidRDefault="002F236E"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38C1D14D" w14:textId="77777777" w:rsidTr="005F1EA2">
        <w:trPr>
          <w:cantSplit/>
          <w:trHeight w:val="20"/>
        </w:trPr>
        <w:tc>
          <w:tcPr>
            <w:tcW w:w="5058" w:type="dxa"/>
            <w:tcBorders>
              <w:top w:val="single" w:sz="4" w:space="0" w:color="auto"/>
              <w:bottom w:val="single" w:sz="4" w:space="0" w:color="auto"/>
            </w:tcBorders>
            <w:noWrap/>
            <w:vAlign w:val="bottom"/>
            <w:hideMark/>
          </w:tcPr>
          <w:p w14:paraId="2AD5D506" w14:textId="77777777" w:rsidR="00F96235" w:rsidRPr="00240B85" w:rsidRDefault="00F96235" w:rsidP="00073928">
            <w:pPr>
              <w:spacing w:before="0" w:after="0" w:line="240" w:lineRule="auto"/>
              <w:rPr>
                <w:rFonts w:ascii="Candara" w:hAnsi="Candara"/>
                <w:sz w:val="20"/>
                <w:szCs w:val="20"/>
                <w:highlight w:val="yellow"/>
                <w:lang w:eastAsia="en-AU"/>
              </w:rPr>
            </w:pPr>
            <w:r w:rsidRPr="00240B85">
              <w:rPr>
                <w:rFonts w:ascii="Candara" w:hAnsi="Candara"/>
                <w:sz w:val="20"/>
                <w:szCs w:val="20"/>
                <w:lang w:eastAsia="en-AU"/>
              </w:rPr>
              <w:t>Time first refer reschedule</w:t>
            </w:r>
          </w:p>
        </w:tc>
        <w:tc>
          <w:tcPr>
            <w:tcW w:w="3960" w:type="dxa"/>
            <w:tcBorders>
              <w:top w:val="single" w:sz="4" w:space="0" w:color="auto"/>
              <w:bottom w:val="single" w:sz="4" w:space="0" w:color="auto"/>
            </w:tcBorders>
            <w:noWrap/>
            <w:vAlign w:val="bottom"/>
            <w:hideMark/>
          </w:tcPr>
          <w:p w14:paraId="685A0285" w14:textId="77777777" w:rsidR="00F96235" w:rsidRPr="00240B85" w:rsidRDefault="00F96235" w:rsidP="00073928">
            <w:pPr>
              <w:spacing w:before="0" w:after="0" w:line="240" w:lineRule="auto"/>
              <w:rPr>
                <w:rFonts w:ascii="Candara" w:hAnsi="Candara"/>
                <w:sz w:val="20"/>
                <w:szCs w:val="20"/>
                <w:highlight w:val="yellow"/>
                <w:lang w:eastAsia="en-AU"/>
              </w:rPr>
            </w:pPr>
            <w:r w:rsidRPr="00240B85">
              <w:rPr>
                <w:rFonts w:ascii="Candara" w:hAnsi="Candara"/>
                <w:sz w:val="20"/>
                <w:szCs w:val="20"/>
                <w:lang w:eastAsia="en-AU"/>
              </w:rPr>
              <w:t>0.10 hour</w:t>
            </w:r>
          </w:p>
        </w:tc>
        <w:tc>
          <w:tcPr>
            <w:tcW w:w="3742" w:type="dxa"/>
            <w:tcBorders>
              <w:top w:val="single" w:sz="4" w:space="0" w:color="auto"/>
              <w:bottom w:val="single" w:sz="4" w:space="0" w:color="auto"/>
            </w:tcBorders>
            <w:vAlign w:val="bottom"/>
          </w:tcPr>
          <w:p w14:paraId="601FA31F" w14:textId="77777777" w:rsidR="00F96235" w:rsidRPr="00240B85" w:rsidRDefault="00F96235" w:rsidP="00073928">
            <w:pPr>
              <w:spacing w:before="0" w:after="0" w:line="240" w:lineRule="auto"/>
              <w:rPr>
                <w:rFonts w:ascii="Candara" w:hAnsi="Candara"/>
                <w:sz w:val="20"/>
                <w:szCs w:val="20"/>
                <w:highlight w:val="yellow"/>
                <w:lang w:eastAsia="en-AU"/>
              </w:rPr>
            </w:pPr>
            <w:r w:rsidRPr="00240B85">
              <w:rPr>
                <w:rFonts w:ascii="Candara" w:hAnsi="Candara"/>
                <w:sz w:val="20"/>
                <w:szCs w:val="20"/>
                <w:lang w:eastAsia="en-AU"/>
              </w:rPr>
              <w:t>Estimate based on experience with newborn hearing screening</w:t>
            </w:r>
          </w:p>
        </w:tc>
      </w:tr>
      <w:tr w:rsidR="00F96235" w:rsidRPr="00240B85" w14:paraId="0D0FD2E0" w14:textId="77777777" w:rsidTr="005F1EA2">
        <w:trPr>
          <w:cantSplit/>
          <w:trHeight w:val="20"/>
        </w:trPr>
        <w:tc>
          <w:tcPr>
            <w:tcW w:w="5058" w:type="dxa"/>
            <w:tcBorders>
              <w:top w:val="single" w:sz="4" w:space="0" w:color="auto"/>
              <w:bottom w:val="single" w:sz="4" w:space="0" w:color="auto"/>
            </w:tcBorders>
            <w:noWrap/>
            <w:vAlign w:val="bottom"/>
            <w:hideMark/>
          </w:tcPr>
          <w:p w14:paraId="7E87462B"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First refer rate – AOAE</w:t>
            </w:r>
          </w:p>
        </w:tc>
        <w:tc>
          <w:tcPr>
            <w:tcW w:w="3960" w:type="dxa"/>
            <w:tcBorders>
              <w:top w:val="single" w:sz="4" w:space="0" w:color="auto"/>
              <w:bottom w:val="single" w:sz="4" w:space="0" w:color="auto"/>
            </w:tcBorders>
            <w:noWrap/>
            <w:vAlign w:val="bottom"/>
            <w:hideMark/>
          </w:tcPr>
          <w:p w14:paraId="269BDF9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20%</w:t>
            </w:r>
          </w:p>
        </w:tc>
        <w:tc>
          <w:tcPr>
            <w:tcW w:w="3742" w:type="dxa"/>
            <w:tcBorders>
              <w:top w:val="single" w:sz="4" w:space="0" w:color="auto"/>
              <w:bottom w:val="single" w:sz="4" w:space="0" w:color="auto"/>
            </w:tcBorders>
            <w:vAlign w:val="bottom"/>
          </w:tcPr>
          <w:p w14:paraId="44DDD3B6" w14:textId="77777777" w:rsidR="00F96235" w:rsidRPr="00240B85" w:rsidRDefault="00F96235" w:rsidP="004B034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the range of published first refer rates and data reported through the review of international programmes.</w:t>
            </w:r>
          </w:p>
        </w:tc>
      </w:tr>
      <w:tr w:rsidR="00F96235" w:rsidRPr="00240B85" w14:paraId="12481377" w14:textId="77777777" w:rsidTr="005F1EA2">
        <w:trPr>
          <w:cantSplit/>
          <w:trHeight w:val="20"/>
        </w:trPr>
        <w:tc>
          <w:tcPr>
            <w:tcW w:w="5058" w:type="dxa"/>
            <w:tcBorders>
              <w:top w:val="single" w:sz="4" w:space="0" w:color="auto"/>
              <w:bottom w:val="single" w:sz="4" w:space="0" w:color="auto"/>
            </w:tcBorders>
            <w:noWrap/>
            <w:vAlign w:val="bottom"/>
            <w:hideMark/>
          </w:tcPr>
          <w:p w14:paraId="3319821D" w14:textId="77777777" w:rsidR="00F96235" w:rsidRPr="00240B85" w:rsidRDefault="004B0348" w:rsidP="00073928">
            <w:pPr>
              <w:spacing w:before="0" w:after="0" w:line="240" w:lineRule="auto"/>
              <w:rPr>
                <w:rFonts w:ascii="Candara" w:hAnsi="Candara"/>
                <w:sz w:val="20"/>
                <w:szCs w:val="20"/>
                <w:lang w:eastAsia="en-AU"/>
              </w:rPr>
            </w:pPr>
            <w:r w:rsidRPr="00240B85">
              <w:rPr>
                <w:rFonts w:ascii="Candara" w:hAnsi="Candara"/>
                <w:sz w:val="20"/>
                <w:szCs w:val="20"/>
                <w:lang w:eastAsia="en-AU"/>
              </w:rPr>
              <w:t>Fir</w:t>
            </w:r>
            <w:r w:rsidR="00F96235" w:rsidRPr="00240B85">
              <w:rPr>
                <w:rFonts w:ascii="Candara" w:hAnsi="Candara"/>
                <w:sz w:val="20"/>
                <w:szCs w:val="20"/>
                <w:lang w:eastAsia="en-AU"/>
              </w:rPr>
              <w:t>st refer rate – A</w:t>
            </w:r>
            <w:r w:rsidR="008B0563" w:rsidRPr="00240B85">
              <w:rPr>
                <w:rFonts w:ascii="Candara" w:hAnsi="Candara"/>
                <w:sz w:val="20"/>
                <w:szCs w:val="20"/>
                <w:lang w:eastAsia="en-AU"/>
              </w:rPr>
              <w:t>-</w:t>
            </w:r>
            <w:r w:rsidR="00F96235" w:rsidRPr="00240B85">
              <w:rPr>
                <w:rFonts w:ascii="Candara" w:hAnsi="Candara"/>
                <w:sz w:val="20"/>
                <w:szCs w:val="20"/>
                <w:lang w:eastAsia="en-AU"/>
              </w:rPr>
              <w:t>ABR</w:t>
            </w:r>
          </w:p>
        </w:tc>
        <w:tc>
          <w:tcPr>
            <w:tcW w:w="3960" w:type="dxa"/>
            <w:tcBorders>
              <w:top w:val="single" w:sz="4" w:space="0" w:color="auto"/>
              <w:bottom w:val="single" w:sz="4" w:space="0" w:color="auto"/>
            </w:tcBorders>
            <w:noWrap/>
            <w:vAlign w:val="bottom"/>
            <w:hideMark/>
          </w:tcPr>
          <w:p w14:paraId="74A168D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7%</w:t>
            </w:r>
          </w:p>
        </w:tc>
        <w:tc>
          <w:tcPr>
            <w:tcW w:w="3742" w:type="dxa"/>
            <w:tcBorders>
              <w:top w:val="single" w:sz="4" w:space="0" w:color="auto"/>
              <w:bottom w:val="single" w:sz="4" w:space="0" w:color="auto"/>
            </w:tcBorders>
            <w:vAlign w:val="bottom"/>
          </w:tcPr>
          <w:p w14:paraId="6F40569F"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As above</w:t>
            </w:r>
          </w:p>
        </w:tc>
      </w:tr>
      <w:tr w:rsidR="00F96235" w:rsidRPr="00240B85" w14:paraId="76A83DAC" w14:textId="77777777" w:rsidTr="005F1EA2">
        <w:trPr>
          <w:cantSplit/>
          <w:trHeight w:val="20"/>
        </w:trPr>
        <w:tc>
          <w:tcPr>
            <w:tcW w:w="5058" w:type="dxa"/>
            <w:tcBorders>
              <w:top w:val="single" w:sz="4" w:space="0" w:color="auto"/>
              <w:bottom w:val="single" w:sz="4" w:space="0" w:color="auto"/>
            </w:tcBorders>
            <w:noWrap/>
            <w:vAlign w:val="bottom"/>
            <w:hideMark/>
          </w:tcPr>
          <w:p w14:paraId="721F7FE3"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Second refer rate – AOAE</w:t>
            </w:r>
          </w:p>
        </w:tc>
        <w:tc>
          <w:tcPr>
            <w:tcW w:w="3960" w:type="dxa"/>
            <w:tcBorders>
              <w:top w:val="single" w:sz="4" w:space="0" w:color="auto"/>
              <w:bottom w:val="single" w:sz="4" w:space="0" w:color="auto"/>
            </w:tcBorders>
            <w:noWrap/>
            <w:vAlign w:val="bottom"/>
            <w:hideMark/>
          </w:tcPr>
          <w:p w14:paraId="3D7A287E"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12%</w:t>
            </w:r>
          </w:p>
        </w:tc>
        <w:tc>
          <w:tcPr>
            <w:tcW w:w="3742" w:type="dxa"/>
            <w:tcBorders>
              <w:top w:val="single" w:sz="4" w:space="0" w:color="auto"/>
              <w:bottom w:val="single" w:sz="4" w:space="0" w:color="auto"/>
            </w:tcBorders>
            <w:vAlign w:val="bottom"/>
          </w:tcPr>
          <w:p w14:paraId="12703B8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As above</w:t>
            </w:r>
          </w:p>
        </w:tc>
      </w:tr>
      <w:tr w:rsidR="00F96235" w:rsidRPr="00240B85" w14:paraId="15CA095A" w14:textId="77777777" w:rsidTr="005F1EA2">
        <w:trPr>
          <w:cantSplit/>
          <w:trHeight w:val="20"/>
        </w:trPr>
        <w:tc>
          <w:tcPr>
            <w:tcW w:w="5058" w:type="dxa"/>
            <w:tcBorders>
              <w:top w:val="single" w:sz="4" w:space="0" w:color="auto"/>
              <w:bottom w:val="single" w:sz="4" w:space="0" w:color="auto"/>
            </w:tcBorders>
            <w:noWrap/>
            <w:vAlign w:val="bottom"/>
            <w:hideMark/>
          </w:tcPr>
          <w:p w14:paraId="2F52DFF4"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Second refer rate – A</w:t>
            </w:r>
            <w:r w:rsidR="008B0563" w:rsidRPr="00240B85">
              <w:rPr>
                <w:rFonts w:ascii="Candara" w:hAnsi="Candara"/>
                <w:sz w:val="20"/>
                <w:szCs w:val="20"/>
                <w:lang w:eastAsia="en-AU"/>
              </w:rPr>
              <w:t>-</w:t>
            </w:r>
            <w:r w:rsidRPr="00240B85">
              <w:rPr>
                <w:rFonts w:ascii="Candara" w:hAnsi="Candara"/>
                <w:sz w:val="20"/>
                <w:szCs w:val="20"/>
                <w:lang w:eastAsia="en-AU"/>
              </w:rPr>
              <w:t>ABR</w:t>
            </w:r>
          </w:p>
        </w:tc>
        <w:tc>
          <w:tcPr>
            <w:tcW w:w="3960" w:type="dxa"/>
            <w:tcBorders>
              <w:top w:val="single" w:sz="4" w:space="0" w:color="auto"/>
              <w:bottom w:val="single" w:sz="4" w:space="0" w:color="auto"/>
            </w:tcBorders>
            <w:noWrap/>
            <w:vAlign w:val="bottom"/>
            <w:hideMark/>
          </w:tcPr>
          <w:p w14:paraId="19665FD8" w14:textId="77777777" w:rsidR="00F96235" w:rsidRPr="00240B85" w:rsidRDefault="00D0574B" w:rsidP="00073928">
            <w:pPr>
              <w:spacing w:before="0" w:after="0" w:line="240" w:lineRule="auto"/>
              <w:rPr>
                <w:rFonts w:ascii="Candara" w:hAnsi="Candara"/>
                <w:sz w:val="20"/>
                <w:szCs w:val="20"/>
                <w:lang w:eastAsia="en-AU"/>
              </w:rPr>
            </w:pPr>
            <w:r w:rsidRPr="00240B85">
              <w:rPr>
                <w:rFonts w:ascii="Candara" w:hAnsi="Candara"/>
                <w:sz w:val="20"/>
                <w:szCs w:val="20"/>
                <w:lang w:eastAsia="en-AU"/>
              </w:rPr>
              <w:t>0.95</w:t>
            </w:r>
            <w:r w:rsidR="00F96235" w:rsidRPr="00240B85">
              <w:rPr>
                <w:rFonts w:ascii="Candara" w:hAnsi="Candara"/>
                <w:sz w:val="20"/>
                <w:szCs w:val="20"/>
                <w:lang w:eastAsia="en-AU"/>
              </w:rPr>
              <w:t>%</w:t>
            </w:r>
          </w:p>
        </w:tc>
        <w:tc>
          <w:tcPr>
            <w:tcW w:w="3742" w:type="dxa"/>
            <w:tcBorders>
              <w:top w:val="single" w:sz="4" w:space="0" w:color="auto"/>
              <w:bottom w:val="single" w:sz="4" w:space="0" w:color="auto"/>
            </w:tcBorders>
            <w:vAlign w:val="bottom"/>
          </w:tcPr>
          <w:p w14:paraId="0777B0E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As above</w:t>
            </w:r>
          </w:p>
        </w:tc>
      </w:tr>
      <w:tr w:rsidR="00F96235" w:rsidRPr="00240B85" w14:paraId="43EE2426" w14:textId="77777777" w:rsidTr="005F1EA2">
        <w:trPr>
          <w:cantSplit/>
          <w:trHeight w:val="20"/>
        </w:trPr>
        <w:tc>
          <w:tcPr>
            <w:tcW w:w="5058" w:type="dxa"/>
            <w:tcBorders>
              <w:top w:val="single" w:sz="4" w:space="0" w:color="auto"/>
              <w:bottom w:val="single" w:sz="4" w:space="0" w:color="auto"/>
            </w:tcBorders>
            <w:noWrap/>
            <w:vAlign w:val="bottom"/>
            <w:hideMark/>
          </w:tcPr>
          <w:p w14:paraId="02D5721A" w14:textId="77777777" w:rsidR="00F96235" w:rsidRPr="00240B85" w:rsidRDefault="00F96235" w:rsidP="008015CA">
            <w:pPr>
              <w:spacing w:before="0" w:after="0" w:line="240" w:lineRule="auto"/>
              <w:rPr>
                <w:rFonts w:ascii="Candara" w:hAnsi="Candara"/>
                <w:sz w:val="20"/>
                <w:szCs w:val="20"/>
                <w:lang w:eastAsia="en-AU"/>
              </w:rPr>
            </w:pPr>
            <w:r w:rsidRPr="00240B85">
              <w:rPr>
                <w:rFonts w:ascii="Candara" w:hAnsi="Candara"/>
                <w:sz w:val="20"/>
                <w:szCs w:val="20"/>
                <w:lang w:eastAsia="en-AU"/>
              </w:rPr>
              <w:t>Second refer rate A</w:t>
            </w:r>
            <w:r w:rsidR="008B0563" w:rsidRPr="00240B85">
              <w:rPr>
                <w:rFonts w:ascii="Candara" w:hAnsi="Candara"/>
                <w:sz w:val="20"/>
                <w:szCs w:val="20"/>
                <w:lang w:eastAsia="en-AU"/>
              </w:rPr>
              <w:t>-</w:t>
            </w:r>
            <w:r w:rsidRPr="00240B85">
              <w:rPr>
                <w:rFonts w:ascii="Candara" w:hAnsi="Candara"/>
                <w:sz w:val="20"/>
                <w:szCs w:val="20"/>
                <w:lang w:eastAsia="en-AU"/>
              </w:rPr>
              <w:t>ABR – one s</w:t>
            </w:r>
            <w:r w:rsidR="008015CA" w:rsidRPr="00240B85">
              <w:rPr>
                <w:rFonts w:ascii="Candara" w:hAnsi="Candara"/>
                <w:sz w:val="20"/>
                <w:szCs w:val="20"/>
                <w:lang w:eastAsia="en-AU"/>
              </w:rPr>
              <w:t>tage</w:t>
            </w:r>
          </w:p>
        </w:tc>
        <w:tc>
          <w:tcPr>
            <w:tcW w:w="3960" w:type="dxa"/>
            <w:tcBorders>
              <w:top w:val="single" w:sz="4" w:space="0" w:color="auto"/>
              <w:bottom w:val="single" w:sz="4" w:space="0" w:color="auto"/>
            </w:tcBorders>
            <w:noWrap/>
            <w:vAlign w:val="bottom"/>
            <w:hideMark/>
          </w:tcPr>
          <w:p w14:paraId="51870FF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5%</w:t>
            </w:r>
          </w:p>
        </w:tc>
        <w:tc>
          <w:tcPr>
            <w:tcW w:w="3742" w:type="dxa"/>
            <w:tcBorders>
              <w:top w:val="single" w:sz="4" w:space="0" w:color="auto"/>
              <w:bottom w:val="single" w:sz="4" w:space="0" w:color="auto"/>
            </w:tcBorders>
            <w:vAlign w:val="bottom"/>
          </w:tcPr>
          <w:p w14:paraId="457C12E8" w14:textId="77777777" w:rsidR="00F96235" w:rsidRPr="00240B85" w:rsidRDefault="00F96235" w:rsidP="00D170F0">
            <w:pPr>
              <w:spacing w:before="0" w:after="0" w:line="240" w:lineRule="auto"/>
              <w:rPr>
                <w:rFonts w:ascii="Candara" w:hAnsi="Candara"/>
                <w:sz w:val="20"/>
                <w:szCs w:val="20"/>
                <w:lang w:eastAsia="en-AU"/>
              </w:rPr>
            </w:pPr>
            <w:r w:rsidRPr="00240B85">
              <w:rPr>
                <w:rFonts w:ascii="Candara" w:hAnsi="Candara"/>
                <w:sz w:val="20"/>
                <w:szCs w:val="20"/>
                <w:lang w:eastAsia="en-AU"/>
              </w:rPr>
              <w:t xml:space="preserve">Based on advice from </w:t>
            </w:r>
            <w:r w:rsidR="00D170F0" w:rsidRPr="00240B85">
              <w:rPr>
                <w:rFonts w:ascii="Candara" w:hAnsi="Candara"/>
                <w:sz w:val="20"/>
                <w:szCs w:val="20"/>
                <w:lang w:eastAsia="en-AU"/>
              </w:rPr>
              <w:t>two</w:t>
            </w:r>
            <w:r w:rsidRPr="00240B85">
              <w:rPr>
                <w:rFonts w:ascii="Candara" w:hAnsi="Candara"/>
                <w:sz w:val="20"/>
                <w:szCs w:val="20"/>
                <w:lang w:eastAsia="en-AU"/>
              </w:rPr>
              <w:t xml:space="preserve"> </w:t>
            </w:r>
            <w:r w:rsidR="00D170F0" w:rsidRPr="00240B85">
              <w:rPr>
                <w:rFonts w:ascii="Candara" w:hAnsi="Candara"/>
                <w:sz w:val="20"/>
                <w:szCs w:val="20"/>
                <w:lang w:eastAsia="en-AU"/>
              </w:rPr>
              <w:t>DHBs</w:t>
            </w:r>
            <w:r w:rsidRPr="00240B85">
              <w:rPr>
                <w:rFonts w:ascii="Candara" w:hAnsi="Candara"/>
                <w:sz w:val="20"/>
                <w:szCs w:val="20"/>
                <w:lang w:eastAsia="en-AU"/>
              </w:rPr>
              <w:t xml:space="preserve"> in NZ</w:t>
            </w:r>
          </w:p>
        </w:tc>
      </w:tr>
      <w:tr w:rsidR="00F96235" w:rsidRPr="00240B85" w14:paraId="03FAF274" w14:textId="77777777" w:rsidTr="005F1EA2">
        <w:trPr>
          <w:cantSplit/>
          <w:trHeight w:val="20"/>
        </w:trPr>
        <w:tc>
          <w:tcPr>
            <w:tcW w:w="5058" w:type="dxa"/>
            <w:tcBorders>
              <w:top w:val="single" w:sz="4" w:space="0" w:color="auto"/>
              <w:bottom w:val="single" w:sz="4" w:space="0" w:color="auto"/>
            </w:tcBorders>
            <w:noWrap/>
            <w:vAlign w:val="bottom"/>
            <w:hideMark/>
          </w:tcPr>
          <w:p w14:paraId="21EDA5C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Second refer follow up</w:t>
            </w:r>
          </w:p>
        </w:tc>
        <w:tc>
          <w:tcPr>
            <w:tcW w:w="3960" w:type="dxa"/>
            <w:tcBorders>
              <w:top w:val="single" w:sz="4" w:space="0" w:color="auto"/>
              <w:bottom w:val="single" w:sz="4" w:space="0" w:color="auto"/>
            </w:tcBorders>
            <w:noWrap/>
            <w:vAlign w:val="bottom"/>
            <w:hideMark/>
          </w:tcPr>
          <w:p w14:paraId="34FE0402"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0.33 hour</w:t>
            </w:r>
          </w:p>
        </w:tc>
        <w:tc>
          <w:tcPr>
            <w:tcW w:w="3742" w:type="dxa"/>
            <w:tcBorders>
              <w:top w:val="single" w:sz="4" w:space="0" w:color="auto"/>
              <w:bottom w:val="single" w:sz="4" w:space="0" w:color="auto"/>
            </w:tcBorders>
            <w:vAlign w:val="bottom"/>
          </w:tcPr>
          <w:p w14:paraId="0FECA17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program</w:t>
            </w:r>
            <w:r w:rsidR="007D6DFD" w:rsidRPr="00240B85">
              <w:rPr>
                <w:rFonts w:ascii="Candara" w:hAnsi="Candara"/>
                <w:sz w:val="20"/>
                <w:szCs w:val="20"/>
                <w:lang w:eastAsia="en-AU"/>
              </w:rPr>
              <w:t>me</w:t>
            </w:r>
            <w:r w:rsidRPr="00240B85">
              <w:rPr>
                <w:rFonts w:ascii="Candara" w:hAnsi="Candara"/>
                <w:sz w:val="20"/>
                <w:szCs w:val="20"/>
                <w:lang w:eastAsia="en-AU"/>
              </w:rPr>
              <w:t xml:space="preserve"> experience</w:t>
            </w:r>
          </w:p>
        </w:tc>
      </w:tr>
      <w:tr w:rsidR="00F96235" w:rsidRPr="00240B85" w14:paraId="413794A3" w14:textId="77777777" w:rsidTr="005F1EA2">
        <w:trPr>
          <w:cantSplit/>
          <w:trHeight w:val="20"/>
        </w:trPr>
        <w:tc>
          <w:tcPr>
            <w:tcW w:w="5058" w:type="dxa"/>
            <w:tcBorders>
              <w:top w:val="single" w:sz="4" w:space="0" w:color="auto"/>
              <w:bottom w:val="single" w:sz="4" w:space="0" w:color="auto"/>
            </w:tcBorders>
            <w:noWrap/>
            <w:vAlign w:val="bottom"/>
            <w:hideMark/>
          </w:tcPr>
          <w:p w14:paraId="4D3403A9" w14:textId="77777777" w:rsidR="00F96235" w:rsidRPr="00240B85" w:rsidRDefault="00036E46" w:rsidP="004D7F27">
            <w:pPr>
              <w:spacing w:before="0" w:after="0" w:line="240" w:lineRule="auto"/>
              <w:rPr>
                <w:rFonts w:ascii="Candara" w:hAnsi="Candara"/>
                <w:sz w:val="20"/>
                <w:szCs w:val="20"/>
                <w:lang w:eastAsia="en-AU"/>
              </w:rPr>
            </w:pPr>
            <w:r w:rsidRPr="00240B85">
              <w:rPr>
                <w:rFonts w:ascii="Candara" w:hAnsi="Candara"/>
                <w:sz w:val="20"/>
                <w:szCs w:val="20"/>
                <w:lang w:eastAsia="en-AU"/>
              </w:rPr>
              <w:t>Final r</w:t>
            </w:r>
            <w:r w:rsidR="00F96235" w:rsidRPr="00240B85">
              <w:rPr>
                <w:rFonts w:ascii="Candara" w:hAnsi="Candara"/>
                <w:sz w:val="20"/>
                <w:szCs w:val="20"/>
                <w:lang w:eastAsia="en-AU"/>
              </w:rPr>
              <w:t xml:space="preserve">efer </w:t>
            </w:r>
            <w:r w:rsidRPr="00240B85">
              <w:rPr>
                <w:rFonts w:ascii="Candara" w:hAnsi="Candara"/>
                <w:sz w:val="20"/>
                <w:szCs w:val="20"/>
                <w:lang w:eastAsia="en-AU"/>
              </w:rPr>
              <w:t>r</w:t>
            </w:r>
            <w:r w:rsidR="00F96235" w:rsidRPr="00240B85">
              <w:rPr>
                <w:rFonts w:ascii="Candara" w:hAnsi="Candara"/>
                <w:sz w:val="20"/>
                <w:szCs w:val="20"/>
                <w:lang w:eastAsia="en-AU"/>
              </w:rPr>
              <w:t xml:space="preserve">ate </w:t>
            </w:r>
            <w:r w:rsidR="0060669E" w:rsidRPr="00240B85">
              <w:rPr>
                <w:rFonts w:ascii="Candara" w:hAnsi="Candara"/>
                <w:sz w:val="20"/>
                <w:szCs w:val="20"/>
                <w:lang w:eastAsia="en-AU"/>
              </w:rPr>
              <w:t>(AO</w:t>
            </w:r>
            <w:r w:rsidR="004D7F27" w:rsidRPr="00240B85">
              <w:rPr>
                <w:rFonts w:ascii="Candara" w:hAnsi="Candara"/>
                <w:sz w:val="20"/>
                <w:szCs w:val="20"/>
                <w:lang w:eastAsia="en-AU"/>
              </w:rPr>
              <w:t>AE</w:t>
            </w:r>
            <w:r w:rsidR="0060669E" w:rsidRPr="00240B85">
              <w:rPr>
                <w:rFonts w:ascii="Candara" w:hAnsi="Candara"/>
                <w:sz w:val="20"/>
                <w:szCs w:val="20"/>
                <w:lang w:eastAsia="en-AU"/>
              </w:rPr>
              <w:t>/AOAE/A</w:t>
            </w:r>
            <w:r w:rsidR="008B0563" w:rsidRPr="00240B85">
              <w:rPr>
                <w:rFonts w:ascii="Candara" w:hAnsi="Candara"/>
                <w:sz w:val="20"/>
                <w:szCs w:val="20"/>
                <w:lang w:eastAsia="en-AU"/>
              </w:rPr>
              <w:t>-</w:t>
            </w:r>
            <w:r w:rsidR="0060669E" w:rsidRPr="00240B85">
              <w:rPr>
                <w:rFonts w:ascii="Candara" w:hAnsi="Candara"/>
                <w:sz w:val="20"/>
                <w:szCs w:val="20"/>
                <w:lang w:eastAsia="en-AU"/>
              </w:rPr>
              <w:t>ABR)</w:t>
            </w:r>
            <w:r w:rsidR="00F96235" w:rsidRPr="00240B85">
              <w:rPr>
                <w:rFonts w:ascii="Candara" w:hAnsi="Candara"/>
                <w:sz w:val="20"/>
                <w:szCs w:val="20"/>
                <w:lang w:eastAsia="en-AU"/>
              </w:rPr>
              <w:tab/>
            </w:r>
          </w:p>
        </w:tc>
        <w:tc>
          <w:tcPr>
            <w:tcW w:w="3960" w:type="dxa"/>
            <w:tcBorders>
              <w:top w:val="single" w:sz="4" w:space="0" w:color="auto"/>
              <w:bottom w:val="single" w:sz="4" w:space="0" w:color="auto"/>
            </w:tcBorders>
            <w:noWrap/>
            <w:vAlign w:val="bottom"/>
            <w:hideMark/>
          </w:tcPr>
          <w:p w14:paraId="5F7D5B1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1.52%</w:t>
            </w:r>
          </w:p>
        </w:tc>
        <w:tc>
          <w:tcPr>
            <w:tcW w:w="3742" w:type="dxa"/>
            <w:tcBorders>
              <w:top w:val="single" w:sz="4" w:space="0" w:color="auto"/>
              <w:bottom w:val="single" w:sz="4" w:space="0" w:color="auto"/>
            </w:tcBorders>
            <w:vAlign w:val="bottom"/>
          </w:tcPr>
          <w:p w14:paraId="671C3C06" w14:textId="77777777" w:rsidR="00F96235" w:rsidRPr="00240B85" w:rsidRDefault="00F96235" w:rsidP="00D170F0">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average referral rates reported by program</w:t>
            </w:r>
            <w:r w:rsidR="00D170F0" w:rsidRPr="00240B85">
              <w:rPr>
                <w:rFonts w:ascii="Candara" w:hAnsi="Candara"/>
                <w:sz w:val="20"/>
                <w:szCs w:val="20"/>
                <w:lang w:eastAsia="en-AU"/>
              </w:rPr>
              <w:t>me</w:t>
            </w:r>
            <w:r w:rsidRPr="00240B85">
              <w:rPr>
                <w:rFonts w:ascii="Candara" w:hAnsi="Candara"/>
                <w:sz w:val="20"/>
                <w:szCs w:val="20"/>
                <w:lang w:eastAsia="en-AU"/>
              </w:rPr>
              <w:t>s meeting this criteria (</w:t>
            </w:r>
            <w:r w:rsidR="00D170F0" w:rsidRPr="00240B85">
              <w:rPr>
                <w:rFonts w:ascii="Candara" w:hAnsi="Candara"/>
                <w:sz w:val="20"/>
                <w:szCs w:val="20"/>
                <w:lang w:eastAsia="en-AU"/>
              </w:rPr>
              <w:t>international P</w:t>
            </w:r>
            <w:r w:rsidRPr="00240B85">
              <w:rPr>
                <w:rFonts w:ascii="Candara" w:hAnsi="Candara"/>
                <w:sz w:val="20"/>
                <w:szCs w:val="20"/>
                <w:lang w:eastAsia="en-AU"/>
              </w:rPr>
              <w:t>rogramme</w:t>
            </w:r>
            <w:r w:rsidR="00D170F0" w:rsidRPr="00240B85">
              <w:rPr>
                <w:rFonts w:ascii="Candara" w:hAnsi="Candara"/>
                <w:sz w:val="20"/>
                <w:szCs w:val="20"/>
                <w:lang w:eastAsia="en-AU"/>
              </w:rPr>
              <w:t xml:space="preserve"> 6 and Programme </w:t>
            </w:r>
            <w:r w:rsidRPr="00240B85">
              <w:rPr>
                <w:rFonts w:ascii="Candara" w:hAnsi="Candara"/>
                <w:sz w:val="20"/>
                <w:szCs w:val="20"/>
                <w:lang w:eastAsia="en-AU"/>
              </w:rPr>
              <w:t xml:space="preserve">7 and </w:t>
            </w:r>
            <w:r w:rsidR="00774BB7" w:rsidRPr="00240B85">
              <w:rPr>
                <w:rFonts w:ascii="Candara" w:hAnsi="Candara"/>
                <w:sz w:val="20"/>
                <w:szCs w:val="20"/>
                <w:lang w:eastAsia="en-AU"/>
              </w:rPr>
              <w:t xml:space="preserve">the </w:t>
            </w:r>
            <w:r w:rsidRPr="00240B85">
              <w:rPr>
                <w:rFonts w:ascii="Candara" w:hAnsi="Candara"/>
                <w:sz w:val="20"/>
                <w:szCs w:val="20"/>
                <w:lang w:eastAsia="en-AU"/>
              </w:rPr>
              <w:t>UNHSEIP)</w:t>
            </w:r>
          </w:p>
        </w:tc>
      </w:tr>
      <w:tr w:rsidR="00F96235" w:rsidRPr="00240B85" w14:paraId="2D646137" w14:textId="77777777" w:rsidTr="005F1EA2">
        <w:trPr>
          <w:cantSplit/>
          <w:trHeight w:val="20"/>
        </w:trPr>
        <w:tc>
          <w:tcPr>
            <w:tcW w:w="5058" w:type="dxa"/>
            <w:tcBorders>
              <w:top w:val="single" w:sz="4" w:space="0" w:color="auto"/>
              <w:bottom w:val="single" w:sz="4" w:space="0" w:color="auto"/>
            </w:tcBorders>
            <w:noWrap/>
            <w:vAlign w:val="bottom"/>
          </w:tcPr>
          <w:p w14:paraId="0C4DFE9F" w14:textId="77777777" w:rsidR="00F96235" w:rsidRPr="00240B85" w:rsidRDefault="00F96235" w:rsidP="00C379EA">
            <w:pPr>
              <w:spacing w:before="0" w:after="0" w:line="240" w:lineRule="auto"/>
              <w:rPr>
                <w:rFonts w:ascii="Candara" w:hAnsi="Candara"/>
                <w:sz w:val="20"/>
                <w:szCs w:val="20"/>
                <w:lang w:eastAsia="en-AU"/>
              </w:rPr>
            </w:pPr>
            <w:r w:rsidRPr="00240B85">
              <w:rPr>
                <w:rFonts w:ascii="Candara" w:hAnsi="Candara"/>
                <w:sz w:val="20"/>
                <w:szCs w:val="20"/>
                <w:lang w:eastAsia="en-AU"/>
              </w:rPr>
              <w:t xml:space="preserve">Third refer rate </w:t>
            </w:r>
            <w:r w:rsidR="00C379EA" w:rsidRPr="00240B85">
              <w:rPr>
                <w:rFonts w:ascii="Candara" w:hAnsi="Candara"/>
                <w:sz w:val="20"/>
                <w:szCs w:val="20"/>
                <w:lang w:eastAsia="en-AU"/>
              </w:rPr>
              <w:t>(</w:t>
            </w:r>
            <w:r w:rsidRPr="00240B85">
              <w:rPr>
                <w:rFonts w:ascii="Candara" w:hAnsi="Candara"/>
                <w:sz w:val="20"/>
                <w:szCs w:val="20"/>
                <w:lang w:eastAsia="en-AU"/>
              </w:rPr>
              <w:t>A</w:t>
            </w:r>
            <w:r w:rsidR="00C921F5" w:rsidRPr="00240B85">
              <w:rPr>
                <w:rFonts w:ascii="Candara" w:hAnsi="Candara"/>
                <w:sz w:val="20"/>
                <w:szCs w:val="20"/>
                <w:lang w:eastAsia="en-AU"/>
              </w:rPr>
              <w:t>-</w:t>
            </w:r>
            <w:r w:rsidRPr="00240B85">
              <w:rPr>
                <w:rFonts w:ascii="Candara" w:hAnsi="Candara"/>
                <w:sz w:val="20"/>
                <w:szCs w:val="20"/>
                <w:lang w:eastAsia="en-AU"/>
              </w:rPr>
              <w:t>ABR</w:t>
            </w:r>
            <w:r w:rsidR="0060669E" w:rsidRPr="00240B85">
              <w:rPr>
                <w:rFonts w:ascii="Candara" w:hAnsi="Candara"/>
                <w:sz w:val="20"/>
                <w:szCs w:val="20"/>
                <w:lang w:eastAsia="en-AU"/>
              </w:rPr>
              <w:t>/A</w:t>
            </w:r>
            <w:r w:rsidR="008B0563" w:rsidRPr="00240B85">
              <w:rPr>
                <w:rFonts w:ascii="Candara" w:hAnsi="Candara"/>
                <w:sz w:val="20"/>
                <w:szCs w:val="20"/>
                <w:lang w:eastAsia="en-AU"/>
              </w:rPr>
              <w:t>-</w:t>
            </w:r>
            <w:r w:rsidR="0060669E" w:rsidRPr="00240B85">
              <w:rPr>
                <w:rFonts w:ascii="Candara" w:hAnsi="Candara"/>
                <w:sz w:val="20"/>
                <w:szCs w:val="20"/>
                <w:lang w:eastAsia="en-AU"/>
              </w:rPr>
              <w:t>ABR/A</w:t>
            </w:r>
            <w:r w:rsidR="008B0563" w:rsidRPr="00240B85">
              <w:rPr>
                <w:rFonts w:ascii="Candara" w:hAnsi="Candara"/>
                <w:sz w:val="20"/>
                <w:szCs w:val="20"/>
                <w:lang w:eastAsia="en-AU"/>
              </w:rPr>
              <w:t>-</w:t>
            </w:r>
            <w:r w:rsidR="0060669E" w:rsidRPr="00240B85">
              <w:rPr>
                <w:rFonts w:ascii="Candara" w:hAnsi="Candara"/>
                <w:sz w:val="20"/>
                <w:szCs w:val="20"/>
                <w:lang w:eastAsia="en-AU"/>
              </w:rPr>
              <w:t>ABR)</w:t>
            </w:r>
          </w:p>
        </w:tc>
        <w:tc>
          <w:tcPr>
            <w:tcW w:w="3960" w:type="dxa"/>
            <w:tcBorders>
              <w:top w:val="single" w:sz="4" w:space="0" w:color="auto"/>
              <w:bottom w:val="single" w:sz="4" w:space="0" w:color="auto"/>
            </w:tcBorders>
            <w:noWrap/>
            <w:vAlign w:val="bottom"/>
          </w:tcPr>
          <w:p w14:paraId="272DBF3A" w14:textId="77777777" w:rsidR="00F96235" w:rsidRPr="00240B85" w:rsidRDefault="00F96235" w:rsidP="00654529">
            <w:pPr>
              <w:spacing w:before="0" w:after="0" w:line="240" w:lineRule="auto"/>
              <w:rPr>
                <w:rFonts w:ascii="Candara" w:hAnsi="Candara"/>
                <w:sz w:val="20"/>
                <w:szCs w:val="20"/>
                <w:lang w:eastAsia="en-AU"/>
              </w:rPr>
            </w:pPr>
            <w:r w:rsidRPr="00240B85">
              <w:rPr>
                <w:rFonts w:ascii="Candara" w:hAnsi="Candara"/>
                <w:sz w:val="20"/>
                <w:szCs w:val="20"/>
                <w:lang w:eastAsia="en-AU"/>
              </w:rPr>
              <w:t>0.5%</w:t>
            </w:r>
          </w:p>
        </w:tc>
        <w:tc>
          <w:tcPr>
            <w:tcW w:w="3742" w:type="dxa"/>
            <w:tcBorders>
              <w:top w:val="single" w:sz="4" w:space="0" w:color="auto"/>
              <w:bottom w:val="single" w:sz="4" w:space="0" w:color="auto"/>
            </w:tcBorders>
            <w:vAlign w:val="bottom"/>
          </w:tcPr>
          <w:p w14:paraId="210DE705" w14:textId="77777777" w:rsidR="00F96235" w:rsidRPr="00240B85" w:rsidRDefault="00F96235" w:rsidP="00C379EA">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diagnostic outcomes from ABR testing following referral from two stage A</w:t>
            </w:r>
            <w:r w:rsidR="00C921F5" w:rsidRPr="00240B85">
              <w:rPr>
                <w:rFonts w:ascii="Candara" w:hAnsi="Candara"/>
                <w:sz w:val="20"/>
                <w:szCs w:val="20"/>
                <w:lang w:eastAsia="en-AU"/>
              </w:rPr>
              <w:t>-</w:t>
            </w:r>
            <w:r w:rsidRPr="00240B85">
              <w:rPr>
                <w:rFonts w:ascii="Candara" w:hAnsi="Candara"/>
                <w:sz w:val="20"/>
                <w:szCs w:val="20"/>
                <w:lang w:eastAsia="en-AU"/>
              </w:rPr>
              <w:t>ABR where approximately half of the babies referred to audiology have a hearing loss (including conductive losses)</w:t>
            </w:r>
          </w:p>
        </w:tc>
      </w:tr>
      <w:tr w:rsidR="00F96235" w:rsidRPr="00240B85" w14:paraId="0A964653" w14:textId="77777777" w:rsidTr="005F1EA2">
        <w:trPr>
          <w:cantSplit/>
          <w:trHeight w:val="20"/>
        </w:trPr>
        <w:tc>
          <w:tcPr>
            <w:tcW w:w="5058" w:type="dxa"/>
            <w:tcBorders>
              <w:top w:val="single" w:sz="4" w:space="0" w:color="auto"/>
              <w:bottom w:val="single" w:sz="4" w:space="0" w:color="auto"/>
            </w:tcBorders>
            <w:noWrap/>
            <w:vAlign w:val="bottom"/>
            <w:hideMark/>
          </w:tcPr>
          <w:p w14:paraId="7EF24FDF"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Local coordinator/screen</w:t>
            </w:r>
          </w:p>
        </w:tc>
        <w:tc>
          <w:tcPr>
            <w:tcW w:w="3960" w:type="dxa"/>
            <w:tcBorders>
              <w:top w:val="single" w:sz="4" w:space="0" w:color="auto"/>
              <w:bottom w:val="single" w:sz="4" w:space="0" w:color="auto"/>
            </w:tcBorders>
            <w:noWrap/>
            <w:vAlign w:val="bottom"/>
            <w:hideMark/>
          </w:tcPr>
          <w:p w14:paraId="30EF167F"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0.02 hour</w:t>
            </w:r>
          </w:p>
        </w:tc>
        <w:tc>
          <w:tcPr>
            <w:tcW w:w="3742" w:type="dxa"/>
            <w:tcBorders>
              <w:top w:val="single" w:sz="4" w:space="0" w:color="auto"/>
              <w:bottom w:val="single" w:sz="4" w:space="0" w:color="auto"/>
            </w:tcBorders>
            <w:vAlign w:val="bottom"/>
          </w:tcPr>
          <w:p w14:paraId="5F3EE2F9"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3CF35BB5" w14:textId="77777777" w:rsidTr="005F1EA2">
        <w:trPr>
          <w:cantSplit/>
          <w:trHeight w:val="20"/>
        </w:trPr>
        <w:tc>
          <w:tcPr>
            <w:tcW w:w="5058" w:type="dxa"/>
            <w:tcBorders>
              <w:top w:val="single" w:sz="4" w:space="0" w:color="auto"/>
              <w:bottom w:val="single" w:sz="4" w:space="0" w:color="auto"/>
            </w:tcBorders>
            <w:noWrap/>
            <w:vAlign w:val="bottom"/>
            <w:hideMark/>
          </w:tcPr>
          <w:p w14:paraId="421485C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Local coordinator/first refer</w:t>
            </w:r>
          </w:p>
        </w:tc>
        <w:tc>
          <w:tcPr>
            <w:tcW w:w="3960" w:type="dxa"/>
            <w:tcBorders>
              <w:top w:val="single" w:sz="4" w:space="0" w:color="auto"/>
              <w:bottom w:val="single" w:sz="4" w:space="0" w:color="auto"/>
            </w:tcBorders>
            <w:noWrap/>
            <w:vAlign w:val="bottom"/>
            <w:hideMark/>
          </w:tcPr>
          <w:p w14:paraId="285D7398"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0.08 hour</w:t>
            </w:r>
          </w:p>
        </w:tc>
        <w:tc>
          <w:tcPr>
            <w:tcW w:w="3742" w:type="dxa"/>
            <w:tcBorders>
              <w:top w:val="single" w:sz="4" w:space="0" w:color="auto"/>
              <w:bottom w:val="single" w:sz="4" w:space="0" w:color="auto"/>
            </w:tcBorders>
            <w:vAlign w:val="bottom"/>
          </w:tcPr>
          <w:p w14:paraId="24286690"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646414C3" w14:textId="77777777" w:rsidTr="005F1EA2">
        <w:trPr>
          <w:cantSplit/>
          <w:trHeight w:val="20"/>
        </w:trPr>
        <w:tc>
          <w:tcPr>
            <w:tcW w:w="5058" w:type="dxa"/>
            <w:tcBorders>
              <w:top w:val="single" w:sz="4" w:space="0" w:color="auto"/>
              <w:bottom w:val="single" w:sz="4" w:space="0" w:color="auto"/>
            </w:tcBorders>
            <w:noWrap/>
            <w:vAlign w:val="bottom"/>
            <w:hideMark/>
          </w:tcPr>
          <w:p w14:paraId="5F120DD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Local coordinator/second refer</w:t>
            </w:r>
          </w:p>
        </w:tc>
        <w:tc>
          <w:tcPr>
            <w:tcW w:w="3960" w:type="dxa"/>
            <w:tcBorders>
              <w:top w:val="single" w:sz="4" w:space="0" w:color="auto"/>
              <w:bottom w:val="single" w:sz="4" w:space="0" w:color="auto"/>
            </w:tcBorders>
            <w:noWrap/>
            <w:vAlign w:val="bottom"/>
            <w:hideMark/>
          </w:tcPr>
          <w:p w14:paraId="52A9B7D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0.50 hour</w:t>
            </w:r>
          </w:p>
        </w:tc>
        <w:tc>
          <w:tcPr>
            <w:tcW w:w="3742" w:type="dxa"/>
            <w:tcBorders>
              <w:top w:val="single" w:sz="4" w:space="0" w:color="auto"/>
              <w:bottom w:val="single" w:sz="4" w:space="0" w:color="auto"/>
            </w:tcBorders>
            <w:vAlign w:val="bottom"/>
          </w:tcPr>
          <w:p w14:paraId="53FE7890"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615B127D" w14:textId="77777777" w:rsidTr="005F1EA2">
        <w:trPr>
          <w:cantSplit/>
          <w:trHeight w:val="20"/>
        </w:trPr>
        <w:tc>
          <w:tcPr>
            <w:tcW w:w="5058" w:type="dxa"/>
            <w:tcBorders>
              <w:top w:val="single" w:sz="4" w:space="0" w:color="auto"/>
              <w:bottom w:val="single" w:sz="4" w:space="0" w:color="auto"/>
            </w:tcBorders>
            <w:noWrap/>
            <w:vAlign w:val="bottom"/>
            <w:hideMark/>
          </w:tcPr>
          <w:p w14:paraId="6E7D5E9E"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Local coordinator including on costs</w:t>
            </w:r>
          </w:p>
        </w:tc>
        <w:tc>
          <w:tcPr>
            <w:tcW w:w="3960" w:type="dxa"/>
            <w:tcBorders>
              <w:top w:val="single" w:sz="4" w:space="0" w:color="auto"/>
              <w:bottom w:val="single" w:sz="4" w:space="0" w:color="auto"/>
            </w:tcBorders>
            <w:noWrap/>
            <w:vAlign w:val="bottom"/>
            <w:hideMark/>
          </w:tcPr>
          <w:p w14:paraId="5AA3D52C"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$35/hour</w:t>
            </w:r>
          </w:p>
        </w:tc>
        <w:tc>
          <w:tcPr>
            <w:tcW w:w="3742" w:type="dxa"/>
            <w:tcBorders>
              <w:top w:val="single" w:sz="4" w:space="0" w:color="auto"/>
              <w:bottom w:val="single" w:sz="4" w:space="0" w:color="auto"/>
            </w:tcBorders>
            <w:vAlign w:val="bottom"/>
          </w:tcPr>
          <w:p w14:paraId="5A35E9E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F96235" w:rsidRPr="00240B85" w14:paraId="61759587" w14:textId="77777777" w:rsidTr="005F1EA2">
        <w:trPr>
          <w:cantSplit/>
          <w:trHeight w:val="20"/>
        </w:trPr>
        <w:tc>
          <w:tcPr>
            <w:tcW w:w="5058" w:type="dxa"/>
            <w:tcBorders>
              <w:top w:val="single" w:sz="4" w:space="0" w:color="auto"/>
              <w:bottom w:val="single" w:sz="4" w:space="0" w:color="auto"/>
            </w:tcBorders>
            <w:noWrap/>
            <w:vAlign w:val="bottom"/>
            <w:hideMark/>
          </w:tcPr>
          <w:p w14:paraId="7DE141D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Inpatient screening rate</w:t>
            </w:r>
          </w:p>
        </w:tc>
        <w:tc>
          <w:tcPr>
            <w:tcW w:w="3960" w:type="dxa"/>
            <w:tcBorders>
              <w:top w:val="single" w:sz="4" w:space="0" w:color="auto"/>
              <w:bottom w:val="single" w:sz="4" w:space="0" w:color="auto"/>
            </w:tcBorders>
            <w:noWrap/>
            <w:vAlign w:val="bottom"/>
            <w:hideMark/>
          </w:tcPr>
          <w:p w14:paraId="45A8B02C"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90%</w:t>
            </w:r>
          </w:p>
        </w:tc>
        <w:tc>
          <w:tcPr>
            <w:tcW w:w="3742" w:type="dxa"/>
            <w:tcBorders>
              <w:top w:val="single" w:sz="4" w:space="0" w:color="auto"/>
              <w:bottom w:val="single" w:sz="4" w:space="0" w:color="auto"/>
            </w:tcBorders>
            <w:vAlign w:val="bottom"/>
          </w:tcPr>
          <w:p w14:paraId="737B6F9B"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reports from international hospital-based programmes interviewed</w:t>
            </w:r>
          </w:p>
        </w:tc>
      </w:tr>
      <w:tr w:rsidR="00F96235" w:rsidRPr="00240B85" w14:paraId="02F4F048" w14:textId="77777777" w:rsidTr="005F1EA2">
        <w:trPr>
          <w:cantSplit/>
          <w:trHeight w:val="20"/>
        </w:trPr>
        <w:tc>
          <w:tcPr>
            <w:tcW w:w="5058" w:type="dxa"/>
            <w:tcBorders>
              <w:top w:val="single" w:sz="4" w:space="0" w:color="auto"/>
              <w:bottom w:val="single" w:sz="4" w:space="0" w:color="auto"/>
            </w:tcBorders>
            <w:noWrap/>
            <w:vAlign w:val="bottom"/>
            <w:hideMark/>
          </w:tcPr>
          <w:p w14:paraId="76F63E92"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 xml:space="preserve">Dedicated community clinic screening rate – low </w:t>
            </w:r>
          </w:p>
        </w:tc>
        <w:tc>
          <w:tcPr>
            <w:tcW w:w="3960" w:type="dxa"/>
            <w:tcBorders>
              <w:top w:val="single" w:sz="4" w:space="0" w:color="auto"/>
              <w:bottom w:val="single" w:sz="4" w:space="0" w:color="auto"/>
            </w:tcBorders>
            <w:noWrap/>
            <w:vAlign w:val="bottom"/>
            <w:hideMark/>
          </w:tcPr>
          <w:p w14:paraId="5FCB61C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10%</w:t>
            </w:r>
          </w:p>
        </w:tc>
        <w:tc>
          <w:tcPr>
            <w:tcW w:w="3742" w:type="dxa"/>
            <w:tcBorders>
              <w:top w:val="single" w:sz="4" w:space="0" w:color="auto"/>
              <w:bottom w:val="single" w:sz="4" w:space="0" w:color="auto"/>
            </w:tcBorders>
            <w:vAlign w:val="bottom"/>
          </w:tcPr>
          <w:p w14:paraId="1872B0C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reports from international hospital-based programs interviewed</w:t>
            </w:r>
          </w:p>
        </w:tc>
      </w:tr>
      <w:tr w:rsidR="00F96235" w:rsidRPr="00240B85" w14:paraId="511C5429" w14:textId="77777777" w:rsidTr="005F1EA2">
        <w:trPr>
          <w:cantSplit/>
          <w:trHeight w:val="20"/>
        </w:trPr>
        <w:tc>
          <w:tcPr>
            <w:tcW w:w="5058" w:type="dxa"/>
            <w:tcBorders>
              <w:top w:val="single" w:sz="4" w:space="0" w:color="auto"/>
              <w:bottom w:val="single" w:sz="4" w:space="0" w:color="auto"/>
            </w:tcBorders>
            <w:noWrap/>
            <w:vAlign w:val="bottom"/>
            <w:hideMark/>
          </w:tcPr>
          <w:p w14:paraId="09B2A4CB"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Travel – mileage</w:t>
            </w:r>
          </w:p>
        </w:tc>
        <w:tc>
          <w:tcPr>
            <w:tcW w:w="3960" w:type="dxa"/>
            <w:tcBorders>
              <w:top w:val="single" w:sz="4" w:space="0" w:color="auto"/>
              <w:bottom w:val="single" w:sz="4" w:space="0" w:color="auto"/>
            </w:tcBorders>
            <w:noWrap/>
            <w:vAlign w:val="bottom"/>
            <w:hideMark/>
          </w:tcPr>
          <w:p w14:paraId="2568C0C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$0.74</w:t>
            </w:r>
          </w:p>
        </w:tc>
        <w:tc>
          <w:tcPr>
            <w:tcW w:w="3742" w:type="dxa"/>
            <w:tcBorders>
              <w:top w:val="single" w:sz="4" w:space="0" w:color="auto"/>
              <w:bottom w:val="single" w:sz="4" w:space="0" w:color="auto"/>
            </w:tcBorders>
            <w:vAlign w:val="bottom"/>
          </w:tcPr>
          <w:p w14:paraId="3EB8C2F7"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Based on 2014 Australian Tax Office mileage rate</w:t>
            </w:r>
          </w:p>
        </w:tc>
      </w:tr>
      <w:tr w:rsidR="00F96235" w:rsidRPr="00240B85" w14:paraId="3BB71B81" w14:textId="77777777" w:rsidTr="005F1EA2">
        <w:trPr>
          <w:cantSplit/>
          <w:trHeight w:val="20"/>
        </w:trPr>
        <w:tc>
          <w:tcPr>
            <w:tcW w:w="5058" w:type="dxa"/>
            <w:tcBorders>
              <w:top w:val="single" w:sz="4" w:space="0" w:color="auto"/>
              <w:bottom w:val="single" w:sz="4" w:space="0" w:color="auto"/>
            </w:tcBorders>
            <w:noWrap/>
            <w:vAlign w:val="bottom"/>
            <w:hideMark/>
          </w:tcPr>
          <w:p w14:paraId="46D5838F"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Travel – kilometres/clinic</w:t>
            </w:r>
          </w:p>
        </w:tc>
        <w:tc>
          <w:tcPr>
            <w:tcW w:w="3960" w:type="dxa"/>
            <w:tcBorders>
              <w:top w:val="single" w:sz="4" w:space="0" w:color="auto"/>
              <w:bottom w:val="single" w:sz="4" w:space="0" w:color="auto"/>
            </w:tcBorders>
            <w:noWrap/>
            <w:vAlign w:val="bottom"/>
            <w:hideMark/>
          </w:tcPr>
          <w:p w14:paraId="0824D68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200km</w:t>
            </w:r>
          </w:p>
        </w:tc>
        <w:tc>
          <w:tcPr>
            <w:tcW w:w="3742" w:type="dxa"/>
            <w:tcBorders>
              <w:top w:val="single" w:sz="4" w:space="0" w:color="auto"/>
              <w:bottom w:val="single" w:sz="4" w:space="0" w:color="auto"/>
            </w:tcBorders>
            <w:vAlign w:val="bottom"/>
          </w:tcPr>
          <w:p w14:paraId="08478B49" w14:textId="77777777" w:rsidR="00F96235" w:rsidRPr="00240B85" w:rsidRDefault="008E291F" w:rsidP="00073928">
            <w:pPr>
              <w:spacing w:before="0" w:after="0" w:line="240" w:lineRule="auto"/>
              <w:rPr>
                <w:rFonts w:ascii="Candara" w:hAnsi="Candara"/>
                <w:sz w:val="20"/>
                <w:szCs w:val="20"/>
                <w:lang w:eastAsia="en-AU"/>
              </w:rPr>
            </w:pPr>
            <w:r w:rsidRPr="00240B85">
              <w:rPr>
                <w:rFonts w:ascii="Candara" w:hAnsi="Candara"/>
                <w:sz w:val="20"/>
                <w:szCs w:val="20"/>
                <w:lang w:eastAsia="en-AU"/>
              </w:rPr>
              <w:t>Based on advice from two</w:t>
            </w:r>
            <w:r w:rsidR="00F96235" w:rsidRPr="00240B85">
              <w:rPr>
                <w:rFonts w:ascii="Candara" w:hAnsi="Candara"/>
                <w:sz w:val="20"/>
                <w:szCs w:val="20"/>
                <w:lang w:eastAsia="en-AU"/>
              </w:rPr>
              <w:t xml:space="preserve"> DHBs</w:t>
            </w:r>
          </w:p>
        </w:tc>
      </w:tr>
      <w:tr w:rsidR="00F96235" w:rsidRPr="00240B85" w14:paraId="407B38EE" w14:textId="77777777" w:rsidTr="005F1EA2">
        <w:trPr>
          <w:cantSplit/>
          <w:trHeight w:val="20"/>
        </w:trPr>
        <w:tc>
          <w:tcPr>
            <w:tcW w:w="5058" w:type="dxa"/>
            <w:tcBorders>
              <w:top w:val="single" w:sz="4" w:space="0" w:color="auto"/>
              <w:bottom w:val="single" w:sz="4" w:space="0" w:color="auto"/>
            </w:tcBorders>
            <w:noWrap/>
            <w:vAlign w:val="bottom"/>
            <w:hideMark/>
          </w:tcPr>
          <w:p w14:paraId="7AA6EF3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Travel – transport/clinic</w:t>
            </w:r>
          </w:p>
        </w:tc>
        <w:tc>
          <w:tcPr>
            <w:tcW w:w="3960" w:type="dxa"/>
            <w:tcBorders>
              <w:top w:val="single" w:sz="4" w:space="0" w:color="auto"/>
              <w:bottom w:val="single" w:sz="4" w:space="0" w:color="auto"/>
            </w:tcBorders>
            <w:noWrap/>
            <w:vAlign w:val="bottom"/>
            <w:hideMark/>
          </w:tcPr>
          <w:p w14:paraId="7134ED0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$148</w:t>
            </w:r>
          </w:p>
        </w:tc>
        <w:tc>
          <w:tcPr>
            <w:tcW w:w="3742" w:type="dxa"/>
            <w:tcBorders>
              <w:top w:val="single" w:sz="4" w:space="0" w:color="auto"/>
              <w:bottom w:val="single" w:sz="4" w:space="0" w:color="auto"/>
            </w:tcBorders>
            <w:vAlign w:val="bottom"/>
          </w:tcPr>
          <w:p w14:paraId="1675CE62" w14:textId="77777777" w:rsidR="00F96235" w:rsidRPr="00240B85" w:rsidRDefault="008E291F" w:rsidP="00073928">
            <w:pPr>
              <w:spacing w:before="0" w:after="0" w:line="240" w:lineRule="auto"/>
              <w:rPr>
                <w:rFonts w:ascii="Candara" w:hAnsi="Candara"/>
                <w:sz w:val="20"/>
                <w:szCs w:val="20"/>
                <w:lang w:eastAsia="en-AU"/>
              </w:rPr>
            </w:pPr>
            <w:r w:rsidRPr="00240B85">
              <w:rPr>
                <w:rFonts w:ascii="Candara" w:hAnsi="Candara"/>
                <w:sz w:val="20"/>
                <w:szCs w:val="20"/>
                <w:lang w:eastAsia="en-AU"/>
              </w:rPr>
              <w:t>Based on above two</w:t>
            </w:r>
            <w:r w:rsidR="00F96235" w:rsidRPr="00240B85">
              <w:rPr>
                <w:rFonts w:ascii="Candara" w:hAnsi="Candara"/>
                <w:sz w:val="20"/>
                <w:szCs w:val="20"/>
                <w:lang w:eastAsia="en-AU"/>
              </w:rPr>
              <w:t xml:space="preserve"> assumptions</w:t>
            </w:r>
          </w:p>
        </w:tc>
      </w:tr>
      <w:tr w:rsidR="00F96235" w:rsidRPr="00240B85" w14:paraId="58234549" w14:textId="77777777" w:rsidTr="005F1EA2">
        <w:trPr>
          <w:cantSplit/>
          <w:trHeight w:val="20"/>
        </w:trPr>
        <w:tc>
          <w:tcPr>
            <w:tcW w:w="5058" w:type="dxa"/>
            <w:tcBorders>
              <w:top w:val="single" w:sz="4" w:space="0" w:color="auto"/>
              <w:bottom w:val="single" w:sz="4" w:space="0" w:color="auto"/>
            </w:tcBorders>
            <w:noWrap/>
            <w:vAlign w:val="bottom"/>
            <w:hideMark/>
          </w:tcPr>
          <w:p w14:paraId="5243C632"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Travel + setup time/clinic</w:t>
            </w:r>
          </w:p>
        </w:tc>
        <w:tc>
          <w:tcPr>
            <w:tcW w:w="3960" w:type="dxa"/>
            <w:tcBorders>
              <w:top w:val="single" w:sz="4" w:space="0" w:color="auto"/>
              <w:bottom w:val="single" w:sz="4" w:space="0" w:color="auto"/>
            </w:tcBorders>
            <w:noWrap/>
            <w:vAlign w:val="bottom"/>
            <w:hideMark/>
          </w:tcPr>
          <w:p w14:paraId="0D174DC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1.50 hours</w:t>
            </w:r>
          </w:p>
        </w:tc>
        <w:tc>
          <w:tcPr>
            <w:tcW w:w="3742" w:type="dxa"/>
            <w:tcBorders>
              <w:top w:val="single" w:sz="4" w:space="0" w:color="auto"/>
              <w:bottom w:val="single" w:sz="4" w:space="0" w:color="auto"/>
            </w:tcBorders>
            <w:vAlign w:val="bottom"/>
          </w:tcPr>
          <w:p w14:paraId="5210589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Assuming 30 minutes travel each way and 15 minutes setup and pack up</w:t>
            </w:r>
          </w:p>
        </w:tc>
      </w:tr>
      <w:tr w:rsidR="00F96235" w:rsidRPr="00240B85" w14:paraId="06ECBE69" w14:textId="77777777" w:rsidTr="005F1EA2">
        <w:trPr>
          <w:cantSplit/>
          <w:trHeight w:val="20"/>
        </w:trPr>
        <w:tc>
          <w:tcPr>
            <w:tcW w:w="5058" w:type="dxa"/>
            <w:tcBorders>
              <w:top w:val="single" w:sz="4" w:space="0" w:color="auto"/>
              <w:bottom w:val="single" w:sz="4" w:space="0" w:color="auto"/>
            </w:tcBorders>
            <w:noWrap/>
            <w:vAlign w:val="bottom"/>
            <w:hideMark/>
          </w:tcPr>
          <w:p w14:paraId="5C25F6B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Community clinic – babies/clinic</w:t>
            </w:r>
          </w:p>
        </w:tc>
        <w:tc>
          <w:tcPr>
            <w:tcW w:w="3960" w:type="dxa"/>
            <w:tcBorders>
              <w:top w:val="single" w:sz="4" w:space="0" w:color="auto"/>
              <w:bottom w:val="single" w:sz="4" w:space="0" w:color="auto"/>
            </w:tcBorders>
            <w:noWrap/>
            <w:vAlign w:val="bottom"/>
            <w:hideMark/>
          </w:tcPr>
          <w:p w14:paraId="37765AE4"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10 babies</w:t>
            </w:r>
          </w:p>
        </w:tc>
        <w:tc>
          <w:tcPr>
            <w:tcW w:w="3742" w:type="dxa"/>
            <w:tcBorders>
              <w:top w:val="single" w:sz="4" w:space="0" w:color="auto"/>
              <w:bottom w:val="single" w:sz="4" w:space="0" w:color="auto"/>
            </w:tcBorders>
            <w:vAlign w:val="bottom"/>
          </w:tcPr>
          <w:p w14:paraId="5289AE33" w14:textId="77777777" w:rsidR="00F96235" w:rsidRPr="00240B85" w:rsidRDefault="00F96235" w:rsidP="00774BB7">
            <w:pPr>
              <w:spacing w:before="0" w:after="0" w:line="240" w:lineRule="auto"/>
              <w:rPr>
                <w:rFonts w:ascii="Candara" w:hAnsi="Candara"/>
                <w:sz w:val="20"/>
                <w:szCs w:val="20"/>
                <w:lang w:eastAsia="en-AU"/>
              </w:rPr>
            </w:pPr>
            <w:r w:rsidRPr="00240B85">
              <w:rPr>
                <w:rFonts w:ascii="Candara" w:hAnsi="Candara"/>
                <w:sz w:val="20"/>
                <w:szCs w:val="20"/>
                <w:lang w:eastAsia="en-AU"/>
              </w:rPr>
              <w:t xml:space="preserve">Estimate based on advice from </w:t>
            </w:r>
            <w:r w:rsidR="00774BB7" w:rsidRPr="00240B85">
              <w:rPr>
                <w:rFonts w:ascii="Candara" w:hAnsi="Candara"/>
                <w:sz w:val="20"/>
                <w:szCs w:val="20"/>
                <w:lang w:eastAsia="en-AU"/>
              </w:rPr>
              <w:t>two</w:t>
            </w:r>
            <w:r w:rsidRPr="00240B85">
              <w:rPr>
                <w:rFonts w:ascii="Candara" w:hAnsi="Candara"/>
                <w:sz w:val="20"/>
                <w:szCs w:val="20"/>
                <w:lang w:eastAsia="en-AU"/>
              </w:rPr>
              <w:t xml:space="preserve"> DHBs</w:t>
            </w:r>
          </w:p>
        </w:tc>
      </w:tr>
      <w:tr w:rsidR="00F96235" w:rsidRPr="00240B85" w14:paraId="07161CE4" w14:textId="77777777" w:rsidTr="005F1EA2">
        <w:trPr>
          <w:cantSplit/>
          <w:trHeight w:val="20"/>
        </w:trPr>
        <w:tc>
          <w:tcPr>
            <w:tcW w:w="5058" w:type="dxa"/>
            <w:tcBorders>
              <w:top w:val="single" w:sz="4" w:space="0" w:color="auto"/>
              <w:bottom w:val="single" w:sz="4" w:space="0" w:color="auto"/>
            </w:tcBorders>
            <w:noWrap/>
            <w:vAlign w:val="bottom"/>
            <w:hideMark/>
          </w:tcPr>
          <w:p w14:paraId="43517A7E"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Co</w:t>
            </w:r>
            <w:r w:rsidR="00923FD4" w:rsidRPr="00240B85">
              <w:rPr>
                <w:rFonts w:ascii="Candara" w:hAnsi="Candara"/>
                <w:sz w:val="20"/>
                <w:szCs w:val="20"/>
                <w:lang w:eastAsia="en-AU"/>
              </w:rPr>
              <w:t>mmunity clinic – lost to follow-</w:t>
            </w:r>
            <w:r w:rsidRPr="00240B85">
              <w:rPr>
                <w:rFonts w:ascii="Candara" w:hAnsi="Candara"/>
                <w:sz w:val="20"/>
                <w:szCs w:val="20"/>
                <w:lang w:eastAsia="en-AU"/>
              </w:rPr>
              <w:t>up rate, reschedule</w:t>
            </w:r>
          </w:p>
        </w:tc>
        <w:tc>
          <w:tcPr>
            <w:tcW w:w="3960" w:type="dxa"/>
            <w:tcBorders>
              <w:top w:val="single" w:sz="4" w:space="0" w:color="auto"/>
              <w:bottom w:val="single" w:sz="4" w:space="0" w:color="auto"/>
            </w:tcBorders>
            <w:noWrap/>
            <w:vAlign w:val="bottom"/>
            <w:hideMark/>
          </w:tcPr>
          <w:p w14:paraId="27D4FE07"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20%</w:t>
            </w:r>
          </w:p>
        </w:tc>
        <w:tc>
          <w:tcPr>
            <w:tcW w:w="3742" w:type="dxa"/>
            <w:tcBorders>
              <w:top w:val="single" w:sz="4" w:space="0" w:color="auto"/>
              <w:bottom w:val="single" w:sz="4" w:space="0" w:color="auto"/>
            </w:tcBorders>
            <w:vAlign w:val="bottom"/>
          </w:tcPr>
          <w:p w14:paraId="31222C9C" w14:textId="77777777" w:rsidR="00F96235" w:rsidRPr="00240B85" w:rsidRDefault="00F96235" w:rsidP="00774BB7">
            <w:pPr>
              <w:spacing w:before="0" w:after="0" w:line="240" w:lineRule="auto"/>
              <w:rPr>
                <w:rFonts w:ascii="Candara" w:hAnsi="Candara"/>
                <w:sz w:val="20"/>
                <w:szCs w:val="20"/>
                <w:lang w:eastAsia="en-AU"/>
              </w:rPr>
            </w:pPr>
            <w:r w:rsidRPr="00240B85">
              <w:rPr>
                <w:rFonts w:ascii="Candara" w:hAnsi="Candara"/>
                <w:sz w:val="20"/>
                <w:szCs w:val="20"/>
                <w:lang w:eastAsia="en-AU"/>
              </w:rPr>
              <w:t xml:space="preserve">Estimate based on advice from </w:t>
            </w:r>
            <w:r w:rsidR="00774BB7" w:rsidRPr="00240B85">
              <w:rPr>
                <w:rFonts w:ascii="Candara" w:hAnsi="Candara"/>
                <w:sz w:val="20"/>
                <w:szCs w:val="20"/>
                <w:lang w:eastAsia="en-AU"/>
              </w:rPr>
              <w:t>two</w:t>
            </w:r>
            <w:r w:rsidRPr="00240B85">
              <w:rPr>
                <w:rFonts w:ascii="Candara" w:hAnsi="Candara"/>
                <w:sz w:val="20"/>
                <w:szCs w:val="20"/>
                <w:lang w:eastAsia="en-AU"/>
              </w:rPr>
              <w:t xml:space="preserve"> DHBs</w:t>
            </w:r>
          </w:p>
        </w:tc>
      </w:tr>
      <w:tr w:rsidR="00F96235" w:rsidRPr="00240B85" w14:paraId="5868AC52" w14:textId="77777777" w:rsidTr="005F1EA2">
        <w:trPr>
          <w:cantSplit/>
          <w:trHeight w:val="20"/>
        </w:trPr>
        <w:tc>
          <w:tcPr>
            <w:tcW w:w="5058" w:type="dxa"/>
            <w:tcBorders>
              <w:top w:val="single" w:sz="4" w:space="0" w:color="auto"/>
              <w:bottom w:val="single" w:sz="4" w:space="0" w:color="auto"/>
            </w:tcBorders>
            <w:noWrap/>
            <w:vAlign w:val="bottom"/>
            <w:hideMark/>
          </w:tcPr>
          <w:p w14:paraId="765EFD7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Did Not Attend rate/1,000 births</w:t>
            </w:r>
          </w:p>
        </w:tc>
        <w:tc>
          <w:tcPr>
            <w:tcW w:w="3960" w:type="dxa"/>
            <w:tcBorders>
              <w:top w:val="single" w:sz="4" w:space="0" w:color="auto"/>
              <w:bottom w:val="single" w:sz="4" w:space="0" w:color="auto"/>
            </w:tcBorders>
            <w:noWrap/>
            <w:vAlign w:val="bottom"/>
            <w:hideMark/>
          </w:tcPr>
          <w:p w14:paraId="352F9A20"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15%</w:t>
            </w:r>
          </w:p>
        </w:tc>
        <w:tc>
          <w:tcPr>
            <w:tcW w:w="3742" w:type="dxa"/>
            <w:tcBorders>
              <w:top w:val="single" w:sz="4" w:space="0" w:color="auto"/>
              <w:bottom w:val="single" w:sz="4" w:space="0" w:color="auto"/>
            </w:tcBorders>
            <w:vAlign w:val="bottom"/>
          </w:tcPr>
          <w:p w14:paraId="7E387EE2"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Based on UNHSEIP Monitoring Report</w:t>
            </w:r>
          </w:p>
        </w:tc>
      </w:tr>
      <w:tr w:rsidR="00F96235" w:rsidRPr="00240B85" w14:paraId="34707944" w14:textId="77777777" w:rsidTr="005F1EA2">
        <w:trPr>
          <w:cantSplit/>
          <w:trHeight w:val="20"/>
        </w:trPr>
        <w:tc>
          <w:tcPr>
            <w:tcW w:w="5058" w:type="dxa"/>
            <w:tcBorders>
              <w:top w:val="single" w:sz="4" w:space="0" w:color="auto"/>
              <w:bottom w:val="single" w:sz="4" w:space="0" w:color="auto"/>
            </w:tcBorders>
            <w:noWrap/>
            <w:vAlign w:val="bottom"/>
            <w:hideMark/>
          </w:tcPr>
          <w:p w14:paraId="42A7A852" w14:textId="77777777" w:rsidR="00F96235" w:rsidRPr="00240B85" w:rsidRDefault="00923FD4" w:rsidP="00073928">
            <w:pPr>
              <w:spacing w:before="0" w:after="0" w:line="240" w:lineRule="auto"/>
              <w:rPr>
                <w:rFonts w:ascii="Candara" w:hAnsi="Candara"/>
                <w:sz w:val="20"/>
                <w:szCs w:val="20"/>
                <w:lang w:eastAsia="en-AU"/>
              </w:rPr>
            </w:pPr>
            <w:r w:rsidRPr="00240B85">
              <w:rPr>
                <w:rFonts w:ascii="Candara" w:hAnsi="Candara"/>
                <w:sz w:val="20"/>
                <w:szCs w:val="20"/>
                <w:lang w:eastAsia="en-AU"/>
              </w:rPr>
              <w:t>Did Not Attend follow-</w:t>
            </w:r>
            <w:r w:rsidR="00F96235" w:rsidRPr="00240B85">
              <w:rPr>
                <w:rFonts w:ascii="Candara" w:hAnsi="Candara"/>
                <w:sz w:val="20"/>
                <w:szCs w:val="20"/>
                <w:lang w:eastAsia="en-AU"/>
              </w:rPr>
              <w:t>up time tracking/baby</w:t>
            </w:r>
          </w:p>
        </w:tc>
        <w:tc>
          <w:tcPr>
            <w:tcW w:w="3960" w:type="dxa"/>
            <w:tcBorders>
              <w:top w:val="single" w:sz="4" w:space="0" w:color="auto"/>
              <w:bottom w:val="single" w:sz="4" w:space="0" w:color="auto"/>
            </w:tcBorders>
            <w:noWrap/>
            <w:vAlign w:val="bottom"/>
            <w:hideMark/>
          </w:tcPr>
          <w:p w14:paraId="34F12629"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0.20 hours</w:t>
            </w:r>
          </w:p>
        </w:tc>
        <w:tc>
          <w:tcPr>
            <w:tcW w:w="3742" w:type="dxa"/>
            <w:tcBorders>
              <w:top w:val="single" w:sz="4" w:space="0" w:color="auto"/>
              <w:bottom w:val="single" w:sz="4" w:space="0" w:color="auto"/>
            </w:tcBorders>
            <w:vAlign w:val="bottom"/>
          </w:tcPr>
          <w:p w14:paraId="2251BA9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288D4FB2" w14:textId="77777777" w:rsidTr="005F1EA2">
        <w:trPr>
          <w:cantSplit/>
          <w:trHeight w:val="20"/>
        </w:trPr>
        <w:tc>
          <w:tcPr>
            <w:tcW w:w="5058" w:type="dxa"/>
            <w:tcBorders>
              <w:top w:val="single" w:sz="4" w:space="0" w:color="auto"/>
              <w:bottom w:val="single" w:sz="4" w:space="0" w:color="auto"/>
            </w:tcBorders>
            <w:noWrap/>
            <w:vAlign w:val="bottom"/>
            <w:hideMark/>
          </w:tcPr>
          <w:p w14:paraId="59E8FEF1"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Labour – DHBs time</w:t>
            </w:r>
          </w:p>
        </w:tc>
        <w:tc>
          <w:tcPr>
            <w:tcW w:w="3960" w:type="dxa"/>
            <w:tcBorders>
              <w:top w:val="single" w:sz="4" w:space="0" w:color="auto"/>
              <w:bottom w:val="single" w:sz="4" w:space="0" w:color="auto"/>
            </w:tcBorders>
            <w:noWrap/>
            <w:vAlign w:val="bottom"/>
            <w:hideMark/>
          </w:tcPr>
          <w:p w14:paraId="5A894A34"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5 hours/month</w:t>
            </w:r>
          </w:p>
        </w:tc>
        <w:tc>
          <w:tcPr>
            <w:tcW w:w="3742" w:type="dxa"/>
            <w:tcBorders>
              <w:top w:val="single" w:sz="4" w:space="0" w:color="auto"/>
              <w:bottom w:val="single" w:sz="4" w:space="0" w:color="auto"/>
            </w:tcBorders>
            <w:vAlign w:val="bottom"/>
          </w:tcPr>
          <w:p w14:paraId="5FF080E2"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50EBA17F" w14:textId="77777777" w:rsidTr="005F1EA2">
        <w:trPr>
          <w:cantSplit/>
          <w:trHeight w:val="20"/>
        </w:trPr>
        <w:tc>
          <w:tcPr>
            <w:tcW w:w="5058" w:type="dxa"/>
            <w:tcBorders>
              <w:top w:val="single" w:sz="4" w:space="0" w:color="auto"/>
              <w:bottom w:val="single" w:sz="4" w:space="0" w:color="auto"/>
            </w:tcBorders>
            <w:noWrap/>
            <w:vAlign w:val="bottom"/>
            <w:hideMark/>
          </w:tcPr>
          <w:p w14:paraId="5037213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DHB costs</w:t>
            </w:r>
          </w:p>
        </w:tc>
        <w:tc>
          <w:tcPr>
            <w:tcW w:w="3960" w:type="dxa"/>
            <w:tcBorders>
              <w:top w:val="single" w:sz="4" w:space="0" w:color="auto"/>
              <w:bottom w:val="single" w:sz="4" w:space="0" w:color="auto"/>
            </w:tcBorders>
            <w:noWrap/>
            <w:vAlign w:val="bottom"/>
            <w:hideMark/>
          </w:tcPr>
          <w:p w14:paraId="6E02856F"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$35</w:t>
            </w:r>
          </w:p>
        </w:tc>
        <w:tc>
          <w:tcPr>
            <w:tcW w:w="3742" w:type="dxa"/>
            <w:tcBorders>
              <w:top w:val="single" w:sz="4" w:space="0" w:color="auto"/>
              <w:bottom w:val="single" w:sz="4" w:space="0" w:color="auto"/>
            </w:tcBorders>
            <w:vAlign w:val="bottom"/>
          </w:tcPr>
          <w:p w14:paraId="71C5EB9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 xml:space="preserve">Estimate </w:t>
            </w:r>
          </w:p>
        </w:tc>
      </w:tr>
      <w:tr w:rsidR="00F96235" w:rsidRPr="00240B85" w14:paraId="6CCD0079" w14:textId="77777777" w:rsidTr="005F1EA2">
        <w:trPr>
          <w:cantSplit/>
          <w:trHeight w:val="20"/>
        </w:trPr>
        <w:tc>
          <w:tcPr>
            <w:tcW w:w="5058" w:type="dxa"/>
            <w:tcBorders>
              <w:top w:val="single" w:sz="4" w:space="0" w:color="auto"/>
              <w:bottom w:val="single" w:sz="4" w:space="0" w:color="auto"/>
            </w:tcBorders>
            <w:noWrap/>
            <w:vAlign w:val="bottom"/>
            <w:hideMark/>
          </w:tcPr>
          <w:p w14:paraId="7A9F7467"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Labour – corporate</w:t>
            </w:r>
          </w:p>
        </w:tc>
        <w:tc>
          <w:tcPr>
            <w:tcW w:w="3960" w:type="dxa"/>
            <w:tcBorders>
              <w:top w:val="single" w:sz="4" w:space="0" w:color="auto"/>
              <w:bottom w:val="single" w:sz="4" w:space="0" w:color="auto"/>
            </w:tcBorders>
            <w:noWrap/>
            <w:vAlign w:val="bottom"/>
            <w:hideMark/>
          </w:tcPr>
          <w:p w14:paraId="52418981"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2.0 FTE</w:t>
            </w:r>
          </w:p>
        </w:tc>
        <w:tc>
          <w:tcPr>
            <w:tcW w:w="3742" w:type="dxa"/>
            <w:tcBorders>
              <w:top w:val="single" w:sz="4" w:space="0" w:color="auto"/>
              <w:bottom w:val="single" w:sz="4" w:space="0" w:color="auto"/>
            </w:tcBorders>
            <w:vAlign w:val="bottom"/>
          </w:tcPr>
          <w:p w14:paraId="3744FDE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 xml:space="preserve">Estimate </w:t>
            </w:r>
          </w:p>
        </w:tc>
      </w:tr>
      <w:tr w:rsidR="00F96235" w:rsidRPr="00240B85" w14:paraId="681BB7CF" w14:textId="77777777" w:rsidTr="005F1EA2">
        <w:trPr>
          <w:cantSplit/>
          <w:trHeight w:val="20"/>
        </w:trPr>
        <w:tc>
          <w:tcPr>
            <w:tcW w:w="5058" w:type="dxa"/>
            <w:tcBorders>
              <w:top w:val="single" w:sz="4" w:space="0" w:color="auto"/>
              <w:bottom w:val="single" w:sz="4" w:space="0" w:color="auto"/>
            </w:tcBorders>
            <w:noWrap/>
            <w:vAlign w:val="bottom"/>
            <w:hideMark/>
          </w:tcPr>
          <w:p w14:paraId="0F980A5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Labour – corporate average hourly rate including on costs</w:t>
            </w:r>
          </w:p>
        </w:tc>
        <w:tc>
          <w:tcPr>
            <w:tcW w:w="3960" w:type="dxa"/>
            <w:tcBorders>
              <w:top w:val="single" w:sz="4" w:space="0" w:color="auto"/>
              <w:bottom w:val="single" w:sz="4" w:space="0" w:color="auto"/>
            </w:tcBorders>
            <w:noWrap/>
            <w:vAlign w:val="bottom"/>
            <w:hideMark/>
          </w:tcPr>
          <w:p w14:paraId="56D139C4"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$50</w:t>
            </w:r>
          </w:p>
        </w:tc>
        <w:tc>
          <w:tcPr>
            <w:tcW w:w="3742" w:type="dxa"/>
            <w:tcBorders>
              <w:top w:val="single" w:sz="4" w:space="0" w:color="auto"/>
              <w:bottom w:val="single" w:sz="4" w:space="0" w:color="auto"/>
            </w:tcBorders>
            <w:vAlign w:val="bottom"/>
          </w:tcPr>
          <w:p w14:paraId="33A1FAB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F96235" w:rsidRPr="00240B85" w14:paraId="77119460" w14:textId="77777777" w:rsidTr="005F1EA2">
        <w:trPr>
          <w:cantSplit/>
          <w:trHeight w:val="20"/>
        </w:trPr>
        <w:tc>
          <w:tcPr>
            <w:tcW w:w="5058" w:type="dxa"/>
            <w:tcBorders>
              <w:top w:val="single" w:sz="4" w:space="0" w:color="auto"/>
              <w:bottom w:val="single" w:sz="4" w:space="0" w:color="auto"/>
            </w:tcBorders>
            <w:noWrap/>
            <w:vAlign w:val="bottom"/>
            <w:hideMark/>
          </w:tcPr>
          <w:p w14:paraId="0A677A09"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Labour – corporate costs/1,000 infants</w:t>
            </w:r>
          </w:p>
        </w:tc>
        <w:tc>
          <w:tcPr>
            <w:tcW w:w="3960" w:type="dxa"/>
            <w:tcBorders>
              <w:top w:val="single" w:sz="4" w:space="0" w:color="auto"/>
              <w:bottom w:val="single" w:sz="4" w:space="0" w:color="auto"/>
            </w:tcBorders>
            <w:noWrap/>
            <w:vAlign w:val="bottom"/>
            <w:hideMark/>
          </w:tcPr>
          <w:p w14:paraId="3EC16C1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$3,310</w:t>
            </w:r>
          </w:p>
        </w:tc>
        <w:tc>
          <w:tcPr>
            <w:tcW w:w="3742" w:type="dxa"/>
            <w:tcBorders>
              <w:top w:val="single" w:sz="4" w:space="0" w:color="auto"/>
              <w:bottom w:val="single" w:sz="4" w:space="0" w:color="auto"/>
            </w:tcBorders>
            <w:vAlign w:val="bottom"/>
          </w:tcPr>
          <w:p w14:paraId="1D5C400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F96235" w:rsidRPr="00240B85" w14:paraId="47E8C80B" w14:textId="77777777" w:rsidTr="005F1EA2">
        <w:trPr>
          <w:cantSplit/>
          <w:trHeight w:val="20"/>
        </w:trPr>
        <w:tc>
          <w:tcPr>
            <w:tcW w:w="5058" w:type="dxa"/>
            <w:tcBorders>
              <w:top w:val="single" w:sz="4" w:space="0" w:color="auto"/>
              <w:bottom w:val="single" w:sz="4" w:space="0" w:color="auto"/>
            </w:tcBorders>
            <w:noWrap/>
            <w:vAlign w:val="bottom"/>
            <w:hideMark/>
          </w:tcPr>
          <w:p w14:paraId="7876116C"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Labour – estimated national data input, 1.0 FTE including on costs</w:t>
            </w:r>
          </w:p>
        </w:tc>
        <w:tc>
          <w:tcPr>
            <w:tcW w:w="3960" w:type="dxa"/>
            <w:tcBorders>
              <w:top w:val="single" w:sz="4" w:space="0" w:color="auto"/>
              <w:bottom w:val="single" w:sz="4" w:space="0" w:color="auto"/>
            </w:tcBorders>
            <w:noWrap/>
            <w:vAlign w:val="bottom"/>
            <w:hideMark/>
          </w:tcPr>
          <w:p w14:paraId="6487417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$54,925</w:t>
            </w:r>
          </w:p>
        </w:tc>
        <w:tc>
          <w:tcPr>
            <w:tcW w:w="3742" w:type="dxa"/>
            <w:tcBorders>
              <w:top w:val="single" w:sz="4" w:space="0" w:color="auto"/>
              <w:bottom w:val="single" w:sz="4" w:space="0" w:color="auto"/>
            </w:tcBorders>
            <w:vAlign w:val="bottom"/>
          </w:tcPr>
          <w:p w14:paraId="33E734FE"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F96235" w:rsidRPr="00240B85" w14:paraId="718E1A7B" w14:textId="77777777" w:rsidTr="005F1EA2">
        <w:trPr>
          <w:cantSplit/>
          <w:trHeight w:val="20"/>
        </w:trPr>
        <w:tc>
          <w:tcPr>
            <w:tcW w:w="5058" w:type="dxa"/>
            <w:tcBorders>
              <w:top w:val="single" w:sz="4" w:space="0" w:color="auto"/>
              <w:bottom w:val="single" w:sz="4" w:space="0" w:color="auto"/>
            </w:tcBorders>
            <w:noWrap/>
            <w:vAlign w:val="bottom"/>
            <w:hideMark/>
          </w:tcPr>
          <w:p w14:paraId="484F2AAF"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Labour – estimated data analysis, 0.4 FTE including on costs</w:t>
            </w:r>
          </w:p>
        </w:tc>
        <w:tc>
          <w:tcPr>
            <w:tcW w:w="3960" w:type="dxa"/>
            <w:tcBorders>
              <w:top w:val="single" w:sz="4" w:space="0" w:color="auto"/>
              <w:bottom w:val="single" w:sz="4" w:space="0" w:color="auto"/>
            </w:tcBorders>
            <w:noWrap/>
            <w:vAlign w:val="bottom"/>
            <w:hideMark/>
          </w:tcPr>
          <w:p w14:paraId="20254980"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$43,062</w:t>
            </w:r>
          </w:p>
        </w:tc>
        <w:tc>
          <w:tcPr>
            <w:tcW w:w="3742" w:type="dxa"/>
            <w:tcBorders>
              <w:top w:val="single" w:sz="4" w:space="0" w:color="auto"/>
              <w:bottom w:val="single" w:sz="4" w:space="0" w:color="auto"/>
            </w:tcBorders>
            <w:vAlign w:val="bottom"/>
          </w:tcPr>
          <w:p w14:paraId="518189BE"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w:t>
            </w:r>
          </w:p>
        </w:tc>
      </w:tr>
      <w:tr w:rsidR="00F96235" w:rsidRPr="00240B85" w14:paraId="795670CC" w14:textId="77777777" w:rsidTr="005F1EA2">
        <w:trPr>
          <w:cantSplit/>
          <w:trHeight w:val="20"/>
        </w:trPr>
        <w:tc>
          <w:tcPr>
            <w:tcW w:w="5058" w:type="dxa"/>
            <w:tcBorders>
              <w:top w:val="single" w:sz="4" w:space="0" w:color="auto"/>
              <w:bottom w:val="single" w:sz="4" w:space="0" w:color="auto"/>
            </w:tcBorders>
            <w:noWrap/>
            <w:vAlign w:val="bottom"/>
            <w:hideMark/>
          </w:tcPr>
          <w:p w14:paraId="739AE66E"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Training – facilitator costs</w:t>
            </w:r>
          </w:p>
        </w:tc>
        <w:tc>
          <w:tcPr>
            <w:tcW w:w="3960" w:type="dxa"/>
            <w:tcBorders>
              <w:top w:val="single" w:sz="4" w:space="0" w:color="auto"/>
              <w:bottom w:val="single" w:sz="4" w:space="0" w:color="auto"/>
            </w:tcBorders>
            <w:noWrap/>
            <w:vAlign w:val="bottom"/>
            <w:hideMark/>
          </w:tcPr>
          <w:p w14:paraId="1886ECA5"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16 hours/year</w:t>
            </w:r>
          </w:p>
        </w:tc>
        <w:tc>
          <w:tcPr>
            <w:tcW w:w="3742" w:type="dxa"/>
            <w:tcBorders>
              <w:top w:val="single" w:sz="4" w:space="0" w:color="auto"/>
              <w:bottom w:val="single" w:sz="4" w:space="0" w:color="auto"/>
            </w:tcBorders>
            <w:vAlign w:val="bottom"/>
          </w:tcPr>
          <w:p w14:paraId="0B3131F6"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51D4164A" w14:textId="77777777" w:rsidTr="005F1EA2">
        <w:trPr>
          <w:cantSplit/>
          <w:trHeight w:val="20"/>
        </w:trPr>
        <w:tc>
          <w:tcPr>
            <w:tcW w:w="5058" w:type="dxa"/>
            <w:tcBorders>
              <w:top w:val="single" w:sz="4" w:space="0" w:color="auto"/>
              <w:bottom w:val="single" w:sz="4" w:space="0" w:color="auto"/>
            </w:tcBorders>
            <w:noWrap/>
            <w:vAlign w:val="bottom"/>
            <w:hideMark/>
          </w:tcPr>
          <w:p w14:paraId="0432386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Training – screener update</w:t>
            </w:r>
          </w:p>
        </w:tc>
        <w:tc>
          <w:tcPr>
            <w:tcW w:w="3960" w:type="dxa"/>
            <w:tcBorders>
              <w:top w:val="single" w:sz="4" w:space="0" w:color="auto"/>
              <w:bottom w:val="single" w:sz="4" w:space="0" w:color="auto"/>
            </w:tcBorders>
            <w:noWrap/>
            <w:vAlign w:val="bottom"/>
            <w:hideMark/>
          </w:tcPr>
          <w:p w14:paraId="15AB59E2"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8 hours/year</w:t>
            </w:r>
          </w:p>
        </w:tc>
        <w:tc>
          <w:tcPr>
            <w:tcW w:w="3742" w:type="dxa"/>
            <w:tcBorders>
              <w:top w:val="single" w:sz="4" w:space="0" w:color="auto"/>
              <w:bottom w:val="single" w:sz="4" w:space="0" w:color="auto"/>
            </w:tcBorders>
            <w:vAlign w:val="bottom"/>
          </w:tcPr>
          <w:p w14:paraId="69A3F3FD"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7385E445" w14:textId="77777777" w:rsidTr="005F1EA2">
        <w:trPr>
          <w:cantSplit/>
          <w:trHeight w:val="20"/>
        </w:trPr>
        <w:tc>
          <w:tcPr>
            <w:tcW w:w="5058" w:type="dxa"/>
            <w:tcBorders>
              <w:top w:val="single" w:sz="4" w:space="0" w:color="auto"/>
              <w:bottom w:val="single" w:sz="4" w:space="0" w:color="auto"/>
            </w:tcBorders>
            <w:noWrap/>
            <w:vAlign w:val="bottom"/>
            <w:hideMark/>
          </w:tcPr>
          <w:p w14:paraId="5067E581"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Training – screener competency</w:t>
            </w:r>
          </w:p>
        </w:tc>
        <w:tc>
          <w:tcPr>
            <w:tcW w:w="3960" w:type="dxa"/>
            <w:tcBorders>
              <w:top w:val="single" w:sz="4" w:space="0" w:color="auto"/>
              <w:bottom w:val="single" w:sz="4" w:space="0" w:color="auto"/>
            </w:tcBorders>
            <w:noWrap/>
            <w:vAlign w:val="bottom"/>
            <w:hideMark/>
          </w:tcPr>
          <w:p w14:paraId="3CDC70C9"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2 hours/year</w:t>
            </w:r>
          </w:p>
        </w:tc>
        <w:tc>
          <w:tcPr>
            <w:tcW w:w="3742" w:type="dxa"/>
            <w:tcBorders>
              <w:top w:val="single" w:sz="4" w:space="0" w:color="auto"/>
              <w:bottom w:val="single" w:sz="4" w:space="0" w:color="auto"/>
            </w:tcBorders>
            <w:vAlign w:val="bottom"/>
          </w:tcPr>
          <w:p w14:paraId="6FDFB093"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63AF5E01" w14:textId="77777777" w:rsidTr="005F1EA2">
        <w:trPr>
          <w:cantSplit/>
          <w:trHeight w:val="20"/>
        </w:trPr>
        <w:tc>
          <w:tcPr>
            <w:tcW w:w="5058" w:type="dxa"/>
            <w:tcBorders>
              <w:top w:val="single" w:sz="4" w:space="0" w:color="auto"/>
              <w:bottom w:val="single" w:sz="4" w:space="0" w:color="auto"/>
            </w:tcBorders>
            <w:noWrap/>
            <w:vAlign w:val="bottom"/>
            <w:hideMark/>
          </w:tcPr>
          <w:p w14:paraId="7293286B"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Training – coordinator competency</w:t>
            </w:r>
          </w:p>
        </w:tc>
        <w:tc>
          <w:tcPr>
            <w:tcW w:w="3960" w:type="dxa"/>
            <w:tcBorders>
              <w:top w:val="single" w:sz="4" w:space="0" w:color="auto"/>
              <w:bottom w:val="single" w:sz="4" w:space="0" w:color="auto"/>
            </w:tcBorders>
            <w:noWrap/>
            <w:vAlign w:val="bottom"/>
            <w:hideMark/>
          </w:tcPr>
          <w:p w14:paraId="12828CBB"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2 hours/year</w:t>
            </w:r>
          </w:p>
        </w:tc>
        <w:tc>
          <w:tcPr>
            <w:tcW w:w="3742" w:type="dxa"/>
            <w:tcBorders>
              <w:top w:val="single" w:sz="4" w:space="0" w:color="auto"/>
              <w:bottom w:val="single" w:sz="4" w:space="0" w:color="auto"/>
            </w:tcBorders>
            <w:vAlign w:val="bottom"/>
          </w:tcPr>
          <w:p w14:paraId="355D9F27"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Estimate based on experience with newborn hearing screening</w:t>
            </w:r>
          </w:p>
        </w:tc>
      </w:tr>
      <w:tr w:rsidR="00F96235" w:rsidRPr="00240B85" w14:paraId="79045D0C" w14:textId="77777777" w:rsidTr="005F1EA2">
        <w:trPr>
          <w:cantSplit/>
          <w:trHeight w:val="20"/>
        </w:trPr>
        <w:tc>
          <w:tcPr>
            <w:tcW w:w="5058" w:type="dxa"/>
            <w:tcBorders>
              <w:top w:val="single" w:sz="4" w:space="0" w:color="auto"/>
              <w:bottom w:val="single" w:sz="4" w:space="0" w:color="auto"/>
            </w:tcBorders>
            <w:noWrap/>
            <w:vAlign w:val="bottom"/>
            <w:hideMark/>
          </w:tcPr>
          <w:p w14:paraId="59B6271A"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Auditory neuropathy detection rate</w:t>
            </w:r>
          </w:p>
        </w:tc>
        <w:tc>
          <w:tcPr>
            <w:tcW w:w="3960" w:type="dxa"/>
            <w:tcBorders>
              <w:top w:val="single" w:sz="4" w:space="0" w:color="auto"/>
              <w:bottom w:val="single" w:sz="4" w:space="0" w:color="auto"/>
            </w:tcBorders>
            <w:noWrap/>
            <w:vAlign w:val="bottom"/>
            <w:hideMark/>
          </w:tcPr>
          <w:p w14:paraId="3C06E903"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0.06%</w:t>
            </w:r>
          </w:p>
        </w:tc>
        <w:tc>
          <w:tcPr>
            <w:tcW w:w="3742" w:type="dxa"/>
            <w:tcBorders>
              <w:top w:val="single" w:sz="4" w:space="0" w:color="auto"/>
              <w:bottom w:val="single" w:sz="4" w:space="0" w:color="auto"/>
            </w:tcBorders>
            <w:vAlign w:val="bottom"/>
          </w:tcPr>
          <w:p w14:paraId="7025E663"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Published evidence</w:t>
            </w:r>
            <w:r w:rsidRPr="00240B85">
              <w:rPr>
                <w:rStyle w:val="FootnoteReference"/>
                <w:rFonts w:ascii="Candara" w:hAnsi="Candara"/>
                <w:color w:val="000000"/>
                <w:kern w:val="24"/>
                <w:sz w:val="20"/>
                <w:szCs w:val="20"/>
              </w:rPr>
              <w:footnoteReference w:id="198"/>
            </w:r>
          </w:p>
        </w:tc>
      </w:tr>
      <w:tr w:rsidR="00F96235" w:rsidRPr="00240B85" w14:paraId="4CADE0A4" w14:textId="77777777" w:rsidTr="005F1EA2">
        <w:trPr>
          <w:cantSplit/>
          <w:trHeight w:val="20"/>
        </w:trPr>
        <w:tc>
          <w:tcPr>
            <w:tcW w:w="5058" w:type="dxa"/>
            <w:tcBorders>
              <w:top w:val="single" w:sz="4" w:space="0" w:color="auto"/>
              <w:bottom w:val="single" w:sz="4" w:space="0" w:color="auto"/>
            </w:tcBorders>
            <w:noWrap/>
            <w:vAlign w:val="bottom"/>
            <w:hideMark/>
          </w:tcPr>
          <w:p w14:paraId="37728394"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Additional costs incurred due to non-detection of ANSD in the previous year.</w:t>
            </w:r>
          </w:p>
        </w:tc>
        <w:tc>
          <w:tcPr>
            <w:tcW w:w="3960" w:type="dxa"/>
            <w:tcBorders>
              <w:top w:val="single" w:sz="4" w:space="0" w:color="auto"/>
              <w:bottom w:val="single" w:sz="4" w:space="0" w:color="auto"/>
            </w:tcBorders>
            <w:noWrap/>
            <w:vAlign w:val="bottom"/>
            <w:hideMark/>
          </w:tcPr>
          <w:p w14:paraId="3F2EA619"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$7,900/child</w:t>
            </w:r>
          </w:p>
        </w:tc>
        <w:tc>
          <w:tcPr>
            <w:tcW w:w="3742" w:type="dxa"/>
            <w:tcBorders>
              <w:top w:val="single" w:sz="4" w:space="0" w:color="auto"/>
              <w:bottom w:val="single" w:sz="4" w:space="0" w:color="auto"/>
            </w:tcBorders>
            <w:vAlign w:val="bottom"/>
          </w:tcPr>
          <w:p w14:paraId="7BA6E50B" w14:textId="77777777" w:rsidR="00F96235" w:rsidRPr="00240B85" w:rsidRDefault="00F96235" w:rsidP="00073928">
            <w:pPr>
              <w:spacing w:before="0" w:after="0" w:line="240" w:lineRule="auto"/>
              <w:rPr>
                <w:rFonts w:ascii="Candara" w:hAnsi="Candara"/>
                <w:sz w:val="20"/>
                <w:szCs w:val="20"/>
                <w:lang w:eastAsia="en-AU"/>
              </w:rPr>
            </w:pPr>
            <w:r w:rsidRPr="00240B85">
              <w:rPr>
                <w:rFonts w:ascii="Candara" w:hAnsi="Candara"/>
                <w:sz w:val="20"/>
                <w:szCs w:val="20"/>
                <w:lang w:eastAsia="en-AU"/>
              </w:rPr>
              <w:t>Conservative estimate based on costs of additional health care visits and early intervention required per year for a child with a PCHI detected after 12 months of age</w:t>
            </w:r>
          </w:p>
        </w:tc>
      </w:tr>
    </w:tbl>
    <w:p w14:paraId="458FC0FB" w14:textId="77777777" w:rsidR="00240B85" w:rsidRDefault="00240B85" w:rsidP="007F3EF9">
      <w:pPr>
        <w:pStyle w:val="NZ2"/>
        <w:rPr>
          <w:lang w:eastAsia="en-AU"/>
        </w:rPr>
      </w:pPr>
      <w:bookmarkStart w:id="462" w:name="_Toc381865140"/>
      <w:bookmarkStart w:id="463" w:name="_Toc381914012"/>
      <w:bookmarkStart w:id="464" w:name="_Toc381914290"/>
      <w:bookmarkStart w:id="465" w:name="_Toc383732448"/>
    </w:p>
    <w:p w14:paraId="36EB2903" w14:textId="77777777" w:rsidR="002F236E" w:rsidRPr="00F4021B" w:rsidRDefault="002F236E" w:rsidP="007F3EF9">
      <w:pPr>
        <w:pStyle w:val="NZ2"/>
        <w:rPr>
          <w:lang w:eastAsia="en-AU"/>
        </w:rPr>
      </w:pPr>
      <w:bookmarkStart w:id="466" w:name="_Toc393664883"/>
      <w:r w:rsidRPr="00F4021B">
        <w:rPr>
          <w:lang w:eastAsia="en-AU"/>
        </w:rPr>
        <w:t>Audiology cost assumptions</w:t>
      </w:r>
      <w:bookmarkEnd w:id="462"/>
      <w:bookmarkEnd w:id="463"/>
      <w:bookmarkEnd w:id="464"/>
      <w:bookmarkEnd w:id="465"/>
      <w:bookmarkEnd w:id="466"/>
    </w:p>
    <w:p w14:paraId="76912B08" w14:textId="77777777" w:rsidR="002F236E" w:rsidRPr="00F4021B" w:rsidRDefault="002F236E" w:rsidP="000B6B3A">
      <w:pPr>
        <w:spacing w:after="0"/>
        <w:rPr>
          <w:lang w:eastAsia="en-AU"/>
        </w:rPr>
      </w:pPr>
      <w:r w:rsidRPr="00F4021B">
        <w:rPr>
          <w:i/>
          <w:lang w:eastAsia="en-AU"/>
        </w:rPr>
        <w:t xml:space="preserve">Table </w:t>
      </w:r>
      <w:r w:rsidR="00E171E2">
        <w:rPr>
          <w:i/>
          <w:lang w:eastAsia="en-AU"/>
        </w:rPr>
        <w:t>F</w:t>
      </w:r>
      <w:r w:rsidRPr="00F4021B">
        <w:rPr>
          <w:i/>
          <w:lang w:eastAsia="en-AU"/>
        </w:rPr>
        <w:t>5.</w:t>
      </w:r>
      <w:r w:rsidR="004027AB">
        <w:rPr>
          <w:lang w:eastAsia="en-AU"/>
        </w:rPr>
        <w:t xml:space="preserve"> Audiology costs</w:t>
      </w:r>
      <w:r w:rsidR="000B6B3A">
        <w:rPr>
          <w:lang w:eastAsia="en-AU"/>
        </w:rPr>
        <w:t>.</w:t>
      </w:r>
    </w:p>
    <w:tbl>
      <w:tblPr>
        <w:tblW w:w="12978" w:type="dxa"/>
        <w:tblCellMar>
          <w:top w:w="57" w:type="dxa"/>
          <w:bottom w:w="57" w:type="dxa"/>
        </w:tblCellMar>
        <w:tblLook w:val="04A0" w:firstRow="1" w:lastRow="0" w:firstColumn="1" w:lastColumn="0" w:noHBand="0" w:noVBand="1"/>
      </w:tblPr>
      <w:tblGrid>
        <w:gridCol w:w="5778"/>
        <w:gridCol w:w="1560"/>
        <w:gridCol w:w="5640"/>
      </w:tblGrid>
      <w:tr w:rsidR="002F236E" w:rsidRPr="0070659F" w14:paraId="577441D6" w14:textId="77777777" w:rsidTr="00484BFB">
        <w:trPr>
          <w:cantSplit/>
          <w:trHeight w:val="20"/>
          <w:tblHeader/>
        </w:trPr>
        <w:tc>
          <w:tcPr>
            <w:tcW w:w="5778" w:type="dxa"/>
            <w:tcBorders>
              <w:top w:val="single" w:sz="4" w:space="0" w:color="auto"/>
              <w:bottom w:val="single" w:sz="4" w:space="0" w:color="auto"/>
            </w:tcBorders>
            <w:noWrap/>
          </w:tcPr>
          <w:p w14:paraId="3A2CD508" w14:textId="77777777" w:rsidR="002F236E" w:rsidRPr="0070659F" w:rsidRDefault="002F236E" w:rsidP="0070659F">
            <w:pPr>
              <w:spacing w:before="0" w:after="0" w:line="240" w:lineRule="auto"/>
              <w:jc w:val="center"/>
              <w:rPr>
                <w:rFonts w:ascii="Candara" w:hAnsi="Candara"/>
                <w:b/>
                <w:sz w:val="20"/>
                <w:szCs w:val="20"/>
                <w:lang w:eastAsia="en-AU"/>
              </w:rPr>
            </w:pPr>
            <w:r w:rsidRPr="0070659F">
              <w:rPr>
                <w:rFonts w:ascii="Candara" w:hAnsi="Candara"/>
                <w:b/>
                <w:sz w:val="20"/>
                <w:szCs w:val="20"/>
                <w:lang w:eastAsia="en-AU"/>
              </w:rPr>
              <w:t>Cost category</w:t>
            </w:r>
          </w:p>
        </w:tc>
        <w:tc>
          <w:tcPr>
            <w:tcW w:w="1560" w:type="dxa"/>
            <w:tcBorders>
              <w:top w:val="single" w:sz="4" w:space="0" w:color="auto"/>
              <w:bottom w:val="single" w:sz="4" w:space="0" w:color="auto"/>
            </w:tcBorders>
            <w:noWrap/>
          </w:tcPr>
          <w:p w14:paraId="64F568F3" w14:textId="77777777" w:rsidR="002F236E" w:rsidRPr="0070659F" w:rsidRDefault="002F236E" w:rsidP="0070659F">
            <w:pPr>
              <w:spacing w:before="0" w:after="0" w:line="240" w:lineRule="auto"/>
              <w:jc w:val="center"/>
              <w:rPr>
                <w:rFonts w:ascii="Candara" w:hAnsi="Candara"/>
                <w:b/>
                <w:sz w:val="20"/>
                <w:szCs w:val="20"/>
                <w:lang w:eastAsia="en-AU"/>
              </w:rPr>
            </w:pPr>
            <w:r w:rsidRPr="0070659F">
              <w:rPr>
                <w:rFonts w:ascii="Candara" w:hAnsi="Candara"/>
                <w:b/>
                <w:sz w:val="20"/>
                <w:szCs w:val="20"/>
                <w:lang w:eastAsia="en-AU"/>
              </w:rPr>
              <w:t>Measures</w:t>
            </w:r>
          </w:p>
        </w:tc>
        <w:tc>
          <w:tcPr>
            <w:tcW w:w="5640" w:type="dxa"/>
            <w:tcBorders>
              <w:top w:val="single" w:sz="4" w:space="0" w:color="auto"/>
              <w:bottom w:val="single" w:sz="4" w:space="0" w:color="auto"/>
            </w:tcBorders>
          </w:tcPr>
          <w:p w14:paraId="35C81256" w14:textId="77777777" w:rsidR="002F236E" w:rsidRPr="0070659F" w:rsidRDefault="002F236E" w:rsidP="0070659F">
            <w:pPr>
              <w:spacing w:before="0" w:after="0" w:line="240" w:lineRule="auto"/>
              <w:jc w:val="center"/>
              <w:rPr>
                <w:rFonts w:ascii="Candara" w:hAnsi="Candara"/>
                <w:b/>
                <w:sz w:val="20"/>
                <w:szCs w:val="20"/>
                <w:lang w:eastAsia="en-AU"/>
              </w:rPr>
            </w:pPr>
            <w:r w:rsidRPr="0070659F">
              <w:rPr>
                <w:rFonts w:ascii="Candara" w:hAnsi="Candara"/>
                <w:b/>
                <w:sz w:val="20"/>
                <w:szCs w:val="20"/>
                <w:lang w:eastAsia="en-AU"/>
              </w:rPr>
              <w:t>Comments</w:t>
            </w:r>
          </w:p>
        </w:tc>
      </w:tr>
      <w:tr w:rsidR="002F236E" w:rsidRPr="0070659F" w14:paraId="6400E603" w14:textId="77777777" w:rsidTr="004027AB">
        <w:trPr>
          <w:cantSplit/>
          <w:trHeight w:val="20"/>
        </w:trPr>
        <w:tc>
          <w:tcPr>
            <w:tcW w:w="5778" w:type="dxa"/>
            <w:tcBorders>
              <w:top w:val="single" w:sz="4" w:space="0" w:color="auto"/>
              <w:bottom w:val="single" w:sz="4" w:space="0" w:color="auto"/>
            </w:tcBorders>
            <w:noWrap/>
            <w:hideMark/>
          </w:tcPr>
          <w:p w14:paraId="220E8B5B"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number of appointments/false positive</w:t>
            </w:r>
          </w:p>
        </w:tc>
        <w:tc>
          <w:tcPr>
            <w:tcW w:w="1560" w:type="dxa"/>
            <w:tcBorders>
              <w:top w:val="single" w:sz="4" w:space="0" w:color="auto"/>
              <w:bottom w:val="single" w:sz="4" w:space="0" w:color="auto"/>
            </w:tcBorders>
            <w:noWrap/>
            <w:hideMark/>
          </w:tcPr>
          <w:p w14:paraId="2304E90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2</w:t>
            </w:r>
          </w:p>
        </w:tc>
        <w:tc>
          <w:tcPr>
            <w:tcW w:w="5640" w:type="dxa"/>
            <w:tcBorders>
              <w:top w:val="single" w:sz="4" w:space="0" w:color="auto"/>
              <w:bottom w:val="single" w:sz="4" w:space="0" w:color="auto"/>
            </w:tcBorders>
          </w:tcPr>
          <w:p w14:paraId="0E6C18D2"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220B5AC9" w14:textId="77777777" w:rsidTr="004027AB">
        <w:trPr>
          <w:cantSplit/>
          <w:trHeight w:val="20"/>
        </w:trPr>
        <w:tc>
          <w:tcPr>
            <w:tcW w:w="5778" w:type="dxa"/>
            <w:tcBorders>
              <w:top w:val="single" w:sz="4" w:space="0" w:color="auto"/>
              <w:bottom w:val="single" w:sz="4" w:space="0" w:color="auto"/>
            </w:tcBorders>
            <w:noWrap/>
            <w:hideMark/>
          </w:tcPr>
          <w:p w14:paraId="1184E400"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time/appointment</w:t>
            </w:r>
          </w:p>
        </w:tc>
        <w:tc>
          <w:tcPr>
            <w:tcW w:w="1560" w:type="dxa"/>
            <w:tcBorders>
              <w:top w:val="single" w:sz="4" w:space="0" w:color="auto"/>
              <w:bottom w:val="single" w:sz="4" w:space="0" w:color="auto"/>
            </w:tcBorders>
            <w:noWrap/>
            <w:hideMark/>
          </w:tcPr>
          <w:p w14:paraId="322B7E7C"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2 hours</w:t>
            </w:r>
          </w:p>
        </w:tc>
        <w:tc>
          <w:tcPr>
            <w:tcW w:w="5640" w:type="dxa"/>
            <w:tcBorders>
              <w:top w:val="single" w:sz="4" w:space="0" w:color="auto"/>
              <w:bottom w:val="single" w:sz="4" w:space="0" w:color="auto"/>
            </w:tcBorders>
          </w:tcPr>
          <w:p w14:paraId="49A03483"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Advice from NZ</w:t>
            </w:r>
          </w:p>
        </w:tc>
      </w:tr>
      <w:tr w:rsidR="002F236E" w:rsidRPr="0070659F" w14:paraId="58CE50A0" w14:textId="77777777" w:rsidTr="004027AB">
        <w:trPr>
          <w:cantSplit/>
          <w:trHeight w:val="20"/>
        </w:trPr>
        <w:tc>
          <w:tcPr>
            <w:tcW w:w="5778" w:type="dxa"/>
            <w:tcBorders>
              <w:top w:val="single" w:sz="4" w:space="0" w:color="auto"/>
              <w:bottom w:val="single" w:sz="4" w:space="0" w:color="auto"/>
            </w:tcBorders>
            <w:noWrap/>
            <w:hideMark/>
          </w:tcPr>
          <w:p w14:paraId="28A698A7"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rate of false positives: AOAE</w:t>
            </w:r>
          </w:p>
        </w:tc>
        <w:tc>
          <w:tcPr>
            <w:tcW w:w="1560" w:type="dxa"/>
            <w:tcBorders>
              <w:top w:val="single" w:sz="4" w:space="0" w:color="auto"/>
              <w:bottom w:val="single" w:sz="4" w:space="0" w:color="auto"/>
            </w:tcBorders>
            <w:noWrap/>
            <w:hideMark/>
          </w:tcPr>
          <w:p w14:paraId="1A3B0B06" w14:textId="77777777" w:rsidR="002F236E" w:rsidRPr="0070659F" w:rsidRDefault="00654529" w:rsidP="0070659F">
            <w:pPr>
              <w:spacing w:before="0" w:after="0" w:line="240" w:lineRule="auto"/>
              <w:rPr>
                <w:rFonts w:ascii="Candara" w:hAnsi="Candara"/>
                <w:sz w:val="20"/>
                <w:szCs w:val="20"/>
                <w:lang w:eastAsia="en-AU"/>
              </w:rPr>
            </w:pPr>
            <w:r>
              <w:rPr>
                <w:rFonts w:ascii="Candara" w:hAnsi="Candara"/>
                <w:sz w:val="20"/>
                <w:szCs w:val="20"/>
                <w:lang w:eastAsia="en-AU"/>
              </w:rPr>
              <w:t>11.8</w:t>
            </w:r>
            <w:r w:rsidR="002F236E" w:rsidRPr="0070659F">
              <w:rPr>
                <w:rFonts w:ascii="Candara" w:hAnsi="Candara"/>
                <w:sz w:val="20"/>
                <w:szCs w:val="20"/>
                <w:lang w:eastAsia="en-AU"/>
              </w:rPr>
              <w:t>%</w:t>
            </w:r>
          </w:p>
        </w:tc>
        <w:tc>
          <w:tcPr>
            <w:tcW w:w="5640" w:type="dxa"/>
            <w:tcBorders>
              <w:top w:val="single" w:sz="4" w:space="0" w:color="auto"/>
              <w:bottom w:val="single" w:sz="4" w:space="0" w:color="auto"/>
            </w:tcBorders>
          </w:tcPr>
          <w:p w14:paraId="66229C2D"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1) detection of permanent HL at diagnosis and 2) a range of reported referral to audiology rates from AOAE programs</w:t>
            </w:r>
          </w:p>
        </w:tc>
      </w:tr>
      <w:tr w:rsidR="002F236E" w:rsidRPr="0070659F" w14:paraId="0877D103" w14:textId="77777777" w:rsidTr="004027AB">
        <w:trPr>
          <w:cantSplit/>
          <w:trHeight w:val="20"/>
        </w:trPr>
        <w:tc>
          <w:tcPr>
            <w:tcW w:w="5778" w:type="dxa"/>
            <w:tcBorders>
              <w:top w:val="single" w:sz="4" w:space="0" w:color="auto"/>
              <w:bottom w:val="single" w:sz="4" w:space="0" w:color="auto"/>
            </w:tcBorders>
            <w:noWrap/>
            <w:hideMark/>
          </w:tcPr>
          <w:p w14:paraId="7DF7E1A3"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rate of false positives: A</w:t>
            </w:r>
            <w:r w:rsidR="008B0563">
              <w:rPr>
                <w:rFonts w:ascii="Candara" w:hAnsi="Candara"/>
                <w:sz w:val="20"/>
                <w:szCs w:val="20"/>
                <w:lang w:eastAsia="en-AU"/>
              </w:rPr>
              <w:t>-</w:t>
            </w:r>
            <w:r w:rsidRPr="0070659F">
              <w:rPr>
                <w:rFonts w:ascii="Candara" w:hAnsi="Candara"/>
                <w:sz w:val="20"/>
                <w:szCs w:val="20"/>
                <w:lang w:eastAsia="en-AU"/>
              </w:rPr>
              <w:t>ABR</w:t>
            </w:r>
          </w:p>
        </w:tc>
        <w:tc>
          <w:tcPr>
            <w:tcW w:w="1560" w:type="dxa"/>
            <w:tcBorders>
              <w:top w:val="single" w:sz="4" w:space="0" w:color="auto"/>
              <w:bottom w:val="single" w:sz="4" w:space="0" w:color="auto"/>
            </w:tcBorders>
            <w:noWrap/>
            <w:hideMark/>
          </w:tcPr>
          <w:p w14:paraId="2998306A" w14:textId="77777777" w:rsidR="002F236E" w:rsidRPr="0070659F" w:rsidRDefault="002F236E" w:rsidP="00654529">
            <w:pPr>
              <w:spacing w:before="0" w:after="0" w:line="240" w:lineRule="auto"/>
              <w:rPr>
                <w:rFonts w:ascii="Candara" w:hAnsi="Candara"/>
                <w:sz w:val="20"/>
                <w:szCs w:val="20"/>
                <w:lang w:eastAsia="en-AU"/>
              </w:rPr>
            </w:pPr>
            <w:r w:rsidRPr="0070659F">
              <w:rPr>
                <w:rFonts w:ascii="Candara" w:hAnsi="Candara"/>
                <w:sz w:val="20"/>
                <w:szCs w:val="20"/>
                <w:lang w:eastAsia="en-AU"/>
              </w:rPr>
              <w:t>0.8%</w:t>
            </w:r>
          </w:p>
        </w:tc>
        <w:tc>
          <w:tcPr>
            <w:tcW w:w="5640" w:type="dxa"/>
            <w:tcBorders>
              <w:top w:val="single" w:sz="4" w:space="0" w:color="auto"/>
              <w:bottom w:val="single" w:sz="4" w:space="0" w:color="auto"/>
            </w:tcBorders>
          </w:tcPr>
          <w:p w14:paraId="4E86124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1) detection of permanent HL at diagnosis and 2) a range of reported referral to audiology rates from A</w:t>
            </w:r>
            <w:r w:rsidR="008B0563">
              <w:rPr>
                <w:rFonts w:ascii="Candara" w:hAnsi="Candara"/>
                <w:sz w:val="20"/>
                <w:szCs w:val="20"/>
                <w:lang w:eastAsia="en-AU"/>
              </w:rPr>
              <w:t>-</w:t>
            </w:r>
            <w:r w:rsidRPr="0070659F">
              <w:rPr>
                <w:rFonts w:ascii="Candara" w:hAnsi="Candara"/>
                <w:sz w:val="20"/>
                <w:szCs w:val="20"/>
                <w:lang w:eastAsia="en-AU"/>
              </w:rPr>
              <w:t>ABR programs</w:t>
            </w:r>
          </w:p>
        </w:tc>
      </w:tr>
      <w:tr w:rsidR="002F236E" w:rsidRPr="0070659F" w14:paraId="6A9F6C08" w14:textId="77777777" w:rsidTr="004027AB">
        <w:trPr>
          <w:cantSplit/>
          <w:trHeight w:val="20"/>
        </w:trPr>
        <w:tc>
          <w:tcPr>
            <w:tcW w:w="5778" w:type="dxa"/>
            <w:tcBorders>
              <w:top w:val="single" w:sz="4" w:space="0" w:color="auto"/>
              <w:bottom w:val="single" w:sz="4" w:space="0" w:color="auto"/>
            </w:tcBorders>
            <w:noWrap/>
            <w:hideMark/>
          </w:tcPr>
          <w:p w14:paraId="779A21CD"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rate of false positives: A</w:t>
            </w:r>
            <w:r w:rsidR="008B0563">
              <w:rPr>
                <w:rFonts w:ascii="Candara" w:hAnsi="Candara"/>
                <w:sz w:val="20"/>
                <w:szCs w:val="20"/>
                <w:lang w:eastAsia="en-AU"/>
              </w:rPr>
              <w:t>-</w:t>
            </w:r>
            <w:r w:rsidRPr="0070659F">
              <w:rPr>
                <w:rFonts w:ascii="Candara" w:hAnsi="Candara"/>
                <w:sz w:val="20"/>
                <w:szCs w:val="20"/>
                <w:lang w:eastAsia="en-AU"/>
              </w:rPr>
              <w:t>ABR one step</w:t>
            </w:r>
          </w:p>
        </w:tc>
        <w:tc>
          <w:tcPr>
            <w:tcW w:w="1560" w:type="dxa"/>
            <w:tcBorders>
              <w:top w:val="single" w:sz="4" w:space="0" w:color="auto"/>
              <w:bottom w:val="single" w:sz="4" w:space="0" w:color="auto"/>
            </w:tcBorders>
            <w:noWrap/>
            <w:hideMark/>
          </w:tcPr>
          <w:p w14:paraId="6F0F9AC6" w14:textId="77777777" w:rsidR="002F236E" w:rsidRPr="0070659F" w:rsidRDefault="002F236E" w:rsidP="00654529">
            <w:pPr>
              <w:spacing w:before="0" w:after="0" w:line="240" w:lineRule="auto"/>
              <w:rPr>
                <w:rFonts w:ascii="Candara" w:hAnsi="Candara"/>
                <w:sz w:val="20"/>
                <w:szCs w:val="20"/>
                <w:lang w:eastAsia="en-AU"/>
              </w:rPr>
            </w:pPr>
            <w:r w:rsidRPr="0070659F">
              <w:rPr>
                <w:rFonts w:ascii="Candara" w:hAnsi="Candara"/>
                <w:sz w:val="20"/>
                <w:szCs w:val="20"/>
                <w:lang w:eastAsia="en-AU"/>
              </w:rPr>
              <w:t>3.8%</w:t>
            </w:r>
          </w:p>
        </w:tc>
        <w:tc>
          <w:tcPr>
            <w:tcW w:w="5640" w:type="dxa"/>
            <w:tcBorders>
              <w:top w:val="single" w:sz="4" w:space="0" w:color="auto"/>
              <w:bottom w:val="single" w:sz="4" w:space="0" w:color="auto"/>
            </w:tcBorders>
          </w:tcPr>
          <w:p w14:paraId="44B18DF3"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1) detection of permanent HL at diagnosis and 2) advice re referral rates f</w:t>
            </w:r>
            <w:r w:rsidR="00484BFB">
              <w:rPr>
                <w:rFonts w:ascii="Candara" w:hAnsi="Candara"/>
                <w:sz w:val="20"/>
                <w:szCs w:val="20"/>
                <w:lang w:eastAsia="en-AU"/>
              </w:rPr>
              <w:t>rom the AOAE/A</w:t>
            </w:r>
            <w:r w:rsidR="00C921F5">
              <w:rPr>
                <w:rFonts w:ascii="Candara" w:hAnsi="Candara"/>
                <w:sz w:val="20"/>
                <w:szCs w:val="20"/>
                <w:lang w:eastAsia="en-AU"/>
              </w:rPr>
              <w:t>-</w:t>
            </w:r>
            <w:r w:rsidR="00484BFB">
              <w:rPr>
                <w:rFonts w:ascii="Candara" w:hAnsi="Candara"/>
                <w:sz w:val="20"/>
                <w:szCs w:val="20"/>
                <w:lang w:eastAsia="en-AU"/>
              </w:rPr>
              <w:t>ABR stage of the AOAE, A</w:t>
            </w:r>
            <w:r w:rsidR="008B0563">
              <w:rPr>
                <w:rFonts w:ascii="Candara" w:hAnsi="Candara"/>
                <w:sz w:val="20"/>
                <w:szCs w:val="20"/>
                <w:lang w:eastAsia="en-AU"/>
              </w:rPr>
              <w:t>-</w:t>
            </w:r>
            <w:r w:rsidR="00484BFB">
              <w:rPr>
                <w:rFonts w:ascii="Candara" w:hAnsi="Candara"/>
                <w:sz w:val="20"/>
                <w:szCs w:val="20"/>
                <w:lang w:eastAsia="en-AU"/>
              </w:rPr>
              <w:t>ABR</w:t>
            </w:r>
            <w:r w:rsidRPr="0070659F">
              <w:rPr>
                <w:rFonts w:ascii="Candara" w:hAnsi="Candara"/>
                <w:sz w:val="20"/>
                <w:szCs w:val="20"/>
                <w:lang w:eastAsia="en-AU"/>
              </w:rPr>
              <w:t>/A</w:t>
            </w:r>
            <w:r w:rsidR="008B0563">
              <w:rPr>
                <w:rFonts w:ascii="Candara" w:hAnsi="Candara"/>
                <w:sz w:val="20"/>
                <w:szCs w:val="20"/>
                <w:lang w:eastAsia="en-AU"/>
              </w:rPr>
              <w:t>-</w:t>
            </w:r>
            <w:r w:rsidRPr="0070659F">
              <w:rPr>
                <w:rFonts w:ascii="Candara" w:hAnsi="Candara"/>
                <w:sz w:val="20"/>
                <w:szCs w:val="20"/>
                <w:lang w:eastAsia="en-AU"/>
              </w:rPr>
              <w:t>ABR regime</w:t>
            </w:r>
          </w:p>
        </w:tc>
      </w:tr>
      <w:tr w:rsidR="002F236E" w:rsidRPr="0070659F" w14:paraId="7360C18E" w14:textId="77777777" w:rsidTr="004027AB">
        <w:trPr>
          <w:cantSplit/>
          <w:trHeight w:val="20"/>
        </w:trPr>
        <w:tc>
          <w:tcPr>
            <w:tcW w:w="5778" w:type="dxa"/>
            <w:tcBorders>
              <w:top w:val="single" w:sz="4" w:space="0" w:color="auto"/>
              <w:bottom w:val="single" w:sz="4" w:space="0" w:color="auto"/>
            </w:tcBorders>
            <w:noWrap/>
            <w:hideMark/>
          </w:tcPr>
          <w:p w14:paraId="01005710"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rate of false positives: A</w:t>
            </w:r>
            <w:r w:rsidR="008B0563">
              <w:rPr>
                <w:rFonts w:ascii="Candara" w:hAnsi="Candara"/>
                <w:sz w:val="20"/>
                <w:szCs w:val="20"/>
                <w:lang w:eastAsia="en-AU"/>
              </w:rPr>
              <w:t>-</w:t>
            </w:r>
            <w:r w:rsidRPr="0070659F">
              <w:rPr>
                <w:rFonts w:ascii="Candara" w:hAnsi="Candara"/>
                <w:sz w:val="20"/>
                <w:szCs w:val="20"/>
                <w:lang w:eastAsia="en-AU"/>
              </w:rPr>
              <w:t>ABR three step</w:t>
            </w:r>
          </w:p>
        </w:tc>
        <w:tc>
          <w:tcPr>
            <w:tcW w:w="1560" w:type="dxa"/>
            <w:tcBorders>
              <w:top w:val="single" w:sz="4" w:space="0" w:color="auto"/>
              <w:bottom w:val="single" w:sz="4" w:space="0" w:color="auto"/>
            </w:tcBorders>
            <w:noWrap/>
            <w:hideMark/>
          </w:tcPr>
          <w:p w14:paraId="0518A05C" w14:textId="77777777" w:rsidR="002F236E" w:rsidRPr="0070659F" w:rsidRDefault="002F236E" w:rsidP="00654529">
            <w:pPr>
              <w:spacing w:before="0" w:after="0" w:line="240" w:lineRule="auto"/>
              <w:rPr>
                <w:rFonts w:ascii="Candara" w:hAnsi="Candara"/>
                <w:sz w:val="20"/>
                <w:szCs w:val="20"/>
                <w:lang w:eastAsia="en-AU"/>
              </w:rPr>
            </w:pPr>
            <w:r w:rsidRPr="0070659F">
              <w:rPr>
                <w:rFonts w:ascii="Candara" w:hAnsi="Candara"/>
                <w:sz w:val="20"/>
                <w:szCs w:val="20"/>
                <w:lang w:eastAsia="en-AU"/>
              </w:rPr>
              <w:t>0.3%</w:t>
            </w:r>
          </w:p>
        </w:tc>
        <w:tc>
          <w:tcPr>
            <w:tcW w:w="5640" w:type="dxa"/>
            <w:tcBorders>
              <w:top w:val="single" w:sz="4" w:space="0" w:color="auto"/>
              <w:bottom w:val="single" w:sz="4" w:space="0" w:color="auto"/>
            </w:tcBorders>
          </w:tcPr>
          <w:p w14:paraId="1CCCAEF5" w14:textId="77777777" w:rsidR="002F236E" w:rsidRPr="0070659F" w:rsidRDefault="002F236E" w:rsidP="00036E46">
            <w:pPr>
              <w:spacing w:before="0" w:after="0" w:line="240" w:lineRule="auto"/>
              <w:rPr>
                <w:rFonts w:ascii="Candara" w:hAnsi="Candara"/>
                <w:sz w:val="20"/>
                <w:szCs w:val="20"/>
                <w:lang w:eastAsia="en-AU"/>
              </w:rPr>
            </w:pPr>
            <w:r w:rsidRPr="0070659F">
              <w:rPr>
                <w:rFonts w:ascii="Candara" w:hAnsi="Candara"/>
                <w:sz w:val="20"/>
                <w:szCs w:val="20"/>
                <w:lang w:eastAsia="en-AU"/>
              </w:rPr>
              <w:t xml:space="preserve">Estimate based on 1) detection of permanent hearing loss at diagnosis and 2) estimate of referral rate to audiology from </w:t>
            </w:r>
            <w:r w:rsidR="00484BFB">
              <w:rPr>
                <w:rFonts w:ascii="Candara" w:hAnsi="Candara"/>
                <w:sz w:val="20"/>
                <w:szCs w:val="20"/>
                <w:lang w:eastAsia="en-AU"/>
              </w:rPr>
              <w:t>three s</w:t>
            </w:r>
            <w:r w:rsidR="00036E46">
              <w:rPr>
                <w:rFonts w:ascii="Candara" w:hAnsi="Candara"/>
                <w:sz w:val="20"/>
                <w:szCs w:val="20"/>
                <w:lang w:eastAsia="en-AU"/>
              </w:rPr>
              <w:t>tage</w:t>
            </w:r>
            <w:r w:rsidRPr="0070659F">
              <w:rPr>
                <w:rFonts w:ascii="Candara" w:hAnsi="Candara"/>
                <w:sz w:val="20"/>
                <w:szCs w:val="20"/>
                <w:lang w:eastAsia="en-AU"/>
              </w:rPr>
              <w:t xml:space="preserve"> A</w:t>
            </w:r>
            <w:r w:rsidR="008B0563">
              <w:rPr>
                <w:rFonts w:ascii="Candara" w:hAnsi="Candara"/>
                <w:sz w:val="20"/>
                <w:szCs w:val="20"/>
                <w:lang w:eastAsia="en-AU"/>
              </w:rPr>
              <w:t>-</w:t>
            </w:r>
            <w:r w:rsidRPr="0070659F">
              <w:rPr>
                <w:rFonts w:ascii="Candara" w:hAnsi="Candara"/>
                <w:sz w:val="20"/>
                <w:szCs w:val="20"/>
                <w:lang w:eastAsia="en-AU"/>
              </w:rPr>
              <w:t>ABR regime</w:t>
            </w:r>
          </w:p>
        </w:tc>
      </w:tr>
      <w:tr w:rsidR="002F236E" w:rsidRPr="0070659F" w14:paraId="2A82D99C" w14:textId="77777777" w:rsidTr="004027AB">
        <w:trPr>
          <w:cantSplit/>
          <w:trHeight w:val="20"/>
        </w:trPr>
        <w:tc>
          <w:tcPr>
            <w:tcW w:w="5778" w:type="dxa"/>
            <w:tcBorders>
              <w:top w:val="single" w:sz="4" w:space="0" w:color="auto"/>
              <w:bottom w:val="single" w:sz="4" w:space="0" w:color="auto"/>
            </w:tcBorders>
            <w:noWrap/>
          </w:tcPr>
          <w:p w14:paraId="61EE4940"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 xml:space="preserve">Audiology </w:t>
            </w:r>
            <w:r w:rsidR="00423A68">
              <w:rPr>
                <w:rFonts w:ascii="Candara" w:hAnsi="Candara"/>
                <w:sz w:val="20"/>
                <w:szCs w:val="20"/>
                <w:lang w:eastAsia="en-AU"/>
              </w:rPr>
              <w:t>–</w:t>
            </w:r>
            <w:r w:rsidRPr="0070659F">
              <w:rPr>
                <w:rFonts w:ascii="Candara" w:hAnsi="Candara"/>
                <w:sz w:val="20"/>
                <w:szCs w:val="20"/>
                <w:lang w:eastAsia="en-AU"/>
              </w:rPr>
              <w:t xml:space="preserve"> rate false positives AOAE/A</w:t>
            </w:r>
            <w:r w:rsidR="008B0563">
              <w:rPr>
                <w:rFonts w:ascii="Candara" w:hAnsi="Candara"/>
                <w:sz w:val="20"/>
                <w:szCs w:val="20"/>
                <w:lang w:eastAsia="en-AU"/>
              </w:rPr>
              <w:t>-</w:t>
            </w:r>
            <w:r w:rsidRPr="0070659F">
              <w:rPr>
                <w:rFonts w:ascii="Candara" w:hAnsi="Candara"/>
                <w:sz w:val="20"/>
                <w:szCs w:val="20"/>
                <w:lang w:eastAsia="en-AU"/>
              </w:rPr>
              <w:t xml:space="preserve">ABR </w:t>
            </w:r>
            <w:r w:rsidRPr="0070659F">
              <w:rPr>
                <w:rFonts w:ascii="Candara" w:hAnsi="Candara"/>
                <w:sz w:val="20"/>
                <w:szCs w:val="20"/>
                <w:lang w:eastAsia="en-AU"/>
              </w:rPr>
              <w:tab/>
            </w:r>
          </w:p>
          <w:p w14:paraId="0D7D0A9F"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b/>
            </w:r>
          </w:p>
        </w:tc>
        <w:tc>
          <w:tcPr>
            <w:tcW w:w="1560" w:type="dxa"/>
            <w:tcBorders>
              <w:top w:val="single" w:sz="4" w:space="0" w:color="auto"/>
              <w:bottom w:val="single" w:sz="4" w:space="0" w:color="auto"/>
            </w:tcBorders>
            <w:noWrap/>
          </w:tcPr>
          <w:p w14:paraId="110D3E98" w14:textId="77777777" w:rsidR="002F236E" w:rsidRPr="0070659F" w:rsidRDefault="002F236E" w:rsidP="00654529">
            <w:pPr>
              <w:spacing w:before="0" w:after="0" w:line="240" w:lineRule="auto"/>
              <w:rPr>
                <w:rFonts w:ascii="Candara" w:hAnsi="Candara"/>
                <w:sz w:val="20"/>
                <w:szCs w:val="20"/>
                <w:lang w:eastAsia="en-AU"/>
              </w:rPr>
            </w:pPr>
            <w:r w:rsidRPr="0070659F">
              <w:rPr>
                <w:rFonts w:ascii="Candara" w:hAnsi="Candara"/>
                <w:sz w:val="20"/>
                <w:szCs w:val="20"/>
                <w:lang w:eastAsia="en-AU"/>
              </w:rPr>
              <w:t>1.4%</w:t>
            </w:r>
          </w:p>
        </w:tc>
        <w:tc>
          <w:tcPr>
            <w:tcW w:w="5640" w:type="dxa"/>
            <w:tcBorders>
              <w:top w:val="single" w:sz="4" w:space="0" w:color="auto"/>
              <w:bottom w:val="single" w:sz="4" w:space="0" w:color="auto"/>
            </w:tcBorders>
          </w:tcPr>
          <w:p w14:paraId="442715F9"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1) detection of permanent hearing loss at diagnosis and 2) estimate of r</w:t>
            </w:r>
            <w:r w:rsidR="008E291F">
              <w:rPr>
                <w:rFonts w:ascii="Candara" w:hAnsi="Candara"/>
                <w:sz w:val="20"/>
                <w:szCs w:val="20"/>
                <w:lang w:eastAsia="en-AU"/>
              </w:rPr>
              <w:t>eferral rate to audiology from two</w:t>
            </w:r>
            <w:r w:rsidRPr="0070659F">
              <w:rPr>
                <w:rFonts w:ascii="Candara" w:hAnsi="Candara"/>
                <w:sz w:val="20"/>
                <w:szCs w:val="20"/>
                <w:lang w:eastAsia="en-AU"/>
              </w:rPr>
              <w:t xml:space="preserve"> stage AOAE/A</w:t>
            </w:r>
            <w:r w:rsidR="008B0563">
              <w:rPr>
                <w:rFonts w:ascii="Candara" w:hAnsi="Candara"/>
                <w:sz w:val="20"/>
                <w:szCs w:val="20"/>
                <w:lang w:eastAsia="en-AU"/>
              </w:rPr>
              <w:t>-</w:t>
            </w:r>
            <w:r w:rsidRPr="0070659F">
              <w:rPr>
                <w:rFonts w:ascii="Candara" w:hAnsi="Candara"/>
                <w:sz w:val="20"/>
                <w:szCs w:val="20"/>
                <w:lang w:eastAsia="en-AU"/>
              </w:rPr>
              <w:t>ABR</w:t>
            </w:r>
          </w:p>
        </w:tc>
      </w:tr>
      <w:tr w:rsidR="002F236E" w:rsidRPr="0070659F" w14:paraId="16688B3A" w14:textId="77777777" w:rsidTr="004027AB">
        <w:trPr>
          <w:cantSplit/>
          <w:trHeight w:val="20"/>
        </w:trPr>
        <w:tc>
          <w:tcPr>
            <w:tcW w:w="5778" w:type="dxa"/>
            <w:tcBorders>
              <w:top w:val="single" w:sz="4" w:space="0" w:color="auto"/>
              <w:bottom w:val="single" w:sz="4" w:space="0" w:color="auto"/>
            </w:tcBorders>
            <w:noWrap/>
          </w:tcPr>
          <w:p w14:paraId="78E2FB94" w14:textId="77777777" w:rsidR="002F236E" w:rsidRPr="0070659F" w:rsidRDefault="002F236E" w:rsidP="00123365">
            <w:pPr>
              <w:spacing w:before="0" w:after="0" w:line="240" w:lineRule="auto"/>
              <w:rPr>
                <w:rFonts w:ascii="Candara" w:hAnsi="Candara"/>
                <w:sz w:val="20"/>
                <w:szCs w:val="20"/>
                <w:lang w:eastAsia="en-AU"/>
              </w:rPr>
            </w:pPr>
            <w:r w:rsidRPr="0070659F">
              <w:rPr>
                <w:rFonts w:ascii="Candara" w:hAnsi="Candara"/>
                <w:sz w:val="20"/>
                <w:szCs w:val="20"/>
                <w:lang w:eastAsia="en-AU"/>
              </w:rPr>
              <w:t>Audiology rate false positives – where A</w:t>
            </w:r>
            <w:r w:rsidR="008B0563">
              <w:rPr>
                <w:rFonts w:ascii="Candara" w:hAnsi="Candara"/>
                <w:sz w:val="20"/>
                <w:szCs w:val="20"/>
                <w:lang w:eastAsia="en-AU"/>
              </w:rPr>
              <w:t>-</w:t>
            </w:r>
            <w:r w:rsidRPr="0070659F">
              <w:rPr>
                <w:rFonts w:ascii="Candara" w:hAnsi="Candara"/>
                <w:sz w:val="20"/>
                <w:szCs w:val="20"/>
                <w:lang w:eastAsia="en-AU"/>
              </w:rPr>
              <w:t xml:space="preserve">ABR is the last of </w:t>
            </w:r>
            <w:r w:rsidR="00123365">
              <w:rPr>
                <w:rFonts w:ascii="Candara" w:hAnsi="Candara"/>
                <w:sz w:val="20"/>
                <w:szCs w:val="20"/>
                <w:lang w:eastAsia="en-AU"/>
              </w:rPr>
              <w:t>three</w:t>
            </w:r>
            <w:r w:rsidRPr="0070659F">
              <w:rPr>
                <w:rFonts w:ascii="Candara" w:hAnsi="Candara"/>
                <w:sz w:val="20"/>
                <w:szCs w:val="20"/>
                <w:lang w:eastAsia="en-AU"/>
              </w:rPr>
              <w:t xml:space="preserve"> screens</w:t>
            </w:r>
          </w:p>
        </w:tc>
        <w:tc>
          <w:tcPr>
            <w:tcW w:w="1560" w:type="dxa"/>
            <w:tcBorders>
              <w:top w:val="single" w:sz="4" w:space="0" w:color="auto"/>
              <w:bottom w:val="single" w:sz="4" w:space="0" w:color="auto"/>
            </w:tcBorders>
            <w:noWrap/>
          </w:tcPr>
          <w:p w14:paraId="36DA48AA" w14:textId="77777777" w:rsidR="002F236E" w:rsidRPr="0070659F" w:rsidRDefault="002F236E" w:rsidP="00654529">
            <w:pPr>
              <w:spacing w:before="0" w:after="0" w:line="240" w:lineRule="auto"/>
              <w:rPr>
                <w:rFonts w:ascii="Candara" w:hAnsi="Candara"/>
                <w:sz w:val="20"/>
                <w:szCs w:val="20"/>
                <w:lang w:eastAsia="en-AU"/>
              </w:rPr>
            </w:pPr>
            <w:r w:rsidRPr="0070659F">
              <w:rPr>
                <w:rFonts w:ascii="Candara" w:hAnsi="Candara"/>
                <w:sz w:val="20"/>
                <w:szCs w:val="20"/>
                <w:lang w:eastAsia="en-AU"/>
              </w:rPr>
              <w:t>1.3%</w:t>
            </w:r>
          </w:p>
        </w:tc>
        <w:tc>
          <w:tcPr>
            <w:tcW w:w="5640" w:type="dxa"/>
            <w:tcBorders>
              <w:top w:val="single" w:sz="4" w:space="0" w:color="auto"/>
              <w:bottom w:val="single" w:sz="4" w:space="0" w:color="auto"/>
            </w:tcBorders>
          </w:tcPr>
          <w:p w14:paraId="6F226ACF" w14:textId="77777777" w:rsidR="002F236E" w:rsidRPr="0070659F" w:rsidRDefault="002F236E" w:rsidP="00123365">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1) detection of permanent HL at diagnosis and 2) average referral rates where A</w:t>
            </w:r>
            <w:r w:rsidR="008B0563">
              <w:rPr>
                <w:rFonts w:ascii="Candara" w:hAnsi="Candara"/>
                <w:sz w:val="20"/>
                <w:szCs w:val="20"/>
                <w:lang w:eastAsia="en-AU"/>
              </w:rPr>
              <w:t>-</w:t>
            </w:r>
            <w:r w:rsidRPr="0070659F">
              <w:rPr>
                <w:rFonts w:ascii="Candara" w:hAnsi="Candara"/>
                <w:sz w:val="20"/>
                <w:szCs w:val="20"/>
                <w:lang w:eastAsia="en-AU"/>
              </w:rPr>
              <w:t xml:space="preserve">ABR is the last of </w:t>
            </w:r>
            <w:r w:rsidR="00123365">
              <w:rPr>
                <w:rFonts w:ascii="Candara" w:hAnsi="Candara"/>
                <w:sz w:val="20"/>
                <w:szCs w:val="20"/>
                <w:lang w:eastAsia="en-AU"/>
              </w:rPr>
              <w:t>three</w:t>
            </w:r>
            <w:r w:rsidRPr="0070659F">
              <w:rPr>
                <w:rFonts w:ascii="Candara" w:hAnsi="Candara"/>
                <w:sz w:val="20"/>
                <w:szCs w:val="20"/>
                <w:lang w:eastAsia="en-AU"/>
              </w:rPr>
              <w:t xml:space="preserve"> screens.</w:t>
            </w:r>
          </w:p>
        </w:tc>
      </w:tr>
      <w:tr w:rsidR="002F236E" w:rsidRPr="0070659F" w14:paraId="1B28D304" w14:textId="77777777" w:rsidTr="004027AB">
        <w:trPr>
          <w:cantSplit/>
          <w:trHeight w:val="20"/>
        </w:trPr>
        <w:tc>
          <w:tcPr>
            <w:tcW w:w="5778" w:type="dxa"/>
            <w:tcBorders>
              <w:top w:val="single" w:sz="4" w:space="0" w:color="auto"/>
              <w:bottom w:val="single" w:sz="4" w:space="0" w:color="auto"/>
            </w:tcBorders>
            <w:noWrap/>
            <w:hideMark/>
          </w:tcPr>
          <w:p w14:paraId="43B1E5A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cost including on costs</w:t>
            </w:r>
          </w:p>
        </w:tc>
        <w:tc>
          <w:tcPr>
            <w:tcW w:w="1560" w:type="dxa"/>
            <w:tcBorders>
              <w:top w:val="single" w:sz="4" w:space="0" w:color="auto"/>
              <w:bottom w:val="single" w:sz="4" w:space="0" w:color="auto"/>
            </w:tcBorders>
            <w:noWrap/>
            <w:hideMark/>
          </w:tcPr>
          <w:p w14:paraId="1AC3BFEA"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$76/hour</w:t>
            </w:r>
          </w:p>
        </w:tc>
        <w:tc>
          <w:tcPr>
            <w:tcW w:w="5640" w:type="dxa"/>
            <w:tcBorders>
              <w:top w:val="single" w:sz="4" w:space="0" w:color="auto"/>
              <w:bottom w:val="single" w:sz="4" w:space="0" w:color="auto"/>
            </w:tcBorders>
          </w:tcPr>
          <w:p w14:paraId="62A626BC"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w:t>
            </w:r>
          </w:p>
        </w:tc>
      </w:tr>
      <w:tr w:rsidR="002F236E" w:rsidRPr="0070659F" w14:paraId="3476F5BD" w14:textId="77777777" w:rsidTr="004027AB">
        <w:trPr>
          <w:cantSplit/>
          <w:trHeight w:val="20"/>
        </w:trPr>
        <w:tc>
          <w:tcPr>
            <w:tcW w:w="5778" w:type="dxa"/>
            <w:tcBorders>
              <w:top w:val="single" w:sz="4" w:space="0" w:color="auto"/>
              <w:bottom w:val="single" w:sz="4" w:space="0" w:color="auto"/>
            </w:tcBorders>
            <w:noWrap/>
            <w:hideMark/>
          </w:tcPr>
          <w:p w14:paraId="0833F65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number of appointments/diagnosis of target condition</w:t>
            </w:r>
          </w:p>
        </w:tc>
        <w:tc>
          <w:tcPr>
            <w:tcW w:w="1560" w:type="dxa"/>
            <w:tcBorders>
              <w:top w:val="single" w:sz="4" w:space="0" w:color="auto"/>
              <w:bottom w:val="single" w:sz="4" w:space="0" w:color="auto"/>
            </w:tcBorders>
            <w:noWrap/>
            <w:hideMark/>
          </w:tcPr>
          <w:p w14:paraId="4C7DBEFE"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4</w:t>
            </w:r>
          </w:p>
        </w:tc>
        <w:tc>
          <w:tcPr>
            <w:tcW w:w="5640" w:type="dxa"/>
            <w:tcBorders>
              <w:top w:val="single" w:sz="4" w:space="0" w:color="auto"/>
              <w:bottom w:val="single" w:sz="4" w:space="0" w:color="auto"/>
            </w:tcBorders>
          </w:tcPr>
          <w:p w14:paraId="0F15053F"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056F3F79" w14:textId="77777777" w:rsidTr="004027AB">
        <w:trPr>
          <w:cantSplit/>
          <w:trHeight w:val="20"/>
        </w:trPr>
        <w:tc>
          <w:tcPr>
            <w:tcW w:w="5778" w:type="dxa"/>
            <w:tcBorders>
              <w:top w:val="single" w:sz="4" w:space="0" w:color="auto"/>
              <w:bottom w:val="single" w:sz="4" w:space="0" w:color="auto"/>
            </w:tcBorders>
            <w:noWrap/>
            <w:hideMark/>
          </w:tcPr>
          <w:p w14:paraId="52BE21CF"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rate of target condition</w:t>
            </w:r>
          </w:p>
        </w:tc>
        <w:tc>
          <w:tcPr>
            <w:tcW w:w="1560" w:type="dxa"/>
            <w:tcBorders>
              <w:top w:val="single" w:sz="4" w:space="0" w:color="auto"/>
              <w:bottom w:val="single" w:sz="4" w:space="0" w:color="auto"/>
            </w:tcBorders>
            <w:noWrap/>
            <w:hideMark/>
          </w:tcPr>
          <w:p w14:paraId="6323ED58" w14:textId="77777777" w:rsidR="002F236E" w:rsidRPr="0070659F" w:rsidRDefault="002F236E" w:rsidP="00654529">
            <w:pPr>
              <w:spacing w:before="0" w:after="0" w:line="240" w:lineRule="auto"/>
              <w:rPr>
                <w:rFonts w:ascii="Candara" w:hAnsi="Candara"/>
                <w:sz w:val="20"/>
                <w:szCs w:val="20"/>
                <w:lang w:eastAsia="en-AU"/>
              </w:rPr>
            </w:pPr>
            <w:r w:rsidRPr="0070659F">
              <w:rPr>
                <w:rFonts w:ascii="Candara" w:hAnsi="Candara"/>
                <w:sz w:val="20"/>
                <w:szCs w:val="20"/>
                <w:lang w:eastAsia="en-AU"/>
              </w:rPr>
              <w:t>0.1%</w:t>
            </w:r>
          </w:p>
        </w:tc>
        <w:tc>
          <w:tcPr>
            <w:tcW w:w="5640" w:type="dxa"/>
            <w:tcBorders>
              <w:top w:val="single" w:sz="4" w:space="0" w:color="auto"/>
              <w:bottom w:val="single" w:sz="4" w:space="0" w:color="auto"/>
            </w:tcBorders>
          </w:tcPr>
          <w:p w14:paraId="74553F6D"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Estimates based on reported rates in literature and review of international programmes</w:t>
            </w:r>
          </w:p>
        </w:tc>
      </w:tr>
      <w:tr w:rsidR="002F236E" w:rsidRPr="0070659F" w14:paraId="560708FA" w14:textId="77777777" w:rsidTr="004027AB">
        <w:trPr>
          <w:cantSplit/>
          <w:trHeight w:val="20"/>
        </w:trPr>
        <w:tc>
          <w:tcPr>
            <w:tcW w:w="5778" w:type="dxa"/>
            <w:tcBorders>
              <w:top w:val="single" w:sz="4" w:space="0" w:color="auto"/>
              <w:bottom w:val="single" w:sz="4" w:space="0" w:color="auto"/>
            </w:tcBorders>
            <w:noWrap/>
            <w:hideMark/>
          </w:tcPr>
          <w:p w14:paraId="17E2B6A3"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rate of other hearing loss</w:t>
            </w:r>
          </w:p>
        </w:tc>
        <w:tc>
          <w:tcPr>
            <w:tcW w:w="1560" w:type="dxa"/>
            <w:tcBorders>
              <w:top w:val="single" w:sz="4" w:space="0" w:color="auto"/>
              <w:bottom w:val="single" w:sz="4" w:space="0" w:color="auto"/>
            </w:tcBorders>
            <w:noWrap/>
            <w:hideMark/>
          </w:tcPr>
          <w:p w14:paraId="6F854F19" w14:textId="77777777" w:rsidR="002F236E" w:rsidRPr="0070659F" w:rsidRDefault="00654529" w:rsidP="0070659F">
            <w:pPr>
              <w:spacing w:before="0" w:after="0" w:line="240" w:lineRule="auto"/>
              <w:rPr>
                <w:rFonts w:ascii="Candara" w:hAnsi="Candara"/>
                <w:sz w:val="20"/>
                <w:szCs w:val="20"/>
                <w:lang w:eastAsia="en-AU"/>
              </w:rPr>
            </w:pPr>
            <w:r>
              <w:rPr>
                <w:rFonts w:ascii="Candara" w:hAnsi="Candara"/>
                <w:sz w:val="20"/>
                <w:szCs w:val="20"/>
                <w:lang w:eastAsia="en-AU"/>
              </w:rPr>
              <w:t>0.1</w:t>
            </w:r>
            <w:r w:rsidR="002F236E" w:rsidRPr="0070659F">
              <w:rPr>
                <w:rFonts w:ascii="Candara" w:hAnsi="Candara"/>
                <w:sz w:val="20"/>
                <w:szCs w:val="20"/>
                <w:lang w:eastAsia="en-AU"/>
              </w:rPr>
              <w:t>%</w:t>
            </w:r>
          </w:p>
        </w:tc>
        <w:tc>
          <w:tcPr>
            <w:tcW w:w="5640" w:type="dxa"/>
            <w:tcBorders>
              <w:top w:val="single" w:sz="4" w:space="0" w:color="auto"/>
              <w:bottom w:val="single" w:sz="4" w:space="0" w:color="auto"/>
            </w:tcBorders>
          </w:tcPr>
          <w:p w14:paraId="683861A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reported rates in literature and review of international programmes</w:t>
            </w:r>
          </w:p>
        </w:tc>
      </w:tr>
      <w:tr w:rsidR="002F236E" w:rsidRPr="0070659F" w14:paraId="421C30BA" w14:textId="77777777" w:rsidTr="004027AB">
        <w:trPr>
          <w:cantSplit/>
          <w:trHeight w:val="20"/>
        </w:trPr>
        <w:tc>
          <w:tcPr>
            <w:tcW w:w="5778" w:type="dxa"/>
            <w:tcBorders>
              <w:top w:val="single" w:sz="4" w:space="0" w:color="auto"/>
              <w:bottom w:val="single" w:sz="4" w:space="0" w:color="auto"/>
            </w:tcBorders>
            <w:noWrap/>
            <w:hideMark/>
          </w:tcPr>
          <w:p w14:paraId="66F0395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data entry: false positive</w:t>
            </w:r>
          </w:p>
        </w:tc>
        <w:tc>
          <w:tcPr>
            <w:tcW w:w="1560" w:type="dxa"/>
            <w:tcBorders>
              <w:top w:val="single" w:sz="4" w:space="0" w:color="auto"/>
              <w:bottom w:val="single" w:sz="4" w:space="0" w:color="auto"/>
            </w:tcBorders>
            <w:noWrap/>
            <w:hideMark/>
          </w:tcPr>
          <w:p w14:paraId="28D45BE7"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16 minutes</w:t>
            </w:r>
          </w:p>
        </w:tc>
        <w:tc>
          <w:tcPr>
            <w:tcW w:w="5640" w:type="dxa"/>
            <w:tcBorders>
              <w:top w:val="single" w:sz="4" w:space="0" w:color="auto"/>
              <w:bottom w:val="single" w:sz="4" w:space="0" w:color="auto"/>
            </w:tcBorders>
          </w:tcPr>
          <w:p w14:paraId="75D68794"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797A5EC7" w14:textId="77777777" w:rsidTr="004027AB">
        <w:trPr>
          <w:cantSplit/>
          <w:trHeight w:val="20"/>
        </w:trPr>
        <w:tc>
          <w:tcPr>
            <w:tcW w:w="5778" w:type="dxa"/>
            <w:tcBorders>
              <w:top w:val="single" w:sz="4" w:space="0" w:color="auto"/>
              <w:bottom w:val="single" w:sz="4" w:space="0" w:color="auto"/>
            </w:tcBorders>
            <w:noWrap/>
            <w:hideMark/>
          </w:tcPr>
          <w:p w14:paraId="4E862211"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Audiology – data entry: diagnosis of target condition</w:t>
            </w:r>
          </w:p>
        </w:tc>
        <w:tc>
          <w:tcPr>
            <w:tcW w:w="1560" w:type="dxa"/>
            <w:tcBorders>
              <w:top w:val="single" w:sz="4" w:space="0" w:color="auto"/>
              <w:bottom w:val="single" w:sz="4" w:space="0" w:color="auto"/>
            </w:tcBorders>
            <w:noWrap/>
            <w:hideMark/>
          </w:tcPr>
          <w:p w14:paraId="0AD5BF7E"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33 minutes</w:t>
            </w:r>
          </w:p>
        </w:tc>
        <w:tc>
          <w:tcPr>
            <w:tcW w:w="5640" w:type="dxa"/>
            <w:tcBorders>
              <w:top w:val="single" w:sz="4" w:space="0" w:color="auto"/>
              <w:bottom w:val="single" w:sz="4" w:space="0" w:color="auto"/>
            </w:tcBorders>
          </w:tcPr>
          <w:p w14:paraId="45200C08"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bl>
    <w:p w14:paraId="6692EA42" w14:textId="77777777" w:rsidR="002F236E" w:rsidRPr="00240B85" w:rsidRDefault="002F236E" w:rsidP="00240B85">
      <w:pPr>
        <w:pStyle w:val="NZ2"/>
      </w:pPr>
      <w:bookmarkStart w:id="467" w:name="_Toc381865141"/>
      <w:bookmarkStart w:id="468" w:name="_Toc381914013"/>
      <w:bookmarkStart w:id="469" w:name="_Toc381914291"/>
      <w:bookmarkStart w:id="470" w:name="_Toc383732449"/>
      <w:bookmarkStart w:id="471" w:name="_Toc393664884"/>
      <w:r w:rsidRPr="00240B85">
        <w:t>Data management assumptions</w:t>
      </w:r>
      <w:bookmarkEnd w:id="467"/>
      <w:bookmarkEnd w:id="468"/>
      <w:bookmarkEnd w:id="469"/>
      <w:bookmarkEnd w:id="470"/>
      <w:bookmarkEnd w:id="471"/>
    </w:p>
    <w:p w14:paraId="2D31CA75" w14:textId="77777777" w:rsidR="002F236E" w:rsidRPr="00F4021B" w:rsidRDefault="0070659F" w:rsidP="000B6B3A">
      <w:pPr>
        <w:spacing w:after="0"/>
        <w:rPr>
          <w:lang w:eastAsia="en-AU"/>
        </w:rPr>
      </w:pPr>
      <w:r>
        <w:rPr>
          <w:i/>
          <w:lang w:eastAsia="en-AU"/>
        </w:rPr>
        <w:t>Table F</w:t>
      </w:r>
      <w:r w:rsidR="002F236E" w:rsidRPr="00F4021B">
        <w:rPr>
          <w:i/>
          <w:lang w:eastAsia="en-AU"/>
        </w:rPr>
        <w:t>6.</w:t>
      </w:r>
      <w:r w:rsidR="004027AB">
        <w:rPr>
          <w:lang w:eastAsia="en-AU"/>
        </w:rPr>
        <w:t xml:space="preserve"> Data management costs</w:t>
      </w:r>
      <w:r w:rsidR="000B6B3A">
        <w:rPr>
          <w:lang w:eastAsia="en-AU"/>
        </w:rPr>
        <w:t>.</w:t>
      </w:r>
    </w:p>
    <w:tbl>
      <w:tblPr>
        <w:tblW w:w="12978" w:type="dxa"/>
        <w:tblLayout w:type="fixed"/>
        <w:tblCellMar>
          <w:top w:w="57" w:type="dxa"/>
          <w:bottom w:w="57" w:type="dxa"/>
        </w:tblCellMar>
        <w:tblLook w:val="04A0" w:firstRow="1" w:lastRow="0" w:firstColumn="1" w:lastColumn="0" w:noHBand="0" w:noVBand="1"/>
      </w:tblPr>
      <w:tblGrid>
        <w:gridCol w:w="4838"/>
        <w:gridCol w:w="2420"/>
        <w:gridCol w:w="5720"/>
      </w:tblGrid>
      <w:tr w:rsidR="002F236E" w:rsidRPr="0070659F" w14:paraId="31F675BA" w14:textId="77777777" w:rsidTr="00CD0EC3">
        <w:trPr>
          <w:cantSplit/>
          <w:trHeight w:val="20"/>
          <w:tblHeader/>
        </w:trPr>
        <w:tc>
          <w:tcPr>
            <w:tcW w:w="4838" w:type="dxa"/>
            <w:tcBorders>
              <w:top w:val="single" w:sz="4" w:space="0" w:color="auto"/>
              <w:bottom w:val="single" w:sz="4" w:space="0" w:color="auto"/>
            </w:tcBorders>
            <w:noWrap/>
          </w:tcPr>
          <w:p w14:paraId="6A30B43B" w14:textId="77777777" w:rsidR="002F236E" w:rsidRPr="0070659F" w:rsidRDefault="002F236E" w:rsidP="0070659F">
            <w:pPr>
              <w:spacing w:before="0" w:after="0" w:line="240" w:lineRule="auto"/>
              <w:jc w:val="center"/>
              <w:rPr>
                <w:rFonts w:ascii="Candara" w:hAnsi="Candara"/>
                <w:b/>
                <w:sz w:val="20"/>
                <w:szCs w:val="20"/>
                <w:lang w:eastAsia="en-AU"/>
              </w:rPr>
            </w:pPr>
            <w:r w:rsidRPr="0070659F">
              <w:rPr>
                <w:rFonts w:ascii="Candara" w:hAnsi="Candara"/>
                <w:b/>
                <w:sz w:val="20"/>
                <w:szCs w:val="20"/>
                <w:lang w:eastAsia="en-AU"/>
              </w:rPr>
              <w:t>Cost category</w:t>
            </w:r>
          </w:p>
        </w:tc>
        <w:tc>
          <w:tcPr>
            <w:tcW w:w="2420" w:type="dxa"/>
            <w:tcBorders>
              <w:top w:val="single" w:sz="4" w:space="0" w:color="auto"/>
              <w:bottom w:val="single" w:sz="4" w:space="0" w:color="auto"/>
            </w:tcBorders>
            <w:noWrap/>
          </w:tcPr>
          <w:p w14:paraId="697F3172" w14:textId="77777777" w:rsidR="002F236E" w:rsidRPr="0070659F" w:rsidRDefault="002F236E" w:rsidP="0070659F">
            <w:pPr>
              <w:spacing w:before="0" w:after="0" w:line="240" w:lineRule="auto"/>
              <w:jc w:val="center"/>
              <w:rPr>
                <w:rFonts w:ascii="Candara" w:hAnsi="Candara"/>
                <w:b/>
                <w:sz w:val="20"/>
                <w:szCs w:val="20"/>
                <w:lang w:eastAsia="en-AU"/>
              </w:rPr>
            </w:pPr>
            <w:r w:rsidRPr="0070659F">
              <w:rPr>
                <w:rFonts w:ascii="Candara" w:hAnsi="Candara"/>
                <w:b/>
                <w:sz w:val="20"/>
                <w:szCs w:val="20"/>
                <w:lang w:eastAsia="en-AU"/>
              </w:rPr>
              <w:t>Measures</w:t>
            </w:r>
          </w:p>
        </w:tc>
        <w:tc>
          <w:tcPr>
            <w:tcW w:w="5720" w:type="dxa"/>
            <w:tcBorders>
              <w:top w:val="single" w:sz="4" w:space="0" w:color="auto"/>
              <w:bottom w:val="single" w:sz="4" w:space="0" w:color="auto"/>
            </w:tcBorders>
          </w:tcPr>
          <w:p w14:paraId="4F98BF79" w14:textId="77777777" w:rsidR="002F236E" w:rsidRPr="0070659F" w:rsidRDefault="002F236E" w:rsidP="0070659F">
            <w:pPr>
              <w:spacing w:before="0" w:after="0" w:line="240" w:lineRule="auto"/>
              <w:jc w:val="center"/>
              <w:rPr>
                <w:rFonts w:ascii="Candara" w:hAnsi="Candara"/>
                <w:b/>
                <w:sz w:val="20"/>
                <w:szCs w:val="20"/>
                <w:lang w:eastAsia="en-AU"/>
              </w:rPr>
            </w:pPr>
            <w:r w:rsidRPr="0070659F">
              <w:rPr>
                <w:rFonts w:ascii="Candara" w:hAnsi="Candara"/>
                <w:b/>
                <w:sz w:val="20"/>
                <w:szCs w:val="20"/>
                <w:lang w:eastAsia="en-AU"/>
              </w:rPr>
              <w:t>Comments</w:t>
            </w:r>
          </w:p>
        </w:tc>
      </w:tr>
      <w:tr w:rsidR="002F236E" w:rsidRPr="0070659F" w14:paraId="565D364E" w14:textId="77777777" w:rsidTr="004027AB">
        <w:trPr>
          <w:cantSplit/>
          <w:trHeight w:val="20"/>
        </w:trPr>
        <w:tc>
          <w:tcPr>
            <w:tcW w:w="4838" w:type="dxa"/>
            <w:tcBorders>
              <w:top w:val="single" w:sz="4" w:space="0" w:color="auto"/>
              <w:bottom w:val="single" w:sz="4" w:space="0" w:color="auto"/>
            </w:tcBorders>
            <w:noWrap/>
            <w:hideMark/>
          </w:tcPr>
          <w:p w14:paraId="570F223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manager: cost</w:t>
            </w:r>
          </w:p>
        </w:tc>
        <w:tc>
          <w:tcPr>
            <w:tcW w:w="2420" w:type="dxa"/>
            <w:tcBorders>
              <w:top w:val="single" w:sz="4" w:space="0" w:color="auto"/>
              <w:bottom w:val="single" w:sz="4" w:space="0" w:color="auto"/>
            </w:tcBorders>
            <w:noWrap/>
            <w:hideMark/>
          </w:tcPr>
          <w:p w14:paraId="7AA0299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$30/hour</w:t>
            </w:r>
          </w:p>
        </w:tc>
        <w:tc>
          <w:tcPr>
            <w:tcW w:w="5720" w:type="dxa"/>
            <w:tcBorders>
              <w:top w:val="single" w:sz="4" w:space="0" w:color="auto"/>
              <w:bottom w:val="single" w:sz="4" w:space="0" w:color="auto"/>
            </w:tcBorders>
          </w:tcPr>
          <w:p w14:paraId="6D6853A1"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127D2FCD" w14:textId="77777777" w:rsidTr="004027AB">
        <w:trPr>
          <w:cantSplit/>
          <w:trHeight w:val="20"/>
        </w:trPr>
        <w:tc>
          <w:tcPr>
            <w:tcW w:w="4838" w:type="dxa"/>
            <w:tcBorders>
              <w:top w:val="single" w:sz="4" w:space="0" w:color="auto"/>
              <w:bottom w:val="single" w:sz="4" w:space="0" w:color="auto"/>
            </w:tcBorders>
            <w:noWrap/>
            <w:hideMark/>
          </w:tcPr>
          <w:p w14:paraId="50F9410D"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 demographics: manual upload partial</w:t>
            </w:r>
          </w:p>
        </w:tc>
        <w:tc>
          <w:tcPr>
            <w:tcW w:w="2420" w:type="dxa"/>
            <w:tcBorders>
              <w:top w:val="single" w:sz="4" w:space="0" w:color="auto"/>
              <w:bottom w:val="single" w:sz="4" w:space="0" w:color="auto"/>
            </w:tcBorders>
            <w:noWrap/>
            <w:hideMark/>
          </w:tcPr>
          <w:p w14:paraId="05416D1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0.02 hours/baby</w:t>
            </w:r>
          </w:p>
        </w:tc>
        <w:tc>
          <w:tcPr>
            <w:tcW w:w="5720" w:type="dxa"/>
            <w:tcBorders>
              <w:top w:val="single" w:sz="4" w:space="0" w:color="auto"/>
              <w:bottom w:val="single" w:sz="4" w:space="0" w:color="auto"/>
            </w:tcBorders>
          </w:tcPr>
          <w:p w14:paraId="3A02A4E8"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059A9EA5" w14:textId="77777777" w:rsidTr="004027AB">
        <w:trPr>
          <w:cantSplit/>
          <w:trHeight w:val="20"/>
        </w:trPr>
        <w:tc>
          <w:tcPr>
            <w:tcW w:w="4838" w:type="dxa"/>
            <w:tcBorders>
              <w:top w:val="single" w:sz="4" w:space="0" w:color="auto"/>
              <w:bottom w:val="single" w:sz="4" w:space="0" w:color="auto"/>
            </w:tcBorders>
            <w:noWrap/>
            <w:hideMark/>
          </w:tcPr>
          <w:p w14:paraId="679F84F1"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 demographics: manual upload full</w:t>
            </w:r>
          </w:p>
        </w:tc>
        <w:tc>
          <w:tcPr>
            <w:tcW w:w="2420" w:type="dxa"/>
            <w:tcBorders>
              <w:top w:val="single" w:sz="4" w:space="0" w:color="auto"/>
              <w:bottom w:val="single" w:sz="4" w:space="0" w:color="auto"/>
            </w:tcBorders>
            <w:noWrap/>
            <w:hideMark/>
          </w:tcPr>
          <w:p w14:paraId="6DBBF79A"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0.03 hours/baby</w:t>
            </w:r>
          </w:p>
        </w:tc>
        <w:tc>
          <w:tcPr>
            <w:tcW w:w="5720" w:type="dxa"/>
            <w:tcBorders>
              <w:top w:val="single" w:sz="4" w:space="0" w:color="auto"/>
              <w:bottom w:val="single" w:sz="4" w:space="0" w:color="auto"/>
            </w:tcBorders>
          </w:tcPr>
          <w:p w14:paraId="5F16B7EB"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723975B4" w14:textId="77777777" w:rsidTr="004027AB">
        <w:trPr>
          <w:cantSplit/>
          <w:trHeight w:val="20"/>
        </w:trPr>
        <w:tc>
          <w:tcPr>
            <w:tcW w:w="4838" w:type="dxa"/>
            <w:tcBorders>
              <w:top w:val="single" w:sz="4" w:space="0" w:color="auto"/>
              <w:bottom w:val="single" w:sz="4" w:space="0" w:color="auto"/>
            </w:tcBorders>
            <w:noWrap/>
            <w:hideMark/>
          </w:tcPr>
          <w:p w14:paraId="17C4E57A"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 demographics: auto upload</w:t>
            </w:r>
          </w:p>
        </w:tc>
        <w:tc>
          <w:tcPr>
            <w:tcW w:w="2420" w:type="dxa"/>
            <w:tcBorders>
              <w:top w:val="single" w:sz="4" w:space="0" w:color="auto"/>
              <w:bottom w:val="single" w:sz="4" w:space="0" w:color="auto"/>
            </w:tcBorders>
            <w:noWrap/>
            <w:hideMark/>
          </w:tcPr>
          <w:p w14:paraId="77A4425F"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0.08 hours/upload</w:t>
            </w:r>
          </w:p>
        </w:tc>
        <w:tc>
          <w:tcPr>
            <w:tcW w:w="5720" w:type="dxa"/>
            <w:tcBorders>
              <w:top w:val="single" w:sz="4" w:space="0" w:color="auto"/>
              <w:bottom w:val="single" w:sz="4" w:space="0" w:color="auto"/>
            </w:tcBorders>
          </w:tcPr>
          <w:p w14:paraId="73933A88"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0B69BD7C" w14:textId="77777777" w:rsidTr="004027AB">
        <w:trPr>
          <w:cantSplit/>
          <w:trHeight w:val="20"/>
        </w:trPr>
        <w:tc>
          <w:tcPr>
            <w:tcW w:w="4838" w:type="dxa"/>
            <w:tcBorders>
              <w:top w:val="single" w:sz="4" w:space="0" w:color="auto"/>
              <w:bottom w:val="single" w:sz="4" w:space="0" w:color="auto"/>
            </w:tcBorders>
            <w:noWrap/>
            <w:hideMark/>
          </w:tcPr>
          <w:p w14:paraId="216575CD"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 xml:space="preserve">Data – screen: manual upload: child </w:t>
            </w:r>
          </w:p>
        </w:tc>
        <w:tc>
          <w:tcPr>
            <w:tcW w:w="2420" w:type="dxa"/>
            <w:tcBorders>
              <w:top w:val="single" w:sz="4" w:space="0" w:color="auto"/>
              <w:bottom w:val="single" w:sz="4" w:space="0" w:color="auto"/>
            </w:tcBorders>
            <w:noWrap/>
            <w:hideMark/>
          </w:tcPr>
          <w:p w14:paraId="4C64F33E"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0.03 hours/baby</w:t>
            </w:r>
          </w:p>
        </w:tc>
        <w:tc>
          <w:tcPr>
            <w:tcW w:w="5720" w:type="dxa"/>
            <w:tcBorders>
              <w:top w:val="single" w:sz="4" w:space="0" w:color="auto"/>
              <w:bottom w:val="single" w:sz="4" w:space="0" w:color="auto"/>
            </w:tcBorders>
          </w:tcPr>
          <w:p w14:paraId="57D46D1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434488D2" w14:textId="77777777" w:rsidTr="004027AB">
        <w:trPr>
          <w:cantSplit/>
          <w:trHeight w:val="20"/>
        </w:trPr>
        <w:tc>
          <w:tcPr>
            <w:tcW w:w="4838" w:type="dxa"/>
            <w:tcBorders>
              <w:top w:val="single" w:sz="4" w:space="0" w:color="auto"/>
              <w:bottom w:val="single" w:sz="4" w:space="0" w:color="auto"/>
            </w:tcBorders>
            <w:noWrap/>
            <w:hideMark/>
          </w:tcPr>
          <w:p w14:paraId="72970560"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 screen: auto upload</w:t>
            </w:r>
          </w:p>
        </w:tc>
        <w:tc>
          <w:tcPr>
            <w:tcW w:w="2420" w:type="dxa"/>
            <w:tcBorders>
              <w:top w:val="single" w:sz="4" w:space="0" w:color="auto"/>
              <w:bottom w:val="single" w:sz="4" w:space="0" w:color="auto"/>
            </w:tcBorders>
            <w:noWrap/>
            <w:hideMark/>
          </w:tcPr>
          <w:p w14:paraId="26B6311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0.1 hours/day</w:t>
            </w:r>
          </w:p>
        </w:tc>
        <w:tc>
          <w:tcPr>
            <w:tcW w:w="5720" w:type="dxa"/>
            <w:tcBorders>
              <w:top w:val="single" w:sz="4" w:space="0" w:color="auto"/>
              <w:bottom w:val="single" w:sz="4" w:space="0" w:color="auto"/>
            </w:tcBorders>
          </w:tcPr>
          <w:p w14:paraId="3685BA30"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097A9B01" w14:textId="77777777" w:rsidTr="004027AB">
        <w:trPr>
          <w:cantSplit/>
          <w:trHeight w:val="20"/>
        </w:trPr>
        <w:tc>
          <w:tcPr>
            <w:tcW w:w="4838" w:type="dxa"/>
            <w:tcBorders>
              <w:top w:val="single" w:sz="4" w:space="0" w:color="auto"/>
              <w:bottom w:val="single" w:sz="4" w:space="0" w:color="auto"/>
            </w:tcBorders>
            <w:noWrap/>
            <w:hideMark/>
          </w:tcPr>
          <w:p w14:paraId="3741C1C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management – first refer: database</w:t>
            </w:r>
          </w:p>
        </w:tc>
        <w:tc>
          <w:tcPr>
            <w:tcW w:w="2420" w:type="dxa"/>
            <w:tcBorders>
              <w:top w:val="single" w:sz="4" w:space="0" w:color="auto"/>
              <w:bottom w:val="single" w:sz="4" w:space="0" w:color="auto"/>
            </w:tcBorders>
            <w:noWrap/>
            <w:hideMark/>
          </w:tcPr>
          <w:p w14:paraId="70B38877"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0.05 hours/1</w:t>
            </w:r>
            <w:r w:rsidRPr="0070659F">
              <w:rPr>
                <w:rFonts w:ascii="Candara" w:hAnsi="Candara"/>
                <w:sz w:val="20"/>
                <w:szCs w:val="20"/>
                <w:vertAlign w:val="superscript"/>
                <w:lang w:eastAsia="en-AU"/>
              </w:rPr>
              <w:t>st</w:t>
            </w:r>
            <w:r w:rsidRPr="0070659F">
              <w:rPr>
                <w:rFonts w:ascii="Candara" w:hAnsi="Candara"/>
                <w:sz w:val="20"/>
                <w:szCs w:val="20"/>
                <w:lang w:eastAsia="en-AU"/>
              </w:rPr>
              <w:t xml:space="preserve"> refer</w:t>
            </w:r>
          </w:p>
        </w:tc>
        <w:tc>
          <w:tcPr>
            <w:tcW w:w="5720" w:type="dxa"/>
            <w:tcBorders>
              <w:top w:val="single" w:sz="4" w:space="0" w:color="auto"/>
              <w:bottom w:val="single" w:sz="4" w:space="0" w:color="auto"/>
            </w:tcBorders>
          </w:tcPr>
          <w:p w14:paraId="32873EA2"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73245EA3" w14:textId="77777777" w:rsidTr="004027AB">
        <w:trPr>
          <w:cantSplit/>
          <w:trHeight w:val="20"/>
        </w:trPr>
        <w:tc>
          <w:tcPr>
            <w:tcW w:w="4838" w:type="dxa"/>
            <w:tcBorders>
              <w:top w:val="single" w:sz="4" w:space="0" w:color="auto"/>
              <w:bottom w:val="single" w:sz="4" w:space="0" w:color="auto"/>
            </w:tcBorders>
            <w:noWrap/>
            <w:hideMark/>
          </w:tcPr>
          <w:p w14:paraId="3F993A2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management – second refer: database</w:t>
            </w:r>
          </w:p>
        </w:tc>
        <w:tc>
          <w:tcPr>
            <w:tcW w:w="2420" w:type="dxa"/>
            <w:tcBorders>
              <w:top w:val="single" w:sz="4" w:space="0" w:color="auto"/>
              <w:bottom w:val="single" w:sz="4" w:space="0" w:color="auto"/>
            </w:tcBorders>
            <w:noWrap/>
            <w:hideMark/>
          </w:tcPr>
          <w:p w14:paraId="745893E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0.03 hours/2</w:t>
            </w:r>
            <w:r w:rsidRPr="0070659F">
              <w:rPr>
                <w:rFonts w:ascii="Candara" w:hAnsi="Candara"/>
                <w:sz w:val="20"/>
                <w:szCs w:val="20"/>
                <w:vertAlign w:val="superscript"/>
                <w:lang w:eastAsia="en-AU"/>
              </w:rPr>
              <w:t>nd</w:t>
            </w:r>
            <w:r w:rsidRPr="0070659F">
              <w:rPr>
                <w:rFonts w:ascii="Candara" w:hAnsi="Candara"/>
                <w:sz w:val="20"/>
                <w:szCs w:val="20"/>
                <w:lang w:eastAsia="en-AU"/>
              </w:rPr>
              <w:t xml:space="preserve"> refer</w:t>
            </w:r>
          </w:p>
        </w:tc>
        <w:tc>
          <w:tcPr>
            <w:tcW w:w="5720" w:type="dxa"/>
            <w:tcBorders>
              <w:top w:val="single" w:sz="4" w:space="0" w:color="auto"/>
              <w:bottom w:val="single" w:sz="4" w:space="0" w:color="auto"/>
            </w:tcBorders>
          </w:tcPr>
          <w:p w14:paraId="052EE56E"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474CBD10" w14:textId="77777777" w:rsidTr="004027AB">
        <w:trPr>
          <w:cantSplit/>
          <w:trHeight w:val="20"/>
        </w:trPr>
        <w:tc>
          <w:tcPr>
            <w:tcW w:w="4838" w:type="dxa"/>
            <w:tcBorders>
              <w:top w:val="single" w:sz="4" w:space="0" w:color="auto"/>
              <w:bottom w:val="single" w:sz="4" w:space="0" w:color="auto"/>
            </w:tcBorders>
            <w:noWrap/>
            <w:hideMark/>
          </w:tcPr>
          <w:p w14:paraId="554F7D76"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management – first refer: manual</w:t>
            </w:r>
          </w:p>
        </w:tc>
        <w:tc>
          <w:tcPr>
            <w:tcW w:w="2420" w:type="dxa"/>
            <w:tcBorders>
              <w:top w:val="single" w:sz="4" w:space="0" w:color="auto"/>
              <w:bottom w:val="single" w:sz="4" w:space="0" w:color="auto"/>
            </w:tcBorders>
            <w:noWrap/>
            <w:hideMark/>
          </w:tcPr>
          <w:p w14:paraId="658D079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0.08 hours/1</w:t>
            </w:r>
            <w:r w:rsidRPr="0070659F">
              <w:rPr>
                <w:rFonts w:ascii="Candara" w:hAnsi="Candara"/>
                <w:sz w:val="20"/>
                <w:szCs w:val="20"/>
                <w:vertAlign w:val="superscript"/>
                <w:lang w:eastAsia="en-AU"/>
              </w:rPr>
              <w:t>st</w:t>
            </w:r>
            <w:r w:rsidRPr="0070659F">
              <w:rPr>
                <w:rFonts w:ascii="Candara" w:hAnsi="Candara"/>
                <w:sz w:val="20"/>
                <w:szCs w:val="20"/>
                <w:lang w:eastAsia="en-AU"/>
              </w:rPr>
              <w:t xml:space="preserve"> refer</w:t>
            </w:r>
          </w:p>
        </w:tc>
        <w:tc>
          <w:tcPr>
            <w:tcW w:w="5720" w:type="dxa"/>
            <w:tcBorders>
              <w:top w:val="single" w:sz="4" w:space="0" w:color="auto"/>
              <w:bottom w:val="single" w:sz="4" w:space="0" w:color="auto"/>
            </w:tcBorders>
          </w:tcPr>
          <w:p w14:paraId="6E68D8A9"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50FA303A" w14:textId="77777777" w:rsidTr="004027AB">
        <w:trPr>
          <w:cantSplit/>
          <w:trHeight w:val="20"/>
        </w:trPr>
        <w:tc>
          <w:tcPr>
            <w:tcW w:w="4838" w:type="dxa"/>
            <w:tcBorders>
              <w:top w:val="single" w:sz="4" w:space="0" w:color="auto"/>
              <w:bottom w:val="single" w:sz="4" w:space="0" w:color="auto"/>
            </w:tcBorders>
            <w:noWrap/>
            <w:hideMark/>
          </w:tcPr>
          <w:p w14:paraId="65FDD76B"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Data management – second refer: manual</w:t>
            </w:r>
          </w:p>
        </w:tc>
        <w:tc>
          <w:tcPr>
            <w:tcW w:w="2420" w:type="dxa"/>
            <w:tcBorders>
              <w:top w:val="single" w:sz="4" w:space="0" w:color="auto"/>
              <w:bottom w:val="single" w:sz="4" w:space="0" w:color="auto"/>
            </w:tcBorders>
            <w:noWrap/>
            <w:hideMark/>
          </w:tcPr>
          <w:p w14:paraId="563DFE1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0.16 hours/2</w:t>
            </w:r>
            <w:r w:rsidRPr="0070659F">
              <w:rPr>
                <w:rFonts w:ascii="Candara" w:hAnsi="Candara"/>
                <w:sz w:val="20"/>
                <w:szCs w:val="20"/>
                <w:vertAlign w:val="superscript"/>
                <w:lang w:eastAsia="en-AU"/>
              </w:rPr>
              <w:t>nd</w:t>
            </w:r>
            <w:r w:rsidRPr="0070659F">
              <w:rPr>
                <w:rFonts w:ascii="Candara" w:hAnsi="Candara"/>
                <w:sz w:val="20"/>
                <w:szCs w:val="20"/>
                <w:lang w:eastAsia="en-AU"/>
              </w:rPr>
              <w:t xml:space="preserve"> refer</w:t>
            </w:r>
          </w:p>
        </w:tc>
        <w:tc>
          <w:tcPr>
            <w:tcW w:w="5720" w:type="dxa"/>
            <w:tcBorders>
              <w:top w:val="single" w:sz="4" w:space="0" w:color="auto"/>
              <w:bottom w:val="single" w:sz="4" w:space="0" w:color="auto"/>
            </w:tcBorders>
          </w:tcPr>
          <w:p w14:paraId="23496025"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 based on experience with newborn hearing screening</w:t>
            </w:r>
          </w:p>
        </w:tc>
      </w:tr>
      <w:tr w:rsidR="002F236E" w:rsidRPr="0070659F" w14:paraId="34FA6FCB" w14:textId="77777777" w:rsidTr="004027AB">
        <w:trPr>
          <w:cantSplit/>
          <w:trHeight w:val="20"/>
        </w:trPr>
        <w:tc>
          <w:tcPr>
            <w:tcW w:w="4838" w:type="dxa"/>
            <w:tcBorders>
              <w:top w:val="single" w:sz="4" w:space="0" w:color="auto"/>
              <w:bottom w:val="single" w:sz="4" w:space="0" w:color="auto"/>
            </w:tcBorders>
            <w:noWrap/>
            <w:hideMark/>
          </w:tcPr>
          <w:p w14:paraId="2918F12C"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Assumed number of births/upload</w:t>
            </w:r>
          </w:p>
        </w:tc>
        <w:tc>
          <w:tcPr>
            <w:tcW w:w="2420" w:type="dxa"/>
            <w:tcBorders>
              <w:top w:val="single" w:sz="4" w:space="0" w:color="auto"/>
              <w:bottom w:val="single" w:sz="4" w:space="0" w:color="auto"/>
            </w:tcBorders>
            <w:noWrap/>
            <w:hideMark/>
          </w:tcPr>
          <w:p w14:paraId="3CE8DF21"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 xml:space="preserve">30/upload </w:t>
            </w:r>
          </w:p>
        </w:tc>
        <w:tc>
          <w:tcPr>
            <w:tcW w:w="5720" w:type="dxa"/>
            <w:tcBorders>
              <w:top w:val="single" w:sz="4" w:space="0" w:color="auto"/>
              <w:bottom w:val="single" w:sz="4" w:space="0" w:color="auto"/>
            </w:tcBorders>
          </w:tcPr>
          <w:p w14:paraId="4CC4CD07" w14:textId="77777777" w:rsidR="002F236E" w:rsidRPr="0070659F" w:rsidRDefault="002F236E" w:rsidP="0070659F">
            <w:pPr>
              <w:spacing w:before="0" w:after="0" w:line="240" w:lineRule="auto"/>
              <w:rPr>
                <w:rFonts w:ascii="Candara" w:hAnsi="Candara"/>
                <w:sz w:val="20"/>
                <w:szCs w:val="20"/>
                <w:lang w:eastAsia="en-AU"/>
              </w:rPr>
            </w:pPr>
            <w:r w:rsidRPr="0070659F">
              <w:rPr>
                <w:rFonts w:ascii="Candara" w:hAnsi="Candara"/>
                <w:sz w:val="20"/>
                <w:szCs w:val="20"/>
                <w:lang w:eastAsia="en-AU"/>
              </w:rPr>
              <w:t>Estimate</w:t>
            </w:r>
          </w:p>
        </w:tc>
      </w:tr>
    </w:tbl>
    <w:p w14:paraId="069F87F4" w14:textId="77777777" w:rsidR="00536D4A" w:rsidRPr="00F4021B" w:rsidRDefault="00536D4A" w:rsidP="00E155C4">
      <w:pPr>
        <w:pStyle w:val="NZ1"/>
        <w:rPr>
          <w:highlight w:val="yellow"/>
        </w:rPr>
      </w:pPr>
    </w:p>
    <w:sectPr w:rsidR="00536D4A" w:rsidRPr="00F4021B" w:rsidSect="0019316F">
      <w:headerReference w:type="default" r:id="rId91"/>
      <w:footerReference w:type="default" r:id="rId92"/>
      <w:pgSz w:w="16838" w:h="11906" w:orient="landscape" w:code="9"/>
      <w:pgMar w:top="2268" w:right="2268"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602D6" w14:textId="77777777" w:rsidR="007A3092" w:rsidRDefault="007A3092" w:rsidP="00EC6E37">
      <w:r>
        <w:separator/>
      </w:r>
    </w:p>
  </w:endnote>
  <w:endnote w:type="continuationSeparator" w:id="0">
    <w:p w14:paraId="0D6614BC" w14:textId="77777777" w:rsidR="007A3092" w:rsidRDefault="007A3092" w:rsidP="00EC6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1DF5AC28" w14:textId="77777777" w:rsidTr="00594DB3">
      <w:trPr>
        <w:jc w:val="right"/>
      </w:trPr>
      <w:tc>
        <w:tcPr>
          <w:tcW w:w="7486" w:type="dxa"/>
          <w:vAlign w:val="center"/>
        </w:tcPr>
        <w:sdt>
          <w:sdtPr>
            <w:rPr>
              <w:rFonts w:ascii="Corbel" w:hAnsi="Corbel"/>
              <w:caps/>
              <w:color w:val="000000" w:themeColor="text1"/>
            </w:rPr>
            <w:alias w:val="Author"/>
            <w:tag w:val=""/>
            <w:id w:val="1979103688"/>
            <w:placeholder>
              <w:docPart w:val="CFDB7636EE3A4F469352A0E94B63F9B4"/>
            </w:placeholder>
            <w:dataBinding w:prefixMappings="xmlns:ns0='http://purl.org/dc/elements/1.1/' xmlns:ns1='http://schemas.openxmlformats.org/package/2006/metadata/core-properties' " w:xpath="/ns1:coreProperties[1]/ns0:creator[1]" w:storeItemID="{6C3C8BC8-F283-45AE-878A-BAB7291924A1}"/>
            <w:text/>
          </w:sdtPr>
          <w:sdtEndPr/>
          <w:sdtContent>
            <w:p w14:paraId="39CD8219"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7EA40159" w14:textId="77777777" w:rsidTr="00D96480">
            <w:trPr>
              <w:trHeight w:val="397"/>
            </w:trPr>
            <w:tc>
              <w:tcPr>
                <w:tcW w:w="594" w:type="dxa"/>
                <w:tcBorders>
                  <w:top w:val="nil"/>
                  <w:left w:val="nil"/>
                  <w:bottom w:val="nil"/>
                  <w:right w:val="nil"/>
                </w:tcBorders>
                <w:shd w:val="clear" w:color="auto" w:fill="C00000"/>
                <w:vAlign w:val="center"/>
              </w:tcPr>
              <w:p w14:paraId="1C04C91C" w14:textId="77777777" w:rsidR="00367DFC" w:rsidRDefault="00367DFC" w:rsidP="00FE7D97">
                <w:pPr>
                  <w:pStyle w:val="Footer"/>
                  <w:spacing w:before="0"/>
                  <w:jc w:val="center"/>
                  <w:rPr>
                    <w:rFonts w:ascii="Candara" w:hAnsi="Candara"/>
                  </w:rPr>
                </w:pPr>
                <w:r w:rsidRPr="00105F1C">
                  <w:rPr>
                    <w:rFonts w:ascii="Candara" w:hAnsi="Candara"/>
                  </w:rPr>
                  <w:fldChar w:fldCharType="begin"/>
                </w:r>
                <w:r w:rsidRPr="00105F1C">
                  <w:rPr>
                    <w:rFonts w:ascii="Candara" w:hAnsi="Candara"/>
                  </w:rPr>
                  <w:instrText xml:space="preserve"> PAGE   \* MERGEFORMAT </w:instrText>
                </w:r>
                <w:r w:rsidRPr="00105F1C">
                  <w:rPr>
                    <w:rFonts w:ascii="Candara" w:hAnsi="Candara"/>
                  </w:rPr>
                  <w:fldChar w:fldCharType="separate"/>
                </w:r>
                <w:r w:rsidR="001F29E5">
                  <w:rPr>
                    <w:rFonts w:ascii="Candara" w:hAnsi="Candara"/>
                    <w:noProof/>
                  </w:rPr>
                  <w:t>xix</w:t>
                </w:r>
                <w:r w:rsidRPr="00105F1C">
                  <w:rPr>
                    <w:rFonts w:ascii="Candara" w:hAnsi="Candara"/>
                    <w:noProof/>
                  </w:rPr>
                  <w:fldChar w:fldCharType="end"/>
                </w:r>
              </w:p>
            </w:tc>
          </w:tr>
        </w:tbl>
        <w:p w14:paraId="74D4ACCA" w14:textId="77777777" w:rsidR="00367DFC" w:rsidRPr="00C01FE5" w:rsidRDefault="00367DFC" w:rsidP="00FC17B0">
          <w:pPr>
            <w:pStyle w:val="Footer"/>
            <w:spacing w:before="0"/>
            <w:jc w:val="center"/>
            <w:rPr>
              <w:rFonts w:ascii="Candara" w:hAnsi="Candara"/>
              <w:color w:val="FFFFFF" w:themeColor="background1"/>
            </w:rPr>
          </w:pPr>
        </w:p>
      </w:tc>
    </w:tr>
  </w:tbl>
  <w:p w14:paraId="74DA4E39" w14:textId="77777777" w:rsidR="00367DFC" w:rsidRDefault="00367DFC" w:rsidP="004C5234">
    <w:pPr>
      <w:pStyle w:val="Footer"/>
      <w:tabs>
        <w:tab w:val="clear" w:pos="4513"/>
        <w:tab w:val="clear" w:pos="9026"/>
        <w:tab w:val="left" w:pos="703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532965A6" w14:textId="77777777" w:rsidTr="00594DB3">
      <w:trPr>
        <w:jc w:val="right"/>
      </w:trPr>
      <w:tc>
        <w:tcPr>
          <w:tcW w:w="7486" w:type="dxa"/>
          <w:vAlign w:val="center"/>
        </w:tcPr>
        <w:sdt>
          <w:sdtPr>
            <w:rPr>
              <w:rFonts w:ascii="Corbel" w:hAnsi="Corbel"/>
              <w:caps/>
              <w:color w:val="000000" w:themeColor="text1"/>
            </w:rPr>
            <w:alias w:val="Author"/>
            <w:tag w:val=""/>
            <w:id w:val="1250078270"/>
            <w:dataBinding w:prefixMappings="xmlns:ns0='http://purl.org/dc/elements/1.1/' xmlns:ns1='http://schemas.openxmlformats.org/package/2006/metadata/core-properties' " w:xpath="/ns1:coreProperties[1]/ns0:creator[1]" w:storeItemID="{6C3C8BC8-F283-45AE-878A-BAB7291924A1}"/>
            <w:text/>
          </w:sdtPr>
          <w:sdtEndPr/>
          <w:sdtContent>
            <w:p w14:paraId="717AC984"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0A614A51" w14:textId="77777777" w:rsidTr="00220903">
            <w:trPr>
              <w:trHeight w:val="397"/>
            </w:trPr>
            <w:tc>
              <w:tcPr>
                <w:tcW w:w="594" w:type="dxa"/>
                <w:tcBorders>
                  <w:top w:val="nil"/>
                  <w:left w:val="nil"/>
                  <w:bottom w:val="nil"/>
                  <w:right w:val="nil"/>
                </w:tcBorders>
                <w:shd w:val="clear" w:color="auto" w:fill="FF99FF"/>
                <w:vAlign w:val="center"/>
              </w:tcPr>
              <w:p w14:paraId="0E91CC8F"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69</w:t>
                </w:r>
                <w:r w:rsidRPr="00FE7D97">
                  <w:rPr>
                    <w:rFonts w:ascii="Candara" w:hAnsi="Candara"/>
                    <w:noProof/>
                    <w:color w:val="FFFFFF" w:themeColor="background1"/>
                    <w:sz w:val="28"/>
                  </w:rPr>
                  <w:fldChar w:fldCharType="end"/>
                </w:r>
              </w:p>
            </w:tc>
          </w:tr>
        </w:tbl>
        <w:p w14:paraId="516CBA06" w14:textId="77777777" w:rsidR="00367DFC" w:rsidRPr="00C01FE5" w:rsidRDefault="00367DFC" w:rsidP="00FC17B0">
          <w:pPr>
            <w:pStyle w:val="Footer"/>
            <w:spacing w:before="0"/>
            <w:jc w:val="center"/>
            <w:rPr>
              <w:rFonts w:ascii="Candara" w:hAnsi="Candara"/>
              <w:color w:val="FFFFFF" w:themeColor="background1"/>
            </w:rPr>
          </w:pPr>
        </w:p>
      </w:tc>
    </w:tr>
  </w:tbl>
  <w:p w14:paraId="762D799A" w14:textId="77777777" w:rsidR="00367DFC" w:rsidRDefault="00367DFC" w:rsidP="004C5234">
    <w:pPr>
      <w:pStyle w:val="Footer"/>
      <w:tabs>
        <w:tab w:val="clear" w:pos="4513"/>
        <w:tab w:val="clear" w:pos="9026"/>
        <w:tab w:val="left" w:pos="7030"/>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rsidRPr="00C01FE5" w14:paraId="10C27646"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595707360"/>
            <w:dataBinding w:prefixMappings="xmlns:ns0='http://purl.org/dc/elements/1.1/' xmlns:ns1='http://schemas.openxmlformats.org/package/2006/metadata/core-properties' " w:xpath="/ns1:coreProperties[1]/ns0:creator[1]" w:storeItemID="{6C3C8BC8-F283-45AE-878A-BAB7291924A1}"/>
            <w:text/>
          </w:sdtPr>
          <w:sdtEndPr/>
          <w:sdtContent>
            <w:p w14:paraId="715C17D1"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3441EC84" w14:textId="77777777" w:rsidTr="00B12281">
            <w:trPr>
              <w:trHeight w:val="397"/>
            </w:trPr>
            <w:tc>
              <w:tcPr>
                <w:tcW w:w="594" w:type="dxa"/>
                <w:tcBorders>
                  <w:top w:val="nil"/>
                  <w:left w:val="nil"/>
                  <w:bottom w:val="nil"/>
                  <w:right w:val="nil"/>
                </w:tcBorders>
                <w:shd w:val="clear" w:color="auto" w:fill="FF99FF"/>
                <w:vAlign w:val="center"/>
              </w:tcPr>
              <w:p w14:paraId="750AA3FC"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56</w:t>
                </w:r>
                <w:r w:rsidRPr="00FE7D97">
                  <w:rPr>
                    <w:rFonts w:ascii="Candara" w:hAnsi="Candara"/>
                    <w:noProof/>
                    <w:color w:val="FFFFFF" w:themeColor="background1"/>
                    <w:sz w:val="28"/>
                  </w:rPr>
                  <w:fldChar w:fldCharType="end"/>
                </w:r>
              </w:p>
            </w:tc>
          </w:tr>
        </w:tbl>
        <w:p w14:paraId="601B4211" w14:textId="77777777" w:rsidR="00367DFC" w:rsidRPr="00C01FE5" w:rsidRDefault="00367DFC" w:rsidP="00554E93">
          <w:pPr>
            <w:pStyle w:val="Footer"/>
            <w:spacing w:before="0"/>
            <w:jc w:val="center"/>
            <w:rPr>
              <w:rFonts w:ascii="Candara" w:hAnsi="Candara"/>
              <w:color w:val="FFFFFF" w:themeColor="background1"/>
            </w:rPr>
          </w:pPr>
        </w:p>
      </w:tc>
    </w:tr>
  </w:tbl>
  <w:p w14:paraId="0F4004B8" w14:textId="77777777" w:rsidR="00367DFC" w:rsidRDefault="00367DF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6970"/>
      <w:gridCol w:w="967"/>
    </w:tblGrid>
    <w:tr w:rsidR="00367DFC" w14:paraId="4A885728" w14:textId="77777777" w:rsidTr="00594DB3">
      <w:trPr>
        <w:jc w:val="right"/>
      </w:trPr>
      <w:tc>
        <w:tcPr>
          <w:tcW w:w="7486" w:type="dxa"/>
          <w:vAlign w:val="center"/>
        </w:tcPr>
        <w:sdt>
          <w:sdtPr>
            <w:rPr>
              <w:rFonts w:ascii="Corbel" w:hAnsi="Corbel"/>
              <w:caps/>
              <w:color w:val="000000" w:themeColor="text1"/>
            </w:rPr>
            <w:alias w:val="Author"/>
            <w:tag w:val=""/>
            <w:id w:val="483125381"/>
            <w:dataBinding w:prefixMappings="xmlns:ns0='http://purl.org/dc/elements/1.1/' xmlns:ns1='http://schemas.openxmlformats.org/package/2006/metadata/core-properties' " w:xpath="/ns1:coreProperties[1]/ns0:creator[1]" w:storeItemID="{6C3C8BC8-F283-45AE-878A-BAB7291924A1}"/>
            <w:text/>
          </w:sdtPr>
          <w:sdtEndPr/>
          <w:sdtContent>
            <w:p w14:paraId="70B2E7E5"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37" w:type="dxa"/>
            <w:tblLook w:val="04A0" w:firstRow="1" w:lastRow="0" w:firstColumn="1" w:lastColumn="0" w:noHBand="0" w:noVBand="1"/>
          </w:tblPr>
          <w:tblGrid>
            <w:gridCol w:w="737"/>
          </w:tblGrid>
          <w:tr w:rsidR="00367DFC" w14:paraId="6735CFD3" w14:textId="77777777" w:rsidTr="002017B3">
            <w:trPr>
              <w:trHeight w:val="397"/>
            </w:trPr>
            <w:tc>
              <w:tcPr>
                <w:tcW w:w="737" w:type="dxa"/>
                <w:tcBorders>
                  <w:top w:val="nil"/>
                  <w:left w:val="nil"/>
                  <w:bottom w:val="nil"/>
                  <w:right w:val="nil"/>
                </w:tcBorders>
                <w:shd w:val="clear" w:color="auto" w:fill="00B0F0"/>
                <w:vAlign w:val="center"/>
              </w:tcPr>
              <w:p w14:paraId="1A7720E6"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91</w:t>
                </w:r>
                <w:r w:rsidRPr="00FE7D97">
                  <w:rPr>
                    <w:rFonts w:ascii="Candara" w:hAnsi="Candara"/>
                    <w:noProof/>
                    <w:color w:val="FFFFFF" w:themeColor="background1"/>
                    <w:sz w:val="28"/>
                  </w:rPr>
                  <w:fldChar w:fldCharType="end"/>
                </w:r>
              </w:p>
            </w:tc>
          </w:tr>
        </w:tbl>
        <w:p w14:paraId="1672BB4E" w14:textId="77777777" w:rsidR="00367DFC" w:rsidRPr="00C01FE5" w:rsidRDefault="00367DFC" w:rsidP="00FC17B0">
          <w:pPr>
            <w:pStyle w:val="Footer"/>
            <w:spacing w:before="0"/>
            <w:jc w:val="center"/>
            <w:rPr>
              <w:rFonts w:ascii="Candara" w:hAnsi="Candara"/>
              <w:color w:val="FFFFFF" w:themeColor="background1"/>
            </w:rPr>
          </w:pPr>
        </w:p>
      </w:tc>
    </w:tr>
  </w:tbl>
  <w:p w14:paraId="6B847FBB" w14:textId="77777777" w:rsidR="00367DFC" w:rsidRDefault="00367DFC" w:rsidP="004C5234">
    <w:pPr>
      <w:pStyle w:val="Footer"/>
      <w:tabs>
        <w:tab w:val="clear" w:pos="4513"/>
        <w:tab w:val="clear" w:pos="9026"/>
        <w:tab w:val="left" w:pos="7030"/>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020"/>
      <w:gridCol w:w="917"/>
    </w:tblGrid>
    <w:tr w:rsidR="00367DFC" w:rsidRPr="00C01FE5" w14:paraId="75570D9C"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1516766693"/>
            <w:dataBinding w:prefixMappings="xmlns:ns0='http://purl.org/dc/elements/1.1/' xmlns:ns1='http://schemas.openxmlformats.org/package/2006/metadata/core-properties' " w:xpath="/ns1:coreProperties[1]/ns0:creator[1]" w:storeItemID="{6C3C8BC8-F283-45AE-878A-BAB7291924A1}"/>
            <w:text/>
          </w:sdtPr>
          <w:sdtEndPr/>
          <w:sdtContent>
            <w:p w14:paraId="48DB2D61"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687" w:type="dxa"/>
            <w:tblLook w:val="04A0" w:firstRow="1" w:lastRow="0" w:firstColumn="1" w:lastColumn="0" w:noHBand="0" w:noVBand="1"/>
          </w:tblPr>
          <w:tblGrid>
            <w:gridCol w:w="687"/>
          </w:tblGrid>
          <w:tr w:rsidR="00367DFC" w14:paraId="19AB57F8" w14:textId="77777777" w:rsidTr="002017B3">
            <w:trPr>
              <w:trHeight w:val="397"/>
            </w:trPr>
            <w:tc>
              <w:tcPr>
                <w:tcW w:w="687" w:type="dxa"/>
                <w:tcBorders>
                  <w:top w:val="nil"/>
                  <w:left w:val="nil"/>
                  <w:bottom w:val="nil"/>
                  <w:right w:val="nil"/>
                </w:tcBorders>
                <w:shd w:val="clear" w:color="auto" w:fill="00B0F0"/>
                <w:vAlign w:val="center"/>
              </w:tcPr>
              <w:p w14:paraId="1B68AC6B"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70</w:t>
                </w:r>
                <w:r w:rsidRPr="00FE7D97">
                  <w:rPr>
                    <w:rFonts w:ascii="Candara" w:hAnsi="Candara"/>
                    <w:noProof/>
                    <w:color w:val="FFFFFF" w:themeColor="background1"/>
                    <w:sz w:val="28"/>
                  </w:rPr>
                  <w:fldChar w:fldCharType="end"/>
                </w:r>
              </w:p>
            </w:tc>
          </w:tr>
        </w:tbl>
        <w:p w14:paraId="5D5A896D" w14:textId="77777777" w:rsidR="00367DFC" w:rsidRPr="00C01FE5" w:rsidRDefault="00367DFC" w:rsidP="00554E93">
          <w:pPr>
            <w:pStyle w:val="Footer"/>
            <w:spacing w:before="0"/>
            <w:jc w:val="center"/>
            <w:rPr>
              <w:rFonts w:ascii="Candara" w:hAnsi="Candara"/>
              <w:color w:val="FFFFFF" w:themeColor="background1"/>
            </w:rPr>
          </w:pPr>
        </w:p>
      </w:tc>
    </w:tr>
  </w:tbl>
  <w:p w14:paraId="27B212E8" w14:textId="77777777" w:rsidR="00367DFC" w:rsidRDefault="00367DF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6970"/>
      <w:gridCol w:w="967"/>
    </w:tblGrid>
    <w:tr w:rsidR="00367DFC" w14:paraId="5A5C4C82" w14:textId="77777777" w:rsidTr="00594DB3">
      <w:trPr>
        <w:jc w:val="right"/>
      </w:trPr>
      <w:tc>
        <w:tcPr>
          <w:tcW w:w="7486" w:type="dxa"/>
          <w:vAlign w:val="center"/>
        </w:tcPr>
        <w:sdt>
          <w:sdtPr>
            <w:rPr>
              <w:rFonts w:ascii="Corbel" w:hAnsi="Corbel"/>
              <w:caps/>
              <w:color w:val="000000" w:themeColor="text1"/>
            </w:rPr>
            <w:alias w:val="Author"/>
            <w:tag w:val=""/>
            <w:id w:val="1172369767"/>
            <w:dataBinding w:prefixMappings="xmlns:ns0='http://purl.org/dc/elements/1.1/' xmlns:ns1='http://schemas.openxmlformats.org/package/2006/metadata/core-properties' " w:xpath="/ns1:coreProperties[1]/ns0:creator[1]" w:storeItemID="{6C3C8BC8-F283-45AE-878A-BAB7291924A1}"/>
            <w:text/>
          </w:sdtPr>
          <w:sdtEndPr/>
          <w:sdtContent>
            <w:p w14:paraId="1378E70D"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37" w:type="dxa"/>
            <w:tblLook w:val="04A0" w:firstRow="1" w:lastRow="0" w:firstColumn="1" w:lastColumn="0" w:noHBand="0" w:noVBand="1"/>
          </w:tblPr>
          <w:tblGrid>
            <w:gridCol w:w="737"/>
          </w:tblGrid>
          <w:tr w:rsidR="00367DFC" w14:paraId="0537B887" w14:textId="77777777" w:rsidTr="003440FC">
            <w:trPr>
              <w:trHeight w:val="397"/>
            </w:trPr>
            <w:tc>
              <w:tcPr>
                <w:tcW w:w="737" w:type="dxa"/>
                <w:tcBorders>
                  <w:top w:val="nil"/>
                  <w:left w:val="nil"/>
                  <w:bottom w:val="nil"/>
                  <w:right w:val="nil"/>
                </w:tcBorders>
                <w:shd w:val="clear" w:color="auto" w:fill="CC99FF"/>
                <w:vAlign w:val="center"/>
              </w:tcPr>
              <w:p w14:paraId="2044A9ED"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94</w:t>
                </w:r>
                <w:r w:rsidRPr="00FE7D97">
                  <w:rPr>
                    <w:rFonts w:ascii="Candara" w:hAnsi="Candara"/>
                    <w:noProof/>
                    <w:color w:val="FFFFFF" w:themeColor="background1"/>
                    <w:sz w:val="28"/>
                  </w:rPr>
                  <w:fldChar w:fldCharType="end"/>
                </w:r>
              </w:p>
            </w:tc>
          </w:tr>
        </w:tbl>
        <w:p w14:paraId="45AEB4D6" w14:textId="77777777" w:rsidR="00367DFC" w:rsidRPr="00C01FE5" w:rsidRDefault="00367DFC" w:rsidP="00FC17B0">
          <w:pPr>
            <w:pStyle w:val="Footer"/>
            <w:spacing w:before="0"/>
            <w:jc w:val="center"/>
            <w:rPr>
              <w:rFonts w:ascii="Candara" w:hAnsi="Candara"/>
              <w:color w:val="FFFFFF" w:themeColor="background1"/>
            </w:rPr>
          </w:pPr>
        </w:p>
      </w:tc>
    </w:tr>
  </w:tbl>
  <w:p w14:paraId="21EFFE1B" w14:textId="77777777" w:rsidR="00367DFC" w:rsidRDefault="00367DFC" w:rsidP="004C5234">
    <w:pPr>
      <w:pStyle w:val="Footer"/>
      <w:tabs>
        <w:tab w:val="clear" w:pos="4513"/>
        <w:tab w:val="clear" w:pos="9026"/>
        <w:tab w:val="left" w:pos="7030"/>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020"/>
      <w:gridCol w:w="917"/>
    </w:tblGrid>
    <w:tr w:rsidR="00367DFC" w:rsidRPr="00C01FE5" w14:paraId="77E1ACBF"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1587261430"/>
            <w:dataBinding w:prefixMappings="xmlns:ns0='http://purl.org/dc/elements/1.1/' xmlns:ns1='http://schemas.openxmlformats.org/package/2006/metadata/core-properties' " w:xpath="/ns1:coreProperties[1]/ns0:creator[1]" w:storeItemID="{6C3C8BC8-F283-45AE-878A-BAB7291924A1}"/>
            <w:text/>
          </w:sdtPr>
          <w:sdtEndPr/>
          <w:sdtContent>
            <w:p w14:paraId="620EFDC8"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687" w:type="dxa"/>
            <w:tblLook w:val="04A0" w:firstRow="1" w:lastRow="0" w:firstColumn="1" w:lastColumn="0" w:noHBand="0" w:noVBand="1"/>
          </w:tblPr>
          <w:tblGrid>
            <w:gridCol w:w="687"/>
          </w:tblGrid>
          <w:tr w:rsidR="00367DFC" w14:paraId="2664E8F1" w14:textId="77777777" w:rsidTr="002017B3">
            <w:trPr>
              <w:trHeight w:val="397"/>
            </w:trPr>
            <w:tc>
              <w:tcPr>
                <w:tcW w:w="687" w:type="dxa"/>
                <w:tcBorders>
                  <w:top w:val="nil"/>
                  <w:left w:val="nil"/>
                  <w:bottom w:val="nil"/>
                  <w:right w:val="nil"/>
                </w:tcBorders>
                <w:shd w:val="clear" w:color="auto" w:fill="CC99FF"/>
                <w:vAlign w:val="center"/>
              </w:tcPr>
              <w:p w14:paraId="742ABB6B"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92</w:t>
                </w:r>
                <w:r w:rsidRPr="00FE7D97">
                  <w:rPr>
                    <w:rFonts w:ascii="Candara" w:hAnsi="Candara"/>
                    <w:noProof/>
                    <w:color w:val="FFFFFF" w:themeColor="background1"/>
                    <w:sz w:val="28"/>
                  </w:rPr>
                  <w:fldChar w:fldCharType="end"/>
                </w:r>
              </w:p>
            </w:tc>
          </w:tr>
        </w:tbl>
        <w:p w14:paraId="08491CC7" w14:textId="77777777" w:rsidR="00367DFC" w:rsidRPr="00C01FE5" w:rsidRDefault="00367DFC" w:rsidP="00554E93">
          <w:pPr>
            <w:pStyle w:val="Footer"/>
            <w:spacing w:before="0"/>
            <w:jc w:val="center"/>
            <w:rPr>
              <w:rFonts w:ascii="Candara" w:hAnsi="Candara"/>
              <w:color w:val="FFFFFF" w:themeColor="background1"/>
            </w:rPr>
          </w:pPr>
        </w:p>
      </w:tc>
    </w:tr>
  </w:tbl>
  <w:p w14:paraId="27AD0CE8" w14:textId="77777777" w:rsidR="00367DFC" w:rsidRDefault="00367DF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3908"/>
      <w:gridCol w:w="1796"/>
    </w:tblGrid>
    <w:tr w:rsidR="00367DFC" w14:paraId="5FA38710" w14:textId="77777777" w:rsidTr="00594DB3">
      <w:trPr>
        <w:jc w:val="right"/>
      </w:trPr>
      <w:tc>
        <w:tcPr>
          <w:tcW w:w="7486" w:type="dxa"/>
          <w:vAlign w:val="center"/>
        </w:tcPr>
        <w:sdt>
          <w:sdtPr>
            <w:rPr>
              <w:rFonts w:ascii="Corbel" w:hAnsi="Corbel"/>
              <w:caps/>
              <w:color w:val="000000" w:themeColor="text1"/>
            </w:rPr>
            <w:alias w:val="Author"/>
            <w:tag w:val=""/>
            <w:id w:val="513505289"/>
            <w:dataBinding w:prefixMappings="xmlns:ns0='http://purl.org/dc/elements/1.1/' xmlns:ns1='http://schemas.openxmlformats.org/package/2006/metadata/core-properties' " w:xpath="/ns1:coreProperties[1]/ns0:creator[1]" w:storeItemID="{6C3C8BC8-F283-45AE-878A-BAB7291924A1}"/>
            <w:text/>
          </w:sdtPr>
          <w:sdtEndPr/>
          <w:sdtContent>
            <w:p w14:paraId="681B8EA0"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37" w:type="dxa"/>
            <w:tblLook w:val="04A0" w:firstRow="1" w:lastRow="0" w:firstColumn="1" w:lastColumn="0" w:noHBand="0" w:noVBand="1"/>
          </w:tblPr>
          <w:tblGrid>
            <w:gridCol w:w="737"/>
          </w:tblGrid>
          <w:tr w:rsidR="00367DFC" w14:paraId="77570F26" w14:textId="77777777" w:rsidTr="002017B3">
            <w:trPr>
              <w:trHeight w:val="397"/>
            </w:trPr>
            <w:tc>
              <w:tcPr>
                <w:tcW w:w="737" w:type="dxa"/>
                <w:tcBorders>
                  <w:top w:val="nil"/>
                  <w:left w:val="nil"/>
                  <w:bottom w:val="nil"/>
                  <w:right w:val="nil"/>
                </w:tcBorders>
                <w:shd w:val="clear" w:color="auto" w:fill="CC99FF"/>
                <w:vAlign w:val="center"/>
              </w:tcPr>
              <w:p w14:paraId="043B707D"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97</w:t>
                </w:r>
                <w:r w:rsidRPr="00FE7D97">
                  <w:rPr>
                    <w:rFonts w:ascii="Candara" w:hAnsi="Candara"/>
                    <w:noProof/>
                    <w:color w:val="FFFFFF" w:themeColor="background1"/>
                    <w:sz w:val="28"/>
                  </w:rPr>
                  <w:fldChar w:fldCharType="end"/>
                </w:r>
              </w:p>
            </w:tc>
          </w:tr>
        </w:tbl>
        <w:p w14:paraId="61ED174B" w14:textId="77777777" w:rsidR="00367DFC" w:rsidRPr="00C01FE5" w:rsidRDefault="00367DFC" w:rsidP="00FC17B0">
          <w:pPr>
            <w:pStyle w:val="Footer"/>
            <w:spacing w:before="0"/>
            <w:jc w:val="center"/>
            <w:rPr>
              <w:rFonts w:ascii="Candara" w:hAnsi="Candara"/>
              <w:color w:val="FFFFFF" w:themeColor="background1"/>
            </w:rPr>
          </w:pPr>
        </w:p>
      </w:tc>
    </w:tr>
  </w:tbl>
  <w:p w14:paraId="1F816375" w14:textId="77777777" w:rsidR="00367DFC" w:rsidRDefault="00367DFC" w:rsidP="004C5234">
    <w:pPr>
      <w:pStyle w:val="Footer"/>
      <w:tabs>
        <w:tab w:val="clear" w:pos="4513"/>
        <w:tab w:val="clear" w:pos="9026"/>
        <w:tab w:val="left" w:pos="7030"/>
      </w:tabs>
    </w:pP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3990"/>
      <w:gridCol w:w="1714"/>
    </w:tblGrid>
    <w:tr w:rsidR="00367DFC" w:rsidRPr="00C01FE5" w14:paraId="6619431B"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1033776481"/>
            <w:dataBinding w:prefixMappings="xmlns:ns0='http://purl.org/dc/elements/1.1/' xmlns:ns1='http://schemas.openxmlformats.org/package/2006/metadata/core-properties' " w:xpath="/ns1:coreProperties[1]/ns0:creator[1]" w:storeItemID="{6C3C8BC8-F283-45AE-878A-BAB7291924A1}"/>
            <w:text/>
          </w:sdtPr>
          <w:sdtEndPr/>
          <w:sdtContent>
            <w:p w14:paraId="4CB275AE"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687" w:type="dxa"/>
            <w:tblLook w:val="04A0" w:firstRow="1" w:lastRow="0" w:firstColumn="1" w:lastColumn="0" w:noHBand="0" w:noVBand="1"/>
          </w:tblPr>
          <w:tblGrid>
            <w:gridCol w:w="687"/>
          </w:tblGrid>
          <w:tr w:rsidR="00367DFC" w14:paraId="0283BE89" w14:textId="77777777" w:rsidTr="002017B3">
            <w:trPr>
              <w:trHeight w:val="397"/>
            </w:trPr>
            <w:tc>
              <w:tcPr>
                <w:tcW w:w="687" w:type="dxa"/>
                <w:tcBorders>
                  <w:top w:val="nil"/>
                  <w:left w:val="nil"/>
                  <w:bottom w:val="nil"/>
                  <w:right w:val="nil"/>
                </w:tcBorders>
                <w:shd w:val="clear" w:color="auto" w:fill="CC99FF"/>
                <w:vAlign w:val="center"/>
              </w:tcPr>
              <w:p w14:paraId="75596BA6"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95</w:t>
                </w:r>
                <w:r w:rsidRPr="00FE7D97">
                  <w:rPr>
                    <w:rFonts w:ascii="Candara" w:hAnsi="Candara"/>
                    <w:noProof/>
                    <w:color w:val="FFFFFF" w:themeColor="background1"/>
                    <w:sz w:val="28"/>
                  </w:rPr>
                  <w:fldChar w:fldCharType="end"/>
                </w:r>
              </w:p>
            </w:tc>
          </w:tr>
        </w:tbl>
        <w:p w14:paraId="133151BC" w14:textId="77777777" w:rsidR="00367DFC" w:rsidRPr="00C01FE5" w:rsidRDefault="00367DFC" w:rsidP="00554E93">
          <w:pPr>
            <w:pStyle w:val="Footer"/>
            <w:spacing w:before="0"/>
            <w:jc w:val="center"/>
            <w:rPr>
              <w:rFonts w:ascii="Candara" w:hAnsi="Candara"/>
              <w:color w:val="FFFFFF" w:themeColor="background1"/>
            </w:rPr>
          </w:pPr>
        </w:p>
      </w:tc>
    </w:tr>
  </w:tbl>
  <w:p w14:paraId="72306149" w14:textId="77777777" w:rsidR="00367DFC" w:rsidRDefault="00367DF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6970"/>
      <w:gridCol w:w="967"/>
    </w:tblGrid>
    <w:tr w:rsidR="00367DFC" w14:paraId="7E8C7A80" w14:textId="77777777" w:rsidTr="00594DB3">
      <w:trPr>
        <w:jc w:val="right"/>
      </w:trPr>
      <w:tc>
        <w:tcPr>
          <w:tcW w:w="7486" w:type="dxa"/>
          <w:vAlign w:val="center"/>
        </w:tcPr>
        <w:sdt>
          <w:sdtPr>
            <w:rPr>
              <w:rFonts w:ascii="Corbel" w:hAnsi="Corbel"/>
              <w:caps/>
              <w:color w:val="000000" w:themeColor="text1"/>
            </w:rPr>
            <w:alias w:val="Author"/>
            <w:tag w:val=""/>
            <w:id w:val="700046734"/>
            <w:dataBinding w:prefixMappings="xmlns:ns0='http://purl.org/dc/elements/1.1/' xmlns:ns1='http://schemas.openxmlformats.org/package/2006/metadata/core-properties' " w:xpath="/ns1:coreProperties[1]/ns0:creator[1]" w:storeItemID="{6C3C8BC8-F283-45AE-878A-BAB7291924A1}"/>
            <w:text/>
          </w:sdtPr>
          <w:sdtEndPr/>
          <w:sdtContent>
            <w:p w14:paraId="6F51B75A"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37" w:type="dxa"/>
            <w:tblLook w:val="04A0" w:firstRow="1" w:lastRow="0" w:firstColumn="1" w:lastColumn="0" w:noHBand="0" w:noVBand="1"/>
          </w:tblPr>
          <w:tblGrid>
            <w:gridCol w:w="737"/>
          </w:tblGrid>
          <w:tr w:rsidR="00367DFC" w14:paraId="25CAAC44" w14:textId="77777777" w:rsidTr="002017B3">
            <w:trPr>
              <w:trHeight w:val="397"/>
            </w:trPr>
            <w:tc>
              <w:tcPr>
                <w:tcW w:w="737" w:type="dxa"/>
                <w:tcBorders>
                  <w:top w:val="nil"/>
                  <w:left w:val="nil"/>
                  <w:bottom w:val="nil"/>
                  <w:right w:val="nil"/>
                </w:tcBorders>
                <w:shd w:val="clear" w:color="auto" w:fill="CC99FF"/>
                <w:vAlign w:val="center"/>
              </w:tcPr>
              <w:p w14:paraId="2CF3F354"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102</w:t>
                </w:r>
                <w:r w:rsidRPr="00FE7D97">
                  <w:rPr>
                    <w:rFonts w:ascii="Candara" w:hAnsi="Candara"/>
                    <w:noProof/>
                    <w:color w:val="FFFFFF" w:themeColor="background1"/>
                    <w:sz w:val="28"/>
                  </w:rPr>
                  <w:fldChar w:fldCharType="end"/>
                </w:r>
              </w:p>
            </w:tc>
          </w:tr>
        </w:tbl>
        <w:p w14:paraId="6B3F82DE" w14:textId="77777777" w:rsidR="00367DFC" w:rsidRPr="00C01FE5" w:rsidRDefault="00367DFC" w:rsidP="00FC17B0">
          <w:pPr>
            <w:pStyle w:val="Footer"/>
            <w:spacing w:before="0"/>
            <w:jc w:val="center"/>
            <w:rPr>
              <w:rFonts w:ascii="Candara" w:hAnsi="Candara"/>
              <w:color w:val="FFFFFF" w:themeColor="background1"/>
            </w:rPr>
          </w:pPr>
        </w:p>
      </w:tc>
    </w:tr>
  </w:tbl>
  <w:p w14:paraId="6E448A71" w14:textId="77777777" w:rsidR="00367DFC" w:rsidRDefault="00367DFC" w:rsidP="004C5234">
    <w:pPr>
      <w:pStyle w:val="Footer"/>
      <w:tabs>
        <w:tab w:val="clear" w:pos="4513"/>
        <w:tab w:val="clear" w:pos="9026"/>
        <w:tab w:val="left" w:pos="7030"/>
      </w:tabs>
    </w:pP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020"/>
      <w:gridCol w:w="917"/>
    </w:tblGrid>
    <w:tr w:rsidR="00367DFC" w:rsidRPr="00C01FE5" w14:paraId="5812D5BC"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394895902"/>
            <w:dataBinding w:prefixMappings="xmlns:ns0='http://purl.org/dc/elements/1.1/' xmlns:ns1='http://schemas.openxmlformats.org/package/2006/metadata/core-properties' " w:xpath="/ns1:coreProperties[1]/ns0:creator[1]" w:storeItemID="{6C3C8BC8-F283-45AE-878A-BAB7291924A1}"/>
            <w:text/>
          </w:sdtPr>
          <w:sdtEndPr/>
          <w:sdtContent>
            <w:p w14:paraId="362A882E"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687" w:type="dxa"/>
            <w:tblLook w:val="04A0" w:firstRow="1" w:lastRow="0" w:firstColumn="1" w:lastColumn="0" w:noHBand="0" w:noVBand="1"/>
          </w:tblPr>
          <w:tblGrid>
            <w:gridCol w:w="687"/>
          </w:tblGrid>
          <w:tr w:rsidR="00367DFC" w14:paraId="439CB46C" w14:textId="77777777" w:rsidTr="002017B3">
            <w:trPr>
              <w:trHeight w:val="397"/>
            </w:trPr>
            <w:tc>
              <w:tcPr>
                <w:tcW w:w="687" w:type="dxa"/>
                <w:tcBorders>
                  <w:top w:val="nil"/>
                  <w:left w:val="nil"/>
                  <w:bottom w:val="nil"/>
                  <w:right w:val="nil"/>
                </w:tcBorders>
                <w:shd w:val="clear" w:color="auto" w:fill="CC99FF"/>
                <w:vAlign w:val="center"/>
              </w:tcPr>
              <w:p w14:paraId="18B71B3D"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98</w:t>
                </w:r>
                <w:r w:rsidRPr="00FE7D97">
                  <w:rPr>
                    <w:rFonts w:ascii="Candara" w:hAnsi="Candara"/>
                    <w:noProof/>
                    <w:color w:val="FFFFFF" w:themeColor="background1"/>
                    <w:sz w:val="28"/>
                  </w:rPr>
                  <w:fldChar w:fldCharType="end"/>
                </w:r>
              </w:p>
            </w:tc>
          </w:tr>
        </w:tbl>
        <w:p w14:paraId="6DC27517" w14:textId="77777777" w:rsidR="00367DFC" w:rsidRPr="00C01FE5" w:rsidRDefault="00367DFC" w:rsidP="00554E93">
          <w:pPr>
            <w:pStyle w:val="Footer"/>
            <w:spacing w:before="0"/>
            <w:jc w:val="center"/>
            <w:rPr>
              <w:rFonts w:ascii="Candara" w:hAnsi="Candara"/>
              <w:color w:val="FFFFFF" w:themeColor="background1"/>
            </w:rPr>
          </w:pPr>
        </w:p>
      </w:tc>
    </w:tr>
  </w:tbl>
  <w:p w14:paraId="659E7A2A" w14:textId="77777777" w:rsidR="00367DFC" w:rsidRDefault="00367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36793765" w14:textId="77777777" w:rsidTr="00594DB3">
      <w:trPr>
        <w:jc w:val="right"/>
      </w:trPr>
      <w:tc>
        <w:tcPr>
          <w:tcW w:w="7486" w:type="dxa"/>
          <w:vAlign w:val="center"/>
        </w:tcPr>
        <w:sdt>
          <w:sdtPr>
            <w:rPr>
              <w:rFonts w:ascii="Corbel" w:hAnsi="Corbel"/>
              <w:caps/>
              <w:color w:val="000000" w:themeColor="text1"/>
            </w:rPr>
            <w:alias w:val="Author"/>
            <w:tag w:val=""/>
            <w:id w:val="-95089367"/>
            <w:dataBinding w:prefixMappings="xmlns:ns0='http://purl.org/dc/elements/1.1/' xmlns:ns1='http://schemas.openxmlformats.org/package/2006/metadata/core-properties' " w:xpath="/ns1:coreProperties[1]/ns0:creator[1]" w:storeItemID="{6C3C8BC8-F283-45AE-878A-BAB7291924A1}"/>
            <w:text/>
          </w:sdtPr>
          <w:sdtEndPr/>
          <w:sdtContent>
            <w:p w14:paraId="3E4724C1"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757B26C1" w14:textId="77777777" w:rsidTr="00FE7D97">
            <w:trPr>
              <w:trHeight w:val="397"/>
            </w:trPr>
            <w:tc>
              <w:tcPr>
                <w:tcW w:w="594" w:type="dxa"/>
                <w:tcBorders>
                  <w:top w:val="nil"/>
                  <w:left w:val="nil"/>
                  <w:bottom w:val="nil"/>
                  <w:right w:val="nil"/>
                </w:tcBorders>
                <w:shd w:val="clear" w:color="auto" w:fill="ED7D31" w:themeFill="accent2"/>
                <w:vAlign w:val="center"/>
              </w:tcPr>
              <w:p w14:paraId="4A59E38B"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4</w:t>
                </w:r>
                <w:r w:rsidRPr="00FE7D97">
                  <w:rPr>
                    <w:rFonts w:ascii="Candara" w:hAnsi="Candara"/>
                    <w:noProof/>
                    <w:color w:val="FFFFFF" w:themeColor="background1"/>
                    <w:sz w:val="28"/>
                  </w:rPr>
                  <w:fldChar w:fldCharType="end"/>
                </w:r>
              </w:p>
            </w:tc>
          </w:tr>
        </w:tbl>
        <w:p w14:paraId="108AC376" w14:textId="77777777" w:rsidR="00367DFC" w:rsidRPr="00C01FE5" w:rsidRDefault="00367DFC" w:rsidP="00FC17B0">
          <w:pPr>
            <w:pStyle w:val="Footer"/>
            <w:spacing w:before="0"/>
            <w:jc w:val="center"/>
            <w:rPr>
              <w:rFonts w:ascii="Candara" w:hAnsi="Candara"/>
              <w:color w:val="FFFFFF" w:themeColor="background1"/>
            </w:rPr>
          </w:pPr>
        </w:p>
      </w:tc>
    </w:tr>
  </w:tbl>
  <w:p w14:paraId="634EFA00" w14:textId="77777777" w:rsidR="00367DFC" w:rsidRDefault="00367DFC" w:rsidP="004C5234">
    <w:pPr>
      <w:pStyle w:val="Footer"/>
      <w:tabs>
        <w:tab w:val="clear" w:pos="4513"/>
        <w:tab w:val="clear" w:pos="9026"/>
        <w:tab w:val="left" w:pos="703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6970"/>
      <w:gridCol w:w="967"/>
    </w:tblGrid>
    <w:tr w:rsidR="00367DFC" w14:paraId="55A263A8" w14:textId="77777777" w:rsidTr="00594DB3">
      <w:trPr>
        <w:jc w:val="right"/>
      </w:trPr>
      <w:tc>
        <w:tcPr>
          <w:tcW w:w="7486" w:type="dxa"/>
          <w:vAlign w:val="center"/>
        </w:tcPr>
        <w:sdt>
          <w:sdtPr>
            <w:rPr>
              <w:rFonts w:ascii="Corbel" w:hAnsi="Corbel"/>
              <w:caps/>
              <w:color w:val="000000" w:themeColor="text1"/>
            </w:rPr>
            <w:alias w:val="Author"/>
            <w:tag w:val=""/>
            <w:id w:val="266127533"/>
            <w:dataBinding w:prefixMappings="xmlns:ns0='http://purl.org/dc/elements/1.1/' xmlns:ns1='http://schemas.openxmlformats.org/package/2006/metadata/core-properties' " w:xpath="/ns1:coreProperties[1]/ns0:creator[1]" w:storeItemID="{6C3C8BC8-F283-45AE-878A-BAB7291924A1}"/>
            <w:text/>
          </w:sdtPr>
          <w:sdtEndPr/>
          <w:sdtContent>
            <w:p w14:paraId="63E011C4"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37" w:type="dxa"/>
            <w:tblLook w:val="04A0" w:firstRow="1" w:lastRow="0" w:firstColumn="1" w:lastColumn="0" w:noHBand="0" w:noVBand="1"/>
          </w:tblPr>
          <w:tblGrid>
            <w:gridCol w:w="737"/>
          </w:tblGrid>
          <w:tr w:rsidR="00367DFC" w14:paraId="45527A4A" w14:textId="77777777" w:rsidTr="00870F8E">
            <w:trPr>
              <w:trHeight w:val="397"/>
            </w:trPr>
            <w:tc>
              <w:tcPr>
                <w:tcW w:w="737" w:type="dxa"/>
                <w:tcBorders>
                  <w:top w:val="nil"/>
                  <w:left w:val="nil"/>
                  <w:bottom w:val="nil"/>
                  <w:right w:val="nil"/>
                </w:tcBorders>
                <w:shd w:val="clear" w:color="auto" w:fill="2E74B5"/>
                <w:vAlign w:val="center"/>
              </w:tcPr>
              <w:p w14:paraId="26166CA3"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112</w:t>
                </w:r>
                <w:r w:rsidRPr="00FE7D97">
                  <w:rPr>
                    <w:rFonts w:ascii="Candara" w:hAnsi="Candara"/>
                    <w:noProof/>
                    <w:color w:val="FFFFFF" w:themeColor="background1"/>
                    <w:sz w:val="28"/>
                  </w:rPr>
                  <w:fldChar w:fldCharType="end"/>
                </w:r>
              </w:p>
            </w:tc>
          </w:tr>
        </w:tbl>
        <w:p w14:paraId="082A30E5" w14:textId="77777777" w:rsidR="00367DFC" w:rsidRPr="00C01FE5" w:rsidRDefault="00367DFC" w:rsidP="00FC17B0">
          <w:pPr>
            <w:pStyle w:val="Footer"/>
            <w:spacing w:before="0"/>
            <w:jc w:val="center"/>
            <w:rPr>
              <w:rFonts w:ascii="Candara" w:hAnsi="Candara"/>
              <w:color w:val="FFFFFF" w:themeColor="background1"/>
            </w:rPr>
          </w:pPr>
        </w:p>
      </w:tc>
    </w:tr>
  </w:tbl>
  <w:p w14:paraId="51D61326" w14:textId="77777777" w:rsidR="00367DFC" w:rsidRDefault="00367DFC" w:rsidP="004C5234">
    <w:pPr>
      <w:pStyle w:val="Footer"/>
      <w:tabs>
        <w:tab w:val="clear" w:pos="4513"/>
        <w:tab w:val="clear" w:pos="9026"/>
        <w:tab w:val="left" w:pos="7030"/>
      </w:tabs>
    </w:pP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020"/>
      <w:gridCol w:w="917"/>
    </w:tblGrid>
    <w:tr w:rsidR="00367DFC" w:rsidRPr="00C01FE5" w14:paraId="7ECBD030"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226122266"/>
            <w:dataBinding w:prefixMappings="xmlns:ns0='http://purl.org/dc/elements/1.1/' xmlns:ns1='http://schemas.openxmlformats.org/package/2006/metadata/core-properties' " w:xpath="/ns1:coreProperties[1]/ns0:creator[1]" w:storeItemID="{6C3C8BC8-F283-45AE-878A-BAB7291924A1}"/>
            <w:text/>
          </w:sdtPr>
          <w:sdtEndPr/>
          <w:sdtContent>
            <w:p w14:paraId="2BE10ED6"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687" w:type="dxa"/>
            <w:tblLook w:val="04A0" w:firstRow="1" w:lastRow="0" w:firstColumn="1" w:lastColumn="0" w:noHBand="0" w:noVBand="1"/>
          </w:tblPr>
          <w:tblGrid>
            <w:gridCol w:w="687"/>
          </w:tblGrid>
          <w:tr w:rsidR="00367DFC" w14:paraId="2FFC3E59" w14:textId="77777777" w:rsidTr="002017B3">
            <w:trPr>
              <w:trHeight w:val="397"/>
            </w:trPr>
            <w:tc>
              <w:tcPr>
                <w:tcW w:w="687" w:type="dxa"/>
                <w:tcBorders>
                  <w:top w:val="nil"/>
                  <w:left w:val="nil"/>
                  <w:bottom w:val="nil"/>
                  <w:right w:val="nil"/>
                </w:tcBorders>
                <w:shd w:val="clear" w:color="auto" w:fill="2E74B5"/>
                <w:vAlign w:val="center"/>
              </w:tcPr>
              <w:p w14:paraId="7402F19E"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103</w:t>
                </w:r>
                <w:r w:rsidRPr="00FE7D97">
                  <w:rPr>
                    <w:rFonts w:ascii="Candara" w:hAnsi="Candara"/>
                    <w:noProof/>
                    <w:color w:val="FFFFFF" w:themeColor="background1"/>
                    <w:sz w:val="28"/>
                  </w:rPr>
                  <w:fldChar w:fldCharType="end"/>
                </w:r>
              </w:p>
            </w:tc>
          </w:tr>
        </w:tbl>
        <w:p w14:paraId="7AF0B139" w14:textId="77777777" w:rsidR="00367DFC" w:rsidRPr="00C01FE5" w:rsidRDefault="00367DFC" w:rsidP="00554E93">
          <w:pPr>
            <w:pStyle w:val="Footer"/>
            <w:spacing w:before="0"/>
            <w:jc w:val="center"/>
            <w:rPr>
              <w:rFonts w:ascii="Candara" w:hAnsi="Candara"/>
              <w:color w:val="FFFFFF" w:themeColor="background1"/>
            </w:rPr>
          </w:pPr>
        </w:p>
      </w:tc>
    </w:tr>
  </w:tbl>
  <w:p w14:paraId="6BFEC4A2" w14:textId="77777777" w:rsidR="00367DFC" w:rsidRDefault="00367DF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6970"/>
      <w:gridCol w:w="967"/>
    </w:tblGrid>
    <w:tr w:rsidR="00367DFC" w14:paraId="0B8DFDA0" w14:textId="77777777" w:rsidTr="00594DB3">
      <w:trPr>
        <w:jc w:val="right"/>
      </w:trPr>
      <w:tc>
        <w:tcPr>
          <w:tcW w:w="7486" w:type="dxa"/>
          <w:vAlign w:val="center"/>
        </w:tcPr>
        <w:sdt>
          <w:sdtPr>
            <w:rPr>
              <w:rFonts w:ascii="Corbel" w:hAnsi="Corbel"/>
              <w:caps/>
              <w:color w:val="000000" w:themeColor="text1"/>
            </w:rPr>
            <w:alias w:val="Author"/>
            <w:tag w:val=""/>
            <w:id w:val="-370768628"/>
            <w:dataBinding w:prefixMappings="xmlns:ns0='http://purl.org/dc/elements/1.1/' xmlns:ns1='http://schemas.openxmlformats.org/package/2006/metadata/core-properties' " w:xpath="/ns1:coreProperties[1]/ns0:creator[1]" w:storeItemID="{6C3C8BC8-F283-45AE-878A-BAB7291924A1}"/>
            <w:text/>
          </w:sdtPr>
          <w:sdtEndPr/>
          <w:sdtContent>
            <w:p w14:paraId="098251B8"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37" w:type="dxa"/>
            <w:tblLook w:val="04A0" w:firstRow="1" w:lastRow="0" w:firstColumn="1" w:lastColumn="0" w:noHBand="0" w:noVBand="1"/>
          </w:tblPr>
          <w:tblGrid>
            <w:gridCol w:w="737"/>
          </w:tblGrid>
          <w:tr w:rsidR="00367DFC" w14:paraId="0F51418F" w14:textId="77777777" w:rsidTr="00493911">
            <w:trPr>
              <w:trHeight w:val="397"/>
            </w:trPr>
            <w:tc>
              <w:tcPr>
                <w:tcW w:w="737" w:type="dxa"/>
                <w:tcBorders>
                  <w:top w:val="nil"/>
                  <w:left w:val="nil"/>
                  <w:bottom w:val="nil"/>
                  <w:right w:val="nil"/>
                </w:tcBorders>
                <w:shd w:val="clear" w:color="auto" w:fill="C00000"/>
                <w:vAlign w:val="center"/>
              </w:tcPr>
              <w:p w14:paraId="6785B3D8"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124</w:t>
                </w:r>
                <w:r w:rsidRPr="00FE7D97">
                  <w:rPr>
                    <w:rFonts w:ascii="Candara" w:hAnsi="Candara"/>
                    <w:noProof/>
                    <w:color w:val="FFFFFF" w:themeColor="background1"/>
                    <w:sz w:val="28"/>
                  </w:rPr>
                  <w:fldChar w:fldCharType="end"/>
                </w:r>
              </w:p>
            </w:tc>
          </w:tr>
        </w:tbl>
        <w:p w14:paraId="3B4CC77E" w14:textId="77777777" w:rsidR="00367DFC" w:rsidRPr="00C01FE5" w:rsidRDefault="00367DFC" w:rsidP="00FC17B0">
          <w:pPr>
            <w:pStyle w:val="Footer"/>
            <w:spacing w:before="0"/>
            <w:jc w:val="center"/>
            <w:rPr>
              <w:rFonts w:ascii="Candara" w:hAnsi="Candara"/>
              <w:color w:val="FFFFFF" w:themeColor="background1"/>
            </w:rPr>
          </w:pPr>
        </w:p>
      </w:tc>
    </w:tr>
  </w:tbl>
  <w:p w14:paraId="61479639" w14:textId="77777777" w:rsidR="00367DFC" w:rsidRDefault="00367DFC" w:rsidP="004C5234">
    <w:pPr>
      <w:pStyle w:val="Footer"/>
      <w:tabs>
        <w:tab w:val="clear" w:pos="4513"/>
        <w:tab w:val="clear" w:pos="9026"/>
        <w:tab w:val="left" w:pos="7030"/>
      </w:tabs>
    </w:pPr>
    <w: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020"/>
      <w:gridCol w:w="917"/>
    </w:tblGrid>
    <w:tr w:rsidR="00367DFC" w:rsidRPr="00C01FE5" w14:paraId="053006C9" w14:textId="77777777" w:rsidTr="00B12281">
      <w:trPr>
        <w:jc w:val="right"/>
      </w:trPr>
      <w:tc>
        <w:tcPr>
          <w:tcW w:w="7486" w:type="dxa"/>
          <w:shd w:val="clear" w:color="auto" w:fill="auto"/>
          <w:vAlign w:val="center"/>
        </w:tcPr>
        <w:sdt>
          <w:sdtPr>
            <w:rPr>
              <w:rFonts w:ascii="Corbel" w:hAnsi="Corbel"/>
              <w:caps/>
              <w:color w:val="000000" w:themeColor="text1"/>
            </w:rPr>
            <w:alias w:val="Author"/>
            <w:tag w:val=""/>
            <w:id w:val="1840809628"/>
            <w:dataBinding w:prefixMappings="xmlns:ns0='http://purl.org/dc/elements/1.1/' xmlns:ns1='http://schemas.openxmlformats.org/package/2006/metadata/core-properties' " w:xpath="/ns1:coreProperties[1]/ns0:creator[1]" w:storeItemID="{6C3C8BC8-F283-45AE-878A-BAB7291924A1}"/>
            <w:text/>
          </w:sdtPr>
          <w:sdtEndPr/>
          <w:sdtContent>
            <w:p w14:paraId="64CDDC40"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687" w:type="dxa"/>
            <w:tblLook w:val="04A0" w:firstRow="1" w:lastRow="0" w:firstColumn="1" w:lastColumn="0" w:noHBand="0" w:noVBand="1"/>
          </w:tblPr>
          <w:tblGrid>
            <w:gridCol w:w="687"/>
          </w:tblGrid>
          <w:tr w:rsidR="00367DFC" w14:paraId="11748EB2" w14:textId="77777777" w:rsidTr="0024574C">
            <w:trPr>
              <w:trHeight w:val="397"/>
            </w:trPr>
            <w:tc>
              <w:tcPr>
                <w:tcW w:w="687" w:type="dxa"/>
                <w:tcBorders>
                  <w:top w:val="nil"/>
                  <w:left w:val="nil"/>
                  <w:bottom w:val="nil"/>
                  <w:right w:val="nil"/>
                </w:tcBorders>
                <w:shd w:val="clear" w:color="auto" w:fill="C00000"/>
                <w:vAlign w:val="center"/>
              </w:tcPr>
              <w:p w14:paraId="48878134"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123</w:t>
                </w:r>
                <w:r w:rsidRPr="00FE7D97">
                  <w:rPr>
                    <w:rFonts w:ascii="Candara" w:hAnsi="Candara"/>
                    <w:noProof/>
                    <w:color w:val="FFFFFF" w:themeColor="background1"/>
                    <w:sz w:val="28"/>
                  </w:rPr>
                  <w:fldChar w:fldCharType="end"/>
                </w:r>
              </w:p>
            </w:tc>
          </w:tr>
        </w:tbl>
        <w:p w14:paraId="3F92FE3B" w14:textId="77777777" w:rsidR="00367DFC" w:rsidRPr="00C01FE5" w:rsidRDefault="00367DFC" w:rsidP="00554E93">
          <w:pPr>
            <w:pStyle w:val="Footer"/>
            <w:spacing w:before="0"/>
            <w:jc w:val="center"/>
            <w:rPr>
              <w:rFonts w:ascii="Candara" w:hAnsi="Candara"/>
              <w:color w:val="FFFFFF" w:themeColor="background1"/>
            </w:rPr>
          </w:pPr>
        </w:p>
      </w:tc>
    </w:tr>
  </w:tbl>
  <w:p w14:paraId="1E810F55" w14:textId="77777777" w:rsidR="00367DFC" w:rsidRDefault="00367DF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1357"/>
      <w:gridCol w:w="1512"/>
    </w:tblGrid>
    <w:tr w:rsidR="00367DFC" w14:paraId="30CF9743" w14:textId="77777777" w:rsidTr="00594DB3">
      <w:trPr>
        <w:jc w:val="right"/>
      </w:trPr>
      <w:tc>
        <w:tcPr>
          <w:tcW w:w="7486" w:type="dxa"/>
          <w:vAlign w:val="center"/>
        </w:tcPr>
        <w:sdt>
          <w:sdtPr>
            <w:rPr>
              <w:rFonts w:ascii="Corbel" w:hAnsi="Corbel"/>
              <w:caps/>
              <w:color w:val="000000" w:themeColor="text1"/>
            </w:rPr>
            <w:alias w:val="Author"/>
            <w:tag w:val=""/>
            <w:id w:val="2014022746"/>
            <w:dataBinding w:prefixMappings="xmlns:ns0='http://purl.org/dc/elements/1.1/' xmlns:ns1='http://schemas.openxmlformats.org/package/2006/metadata/core-properties' " w:xpath="/ns1:coreProperties[1]/ns0:creator[1]" w:storeItemID="{6C3C8BC8-F283-45AE-878A-BAB7291924A1}"/>
            <w:text/>
          </w:sdtPr>
          <w:sdtEndPr/>
          <w:sdtContent>
            <w:p w14:paraId="3BA7CC8C"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767" w:type="dxa"/>
            <w:tblLook w:val="04A0" w:firstRow="1" w:lastRow="0" w:firstColumn="1" w:lastColumn="0" w:noHBand="0" w:noVBand="1"/>
          </w:tblPr>
          <w:tblGrid>
            <w:gridCol w:w="767"/>
          </w:tblGrid>
          <w:tr w:rsidR="00367DFC" w14:paraId="66818900" w14:textId="77777777" w:rsidTr="00E62FBF">
            <w:trPr>
              <w:trHeight w:val="397"/>
            </w:trPr>
            <w:tc>
              <w:tcPr>
                <w:tcW w:w="767" w:type="dxa"/>
                <w:tcBorders>
                  <w:top w:val="nil"/>
                  <w:left w:val="nil"/>
                  <w:bottom w:val="nil"/>
                  <w:right w:val="nil"/>
                </w:tcBorders>
                <w:shd w:val="clear" w:color="auto" w:fill="C00000"/>
                <w:vAlign w:val="center"/>
              </w:tcPr>
              <w:p w14:paraId="2F5EE4F0"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151</w:t>
                </w:r>
                <w:r w:rsidRPr="00FE7D97">
                  <w:rPr>
                    <w:rFonts w:ascii="Candara" w:hAnsi="Candara"/>
                    <w:noProof/>
                    <w:color w:val="FFFFFF" w:themeColor="background1"/>
                    <w:sz w:val="28"/>
                  </w:rPr>
                  <w:fldChar w:fldCharType="end"/>
                </w:r>
              </w:p>
            </w:tc>
          </w:tr>
        </w:tbl>
        <w:p w14:paraId="1271BF96" w14:textId="77777777" w:rsidR="00367DFC" w:rsidRPr="00C01FE5" w:rsidRDefault="00367DFC" w:rsidP="00FC17B0">
          <w:pPr>
            <w:pStyle w:val="Footer"/>
            <w:spacing w:before="0"/>
            <w:jc w:val="center"/>
            <w:rPr>
              <w:rFonts w:ascii="Candara" w:hAnsi="Candara"/>
              <w:color w:val="FFFFFF" w:themeColor="background1"/>
            </w:rPr>
          </w:pPr>
        </w:p>
      </w:tc>
    </w:tr>
  </w:tbl>
  <w:p w14:paraId="26EAC0E7" w14:textId="77777777" w:rsidR="00367DFC" w:rsidRDefault="00367DFC" w:rsidP="004C5234">
    <w:pPr>
      <w:pStyle w:val="Footer"/>
      <w:tabs>
        <w:tab w:val="clear" w:pos="4513"/>
        <w:tab w:val="clear" w:pos="9026"/>
        <w:tab w:val="left" w:pos="703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4B5B62D2" w14:textId="77777777" w:rsidTr="00594DB3">
      <w:trPr>
        <w:jc w:val="right"/>
      </w:trPr>
      <w:tc>
        <w:tcPr>
          <w:tcW w:w="7486" w:type="dxa"/>
          <w:vAlign w:val="center"/>
        </w:tcPr>
        <w:sdt>
          <w:sdtPr>
            <w:rPr>
              <w:rFonts w:ascii="Corbel" w:hAnsi="Corbel"/>
              <w:caps/>
              <w:color w:val="000000" w:themeColor="text1"/>
            </w:rPr>
            <w:alias w:val="Author"/>
            <w:tag w:val=""/>
            <w:id w:val="-698238268"/>
            <w:dataBinding w:prefixMappings="xmlns:ns0='http://purl.org/dc/elements/1.1/' xmlns:ns1='http://schemas.openxmlformats.org/package/2006/metadata/core-properties' " w:xpath="/ns1:coreProperties[1]/ns0:creator[1]" w:storeItemID="{6C3C8BC8-F283-45AE-878A-BAB7291924A1}"/>
            <w:text/>
          </w:sdtPr>
          <w:sdtEndPr/>
          <w:sdtContent>
            <w:p w14:paraId="5EFC799F"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2DD0D049" w14:textId="77777777" w:rsidTr="00FE7D97">
            <w:trPr>
              <w:trHeight w:val="397"/>
            </w:trPr>
            <w:tc>
              <w:tcPr>
                <w:tcW w:w="594" w:type="dxa"/>
                <w:tcBorders>
                  <w:top w:val="nil"/>
                  <w:left w:val="nil"/>
                  <w:bottom w:val="nil"/>
                  <w:right w:val="nil"/>
                </w:tcBorders>
                <w:shd w:val="clear" w:color="auto" w:fill="70AD47" w:themeFill="accent6"/>
                <w:vAlign w:val="center"/>
              </w:tcPr>
              <w:p w14:paraId="16D2BE07"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8</w:t>
                </w:r>
                <w:r w:rsidRPr="00FE7D97">
                  <w:rPr>
                    <w:rFonts w:ascii="Candara" w:hAnsi="Candara"/>
                    <w:noProof/>
                    <w:color w:val="FFFFFF" w:themeColor="background1"/>
                    <w:sz w:val="28"/>
                  </w:rPr>
                  <w:fldChar w:fldCharType="end"/>
                </w:r>
              </w:p>
            </w:tc>
          </w:tr>
        </w:tbl>
        <w:p w14:paraId="3ED34DC5" w14:textId="77777777" w:rsidR="00367DFC" w:rsidRPr="00C01FE5" w:rsidRDefault="00367DFC" w:rsidP="00FC17B0">
          <w:pPr>
            <w:pStyle w:val="Footer"/>
            <w:spacing w:before="0"/>
            <w:jc w:val="center"/>
            <w:rPr>
              <w:rFonts w:ascii="Candara" w:hAnsi="Candara"/>
              <w:color w:val="FFFFFF" w:themeColor="background1"/>
            </w:rPr>
          </w:pPr>
        </w:p>
      </w:tc>
    </w:tr>
  </w:tbl>
  <w:p w14:paraId="0BEAED7B" w14:textId="77777777" w:rsidR="00367DFC" w:rsidRDefault="00367DFC" w:rsidP="004C5234">
    <w:pPr>
      <w:pStyle w:val="Footer"/>
      <w:tabs>
        <w:tab w:val="clear" w:pos="4513"/>
        <w:tab w:val="clear" w:pos="9026"/>
        <w:tab w:val="left" w:pos="703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1C678819" w14:textId="77777777" w:rsidTr="00594DB3">
      <w:trPr>
        <w:jc w:val="right"/>
      </w:trPr>
      <w:tc>
        <w:tcPr>
          <w:tcW w:w="7486" w:type="dxa"/>
          <w:vAlign w:val="center"/>
        </w:tcPr>
        <w:sdt>
          <w:sdtPr>
            <w:rPr>
              <w:rFonts w:ascii="Corbel" w:hAnsi="Corbel"/>
              <w:caps/>
              <w:color w:val="000000" w:themeColor="text1"/>
            </w:rPr>
            <w:alias w:val="Author"/>
            <w:tag w:val=""/>
            <w:id w:val="1197200483"/>
            <w:dataBinding w:prefixMappings="xmlns:ns0='http://purl.org/dc/elements/1.1/' xmlns:ns1='http://schemas.openxmlformats.org/package/2006/metadata/core-properties' " w:xpath="/ns1:coreProperties[1]/ns0:creator[1]" w:storeItemID="{6C3C8BC8-F283-45AE-878A-BAB7291924A1}"/>
            <w:text/>
          </w:sdtPr>
          <w:sdtEndPr/>
          <w:sdtContent>
            <w:p w14:paraId="563975BF"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095B431A" w14:textId="77777777" w:rsidTr="00100E2A">
            <w:trPr>
              <w:trHeight w:val="397"/>
            </w:trPr>
            <w:tc>
              <w:tcPr>
                <w:tcW w:w="594" w:type="dxa"/>
                <w:tcBorders>
                  <w:top w:val="nil"/>
                  <w:left w:val="nil"/>
                  <w:bottom w:val="nil"/>
                  <w:right w:val="nil"/>
                </w:tcBorders>
                <w:shd w:val="clear" w:color="auto" w:fill="2E74B5" w:themeFill="accent1" w:themeFillShade="BF"/>
                <w:vAlign w:val="center"/>
              </w:tcPr>
              <w:p w14:paraId="7566F1E8"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14</w:t>
                </w:r>
                <w:r w:rsidRPr="00FE7D97">
                  <w:rPr>
                    <w:rFonts w:ascii="Candara" w:hAnsi="Candara"/>
                    <w:noProof/>
                    <w:color w:val="FFFFFF" w:themeColor="background1"/>
                    <w:sz w:val="28"/>
                  </w:rPr>
                  <w:fldChar w:fldCharType="end"/>
                </w:r>
              </w:p>
            </w:tc>
          </w:tr>
        </w:tbl>
        <w:p w14:paraId="0D29ECA1" w14:textId="77777777" w:rsidR="00367DFC" w:rsidRPr="00C01FE5" w:rsidRDefault="00367DFC" w:rsidP="00FC17B0">
          <w:pPr>
            <w:pStyle w:val="Footer"/>
            <w:spacing w:before="0"/>
            <w:jc w:val="center"/>
            <w:rPr>
              <w:rFonts w:ascii="Candara" w:hAnsi="Candara"/>
              <w:color w:val="FFFFFF" w:themeColor="background1"/>
            </w:rPr>
          </w:pPr>
        </w:p>
      </w:tc>
    </w:tr>
  </w:tbl>
  <w:p w14:paraId="4ADCF5FB" w14:textId="77777777" w:rsidR="00367DFC" w:rsidRDefault="00367DFC" w:rsidP="004C5234">
    <w:pPr>
      <w:pStyle w:val="Footer"/>
      <w:tabs>
        <w:tab w:val="clear" w:pos="4513"/>
        <w:tab w:val="clear" w:pos="9026"/>
        <w:tab w:val="left" w:pos="7030"/>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3DFFECBD" w14:textId="77777777" w:rsidTr="00594DB3">
      <w:trPr>
        <w:jc w:val="right"/>
      </w:trPr>
      <w:tc>
        <w:tcPr>
          <w:tcW w:w="7486" w:type="dxa"/>
          <w:vAlign w:val="center"/>
        </w:tcPr>
        <w:sdt>
          <w:sdtPr>
            <w:rPr>
              <w:rFonts w:ascii="Corbel" w:hAnsi="Corbel"/>
              <w:caps/>
              <w:color w:val="000000" w:themeColor="text1"/>
            </w:rPr>
            <w:alias w:val="Author"/>
            <w:tag w:val=""/>
            <w:id w:val="1083193022"/>
            <w:dataBinding w:prefixMappings="xmlns:ns0='http://purl.org/dc/elements/1.1/' xmlns:ns1='http://schemas.openxmlformats.org/package/2006/metadata/core-properties' " w:xpath="/ns1:coreProperties[1]/ns0:creator[1]" w:storeItemID="{6C3C8BC8-F283-45AE-878A-BAB7291924A1}"/>
            <w:text/>
          </w:sdtPr>
          <w:sdtEndPr/>
          <w:sdtContent>
            <w:p w14:paraId="64EE48BD"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7CE06A5C" w14:textId="77777777" w:rsidTr="00100E2A">
            <w:trPr>
              <w:trHeight w:val="397"/>
            </w:trPr>
            <w:tc>
              <w:tcPr>
                <w:tcW w:w="594" w:type="dxa"/>
                <w:tcBorders>
                  <w:top w:val="nil"/>
                  <w:left w:val="nil"/>
                  <w:bottom w:val="nil"/>
                  <w:right w:val="nil"/>
                </w:tcBorders>
                <w:shd w:val="clear" w:color="auto" w:fill="7030A0"/>
                <w:vAlign w:val="center"/>
              </w:tcPr>
              <w:p w14:paraId="246975FE"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42</w:t>
                </w:r>
                <w:r w:rsidRPr="00FE7D97">
                  <w:rPr>
                    <w:rFonts w:ascii="Candara" w:hAnsi="Candara"/>
                    <w:noProof/>
                    <w:color w:val="FFFFFF" w:themeColor="background1"/>
                    <w:sz w:val="28"/>
                  </w:rPr>
                  <w:fldChar w:fldCharType="end"/>
                </w:r>
              </w:p>
            </w:tc>
          </w:tr>
        </w:tbl>
        <w:p w14:paraId="485D4A80" w14:textId="77777777" w:rsidR="00367DFC" w:rsidRPr="00C01FE5" w:rsidRDefault="00367DFC" w:rsidP="00FC17B0">
          <w:pPr>
            <w:pStyle w:val="Footer"/>
            <w:spacing w:before="0"/>
            <w:jc w:val="center"/>
            <w:rPr>
              <w:rFonts w:ascii="Candara" w:hAnsi="Candara"/>
              <w:color w:val="FFFFFF" w:themeColor="background1"/>
            </w:rPr>
          </w:pPr>
        </w:p>
      </w:tc>
    </w:tr>
  </w:tbl>
  <w:p w14:paraId="1E29D924" w14:textId="77777777" w:rsidR="00367DFC" w:rsidRDefault="00367DFC" w:rsidP="004C5234">
    <w:pPr>
      <w:pStyle w:val="Footer"/>
      <w:tabs>
        <w:tab w:val="clear" w:pos="4513"/>
        <w:tab w:val="clear" w:pos="9026"/>
        <w:tab w:val="left" w:pos="703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2B66E114" w14:textId="77777777" w:rsidTr="00594DB3">
      <w:trPr>
        <w:jc w:val="right"/>
      </w:trPr>
      <w:tc>
        <w:tcPr>
          <w:tcW w:w="7486" w:type="dxa"/>
          <w:vAlign w:val="center"/>
        </w:tcPr>
        <w:sdt>
          <w:sdtPr>
            <w:rPr>
              <w:rFonts w:ascii="Corbel" w:hAnsi="Corbel"/>
              <w:caps/>
              <w:color w:val="000000" w:themeColor="text1"/>
            </w:rPr>
            <w:alias w:val="Author"/>
            <w:tag w:val=""/>
            <w:id w:val="-1608644653"/>
            <w:dataBinding w:prefixMappings="xmlns:ns0='http://purl.org/dc/elements/1.1/' xmlns:ns1='http://schemas.openxmlformats.org/package/2006/metadata/core-properties' " w:xpath="/ns1:coreProperties[1]/ns0:creator[1]" w:storeItemID="{6C3C8BC8-F283-45AE-878A-BAB7291924A1}"/>
            <w:text/>
          </w:sdtPr>
          <w:sdtEndPr/>
          <w:sdtContent>
            <w:p w14:paraId="65B4DD14"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14ADF85F" w14:textId="77777777" w:rsidTr="002017B3">
            <w:trPr>
              <w:trHeight w:val="397"/>
            </w:trPr>
            <w:tc>
              <w:tcPr>
                <w:tcW w:w="594" w:type="dxa"/>
                <w:tcBorders>
                  <w:top w:val="nil"/>
                  <w:left w:val="nil"/>
                  <w:bottom w:val="nil"/>
                  <w:right w:val="nil"/>
                </w:tcBorders>
                <w:shd w:val="clear" w:color="auto" w:fill="C00000"/>
                <w:vAlign w:val="center"/>
              </w:tcPr>
              <w:p w14:paraId="669246AB"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43</w:t>
                </w:r>
                <w:r w:rsidRPr="00FE7D97">
                  <w:rPr>
                    <w:rFonts w:ascii="Candara" w:hAnsi="Candara"/>
                    <w:noProof/>
                    <w:color w:val="FFFFFF" w:themeColor="background1"/>
                    <w:sz w:val="28"/>
                  </w:rPr>
                  <w:fldChar w:fldCharType="end"/>
                </w:r>
              </w:p>
            </w:tc>
          </w:tr>
        </w:tbl>
        <w:p w14:paraId="711E1DB7" w14:textId="77777777" w:rsidR="00367DFC" w:rsidRPr="00C01FE5" w:rsidRDefault="00367DFC" w:rsidP="00FC17B0">
          <w:pPr>
            <w:pStyle w:val="Footer"/>
            <w:spacing w:before="0"/>
            <w:jc w:val="center"/>
            <w:rPr>
              <w:rFonts w:ascii="Candara" w:hAnsi="Candara"/>
              <w:color w:val="FFFFFF" w:themeColor="background1"/>
            </w:rPr>
          </w:pPr>
        </w:p>
      </w:tc>
    </w:tr>
  </w:tbl>
  <w:p w14:paraId="24D58FD0" w14:textId="77777777" w:rsidR="00367DFC" w:rsidRDefault="00367DFC" w:rsidP="004C5234">
    <w:pPr>
      <w:pStyle w:val="Footer"/>
      <w:tabs>
        <w:tab w:val="clear" w:pos="4513"/>
        <w:tab w:val="clear" w:pos="9026"/>
        <w:tab w:val="left" w:pos="703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4147"/>
      <w:gridCol w:w="1557"/>
    </w:tblGrid>
    <w:tr w:rsidR="00367DFC" w14:paraId="377B027D" w14:textId="77777777" w:rsidTr="00594DB3">
      <w:trPr>
        <w:jc w:val="right"/>
      </w:trPr>
      <w:tc>
        <w:tcPr>
          <w:tcW w:w="7486" w:type="dxa"/>
          <w:vAlign w:val="center"/>
        </w:tcPr>
        <w:sdt>
          <w:sdtPr>
            <w:rPr>
              <w:rFonts w:ascii="Corbel" w:hAnsi="Corbel"/>
              <w:caps/>
              <w:color w:val="000000" w:themeColor="text1"/>
            </w:rPr>
            <w:alias w:val="Author"/>
            <w:tag w:val=""/>
            <w:id w:val="1662270400"/>
            <w:dataBinding w:prefixMappings="xmlns:ns0='http://purl.org/dc/elements/1.1/' xmlns:ns1='http://schemas.openxmlformats.org/package/2006/metadata/core-properties' " w:xpath="/ns1:coreProperties[1]/ns0:creator[1]" w:storeItemID="{6C3C8BC8-F283-45AE-878A-BAB7291924A1}"/>
            <w:text/>
          </w:sdtPr>
          <w:sdtEndPr/>
          <w:sdtContent>
            <w:p w14:paraId="6BDC93E8"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44EF6C55" w14:textId="77777777" w:rsidTr="002017B3">
            <w:trPr>
              <w:trHeight w:val="397"/>
            </w:trPr>
            <w:tc>
              <w:tcPr>
                <w:tcW w:w="594" w:type="dxa"/>
                <w:tcBorders>
                  <w:top w:val="nil"/>
                  <w:left w:val="nil"/>
                  <w:bottom w:val="nil"/>
                  <w:right w:val="nil"/>
                </w:tcBorders>
                <w:shd w:val="clear" w:color="auto" w:fill="C00000"/>
                <w:vAlign w:val="center"/>
              </w:tcPr>
              <w:p w14:paraId="08231529"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45</w:t>
                </w:r>
                <w:r w:rsidRPr="00FE7D97">
                  <w:rPr>
                    <w:rFonts w:ascii="Candara" w:hAnsi="Candara"/>
                    <w:noProof/>
                    <w:color w:val="FFFFFF" w:themeColor="background1"/>
                    <w:sz w:val="28"/>
                  </w:rPr>
                  <w:fldChar w:fldCharType="end"/>
                </w:r>
              </w:p>
            </w:tc>
          </w:tr>
        </w:tbl>
        <w:p w14:paraId="301BD9B0" w14:textId="77777777" w:rsidR="00367DFC" w:rsidRPr="00C01FE5" w:rsidRDefault="00367DFC" w:rsidP="00FC17B0">
          <w:pPr>
            <w:pStyle w:val="Footer"/>
            <w:spacing w:before="0"/>
            <w:jc w:val="center"/>
            <w:rPr>
              <w:rFonts w:ascii="Candara" w:hAnsi="Candara"/>
              <w:color w:val="FFFFFF" w:themeColor="background1"/>
            </w:rPr>
          </w:pPr>
        </w:p>
      </w:tc>
    </w:tr>
  </w:tbl>
  <w:p w14:paraId="051B4F2E" w14:textId="77777777" w:rsidR="00367DFC" w:rsidRDefault="00367DFC" w:rsidP="004C5234">
    <w:pPr>
      <w:pStyle w:val="Footer"/>
      <w:tabs>
        <w:tab w:val="clear" w:pos="4513"/>
        <w:tab w:val="clear" w:pos="9026"/>
        <w:tab w:val="left" w:pos="7030"/>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14:paraId="7484AD53" w14:textId="77777777" w:rsidTr="00594DB3">
      <w:trPr>
        <w:jc w:val="right"/>
      </w:trPr>
      <w:tc>
        <w:tcPr>
          <w:tcW w:w="7486" w:type="dxa"/>
          <w:vAlign w:val="center"/>
        </w:tcPr>
        <w:sdt>
          <w:sdtPr>
            <w:rPr>
              <w:rFonts w:ascii="Corbel" w:hAnsi="Corbel"/>
              <w:caps/>
              <w:color w:val="000000" w:themeColor="text1"/>
            </w:rPr>
            <w:alias w:val="Author"/>
            <w:tag w:val=""/>
            <w:id w:val="-1722589603"/>
            <w:dataBinding w:prefixMappings="xmlns:ns0='http://purl.org/dc/elements/1.1/' xmlns:ns1='http://schemas.openxmlformats.org/package/2006/metadata/core-properties' " w:xpath="/ns1:coreProperties[1]/ns0:creator[1]" w:storeItemID="{6C3C8BC8-F283-45AE-878A-BAB7291924A1}"/>
            <w:text/>
          </w:sdtPr>
          <w:sdtEndPr/>
          <w:sdtContent>
            <w:p w14:paraId="7B536F3A" w14:textId="77777777" w:rsidR="00367DFC" w:rsidRDefault="00367DFC" w:rsidP="00FC17B0">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6A9C6D30" w14:textId="77777777" w:rsidTr="002017B3">
            <w:trPr>
              <w:trHeight w:val="397"/>
            </w:trPr>
            <w:tc>
              <w:tcPr>
                <w:tcW w:w="594" w:type="dxa"/>
                <w:tcBorders>
                  <w:top w:val="nil"/>
                  <w:left w:val="nil"/>
                  <w:bottom w:val="nil"/>
                  <w:right w:val="nil"/>
                </w:tcBorders>
                <w:shd w:val="clear" w:color="auto" w:fill="C00000"/>
                <w:vAlign w:val="center"/>
              </w:tcPr>
              <w:p w14:paraId="4ADF1103" w14:textId="77777777" w:rsidR="00367DFC" w:rsidRDefault="00367DFC" w:rsidP="00FE7D97">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54</w:t>
                </w:r>
                <w:r w:rsidRPr="00FE7D97">
                  <w:rPr>
                    <w:rFonts w:ascii="Candara" w:hAnsi="Candara"/>
                    <w:noProof/>
                    <w:color w:val="FFFFFF" w:themeColor="background1"/>
                    <w:sz w:val="28"/>
                  </w:rPr>
                  <w:fldChar w:fldCharType="end"/>
                </w:r>
              </w:p>
            </w:tc>
          </w:tr>
        </w:tbl>
        <w:p w14:paraId="0E15C71F" w14:textId="77777777" w:rsidR="00367DFC" w:rsidRPr="00C01FE5" w:rsidRDefault="00367DFC" w:rsidP="00FC17B0">
          <w:pPr>
            <w:pStyle w:val="Footer"/>
            <w:spacing w:before="0"/>
            <w:jc w:val="center"/>
            <w:rPr>
              <w:rFonts w:ascii="Candara" w:hAnsi="Candara"/>
              <w:color w:val="FFFFFF" w:themeColor="background1"/>
            </w:rPr>
          </w:pPr>
        </w:p>
      </w:tc>
    </w:tr>
  </w:tbl>
  <w:p w14:paraId="20FA4AC8" w14:textId="77777777" w:rsidR="00367DFC" w:rsidRDefault="00367DFC" w:rsidP="004C5234">
    <w:pPr>
      <w:pStyle w:val="Footer"/>
      <w:tabs>
        <w:tab w:val="clear" w:pos="4513"/>
        <w:tab w:val="clear" w:pos="9026"/>
        <w:tab w:val="left" w:pos="703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7113"/>
      <w:gridCol w:w="824"/>
    </w:tblGrid>
    <w:tr w:rsidR="00367DFC" w:rsidRPr="00C01FE5" w14:paraId="427BF63A" w14:textId="77777777" w:rsidTr="00223459">
      <w:trPr>
        <w:jc w:val="right"/>
      </w:trPr>
      <w:tc>
        <w:tcPr>
          <w:tcW w:w="7486" w:type="dxa"/>
          <w:vAlign w:val="center"/>
        </w:tcPr>
        <w:sdt>
          <w:sdtPr>
            <w:rPr>
              <w:rFonts w:ascii="Corbel" w:hAnsi="Corbel"/>
              <w:caps/>
              <w:color w:val="000000" w:themeColor="text1"/>
            </w:rPr>
            <w:alias w:val="Author"/>
            <w:tag w:val=""/>
            <w:id w:val="1582016705"/>
            <w:dataBinding w:prefixMappings="xmlns:ns0='http://purl.org/dc/elements/1.1/' xmlns:ns1='http://schemas.openxmlformats.org/package/2006/metadata/core-properties' " w:xpath="/ns1:coreProperties[1]/ns0:creator[1]" w:storeItemID="{6C3C8BC8-F283-45AE-878A-BAB7291924A1}"/>
            <w:text/>
          </w:sdtPr>
          <w:sdtEndPr/>
          <w:sdtContent>
            <w:p w14:paraId="137BEAE2" w14:textId="77777777" w:rsidR="00367DFC" w:rsidRDefault="00367DFC" w:rsidP="00554E93">
              <w:pPr>
                <w:pStyle w:val="Header"/>
                <w:spacing w:before="0"/>
                <w:jc w:val="right"/>
                <w:rPr>
                  <w:caps/>
                  <w:color w:val="000000" w:themeColor="text1"/>
                </w:rPr>
              </w:pPr>
              <w:r w:rsidRPr="00512D18">
                <w:rPr>
                  <w:rFonts w:ascii="Corbel" w:hAnsi="Corbel"/>
                  <w:caps/>
                  <w:color w:val="000000" w:themeColor="text1"/>
                </w:rPr>
                <w:t>YoUNG futURES</w:t>
              </w:r>
            </w:p>
          </w:sdtContent>
        </w:sdt>
      </w:tc>
      <w:tc>
        <w:tcPr>
          <w:tcW w:w="681" w:type="dxa"/>
          <w:shd w:val="clear" w:color="auto" w:fill="FFFFFF" w:themeFill="background1"/>
          <w:vAlign w:val="center"/>
        </w:tcPr>
        <w:tbl>
          <w:tblPr>
            <w:tblStyle w:val="TableGrid"/>
            <w:tblW w:w="594" w:type="dxa"/>
            <w:tblLook w:val="04A0" w:firstRow="1" w:lastRow="0" w:firstColumn="1" w:lastColumn="0" w:noHBand="0" w:noVBand="1"/>
          </w:tblPr>
          <w:tblGrid>
            <w:gridCol w:w="594"/>
          </w:tblGrid>
          <w:tr w:rsidR="00367DFC" w14:paraId="43FF16A9" w14:textId="77777777" w:rsidTr="00223459">
            <w:trPr>
              <w:trHeight w:val="397"/>
            </w:trPr>
            <w:tc>
              <w:tcPr>
                <w:tcW w:w="594" w:type="dxa"/>
                <w:tcBorders>
                  <w:top w:val="nil"/>
                  <w:left w:val="nil"/>
                  <w:bottom w:val="nil"/>
                  <w:right w:val="nil"/>
                </w:tcBorders>
                <w:shd w:val="clear" w:color="auto" w:fill="C00000"/>
                <w:vAlign w:val="center"/>
              </w:tcPr>
              <w:p w14:paraId="13EE9CB9" w14:textId="77777777" w:rsidR="00367DFC" w:rsidRDefault="00367DFC" w:rsidP="00554E93">
                <w:pPr>
                  <w:pStyle w:val="Footer"/>
                  <w:spacing w:before="0"/>
                  <w:jc w:val="center"/>
                  <w:rPr>
                    <w:rFonts w:ascii="Candara" w:hAnsi="Candara"/>
                  </w:rPr>
                </w:pPr>
                <w:r w:rsidRPr="00FE7D97">
                  <w:rPr>
                    <w:rFonts w:ascii="Candara" w:hAnsi="Candara"/>
                    <w:color w:val="FFFFFF" w:themeColor="background1"/>
                    <w:sz w:val="28"/>
                  </w:rPr>
                  <w:fldChar w:fldCharType="begin"/>
                </w:r>
                <w:r w:rsidRPr="00FE7D97">
                  <w:rPr>
                    <w:rFonts w:ascii="Candara" w:hAnsi="Candara"/>
                    <w:color w:val="FFFFFF" w:themeColor="background1"/>
                    <w:sz w:val="28"/>
                  </w:rPr>
                  <w:instrText xml:space="preserve"> PAGE   \* MERGEFORMAT </w:instrText>
                </w:r>
                <w:r w:rsidRPr="00FE7D97">
                  <w:rPr>
                    <w:rFonts w:ascii="Candara" w:hAnsi="Candara"/>
                    <w:color w:val="FFFFFF" w:themeColor="background1"/>
                    <w:sz w:val="28"/>
                  </w:rPr>
                  <w:fldChar w:fldCharType="separate"/>
                </w:r>
                <w:r w:rsidR="001F29E5">
                  <w:rPr>
                    <w:rFonts w:ascii="Candara" w:hAnsi="Candara"/>
                    <w:noProof/>
                    <w:color w:val="FFFFFF" w:themeColor="background1"/>
                    <w:sz w:val="28"/>
                  </w:rPr>
                  <w:t>55</w:t>
                </w:r>
                <w:r w:rsidRPr="00FE7D97">
                  <w:rPr>
                    <w:rFonts w:ascii="Candara" w:hAnsi="Candara"/>
                    <w:noProof/>
                    <w:color w:val="FFFFFF" w:themeColor="background1"/>
                    <w:sz w:val="28"/>
                  </w:rPr>
                  <w:fldChar w:fldCharType="end"/>
                </w:r>
              </w:p>
            </w:tc>
          </w:tr>
        </w:tbl>
        <w:p w14:paraId="2C1526BD" w14:textId="77777777" w:rsidR="00367DFC" w:rsidRPr="00C01FE5" w:rsidRDefault="00367DFC" w:rsidP="00554E93">
          <w:pPr>
            <w:pStyle w:val="Footer"/>
            <w:spacing w:before="0"/>
            <w:jc w:val="center"/>
            <w:rPr>
              <w:rFonts w:ascii="Candara" w:hAnsi="Candara"/>
              <w:color w:val="FFFFFF" w:themeColor="background1"/>
            </w:rPr>
          </w:pPr>
        </w:p>
      </w:tc>
    </w:tr>
  </w:tbl>
  <w:p w14:paraId="28A1F98C" w14:textId="77777777" w:rsidR="00367DFC" w:rsidRDefault="00367D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FEB92" w14:textId="77777777" w:rsidR="007A3092" w:rsidRDefault="007A3092" w:rsidP="00EC6E37">
      <w:r>
        <w:separator/>
      </w:r>
    </w:p>
  </w:footnote>
  <w:footnote w:type="continuationSeparator" w:id="0">
    <w:p w14:paraId="14FF18AB" w14:textId="77777777" w:rsidR="007A3092" w:rsidRDefault="007A3092" w:rsidP="00EC6E37">
      <w:r>
        <w:continuationSeparator/>
      </w:r>
    </w:p>
  </w:footnote>
  <w:footnote w:id="1">
    <w:p w14:paraId="15F4D985" w14:textId="77777777" w:rsidR="00367DFC" w:rsidRPr="00116BAF" w:rsidRDefault="00367DFC" w:rsidP="00D212D4">
      <w:pPr>
        <w:spacing w:before="0" w:line="240" w:lineRule="auto"/>
        <w:rPr>
          <w:lang w:val="en-AU"/>
        </w:rPr>
      </w:pPr>
      <w:r>
        <w:rPr>
          <w:rStyle w:val="FootnoteReference"/>
        </w:rPr>
        <w:footnoteRef/>
      </w:r>
      <w:r>
        <w:t xml:space="preserve"> </w:t>
      </w:r>
      <w:r w:rsidRPr="005310F8">
        <w:rPr>
          <w:rFonts w:ascii="Times New Roman" w:hAnsi="Times New Roman"/>
          <w:sz w:val="18"/>
          <w:szCs w:val="18"/>
        </w:rPr>
        <w:t>Ministry of Health. (2012). Quality improvement review of a screening event in the Universal Newborn Hearing Screening and Early Intervention Programme. Retrieved from: http://www.nsu.govt.nz/files/ANNB/Newborn_Screening_Report_FINAL.pdf</w:t>
      </w:r>
    </w:p>
  </w:footnote>
  <w:footnote w:id="2">
    <w:p w14:paraId="6D49773E" w14:textId="77777777" w:rsidR="00367DFC" w:rsidRPr="00FD4802" w:rsidRDefault="00367DFC" w:rsidP="00FD4802">
      <w:pPr>
        <w:spacing w:before="0" w:line="240" w:lineRule="auto"/>
        <w:rPr>
          <w:rFonts w:ascii="Times New Roman" w:hAnsi="Times New Roman"/>
          <w:sz w:val="18"/>
        </w:rPr>
      </w:pPr>
      <w:r w:rsidRPr="00FD4802">
        <w:rPr>
          <w:rStyle w:val="FootnoteReference"/>
        </w:rPr>
        <w:footnoteRef/>
      </w:r>
      <w:r w:rsidRPr="00FD4802">
        <w:t xml:space="preserve"> </w:t>
      </w:r>
      <w:r w:rsidRPr="00FD4802">
        <w:rPr>
          <w:rFonts w:ascii="Times New Roman" w:hAnsi="Times New Roman"/>
          <w:sz w:val="18"/>
        </w:rPr>
        <w:t xml:space="preserve">Screening regimes consist of the type of screening, the number of stages, and the number of steps involved in the screening process prior to referral to audiology for diagnostic assessment. Stages are similar to ‘appointments’ or occasions that a child is seen. Screening regimes typically have either one, two or three stages. The number of steps refers to the number of screens. A screening regime may have two stages, but three steps, if one of the stages involves the use of two different screens. </w:t>
      </w:r>
    </w:p>
    <w:p w14:paraId="36706625" w14:textId="77777777" w:rsidR="00367DFC" w:rsidRPr="00D25F31" w:rsidRDefault="00367DFC" w:rsidP="00FD4802">
      <w:pPr>
        <w:pStyle w:val="FootnoteText"/>
        <w:spacing w:before="0"/>
        <w:rPr>
          <w:lang w:val="en-AU"/>
        </w:rPr>
      </w:pPr>
      <w:r w:rsidRPr="00FD4802">
        <w:rPr>
          <w:sz w:val="18"/>
        </w:rPr>
        <w:t>In this report, to notate different screening regimes a forward slash is used to mark a boundary between screening stages (A</w:t>
      </w:r>
      <w:r>
        <w:rPr>
          <w:sz w:val="18"/>
        </w:rPr>
        <w:t>-</w:t>
      </w:r>
      <w:r w:rsidRPr="00FD4802">
        <w:rPr>
          <w:sz w:val="18"/>
        </w:rPr>
        <w:t>ABR/A</w:t>
      </w:r>
      <w:r>
        <w:rPr>
          <w:sz w:val="18"/>
        </w:rPr>
        <w:t>-</w:t>
      </w:r>
      <w:r w:rsidRPr="00FD4802">
        <w:rPr>
          <w:sz w:val="18"/>
        </w:rPr>
        <w:t>ABR). The second or third stage screen only proceeds when a refer result occurs on the preceding screen. Similarly, where two screens occur within the one stage and the second screen only proceeds when a refer result occurs on the preceding screen, the notation of the two screens within the one stage is separated by a comma (DPOAE, A</w:t>
      </w:r>
      <w:r>
        <w:rPr>
          <w:sz w:val="18"/>
        </w:rPr>
        <w:t>-</w:t>
      </w:r>
      <w:r w:rsidRPr="00FD4802">
        <w:rPr>
          <w:sz w:val="18"/>
        </w:rPr>
        <w:t>ABR/A</w:t>
      </w:r>
      <w:r>
        <w:rPr>
          <w:sz w:val="18"/>
        </w:rPr>
        <w:t>-</w:t>
      </w:r>
      <w:r w:rsidRPr="00FD4802">
        <w:rPr>
          <w:sz w:val="18"/>
        </w:rPr>
        <w:t>ABR). When the regime requires that both screens are completed, regardless of the result on the first screen, the notation of the two screens is separated by a plus sign (TEOAE + A</w:t>
      </w:r>
      <w:r>
        <w:rPr>
          <w:sz w:val="18"/>
        </w:rPr>
        <w:t>-</w:t>
      </w:r>
      <w:r w:rsidRPr="00FD4802">
        <w:rPr>
          <w:sz w:val="18"/>
        </w:rPr>
        <w:t>ABR).</w:t>
      </w:r>
    </w:p>
  </w:footnote>
  <w:footnote w:id="3">
    <w:p w14:paraId="110B68CB" w14:textId="24F56128" w:rsidR="00367DFC" w:rsidRPr="00A9160C" w:rsidRDefault="00367DFC" w:rsidP="00A9160C">
      <w:pPr>
        <w:pStyle w:val="FootnoteText"/>
        <w:spacing w:before="0" w:after="120"/>
        <w:rPr>
          <w:lang w:val="en-AU"/>
        </w:rPr>
      </w:pPr>
      <w:r>
        <w:rPr>
          <w:rStyle w:val="FootnoteReference"/>
        </w:rPr>
        <w:footnoteRef/>
      </w:r>
      <w:r>
        <w:rPr>
          <w:lang w:val="en-AU"/>
        </w:rPr>
        <w:t xml:space="preserve"> </w:t>
      </w:r>
      <w:r w:rsidRPr="00BB21D6">
        <w:rPr>
          <w:sz w:val="18"/>
          <w:szCs w:val="18"/>
          <w:lang w:val="en-AU"/>
        </w:rPr>
        <w:t>Melagrana, A., Casale, S., Calevo, M.G., Tarantino, V. (2007). MB</w:t>
      </w:r>
      <w:r>
        <w:rPr>
          <w:sz w:val="18"/>
          <w:szCs w:val="18"/>
          <w:lang w:val="en-AU"/>
        </w:rPr>
        <w:t xml:space="preserve"> </w:t>
      </w:r>
      <w:r w:rsidRPr="00BB21D6">
        <w:rPr>
          <w:sz w:val="18"/>
          <w:szCs w:val="18"/>
          <w:lang w:val="en-AU"/>
        </w:rPr>
        <w:t xml:space="preserve">11 BERAphone and auditory brainstem response in newborns at audiologic risk: </w:t>
      </w:r>
      <w:r>
        <w:rPr>
          <w:sz w:val="18"/>
          <w:szCs w:val="18"/>
          <w:lang w:val="en-AU"/>
        </w:rPr>
        <w:t>C</w:t>
      </w:r>
      <w:r w:rsidRPr="00BB21D6">
        <w:rPr>
          <w:sz w:val="18"/>
          <w:szCs w:val="18"/>
          <w:lang w:val="en-AU"/>
        </w:rPr>
        <w:t xml:space="preserve">omparison of results. </w:t>
      </w:r>
      <w:r w:rsidRPr="00BB21D6">
        <w:rPr>
          <w:i/>
          <w:sz w:val="18"/>
          <w:szCs w:val="18"/>
          <w:lang w:val="en-AU"/>
        </w:rPr>
        <w:t>International Journal of Pediatric Otorhinolaryngology</w:t>
      </w:r>
      <w:r>
        <w:rPr>
          <w:sz w:val="18"/>
          <w:szCs w:val="18"/>
          <w:lang w:val="en-AU"/>
        </w:rPr>
        <w:t xml:space="preserve">. </w:t>
      </w:r>
      <w:r w:rsidRPr="00BB21D6">
        <w:rPr>
          <w:i/>
          <w:sz w:val="18"/>
          <w:szCs w:val="18"/>
          <w:lang w:val="en-AU"/>
        </w:rPr>
        <w:t>71</w:t>
      </w:r>
      <w:r w:rsidRPr="00BB21D6">
        <w:rPr>
          <w:sz w:val="18"/>
          <w:szCs w:val="18"/>
          <w:lang w:val="en-AU"/>
        </w:rPr>
        <w:t>(8)</w:t>
      </w:r>
      <w:r>
        <w:rPr>
          <w:sz w:val="18"/>
          <w:szCs w:val="18"/>
          <w:lang w:val="en-AU"/>
        </w:rPr>
        <w:t xml:space="preserve">, </w:t>
      </w:r>
      <w:r w:rsidRPr="00BB21D6">
        <w:rPr>
          <w:sz w:val="18"/>
          <w:szCs w:val="18"/>
          <w:lang w:val="en-AU"/>
        </w:rPr>
        <w:t>1175-1180.</w:t>
      </w:r>
    </w:p>
  </w:footnote>
  <w:footnote w:id="4">
    <w:p w14:paraId="7DBFF4EE" w14:textId="749D0BB4" w:rsidR="00367DFC" w:rsidRPr="00A9160C" w:rsidRDefault="00367DFC" w:rsidP="00A9160C">
      <w:pPr>
        <w:pStyle w:val="FootnoteText"/>
        <w:spacing w:before="0" w:after="120"/>
        <w:rPr>
          <w:lang w:val="en-AU"/>
        </w:rPr>
      </w:pPr>
      <w:r>
        <w:rPr>
          <w:rStyle w:val="FootnoteReference"/>
        </w:rPr>
        <w:footnoteRef/>
      </w:r>
      <w:r>
        <w:rPr>
          <w:lang w:val="en-AU"/>
        </w:rPr>
        <w:t xml:space="preserve"> </w:t>
      </w:r>
      <w:r w:rsidRPr="00BB21D6">
        <w:rPr>
          <w:sz w:val="18"/>
          <w:szCs w:val="18"/>
          <w:lang w:val="en-AU"/>
        </w:rPr>
        <w:t>Cebulla, M</w:t>
      </w:r>
      <w:r>
        <w:rPr>
          <w:sz w:val="18"/>
          <w:szCs w:val="18"/>
          <w:lang w:val="en-AU"/>
        </w:rPr>
        <w:t>.</w:t>
      </w:r>
      <w:r w:rsidRPr="00BB21D6">
        <w:rPr>
          <w:sz w:val="18"/>
          <w:szCs w:val="18"/>
          <w:lang w:val="en-AU"/>
        </w:rPr>
        <w:t>, Hofmann, S</w:t>
      </w:r>
      <w:r>
        <w:rPr>
          <w:sz w:val="18"/>
          <w:szCs w:val="18"/>
          <w:lang w:val="en-AU"/>
        </w:rPr>
        <w:t>.</w:t>
      </w:r>
      <w:r w:rsidRPr="00BB21D6">
        <w:rPr>
          <w:sz w:val="18"/>
          <w:szCs w:val="18"/>
          <w:lang w:val="en-AU"/>
        </w:rPr>
        <w:t>, Shehata-Dieler, W. (2014). Sensitivity of ABR based newborn screening with the MB</w:t>
      </w:r>
      <w:r>
        <w:rPr>
          <w:sz w:val="18"/>
          <w:szCs w:val="18"/>
          <w:lang w:val="en-AU"/>
        </w:rPr>
        <w:t xml:space="preserve"> </w:t>
      </w:r>
      <w:r w:rsidRPr="00BB21D6">
        <w:rPr>
          <w:sz w:val="18"/>
          <w:szCs w:val="18"/>
          <w:lang w:val="en-AU"/>
        </w:rPr>
        <w:t>11 BERAphone</w:t>
      </w:r>
      <w:r w:rsidRPr="002A02DB">
        <w:rPr>
          <w:sz w:val="18"/>
          <w:szCs w:val="18"/>
          <w:vertAlign w:val="superscript"/>
          <w:lang w:val="en-AU"/>
        </w:rPr>
        <w:t>®</w:t>
      </w:r>
      <w:r w:rsidRPr="00BB21D6">
        <w:rPr>
          <w:sz w:val="18"/>
          <w:szCs w:val="18"/>
          <w:lang w:val="en-AU"/>
        </w:rPr>
        <w:t>.</w:t>
      </w:r>
      <w:r w:rsidRPr="00BB21D6">
        <w:rPr>
          <w:sz w:val="18"/>
          <w:szCs w:val="18"/>
        </w:rPr>
        <w:t xml:space="preserve"> </w:t>
      </w:r>
      <w:r w:rsidRPr="002A02DB">
        <w:rPr>
          <w:i/>
          <w:sz w:val="18"/>
          <w:szCs w:val="18"/>
          <w:lang w:val="en-AU"/>
        </w:rPr>
        <w:t xml:space="preserve">International </w:t>
      </w:r>
      <w:r>
        <w:rPr>
          <w:i/>
          <w:sz w:val="18"/>
          <w:szCs w:val="18"/>
          <w:lang w:val="en-AU"/>
        </w:rPr>
        <w:t>J</w:t>
      </w:r>
      <w:r w:rsidRPr="002A02DB">
        <w:rPr>
          <w:i/>
          <w:sz w:val="18"/>
          <w:szCs w:val="18"/>
          <w:lang w:val="en-AU"/>
        </w:rPr>
        <w:t>ournal of Pediatric Otorhinolaryngology</w:t>
      </w:r>
      <w:r>
        <w:rPr>
          <w:i/>
          <w:sz w:val="18"/>
          <w:szCs w:val="18"/>
          <w:lang w:val="en-AU"/>
        </w:rPr>
        <w:t>.</w:t>
      </w:r>
      <w:r w:rsidRPr="00BB21D6">
        <w:rPr>
          <w:sz w:val="18"/>
          <w:szCs w:val="18"/>
          <w:lang w:val="en-AU"/>
        </w:rPr>
        <w:t xml:space="preserve"> </w:t>
      </w:r>
      <w:r w:rsidRPr="002A02DB">
        <w:rPr>
          <w:i/>
          <w:sz w:val="18"/>
          <w:szCs w:val="18"/>
          <w:lang w:val="en-AU"/>
        </w:rPr>
        <w:t>78</w:t>
      </w:r>
      <w:r w:rsidRPr="00BB21D6">
        <w:rPr>
          <w:sz w:val="18"/>
          <w:szCs w:val="18"/>
          <w:lang w:val="en-AU"/>
        </w:rPr>
        <w:t>(5)</w:t>
      </w:r>
      <w:r>
        <w:rPr>
          <w:sz w:val="18"/>
          <w:szCs w:val="18"/>
          <w:lang w:val="en-AU"/>
        </w:rPr>
        <w:t xml:space="preserve">, </w:t>
      </w:r>
      <w:r w:rsidRPr="00BB21D6">
        <w:rPr>
          <w:sz w:val="18"/>
          <w:szCs w:val="18"/>
          <w:lang w:val="en-AU"/>
        </w:rPr>
        <w:t>756-761.</w:t>
      </w:r>
    </w:p>
  </w:footnote>
  <w:footnote w:id="5">
    <w:p w14:paraId="48244FB6" w14:textId="47D6DFDE" w:rsidR="00367DFC" w:rsidRPr="00A9160C" w:rsidRDefault="00367DFC" w:rsidP="00A9160C">
      <w:pPr>
        <w:pStyle w:val="FootnoteText"/>
        <w:spacing w:before="0" w:after="120"/>
        <w:rPr>
          <w:lang w:val="en-AU"/>
        </w:rPr>
      </w:pPr>
      <w:r>
        <w:rPr>
          <w:rStyle w:val="FootnoteReference"/>
        </w:rPr>
        <w:footnoteRef/>
      </w:r>
      <w:r>
        <w:rPr>
          <w:lang w:val="en-AU"/>
        </w:rPr>
        <w:t xml:space="preserve"> </w:t>
      </w:r>
      <w:r w:rsidRPr="00BB21D6">
        <w:rPr>
          <w:sz w:val="18"/>
          <w:szCs w:val="18"/>
          <w:lang w:val="en-AU"/>
        </w:rPr>
        <w:t xml:space="preserve">White, K., Foust, T., Winston, R., Ditty, K. (2008). </w:t>
      </w:r>
      <w:r>
        <w:rPr>
          <w:sz w:val="18"/>
          <w:szCs w:val="18"/>
          <w:lang w:val="en-AU"/>
        </w:rPr>
        <w:t xml:space="preserve">A </w:t>
      </w:r>
      <w:r w:rsidRPr="00BB21D6">
        <w:rPr>
          <w:sz w:val="18"/>
          <w:szCs w:val="18"/>
          <w:lang w:val="en-AU"/>
        </w:rPr>
        <w:t>comparative study of the MB</w:t>
      </w:r>
      <w:r>
        <w:rPr>
          <w:sz w:val="18"/>
          <w:szCs w:val="18"/>
          <w:lang w:val="en-AU"/>
        </w:rPr>
        <w:t xml:space="preserve"> </w:t>
      </w:r>
      <w:r w:rsidRPr="00BB21D6">
        <w:rPr>
          <w:sz w:val="18"/>
          <w:szCs w:val="18"/>
          <w:lang w:val="en-AU"/>
        </w:rPr>
        <w:t>11 BERAphone and ABAER automated auditory brainstem response newborn hearing screening equipment.</w:t>
      </w:r>
      <w:r>
        <w:rPr>
          <w:sz w:val="18"/>
          <w:szCs w:val="18"/>
          <w:lang w:val="en-AU"/>
        </w:rPr>
        <w:t xml:space="preserve"> Retrieved from: </w:t>
      </w:r>
      <w:r w:rsidRPr="00F25280">
        <w:rPr>
          <w:sz w:val="18"/>
          <w:szCs w:val="18"/>
          <w:lang w:val="en-AU"/>
        </w:rPr>
        <w:t>http://www.maico-diagnostics.com/eprise/main/_downloads/us_en/Documentation/MB11_study-final.pdf</w:t>
      </w:r>
      <w:r>
        <w:rPr>
          <w:lang w:val="en-AU"/>
        </w:rPr>
        <w:t xml:space="preserve"> </w:t>
      </w:r>
    </w:p>
  </w:footnote>
  <w:footnote w:id="6">
    <w:p w14:paraId="3412DFB2" w14:textId="77777777" w:rsidR="00367DFC" w:rsidRPr="00A9160C" w:rsidRDefault="00367DFC" w:rsidP="00A9160C">
      <w:pPr>
        <w:pStyle w:val="FootnoteText"/>
        <w:spacing w:before="0" w:after="120"/>
        <w:rPr>
          <w:lang w:val="en-AU"/>
        </w:rPr>
      </w:pPr>
      <w:r>
        <w:rPr>
          <w:rStyle w:val="FootnoteReference"/>
        </w:rPr>
        <w:footnoteRef/>
      </w:r>
      <w:r>
        <w:rPr>
          <w:lang w:val="en-AU"/>
        </w:rPr>
        <w:t xml:space="preserve"> </w:t>
      </w:r>
      <w:r w:rsidRPr="00BB21D6">
        <w:rPr>
          <w:sz w:val="18"/>
          <w:szCs w:val="18"/>
          <w:lang w:val="en-AU"/>
        </w:rPr>
        <w:t>Soares, M., Nakazawa, M., Ishikawa, K., Sato, T., Honda, K. (2014)</w:t>
      </w:r>
      <w:r>
        <w:rPr>
          <w:sz w:val="18"/>
          <w:szCs w:val="18"/>
          <w:lang w:val="en-AU"/>
        </w:rPr>
        <w:t xml:space="preserve">. Hearing </w:t>
      </w:r>
      <w:r w:rsidRPr="00BB21D6">
        <w:rPr>
          <w:sz w:val="18"/>
          <w:szCs w:val="18"/>
          <w:lang w:val="en-AU"/>
        </w:rPr>
        <w:t>screening for Japanese children and young adults using the automated auditory brainstem response.</w:t>
      </w:r>
      <w:r>
        <w:rPr>
          <w:sz w:val="18"/>
          <w:szCs w:val="18"/>
          <w:lang w:val="en-AU"/>
        </w:rPr>
        <w:t xml:space="preserve"> </w:t>
      </w:r>
      <w:r w:rsidRPr="00F25280">
        <w:rPr>
          <w:i/>
          <w:sz w:val="18"/>
          <w:szCs w:val="18"/>
          <w:lang w:val="en-AU"/>
        </w:rPr>
        <w:t>Auris, Nasus, Larynx</w:t>
      </w:r>
      <w:r>
        <w:rPr>
          <w:sz w:val="18"/>
          <w:szCs w:val="18"/>
          <w:lang w:val="en-AU"/>
        </w:rPr>
        <w:t xml:space="preserve">. </w:t>
      </w:r>
      <w:r w:rsidRPr="00F25280">
        <w:rPr>
          <w:i/>
          <w:sz w:val="18"/>
          <w:szCs w:val="18"/>
          <w:lang w:val="en-AU"/>
        </w:rPr>
        <w:t>41</w:t>
      </w:r>
      <w:r w:rsidRPr="00BB21D6">
        <w:rPr>
          <w:sz w:val="18"/>
          <w:szCs w:val="18"/>
          <w:lang w:val="en-AU"/>
        </w:rPr>
        <w:t>(1)</w:t>
      </w:r>
      <w:r>
        <w:rPr>
          <w:sz w:val="18"/>
          <w:szCs w:val="18"/>
          <w:lang w:val="en-AU"/>
        </w:rPr>
        <w:t xml:space="preserve">, </w:t>
      </w:r>
      <w:r w:rsidRPr="00BB21D6">
        <w:rPr>
          <w:sz w:val="18"/>
          <w:szCs w:val="18"/>
          <w:lang w:val="en-AU"/>
        </w:rPr>
        <w:t>17-21.</w:t>
      </w:r>
    </w:p>
  </w:footnote>
  <w:footnote w:id="7">
    <w:p w14:paraId="531C7CB1" w14:textId="77777777" w:rsidR="00367DFC" w:rsidRPr="00A9160C" w:rsidRDefault="00367DFC" w:rsidP="00A9160C">
      <w:pPr>
        <w:pStyle w:val="FootnoteText"/>
        <w:spacing w:before="0" w:after="120"/>
        <w:rPr>
          <w:lang w:val="en-AU"/>
        </w:rPr>
      </w:pPr>
      <w:r>
        <w:rPr>
          <w:rStyle w:val="FootnoteReference"/>
        </w:rPr>
        <w:footnoteRef/>
      </w:r>
      <w:r>
        <w:rPr>
          <w:lang w:val="en-AU"/>
        </w:rPr>
        <w:t xml:space="preserve"> </w:t>
      </w:r>
      <w:r w:rsidRPr="00BB21D6">
        <w:rPr>
          <w:sz w:val="18"/>
          <w:szCs w:val="18"/>
          <w:lang w:val="en-AU"/>
        </w:rPr>
        <w:t xml:space="preserve">Augustine, A.M., Jana, A.K., Danda, S., Lepcha, A., Ebenezer, J., Paul, R.R., Tyagi, A., Balraj, A. (2014). </w:t>
      </w:r>
      <w:r>
        <w:rPr>
          <w:sz w:val="18"/>
          <w:szCs w:val="18"/>
          <w:lang w:val="en-AU"/>
        </w:rPr>
        <w:t xml:space="preserve">Neonatal </w:t>
      </w:r>
      <w:r w:rsidRPr="00BB21D6">
        <w:rPr>
          <w:sz w:val="18"/>
          <w:szCs w:val="18"/>
          <w:lang w:val="en-AU"/>
        </w:rPr>
        <w:t>hearing screening</w:t>
      </w:r>
      <w:r>
        <w:rPr>
          <w:sz w:val="18"/>
          <w:szCs w:val="18"/>
          <w:lang w:val="en-AU"/>
        </w:rPr>
        <w:t xml:space="preserve">: </w:t>
      </w:r>
      <w:r w:rsidRPr="00BB21D6">
        <w:rPr>
          <w:sz w:val="18"/>
          <w:szCs w:val="18"/>
          <w:lang w:val="en-AU"/>
        </w:rPr>
        <w:t xml:space="preserve">Experience from a tertiary care hospital in Southern India. </w:t>
      </w:r>
      <w:r w:rsidRPr="00D968CA">
        <w:rPr>
          <w:i/>
          <w:sz w:val="18"/>
          <w:szCs w:val="18"/>
          <w:lang w:val="en-AU"/>
        </w:rPr>
        <w:t>Indian Pediatrics</w:t>
      </w:r>
      <w:r>
        <w:rPr>
          <w:i/>
          <w:sz w:val="18"/>
          <w:szCs w:val="18"/>
          <w:lang w:val="en-AU"/>
        </w:rPr>
        <w:t>.</w:t>
      </w:r>
      <w:r w:rsidRPr="00D968CA">
        <w:rPr>
          <w:i/>
          <w:sz w:val="18"/>
          <w:szCs w:val="18"/>
          <w:lang w:val="en-AU"/>
        </w:rPr>
        <w:t>15</w:t>
      </w:r>
      <w:r>
        <w:rPr>
          <w:i/>
          <w:sz w:val="18"/>
          <w:szCs w:val="18"/>
          <w:lang w:val="en-AU"/>
        </w:rPr>
        <w:t xml:space="preserve">, </w:t>
      </w:r>
      <w:r w:rsidRPr="00BB21D6">
        <w:rPr>
          <w:sz w:val="18"/>
          <w:szCs w:val="18"/>
          <w:lang w:val="en-AU"/>
        </w:rPr>
        <w:t>179-183.</w:t>
      </w:r>
      <w:r>
        <w:rPr>
          <w:lang w:val="en-AU"/>
        </w:rPr>
        <w:t xml:space="preserve"> </w:t>
      </w:r>
    </w:p>
  </w:footnote>
  <w:footnote w:id="8">
    <w:p w14:paraId="06E861A7" w14:textId="77777777" w:rsidR="00367DFC" w:rsidRPr="00A9160C" w:rsidRDefault="00367DFC" w:rsidP="00A9160C">
      <w:pPr>
        <w:pStyle w:val="FootnoteText"/>
        <w:spacing w:before="0" w:after="120"/>
        <w:rPr>
          <w:lang w:val="en-AU"/>
        </w:rPr>
      </w:pPr>
      <w:r>
        <w:rPr>
          <w:rStyle w:val="FootnoteReference"/>
        </w:rPr>
        <w:footnoteRef/>
      </w:r>
      <w:r>
        <w:rPr>
          <w:lang w:val="en-AU"/>
        </w:rPr>
        <w:t xml:space="preserve"> </w:t>
      </w:r>
      <w:r w:rsidRPr="00BB21D6">
        <w:rPr>
          <w:sz w:val="18"/>
          <w:szCs w:val="18"/>
          <w:lang w:val="en-AU"/>
        </w:rPr>
        <w:t>Guastini, L., Mora, R., Dellepiane, M., Santomaura, V., Mora, M., Rocca, A., Salami, A.</w:t>
      </w:r>
      <w:r>
        <w:rPr>
          <w:sz w:val="18"/>
          <w:szCs w:val="18"/>
          <w:lang w:val="en-AU"/>
        </w:rPr>
        <w:t xml:space="preserve"> </w:t>
      </w:r>
      <w:r w:rsidRPr="00BB21D6">
        <w:rPr>
          <w:sz w:val="18"/>
          <w:szCs w:val="18"/>
          <w:lang w:val="en-AU"/>
        </w:rPr>
        <w:t>(2010)</w:t>
      </w:r>
      <w:r>
        <w:rPr>
          <w:sz w:val="18"/>
          <w:szCs w:val="18"/>
          <w:lang w:val="en-AU"/>
        </w:rPr>
        <w:t>.</w:t>
      </w:r>
      <w:r w:rsidRPr="00BB21D6">
        <w:rPr>
          <w:sz w:val="18"/>
          <w:szCs w:val="18"/>
          <w:lang w:val="en-AU"/>
        </w:rPr>
        <w:t xml:space="preserve"> Evaluation of an automated auditory brainstem response in a multi-stage infant hearing screening. </w:t>
      </w:r>
      <w:r w:rsidRPr="00D968CA">
        <w:rPr>
          <w:i/>
          <w:sz w:val="18"/>
          <w:szCs w:val="18"/>
          <w:lang w:val="en-AU"/>
        </w:rPr>
        <w:t>European Archive of Otolaryngology</w:t>
      </w:r>
      <w:r>
        <w:rPr>
          <w:sz w:val="18"/>
          <w:szCs w:val="18"/>
          <w:lang w:val="en-AU"/>
        </w:rPr>
        <w:t xml:space="preserve">. </w:t>
      </w:r>
      <w:r w:rsidRPr="00D02BD4">
        <w:rPr>
          <w:i/>
          <w:sz w:val="18"/>
          <w:szCs w:val="18"/>
          <w:lang w:val="en-AU"/>
        </w:rPr>
        <w:t>267</w:t>
      </w:r>
      <w:r w:rsidRPr="00BB21D6">
        <w:rPr>
          <w:sz w:val="18"/>
          <w:szCs w:val="18"/>
          <w:lang w:val="en-AU"/>
        </w:rPr>
        <w:t>(8)</w:t>
      </w:r>
      <w:r>
        <w:rPr>
          <w:sz w:val="18"/>
          <w:szCs w:val="18"/>
          <w:lang w:val="en-AU"/>
        </w:rPr>
        <w:t xml:space="preserve">, </w:t>
      </w:r>
      <w:r w:rsidRPr="00BB21D6">
        <w:rPr>
          <w:sz w:val="18"/>
          <w:szCs w:val="18"/>
          <w:lang w:val="en-AU"/>
        </w:rPr>
        <w:t>1199-1205.</w:t>
      </w:r>
    </w:p>
  </w:footnote>
  <w:footnote w:id="9">
    <w:p w14:paraId="1BF704DC" w14:textId="416AFC2B" w:rsidR="00367DFC" w:rsidRPr="00A9160C" w:rsidRDefault="00367DFC" w:rsidP="00A9160C">
      <w:pPr>
        <w:spacing w:before="0" w:line="240" w:lineRule="auto"/>
        <w:rPr>
          <w:lang w:val="en-AU"/>
        </w:rPr>
      </w:pPr>
      <w:r>
        <w:rPr>
          <w:rStyle w:val="FootnoteReference"/>
        </w:rPr>
        <w:footnoteRef/>
      </w:r>
      <w:r>
        <w:rPr>
          <w:lang w:val="en-AU"/>
        </w:rPr>
        <w:t xml:space="preserve"> </w:t>
      </w:r>
      <w:r w:rsidRPr="00BB21D6">
        <w:rPr>
          <w:rFonts w:ascii="Times New Roman" w:hAnsi="Times New Roman"/>
          <w:sz w:val="18"/>
          <w:szCs w:val="18"/>
          <w:lang w:val="en-AU"/>
        </w:rPr>
        <w:t xml:space="preserve">Cobb, K.M., Stuart, A. (2014). Test-retest reliability of auditory brainstem responses to chirp stimuli in newborns. </w:t>
      </w:r>
      <w:r w:rsidRPr="00D02BD4">
        <w:rPr>
          <w:rFonts w:ascii="Times New Roman" w:hAnsi="Times New Roman"/>
          <w:i/>
          <w:sz w:val="18"/>
          <w:szCs w:val="18"/>
          <w:lang w:val="en-AU"/>
        </w:rPr>
        <w:t>International Journal of Audiology</w:t>
      </w:r>
      <w:r>
        <w:rPr>
          <w:rFonts w:ascii="Times New Roman" w:hAnsi="Times New Roman"/>
          <w:sz w:val="18"/>
          <w:szCs w:val="18"/>
          <w:lang w:val="en-AU"/>
        </w:rPr>
        <w:t xml:space="preserve">. </w:t>
      </w:r>
      <w:r w:rsidRPr="00AB7FC8">
        <w:rPr>
          <w:rFonts w:ascii="Times New Roman" w:hAnsi="Times New Roman"/>
          <w:i/>
          <w:sz w:val="18"/>
          <w:szCs w:val="18"/>
          <w:lang w:val="en-AU"/>
        </w:rPr>
        <w:t xml:space="preserve">11, </w:t>
      </w:r>
      <w:r w:rsidRPr="00BB21D6">
        <w:rPr>
          <w:rFonts w:ascii="Times New Roman" w:hAnsi="Times New Roman"/>
          <w:sz w:val="18"/>
          <w:szCs w:val="18"/>
          <w:lang w:val="en-AU"/>
        </w:rPr>
        <w:t>1-7.</w:t>
      </w:r>
    </w:p>
  </w:footnote>
  <w:footnote w:id="10">
    <w:p w14:paraId="6E822072" w14:textId="77777777" w:rsidR="00367DFC" w:rsidRPr="00A60F86" w:rsidRDefault="00367DFC" w:rsidP="003D4479">
      <w:pPr>
        <w:pStyle w:val="FootnoteText"/>
        <w:spacing w:before="0" w:after="120"/>
        <w:rPr>
          <w:sz w:val="18"/>
        </w:rPr>
      </w:pPr>
      <w:r w:rsidRPr="00A60F86">
        <w:rPr>
          <w:rStyle w:val="FootnoteReference"/>
          <w:sz w:val="18"/>
        </w:rPr>
        <w:footnoteRef/>
      </w:r>
      <w:r w:rsidRPr="00A60F86">
        <w:rPr>
          <w:sz w:val="18"/>
        </w:rPr>
        <w:t xml:space="preserve"> Ministry of Health. </w:t>
      </w:r>
      <w:r>
        <w:rPr>
          <w:sz w:val="18"/>
        </w:rPr>
        <w:t>(</w:t>
      </w:r>
      <w:r w:rsidRPr="00A60F86">
        <w:rPr>
          <w:sz w:val="18"/>
        </w:rPr>
        <w:t>2013</w:t>
      </w:r>
      <w:r>
        <w:rPr>
          <w:sz w:val="18"/>
        </w:rPr>
        <w:t>)</w:t>
      </w:r>
      <w:r w:rsidRPr="00A60F86">
        <w:rPr>
          <w:sz w:val="18"/>
        </w:rPr>
        <w:t xml:space="preserve">. UNHSEIP monitoring report on newborn hearing screening service provision, April 2012 – December 2012, National Screening Unit, Ministry of Health, New Zealand Government. </w:t>
      </w:r>
      <w:r>
        <w:rPr>
          <w:sz w:val="18"/>
        </w:rPr>
        <w:t>Retrieved from</w:t>
      </w:r>
      <w:r w:rsidRPr="00A60F86">
        <w:rPr>
          <w:sz w:val="18"/>
        </w:rPr>
        <w:t xml:space="preserve">: </w:t>
      </w:r>
      <w:hyperlink r:id="rId1" w:history="1">
        <w:r w:rsidRPr="00A60F86">
          <w:rPr>
            <w:rStyle w:val="Hyperlink"/>
            <w:color w:val="auto"/>
            <w:sz w:val="18"/>
            <w:u w:val="none"/>
          </w:rPr>
          <w:t>http://www.nsu.govt.nz/files/ANNB/UNHSEIP_Monitoring_report_April_to_Dec_2012.pdf</w:t>
        </w:r>
      </w:hyperlink>
    </w:p>
  </w:footnote>
  <w:footnote w:id="11">
    <w:p w14:paraId="08DDF2F8" w14:textId="77777777" w:rsidR="00367DFC" w:rsidRPr="006A1F30" w:rsidRDefault="00367DFC" w:rsidP="004C4F86">
      <w:pPr>
        <w:pStyle w:val="FootnoteText"/>
        <w:spacing w:before="0" w:after="120"/>
        <w:rPr>
          <w:sz w:val="18"/>
          <w:szCs w:val="18"/>
          <w:highlight w:val="yellow"/>
        </w:rPr>
      </w:pPr>
      <w:r w:rsidRPr="006A1F30">
        <w:rPr>
          <w:rStyle w:val="FootnoteReference"/>
          <w:sz w:val="18"/>
          <w:szCs w:val="18"/>
        </w:rPr>
        <w:footnoteRef/>
      </w:r>
      <w:r w:rsidRPr="006A1F30">
        <w:rPr>
          <w:sz w:val="18"/>
          <w:szCs w:val="18"/>
        </w:rPr>
        <w:t xml:space="preserve"> van den Berg, E., Deiman, C., van Straaten, H.L. (2010) MB</w:t>
      </w:r>
      <w:r>
        <w:rPr>
          <w:sz w:val="18"/>
          <w:szCs w:val="18"/>
        </w:rPr>
        <w:t xml:space="preserve"> </w:t>
      </w:r>
      <w:r w:rsidRPr="006A1F30">
        <w:rPr>
          <w:sz w:val="18"/>
          <w:szCs w:val="18"/>
        </w:rPr>
        <w:t xml:space="preserve">11 BERAphone hearing screening compared to ALGO portable in a Dutch NICU: a pilot study. </w:t>
      </w:r>
      <w:r w:rsidRPr="006A1F30">
        <w:rPr>
          <w:i/>
          <w:sz w:val="18"/>
          <w:szCs w:val="18"/>
        </w:rPr>
        <w:t>International Journal of Pediatric Otorhinolaryngology, 74</w:t>
      </w:r>
      <w:r w:rsidRPr="006A1F30">
        <w:rPr>
          <w:sz w:val="18"/>
          <w:szCs w:val="18"/>
        </w:rPr>
        <w:t>(10)</w:t>
      </w:r>
      <w:r>
        <w:rPr>
          <w:sz w:val="18"/>
          <w:szCs w:val="18"/>
        </w:rPr>
        <w:t xml:space="preserve">, </w:t>
      </w:r>
      <w:r w:rsidRPr="006A1F30">
        <w:rPr>
          <w:sz w:val="18"/>
          <w:szCs w:val="18"/>
        </w:rPr>
        <w:t xml:space="preserve">1189-92. </w:t>
      </w:r>
    </w:p>
  </w:footnote>
  <w:footnote w:id="12">
    <w:p w14:paraId="45BECE76" w14:textId="77777777" w:rsidR="00367DFC" w:rsidRPr="006A1F30" w:rsidRDefault="00367DFC" w:rsidP="004C4F86">
      <w:pPr>
        <w:pStyle w:val="FootnoteText"/>
        <w:spacing w:before="0" w:after="120"/>
        <w:rPr>
          <w:sz w:val="18"/>
          <w:szCs w:val="18"/>
        </w:rPr>
      </w:pPr>
      <w:r w:rsidRPr="006A1F30">
        <w:rPr>
          <w:rStyle w:val="FootnoteReference"/>
          <w:sz w:val="18"/>
          <w:szCs w:val="18"/>
        </w:rPr>
        <w:footnoteRef/>
      </w:r>
      <w:r w:rsidRPr="006A1F30">
        <w:rPr>
          <w:sz w:val="18"/>
          <w:szCs w:val="18"/>
        </w:rPr>
        <w:t>Melagrana</w:t>
      </w:r>
      <w:r>
        <w:rPr>
          <w:sz w:val="18"/>
          <w:szCs w:val="18"/>
        </w:rPr>
        <w:t xml:space="preserve"> et al. (2007)</w:t>
      </w:r>
      <w:r w:rsidRPr="006A1F30">
        <w:rPr>
          <w:sz w:val="18"/>
          <w:szCs w:val="18"/>
        </w:rPr>
        <w:t>. MB</w:t>
      </w:r>
      <w:r>
        <w:rPr>
          <w:sz w:val="18"/>
          <w:szCs w:val="18"/>
        </w:rPr>
        <w:t xml:space="preserve"> </w:t>
      </w:r>
      <w:r w:rsidRPr="006A1F30">
        <w:rPr>
          <w:sz w:val="18"/>
          <w:szCs w:val="18"/>
        </w:rPr>
        <w:t>11 BERAphone and auditory brainstem response in newborns at audiologic risk: comparison of results.</w:t>
      </w:r>
    </w:p>
  </w:footnote>
  <w:footnote w:id="13">
    <w:p w14:paraId="440371D0" w14:textId="77777777" w:rsidR="00367DFC" w:rsidRPr="006A1F30" w:rsidRDefault="00367DFC" w:rsidP="004C4F86">
      <w:pPr>
        <w:spacing w:before="0" w:line="240" w:lineRule="auto"/>
        <w:rPr>
          <w:rFonts w:ascii="Times New Roman" w:hAnsi="Times New Roman"/>
          <w:sz w:val="18"/>
          <w:szCs w:val="18"/>
        </w:rPr>
      </w:pPr>
      <w:r w:rsidRPr="006A1F30">
        <w:rPr>
          <w:rStyle w:val="FootnoteReference"/>
          <w:rFonts w:ascii="Times New Roman" w:hAnsi="Times New Roman"/>
          <w:sz w:val="18"/>
          <w:szCs w:val="18"/>
        </w:rPr>
        <w:footnoteRef/>
      </w:r>
      <w:r w:rsidRPr="006A1F30">
        <w:rPr>
          <w:rFonts w:ascii="Times New Roman" w:hAnsi="Times New Roman"/>
          <w:sz w:val="18"/>
          <w:szCs w:val="18"/>
        </w:rPr>
        <w:t xml:space="preserve"> Cebulla, M., Stürzebecher, E. (2013). Detectability of newborn chirp-evoked ABR in the frequency domain at different stimulus rates. </w:t>
      </w:r>
      <w:r w:rsidRPr="006A1F30">
        <w:rPr>
          <w:rFonts w:ascii="Times New Roman" w:hAnsi="Times New Roman"/>
          <w:i/>
          <w:sz w:val="18"/>
          <w:szCs w:val="18"/>
        </w:rPr>
        <w:t>International Journal of Audiology</w:t>
      </w:r>
      <w:r w:rsidRPr="006A1F30">
        <w:rPr>
          <w:rFonts w:ascii="Times New Roman" w:hAnsi="Times New Roman"/>
          <w:sz w:val="18"/>
          <w:szCs w:val="18"/>
        </w:rPr>
        <w:t xml:space="preserve">, </w:t>
      </w:r>
      <w:r w:rsidRPr="006A1F30">
        <w:rPr>
          <w:rFonts w:ascii="Times New Roman" w:hAnsi="Times New Roman"/>
          <w:i/>
          <w:sz w:val="18"/>
          <w:szCs w:val="18"/>
        </w:rPr>
        <w:t>52</w:t>
      </w:r>
      <w:r w:rsidRPr="006A1F30">
        <w:rPr>
          <w:rFonts w:ascii="Times New Roman" w:hAnsi="Times New Roman"/>
          <w:sz w:val="18"/>
          <w:szCs w:val="18"/>
        </w:rPr>
        <w:t>(10), 698-705. doi:10.3109/14992027.2013.804634</w:t>
      </w:r>
    </w:p>
  </w:footnote>
  <w:footnote w:id="14">
    <w:p w14:paraId="6DCD9732" w14:textId="77777777" w:rsidR="00367DFC" w:rsidRPr="00EF2BE7" w:rsidRDefault="00367DFC" w:rsidP="00104368">
      <w:pPr>
        <w:spacing w:before="0" w:line="240" w:lineRule="auto"/>
        <w:rPr>
          <w:rFonts w:ascii="Times New Roman" w:hAnsi="Times New Roman"/>
          <w:sz w:val="18"/>
          <w:szCs w:val="18"/>
        </w:rPr>
      </w:pPr>
      <w:r w:rsidRPr="00EF2BE7">
        <w:rPr>
          <w:rStyle w:val="FootnoteReference"/>
          <w:rFonts w:ascii="Times New Roman" w:hAnsi="Times New Roman"/>
          <w:sz w:val="18"/>
          <w:szCs w:val="18"/>
        </w:rPr>
        <w:footnoteRef/>
      </w:r>
      <w:r w:rsidRPr="00EF2BE7">
        <w:rPr>
          <w:rFonts w:ascii="Times New Roman" w:hAnsi="Times New Roman"/>
          <w:sz w:val="18"/>
          <w:szCs w:val="18"/>
        </w:rPr>
        <w:t xml:space="preserve"> Joint Committee on Infant Hearing. (2007). Year 2007 position statement: Principles and guidelines for early hearing</w:t>
      </w:r>
      <w:r w:rsidRPr="00BA191F">
        <w:rPr>
          <w:rFonts w:ascii="Times New Roman" w:hAnsi="Times New Roman"/>
          <w:sz w:val="18"/>
          <w:szCs w:val="18"/>
        </w:rPr>
        <w:t xml:space="preserve"> detection and intervention programs. </w:t>
      </w:r>
      <w:r w:rsidRPr="00BA191F">
        <w:rPr>
          <w:rFonts w:ascii="Times New Roman" w:hAnsi="Times New Roman"/>
          <w:i/>
          <w:sz w:val="18"/>
          <w:szCs w:val="18"/>
        </w:rPr>
        <w:t>Pediatrics</w:t>
      </w:r>
      <w:r w:rsidRPr="00BA191F">
        <w:rPr>
          <w:rFonts w:ascii="Times New Roman" w:hAnsi="Times New Roman"/>
          <w:sz w:val="18"/>
          <w:szCs w:val="18"/>
        </w:rPr>
        <w:t xml:space="preserve">, </w:t>
      </w:r>
      <w:r w:rsidRPr="00BA191F">
        <w:rPr>
          <w:rFonts w:ascii="Times New Roman" w:hAnsi="Times New Roman"/>
          <w:i/>
          <w:sz w:val="18"/>
          <w:szCs w:val="18"/>
        </w:rPr>
        <w:t>120</w:t>
      </w:r>
      <w:r w:rsidRPr="00BA191F">
        <w:rPr>
          <w:rFonts w:ascii="Times New Roman" w:hAnsi="Times New Roman"/>
          <w:sz w:val="18"/>
          <w:szCs w:val="18"/>
        </w:rPr>
        <w:t>(4) 898-921. doi: 10.1542/peds.2007-2333</w:t>
      </w:r>
    </w:p>
  </w:footnote>
  <w:footnote w:id="15">
    <w:p w14:paraId="032E5B3E" w14:textId="77777777" w:rsidR="00367DFC" w:rsidRPr="00696F29" w:rsidRDefault="00367DFC" w:rsidP="003D4479">
      <w:pPr>
        <w:pStyle w:val="FootnoteText"/>
        <w:spacing w:before="0" w:after="120"/>
        <w:rPr>
          <w:sz w:val="18"/>
          <w:szCs w:val="18"/>
        </w:rPr>
      </w:pPr>
      <w:r w:rsidRPr="00EF2BE7">
        <w:rPr>
          <w:rStyle w:val="FootnoteReference"/>
          <w:sz w:val="18"/>
          <w:szCs w:val="18"/>
        </w:rPr>
        <w:footnoteRef/>
      </w:r>
      <w:r>
        <w:rPr>
          <w:sz w:val="18"/>
          <w:szCs w:val="18"/>
        </w:rPr>
        <w:t xml:space="preserve"> Picton, N., </w:t>
      </w:r>
      <w:r w:rsidRPr="00EF2BE7">
        <w:rPr>
          <w:sz w:val="18"/>
          <w:szCs w:val="18"/>
        </w:rPr>
        <w:t xml:space="preserve">Hyde, M. (2004). Family anxiety and </w:t>
      </w:r>
      <w:r w:rsidRPr="00696F29">
        <w:rPr>
          <w:sz w:val="18"/>
          <w:szCs w:val="18"/>
        </w:rPr>
        <w:t xml:space="preserve">universal newborn hearing screening (UNHS): A review of current evidence. Mount Sinai Hospital, Toronto, Canada. Retrieved from: </w:t>
      </w:r>
      <w:hyperlink r:id="rId2" w:history="1">
        <w:r w:rsidRPr="00696F29">
          <w:rPr>
            <w:rStyle w:val="Hyperlink"/>
            <w:color w:val="auto"/>
            <w:sz w:val="18"/>
            <w:szCs w:val="18"/>
            <w:u w:val="none"/>
          </w:rPr>
          <w:t>http://childhearingroup.isib.cnr.it/docs/unhs_and_family_anxiety.pdf</w:t>
        </w:r>
      </w:hyperlink>
    </w:p>
  </w:footnote>
  <w:footnote w:id="16">
    <w:p w14:paraId="246F1997" w14:textId="77777777" w:rsidR="00367DFC" w:rsidRPr="00696F29" w:rsidRDefault="00367DFC" w:rsidP="003D4479">
      <w:pPr>
        <w:pStyle w:val="FootnoteText"/>
        <w:spacing w:before="0" w:after="120"/>
        <w:rPr>
          <w:sz w:val="18"/>
          <w:szCs w:val="18"/>
        </w:rPr>
      </w:pPr>
      <w:r w:rsidRPr="00696F29">
        <w:rPr>
          <w:rStyle w:val="FootnoteReference"/>
          <w:sz w:val="18"/>
          <w:szCs w:val="18"/>
        </w:rPr>
        <w:footnoteRef/>
      </w:r>
      <w:r w:rsidRPr="00696F29">
        <w:rPr>
          <w:sz w:val="18"/>
          <w:szCs w:val="18"/>
        </w:rPr>
        <w:t xml:space="preserve"> Nelson, H. D., Bougatsos, C.</w:t>
      </w:r>
      <w:r>
        <w:rPr>
          <w:sz w:val="18"/>
          <w:szCs w:val="18"/>
        </w:rPr>
        <w:t>,</w:t>
      </w:r>
      <w:r w:rsidRPr="00696F29">
        <w:rPr>
          <w:sz w:val="18"/>
          <w:szCs w:val="18"/>
        </w:rPr>
        <w:t xml:space="preserve"> Nygren, P. (2008). Universal newborn hearing screening: Systematic review to update the 2001 US Preventive Services Task Force recommendation. Pediatrics, </w:t>
      </w:r>
      <w:r w:rsidRPr="00696F29">
        <w:rPr>
          <w:iCs/>
          <w:sz w:val="18"/>
          <w:szCs w:val="18"/>
        </w:rPr>
        <w:t>122</w:t>
      </w:r>
      <w:r w:rsidRPr="00696F29">
        <w:rPr>
          <w:sz w:val="18"/>
          <w:szCs w:val="18"/>
        </w:rPr>
        <w:t xml:space="preserve">(1), e266-276. doi: </w:t>
      </w:r>
      <w:r w:rsidRPr="00696F29">
        <w:rPr>
          <w:iCs/>
          <w:sz w:val="18"/>
          <w:szCs w:val="18"/>
        </w:rPr>
        <w:t>122</w:t>
      </w:r>
      <w:r w:rsidRPr="00696F29">
        <w:rPr>
          <w:sz w:val="18"/>
          <w:szCs w:val="18"/>
        </w:rPr>
        <w:t>(1),e266-e276</w:t>
      </w:r>
    </w:p>
  </w:footnote>
  <w:footnote w:id="17">
    <w:p w14:paraId="553574F2" w14:textId="77777777" w:rsidR="00367DFC" w:rsidRPr="00EF2BE7" w:rsidRDefault="00367DFC" w:rsidP="003D4479">
      <w:pPr>
        <w:pStyle w:val="FootnoteText"/>
        <w:spacing w:before="0" w:after="120"/>
        <w:rPr>
          <w:sz w:val="18"/>
          <w:szCs w:val="18"/>
        </w:rPr>
      </w:pPr>
      <w:r w:rsidRPr="00EF2BE7">
        <w:rPr>
          <w:rStyle w:val="FootnoteReference"/>
          <w:sz w:val="18"/>
          <w:szCs w:val="18"/>
        </w:rPr>
        <w:footnoteRef/>
      </w:r>
      <w:r w:rsidRPr="00EF2BE7">
        <w:rPr>
          <w:sz w:val="18"/>
          <w:szCs w:val="18"/>
        </w:rPr>
        <w:t xml:space="preserve"> Australian Government, Department of Health and Ageing. (2008). Universal neonatal hearing screening: November 2007, Medical Services Advisory Committee reference 17, Assessment report. Retrieved from: http://www.msac.gov.au/internet/msac/publishing.nsf/Content/8FD1D98FE64C8A2FCA2575AD0082FD8F/$File/ref17.pdf</w:t>
      </w:r>
    </w:p>
  </w:footnote>
  <w:footnote w:id="18">
    <w:p w14:paraId="7ED45681" w14:textId="77777777" w:rsidR="00367DFC" w:rsidRPr="00573E73" w:rsidRDefault="00367DFC" w:rsidP="005310F8">
      <w:pPr>
        <w:pStyle w:val="FootnoteText"/>
        <w:spacing w:before="0" w:after="120"/>
        <w:rPr>
          <w:sz w:val="18"/>
          <w:szCs w:val="18"/>
        </w:rPr>
      </w:pPr>
      <w:r w:rsidRPr="00472958">
        <w:rPr>
          <w:rStyle w:val="FootnoteReference"/>
          <w:rFonts w:ascii="Corbel" w:hAnsi="Corbel"/>
          <w:sz w:val="18"/>
        </w:rPr>
        <w:footnoteRef/>
      </w:r>
      <w:r w:rsidRPr="00472958">
        <w:t xml:space="preserve"> </w:t>
      </w:r>
      <w:r w:rsidRPr="00573E73">
        <w:rPr>
          <w:sz w:val="18"/>
          <w:szCs w:val="18"/>
        </w:rPr>
        <w:t>Centers for Disease Control and Prevention. (2013). Summary of 2011 national CDC EHDI data. Retrieved from: http://www.cdc.gov/ncbddd/hearingloss/ehdi-data2011.html</w:t>
      </w:r>
    </w:p>
  </w:footnote>
  <w:footnote w:id="19">
    <w:p w14:paraId="330796F7" w14:textId="77777777" w:rsidR="00367DFC" w:rsidRPr="00573E73" w:rsidRDefault="00367DFC" w:rsidP="005310F8">
      <w:pPr>
        <w:pStyle w:val="FootnoteText"/>
        <w:spacing w:before="0" w:after="120"/>
        <w:rPr>
          <w:sz w:val="18"/>
          <w:szCs w:val="18"/>
        </w:rPr>
      </w:pPr>
      <w:r w:rsidRPr="00573E73">
        <w:rPr>
          <w:rStyle w:val="FootnoteReference"/>
          <w:sz w:val="18"/>
          <w:szCs w:val="18"/>
        </w:rPr>
        <w:footnoteRef/>
      </w:r>
      <w:r w:rsidRPr="00573E73">
        <w:rPr>
          <w:sz w:val="18"/>
          <w:szCs w:val="18"/>
        </w:rPr>
        <w:t xml:space="preserve"> U.S. Preventive Services Task Force. (2008). </w:t>
      </w:r>
      <w:r w:rsidRPr="00573E73">
        <w:rPr>
          <w:bCs/>
          <w:sz w:val="18"/>
          <w:szCs w:val="18"/>
        </w:rPr>
        <w:t xml:space="preserve">Universal screening for hearing loss in newborns: Recommendation statement. Retrieved from: </w:t>
      </w:r>
      <w:r w:rsidRPr="00573E73">
        <w:rPr>
          <w:sz w:val="18"/>
          <w:szCs w:val="18"/>
        </w:rPr>
        <w:t>http://www.uspreventiveservicestaskforce.org/uspstf08/newbornhear/newbhearrs.htm</w:t>
      </w:r>
    </w:p>
  </w:footnote>
  <w:footnote w:id="20">
    <w:p w14:paraId="45373E33" w14:textId="77777777" w:rsidR="00367DFC" w:rsidRPr="00573E73" w:rsidRDefault="00367DFC" w:rsidP="005310F8">
      <w:pPr>
        <w:pStyle w:val="FootnoteText"/>
        <w:spacing w:before="0" w:after="120"/>
        <w:rPr>
          <w:sz w:val="18"/>
          <w:szCs w:val="18"/>
        </w:rPr>
      </w:pPr>
      <w:r w:rsidRPr="00573E73">
        <w:rPr>
          <w:rStyle w:val="FootnoteReference"/>
          <w:sz w:val="18"/>
          <w:szCs w:val="18"/>
        </w:rPr>
        <w:footnoteRef/>
      </w:r>
      <w:r w:rsidRPr="00573E73">
        <w:rPr>
          <w:sz w:val="18"/>
          <w:szCs w:val="18"/>
        </w:rPr>
        <w:t xml:space="preserve"> White, K. R., Forsman, M. S., Eichwald, J., Munoz, K. (2013). The foundations and evolution of EHDI. In L. R. Schmeltz (Eds) </w:t>
      </w:r>
      <w:r w:rsidRPr="00573E73">
        <w:rPr>
          <w:i/>
          <w:sz w:val="18"/>
          <w:szCs w:val="18"/>
        </w:rPr>
        <w:t>The National Center for Hearing Assessment and Management e-book: A resource guide for early hearing detection and intervention (EHDI)</w:t>
      </w:r>
      <w:r w:rsidRPr="00573E73">
        <w:rPr>
          <w:i/>
          <w:iCs/>
          <w:sz w:val="18"/>
          <w:szCs w:val="18"/>
        </w:rPr>
        <w:t xml:space="preserve"> </w:t>
      </w:r>
      <w:r w:rsidRPr="00573E73">
        <w:rPr>
          <w:sz w:val="18"/>
          <w:szCs w:val="18"/>
        </w:rPr>
        <w:t>(pp. 1.1 – 1.18). Utah State University. Retrieved from: http://www.infanthearing.org/ehdi-ebook/index.html</w:t>
      </w:r>
    </w:p>
  </w:footnote>
  <w:footnote w:id="21">
    <w:p w14:paraId="7359F467" w14:textId="77777777" w:rsidR="00367DFC" w:rsidRPr="00573E73" w:rsidRDefault="00367DFC" w:rsidP="005310F8">
      <w:pPr>
        <w:spacing w:before="0" w:line="240" w:lineRule="auto"/>
        <w:rPr>
          <w:rFonts w:ascii="Times New Roman" w:hAnsi="Times New Roman"/>
          <w:sz w:val="18"/>
          <w:szCs w:val="18"/>
        </w:rPr>
      </w:pPr>
      <w:r w:rsidRPr="00573E73">
        <w:rPr>
          <w:rStyle w:val="FootnoteReference"/>
          <w:rFonts w:ascii="Times New Roman" w:hAnsi="Times New Roman"/>
          <w:sz w:val="18"/>
          <w:szCs w:val="18"/>
        </w:rPr>
        <w:footnoteRef/>
      </w:r>
      <w:r w:rsidRPr="00573E73">
        <w:rPr>
          <w:rFonts w:ascii="Times New Roman" w:hAnsi="Times New Roman"/>
          <w:sz w:val="18"/>
          <w:szCs w:val="18"/>
        </w:rPr>
        <w:t xml:space="preserve"> Yoshinaga-Itano, C. (2003). </w:t>
      </w:r>
      <w:r w:rsidRPr="00573E73">
        <w:rPr>
          <w:rFonts w:ascii="Times New Roman" w:hAnsi="Times New Roman"/>
          <w:bCs/>
          <w:sz w:val="18"/>
          <w:szCs w:val="18"/>
        </w:rPr>
        <w:t xml:space="preserve">Early intervention after universal neonatal hearing screening: impact on outcomes. </w:t>
      </w:r>
      <w:r w:rsidRPr="00573E73">
        <w:rPr>
          <w:rStyle w:val="jrnl"/>
          <w:rFonts w:ascii="Times New Roman" w:hAnsi="Times New Roman"/>
          <w:i/>
          <w:color w:val="000000"/>
          <w:sz w:val="18"/>
          <w:szCs w:val="18"/>
          <w:shd w:val="clear" w:color="auto" w:fill="FFFFFF"/>
        </w:rPr>
        <w:t xml:space="preserve">Mental Retardation and Developmental Disabilities Research Review, </w:t>
      </w:r>
      <w:r w:rsidRPr="00573E73">
        <w:rPr>
          <w:rFonts w:ascii="Times New Roman" w:hAnsi="Times New Roman"/>
          <w:i/>
          <w:sz w:val="18"/>
          <w:szCs w:val="18"/>
          <w:shd w:val="clear" w:color="auto" w:fill="FFFFFF"/>
        </w:rPr>
        <w:t>9</w:t>
      </w:r>
      <w:r w:rsidRPr="00573E73">
        <w:rPr>
          <w:rFonts w:ascii="Times New Roman" w:hAnsi="Times New Roman"/>
          <w:sz w:val="18"/>
          <w:szCs w:val="18"/>
          <w:shd w:val="clear" w:color="auto" w:fill="FFFFFF"/>
        </w:rPr>
        <w:t>(4) 252-66.</w:t>
      </w:r>
    </w:p>
  </w:footnote>
  <w:footnote w:id="22">
    <w:p w14:paraId="5D02175E" w14:textId="77777777" w:rsidR="00367DFC" w:rsidRPr="00573E73" w:rsidRDefault="00367DFC" w:rsidP="00813CC1">
      <w:pPr>
        <w:pStyle w:val="FootnoteText"/>
        <w:spacing w:before="0"/>
        <w:rPr>
          <w:sz w:val="18"/>
          <w:szCs w:val="18"/>
        </w:rPr>
      </w:pPr>
      <w:r w:rsidRPr="00573E73">
        <w:rPr>
          <w:rStyle w:val="FootnoteReference"/>
          <w:sz w:val="18"/>
          <w:szCs w:val="18"/>
        </w:rPr>
        <w:footnoteRef/>
      </w:r>
      <w:r>
        <w:rPr>
          <w:sz w:val="18"/>
          <w:szCs w:val="18"/>
        </w:rPr>
        <w:t xml:space="preserve"> World Health Organiz</w:t>
      </w:r>
      <w:r w:rsidRPr="00573E73">
        <w:rPr>
          <w:sz w:val="18"/>
          <w:szCs w:val="18"/>
        </w:rPr>
        <w:t xml:space="preserve">ation. (2010). Newborn and infant hearing screening: Current issues and guiding principles for action – Outcome of a WHO informal consultation held at WHO Headquarters, Geneva, Switzerland, 09 – 10 November 2009. Retrieved from: </w:t>
      </w:r>
    </w:p>
    <w:p w14:paraId="3447460B" w14:textId="77777777" w:rsidR="00367DFC" w:rsidRPr="00573E73" w:rsidRDefault="00367DFC" w:rsidP="005310F8">
      <w:pPr>
        <w:pStyle w:val="FootnoteText"/>
        <w:spacing w:before="0" w:after="120"/>
        <w:rPr>
          <w:sz w:val="18"/>
          <w:szCs w:val="18"/>
        </w:rPr>
      </w:pPr>
      <w:r w:rsidRPr="00573E73">
        <w:rPr>
          <w:sz w:val="18"/>
          <w:szCs w:val="18"/>
        </w:rPr>
        <w:t>http://www.who.int/blindness/publications/Newborn_and_Infant_Hearing_Screening_Report.pdf</w:t>
      </w:r>
    </w:p>
  </w:footnote>
  <w:footnote w:id="23">
    <w:p w14:paraId="2D56E61E" w14:textId="77777777" w:rsidR="00367DFC" w:rsidRPr="005310F8" w:rsidRDefault="00367DFC" w:rsidP="005310F8">
      <w:pPr>
        <w:pStyle w:val="FootnoteText"/>
        <w:spacing w:before="0" w:after="120"/>
        <w:rPr>
          <w:sz w:val="18"/>
          <w:szCs w:val="18"/>
        </w:rPr>
      </w:pPr>
      <w:r w:rsidRPr="005310F8">
        <w:rPr>
          <w:rStyle w:val="FootnoteReference"/>
          <w:sz w:val="18"/>
          <w:szCs w:val="18"/>
        </w:rPr>
        <w:footnoteRef/>
      </w:r>
      <w:r w:rsidRPr="005310F8">
        <w:rPr>
          <w:sz w:val="18"/>
          <w:szCs w:val="18"/>
        </w:rPr>
        <w:t xml:space="preserve"> Ministry of Health. </w:t>
      </w:r>
      <w:r>
        <w:rPr>
          <w:sz w:val="18"/>
          <w:szCs w:val="18"/>
        </w:rPr>
        <w:t>(</w:t>
      </w:r>
      <w:r w:rsidRPr="005310F8">
        <w:rPr>
          <w:sz w:val="18"/>
          <w:szCs w:val="18"/>
        </w:rPr>
        <w:t>2013</w:t>
      </w:r>
      <w:r>
        <w:rPr>
          <w:sz w:val="18"/>
          <w:szCs w:val="18"/>
        </w:rPr>
        <w:t>)</w:t>
      </w:r>
      <w:r w:rsidRPr="005310F8">
        <w:rPr>
          <w:sz w:val="18"/>
          <w:szCs w:val="18"/>
        </w:rPr>
        <w:t xml:space="preserve">. </w:t>
      </w:r>
      <w:r w:rsidRPr="005310F8">
        <w:rPr>
          <w:iCs/>
          <w:sz w:val="18"/>
          <w:szCs w:val="18"/>
        </w:rPr>
        <w:t>Universal Newborn Hearing Screening and Early Intervention Programme (UNHSEIP): National policy and quality standards</w:t>
      </w:r>
      <w:r w:rsidRPr="005310F8">
        <w:rPr>
          <w:sz w:val="18"/>
          <w:szCs w:val="18"/>
        </w:rPr>
        <w:t>. Wellington: Ministry of Health. Retrieved from: http://www.nsu.govt.nz/files/UNHSEIP-national_policy_and_quality_standards-jun13.pdf</w:t>
      </w:r>
    </w:p>
  </w:footnote>
  <w:footnote w:id="24">
    <w:p w14:paraId="79C6E9BB" w14:textId="77777777" w:rsidR="00367DFC" w:rsidRPr="005310F8" w:rsidRDefault="00367DFC" w:rsidP="005310F8">
      <w:pPr>
        <w:pStyle w:val="FootnoteText"/>
        <w:spacing w:before="0" w:after="120"/>
        <w:rPr>
          <w:sz w:val="18"/>
          <w:szCs w:val="18"/>
        </w:rPr>
      </w:pPr>
      <w:r w:rsidRPr="005310F8">
        <w:rPr>
          <w:rStyle w:val="FootnoteReference"/>
          <w:sz w:val="18"/>
          <w:szCs w:val="18"/>
        </w:rPr>
        <w:footnoteRef/>
      </w:r>
      <w:r w:rsidRPr="005310F8">
        <w:rPr>
          <w:sz w:val="18"/>
          <w:szCs w:val="18"/>
        </w:rPr>
        <w:t xml:space="preserve"> ibid.</w:t>
      </w:r>
    </w:p>
  </w:footnote>
  <w:footnote w:id="25">
    <w:p w14:paraId="5F01AD28" w14:textId="77777777" w:rsidR="00367DFC" w:rsidRPr="005310F8" w:rsidRDefault="00367DFC" w:rsidP="005310F8">
      <w:pPr>
        <w:spacing w:before="0" w:line="240" w:lineRule="auto"/>
        <w:rPr>
          <w:rFonts w:ascii="Times New Roman" w:hAnsi="Times New Roman"/>
          <w:sz w:val="18"/>
          <w:szCs w:val="18"/>
        </w:rPr>
      </w:pPr>
      <w:r w:rsidRPr="005310F8">
        <w:rPr>
          <w:rStyle w:val="FootnoteReference"/>
          <w:rFonts w:ascii="Times New Roman" w:hAnsi="Times New Roman"/>
          <w:sz w:val="18"/>
          <w:szCs w:val="18"/>
        </w:rPr>
        <w:footnoteRef/>
      </w:r>
      <w:r w:rsidRPr="005310F8">
        <w:rPr>
          <w:rFonts w:ascii="Times New Roman" w:hAnsi="Times New Roman"/>
          <w:sz w:val="18"/>
          <w:szCs w:val="18"/>
        </w:rPr>
        <w:t xml:space="preserve"> Ministry of Health. (2012). Quality improvement review of a screening event in the Universal Newborn Hearing Screening and Early Intervention Programme. Retrieved from: http://www.nsu.govt.nz/files/ANNB/Newborn_Screening_Report_FINAL.pdf</w:t>
      </w:r>
    </w:p>
  </w:footnote>
  <w:footnote w:id="26">
    <w:p w14:paraId="5E5CCC0B" w14:textId="77777777" w:rsidR="00367DFC" w:rsidRPr="0045004C" w:rsidRDefault="00367DFC" w:rsidP="00FA2E1F">
      <w:pPr>
        <w:spacing w:before="0" w:line="240" w:lineRule="auto"/>
      </w:pPr>
      <w:r w:rsidRPr="0045004C">
        <w:rPr>
          <w:rStyle w:val="FootnoteReference"/>
          <w:rFonts w:ascii="Corbel" w:hAnsi="Corbel"/>
          <w:sz w:val="18"/>
          <w:szCs w:val="18"/>
        </w:rPr>
        <w:footnoteRef/>
      </w:r>
      <w:r w:rsidRPr="0045004C">
        <w:t xml:space="preserve"> </w:t>
      </w:r>
      <w:r w:rsidRPr="005310F8">
        <w:rPr>
          <w:rFonts w:ascii="Times New Roman" w:hAnsi="Times New Roman"/>
          <w:sz w:val="18"/>
          <w:szCs w:val="18"/>
        </w:rPr>
        <w:t>Ministry of Health. (2012). Quality improvement review of a screening event in the Universal Newborn Hearing Screening and Early Intervention Programme.</w:t>
      </w:r>
    </w:p>
  </w:footnote>
  <w:footnote w:id="27">
    <w:p w14:paraId="290CAD25" w14:textId="77777777" w:rsidR="00367DFC" w:rsidRPr="00BA191F" w:rsidRDefault="00367DFC" w:rsidP="00BA191F">
      <w:pPr>
        <w:spacing w:before="0" w:line="240" w:lineRule="auto"/>
        <w:rPr>
          <w:rFonts w:ascii="Times New Roman" w:hAnsi="Times New Roman"/>
          <w:sz w:val="18"/>
          <w:szCs w:val="18"/>
        </w:rPr>
      </w:pPr>
      <w:r w:rsidRPr="00BA191F">
        <w:rPr>
          <w:rStyle w:val="FootnoteReference"/>
          <w:rFonts w:ascii="Times New Roman" w:hAnsi="Times New Roman"/>
          <w:sz w:val="18"/>
          <w:szCs w:val="18"/>
        </w:rPr>
        <w:footnoteRef/>
      </w:r>
      <w:r w:rsidRPr="00BA191F">
        <w:rPr>
          <w:rFonts w:ascii="Times New Roman" w:hAnsi="Times New Roman"/>
          <w:sz w:val="18"/>
          <w:szCs w:val="18"/>
        </w:rPr>
        <w:t xml:space="preserve"> Joint Committee on Infant Hearing. (2007). Year 2007 position statement: Principles and guidelines for early hearing detection and intervention programs.</w:t>
      </w:r>
    </w:p>
  </w:footnote>
  <w:footnote w:id="28">
    <w:p w14:paraId="665B348A" w14:textId="77777777" w:rsidR="00367DFC" w:rsidRPr="00BA191F" w:rsidRDefault="00367DFC" w:rsidP="00BA191F">
      <w:pPr>
        <w:pStyle w:val="FootnoteText"/>
        <w:spacing w:before="0" w:after="120"/>
        <w:rPr>
          <w:sz w:val="18"/>
          <w:szCs w:val="18"/>
        </w:rPr>
      </w:pPr>
      <w:r w:rsidRPr="00BA191F">
        <w:rPr>
          <w:rStyle w:val="FootnoteReference"/>
          <w:sz w:val="18"/>
          <w:szCs w:val="18"/>
        </w:rPr>
        <w:footnoteRef/>
      </w:r>
      <w:r w:rsidRPr="00BA191F">
        <w:rPr>
          <w:sz w:val="18"/>
          <w:szCs w:val="18"/>
        </w:rPr>
        <w:t xml:space="preserve"> Australian Institute for Health and Welfare. (2013). National performance indicators for neonatal hearing screening in Australia. Cancer and Screening Unit Working Paper, Cat. No. CAN 73. Retrieved from http://www.aihw.gov.au/WorkArea/DownloadAsset.aspx?id=60129545175</w:t>
      </w:r>
    </w:p>
  </w:footnote>
  <w:footnote w:id="29">
    <w:p w14:paraId="26BA5603" w14:textId="0FE37761" w:rsidR="004A32A2" w:rsidRPr="004A32A2" w:rsidRDefault="004A32A2" w:rsidP="004A32A2">
      <w:pPr>
        <w:pStyle w:val="FootnoteText"/>
        <w:spacing w:before="0"/>
        <w:rPr>
          <w:lang w:val="en-AU"/>
        </w:rPr>
      </w:pPr>
      <w:r>
        <w:rPr>
          <w:rStyle w:val="FootnoteReference"/>
        </w:rPr>
        <w:footnoteRef/>
      </w:r>
      <w:r>
        <w:t xml:space="preserve"> </w:t>
      </w:r>
      <w:r w:rsidRPr="00005E19">
        <w:rPr>
          <w:sz w:val="18"/>
          <w:szCs w:val="18"/>
        </w:rPr>
        <w:t xml:space="preserve">Joint Committee on Infant Hearing. (2000). Special Article, Year 2000 Position Statement: Principles and Guidelines for Early Hearing Detection and Intervention Programs Joint. Retrieved </w:t>
      </w:r>
      <w:r w:rsidRPr="00005E19">
        <w:rPr>
          <w:color w:val="000000" w:themeColor="text1"/>
          <w:sz w:val="18"/>
          <w:szCs w:val="18"/>
        </w:rPr>
        <w:t xml:space="preserve">from: </w:t>
      </w:r>
      <w:hyperlink r:id="rId3" w:history="1">
        <w:r w:rsidRPr="00005E19">
          <w:rPr>
            <w:rStyle w:val="Hyperlink"/>
            <w:color w:val="000000" w:themeColor="text1"/>
            <w:sz w:val="18"/>
            <w:szCs w:val="18"/>
            <w:u w:val="none"/>
          </w:rPr>
          <w:t>http://www.jcih.org/jcih2000.pdf</w:t>
        </w:r>
      </w:hyperlink>
    </w:p>
  </w:footnote>
  <w:footnote w:id="30">
    <w:p w14:paraId="7069D59E" w14:textId="77777777" w:rsidR="00367DFC" w:rsidRPr="00005E19" w:rsidRDefault="00367DFC" w:rsidP="00005E19">
      <w:pPr>
        <w:spacing w:before="0" w:line="240" w:lineRule="auto"/>
        <w:rPr>
          <w:rFonts w:ascii="Times New Roman" w:hAnsi="Times New Roman"/>
          <w:sz w:val="18"/>
          <w:szCs w:val="18"/>
        </w:rPr>
      </w:pPr>
      <w:r w:rsidRPr="00005E19">
        <w:rPr>
          <w:rStyle w:val="FootnoteReference"/>
          <w:rFonts w:ascii="Times New Roman" w:hAnsi="Times New Roman"/>
          <w:sz w:val="18"/>
          <w:szCs w:val="18"/>
        </w:rPr>
        <w:footnoteRef/>
      </w:r>
      <w:r w:rsidRPr="00005E19">
        <w:rPr>
          <w:rFonts w:ascii="Times New Roman" w:hAnsi="Times New Roman"/>
          <w:sz w:val="18"/>
          <w:szCs w:val="18"/>
        </w:rPr>
        <w:t xml:space="preserve"> </w:t>
      </w:r>
      <w:r w:rsidRPr="005953E2">
        <w:rPr>
          <w:rFonts w:ascii="Times New Roman" w:hAnsi="Times New Roman"/>
          <w:sz w:val="18"/>
          <w:szCs w:val="18"/>
        </w:rPr>
        <w:t>Joint Committee on Infant Hearing. (2000). Special Article, Year 2000 Position Statement.</w:t>
      </w:r>
    </w:p>
  </w:footnote>
  <w:footnote w:id="31">
    <w:p w14:paraId="2734F8A6" w14:textId="77777777" w:rsidR="00367DFC" w:rsidRPr="008F7E20" w:rsidRDefault="00367DFC" w:rsidP="008F7E20">
      <w:pPr>
        <w:pStyle w:val="FootnoteText"/>
        <w:spacing w:before="0" w:after="120"/>
        <w:rPr>
          <w:rStyle w:val="NZFootnoteChar"/>
          <w:sz w:val="18"/>
        </w:rPr>
      </w:pPr>
      <w:r w:rsidRPr="008F7E20">
        <w:rPr>
          <w:rStyle w:val="FootnoteReference"/>
          <w:sz w:val="18"/>
        </w:rPr>
        <w:footnoteRef/>
      </w:r>
      <w:r w:rsidRPr="008F7E20">
        <w:t xml:space="preserve"> </w:t>
      </w:r>
      <w:r w:rsidRPr="008F7E20">
        <w:rPr>
          <w:rStyle w:val="NZFootnoteChar"/>
          <w:sz w:val="18"/>
        </w:rPr>
        <w:t>Australian Institute for Health and Welfare. (2013). National performance indicators for neonatal hearing screening in Australia.</w:t>
      </w:r>
    </w:p>
  </w:footnote>
  <w:footnote w:id="32">
    <w:p w14:paraId="3633C1A9" w14:textId="77777777" w:rsidR="00367DFC" w:rsidRPr="00B3086C" w:rsidRDefault="00367DFC" w:rsidP="007A5604">
      <w:pPr>
        <w:pStyle w:val="FootnoteText"/>
        <w:spacing w:before="0"/>
        <w:rPr>
          <w:sz w:val="18"/>
        </w:rPr>
      </w:pPr>
      <w:r w:rsidRPr="00B3086C">
        <w:rPr>
          <w:rStyle w:val="FootnoteReference"/>
          <w:sz w:val="18"/>
        </w:rPr>
        <w:footnoteRef/>
      </w:r>
      <w:r w:rsidRPr="00B3086C">
        <w:rPr>
          <w:sz w:val="18"/>
        </w:rPr>
        <w:t xml:space="preserve"> </w:t>
      </w:r>
      <w:r w:rsidRPr="00573E73">
        <w:rPr>
          <w:sz w:val="18"/>
          <w:szCs w:val="18"/>
        </w:rPr>
        <w:t>World Health Organi</w:t>
      </w:r>
      <w:r>
        <w:rPr>
          <w:sz w:val="18"/>
          <w:szCs w:val="18"/>
        </w:rPr>
        <w:t>z</w:t>
      </w:r>
      <w:r w:rsidRPr="00573E73">
        <w:rPr>
          <w:sz w:val="18"/>
          <w:szCs w:val="18"/>
        </w:rPr>
        <w:t>ation. (2010). Newborn and infant hearing screening: Current issues and guiding principles for action</w:t>
      </w:r>
      <w:r>
        <w:rPr>
          <w:sz w:val="18"/>
          <w:szCs w:val="18"/>
        </w:rPr>
        <w:t>.</w:t>
      </w:r>
    </w:p>
  </w:footnote>
  <w:footnote w:id="33">
    <w:p w14:paraId="7A994390" w14:textId="77777777" w:rsidR="00367DFC" w:rsidRPr="00490376" w:rsidRDefault="00367DFC" w:rsidP="00223836">
      <w:pPr>
        <w:pStyle w:val="FootnoteText"/>
        <w:spacing w:before="0"/>
      </w:pPr>
      <w:r w:rsidRPr="00490376">
        <w:rPr>
          <w:rStyle w:val="FootnoteReference"/>
          <w:rFonts w:ascii="Corbel" w:hAnsi="Corbel"/>
          <w:sz w:val="18"/>
        </w:rPr>
        <w:footnoteRef/>
      </w:r>
      <w:r>
        <w:t xml:space="preserve"> </w:t>
      </w:r>
      <w:r>
        <w:rPr>
          <w:sz w:val="18"/>
          <w:szCs w:val="18"/>
        </w:rPr>
        <w:t>World Health Organiz</w:t>
      </w:r>
      <w:r w:rsidRPr="00573E73">
        <w:rPr>
          <w:sz w:val="18"/>
          <w:szCs w:val="18"/>
        </w:rPr>
        <w:t>ation. (2010). Newborn and infant hearing screening: Current issues and guiding principles for action</w:t>
      </w:r>
      <w:r>
        <w:rPr>
          <w:sz w:val="18"/>
          <w:szCs w:val="18"/>
        </w:rPr>
        <w:t>.</w:t>
      </w:r>
    </w:p>
  </w:footnote>
  <w:footnote w:id="34">
    <w:p w14:paraId="64C1DCFA" w14:textId="77777777" w:rsidR="00367DFC" w:rsidRPr="00297F20" w:rsidRDefault="00367DFC" w:rsidP="00297F20">
      <w:pPr>
        <w:spacing w:before="0" w:line="240" w:lineRule="auto"/>
        <w:rPr>
          <w:rFonts w:ascii="Times New Roman" w:hAnsi="Times New Roman"/>
          <w:sz w:val="18"/>
          <w:szCs w:val="18"/>
        </w:rPr>
      </w:pPr>
      <w:r w:rsidRPr="00297F20">
        <w:rPr>
          <w:rStyle w:val="FootnoteReference"/>
          <w:rFonts w:ascii="Times New Roman" w:hAnsi="Times New Roman"/>
          <w:sz w:val="18"/>
          <w:szCs w:val="18"/>
        </w:rPr>
        <w:footnoteRef/>
      </w:r>
      <w:r w:rsidRPr="00297F20">
        <w:rPr>
          <w:rFonts w:ascii="Times New Roman" w:hAnsi="Times New Roman"/>
          <w:sz w:val="18"/>
          <w:szCs w:val="18"/>
        </w:rPr>
        <w:t xml:space="preserve"> Savio, G., Perez-Abalo, M.C., Gaya, J., Hernandez, O., Mijares, E. (2006). Test accuracy and prognostic validity of multiple auditory steady state responses for targeted hearing screening. </w:t>
      </w:r>
      <w:r w:rsidRPr="00297F20">
        <w:rPr>
          <w:rFonts w:ascii="Times New Roman" w:hAnsi="Times New Roman"/>
          <w:i/>
          <w:sz w:val="18"/>
          <w:szCs w:val="18"/>
        </w:rPr>
        <w:t>International Journal of Audiology</w:t>
      </w:r>
      <w:r w:rsidRPr="00297F20">
        <w:rPr>
          <w:rFonts w:ascii="Times New Roman" w:hAnsi="Times New Roman"/>
          <w:sz w:val="18"/>
          <w:szCs w:val="18"/>
        </w:rPr>
        <w:t xml:space="preserve">, </w:t>
      </w:r>
      <w:r w:rsidRPr="00297F20">
        <w:rPr>
          <w:rFonts w:ascii="Times New Roman" w:hAnsi="Times New Roman"/>
          <w:i/>
          <w:sz w:val="18"/>
          <w:szCs w:val="18"/>
        </w:rPr>
        <w:t>45</w:t>
      </w:r>
      <w:r w:rsidRPr="00297F20">
        <w:rPr>
          <w:rFonts w:ascii="Times New Roman" w:hAnsi="Times New Roman"/>
          <w:sz w:val="18"/>
          <w:szCs w:val="18"/>
        </w:rPr>
        <w:t>(2)</w:t>
      </w:r>
      <w:r>
        <w:rPr>
          <w:rFonts w:ascii="Times New Roman" w:hAnsi="Times New Roman"/>
          <w:sz w:val="18"/>
          <w:szCs w:val="18"/>
        </w:rPr>
        <w:t xml:space="preserve">, </w:t>
      </w:r>
      <w:r w:rsidRPr="00297F20">
        <w:rPr>
          <w:rFonts w:ascii="Times New Roman" w:hAnsi="Times New Roman"/>
          <w:sz w:val="18"/>
          <w:szCs w:val="18"/>
        </w:rPr>
        <w:t>109-120.</w:t>
      </w:r>
    </w:p>
  </w:footnote>
  <w:footnote w:id="35">
    <w:p w14:paraId="7C4751C9" w14:textId="77777777" w:rsidR="00367DFC" w:rsidRPr="00297F20" w:rsidRDefault="00367DFC" w:rsidP="00297F20">
      <w:pPr>
        <w:spacing w:before="0" w:line="240" w:lineRule="auto"/>
        <w:rPr>
          <w:rFonts w:ascii="Times New Roman" w:hAnsi="Times New Roman"/>
          <w:sz w:val="18"/>
          <w:szCs w:val="18"/>
        </w:rPr>
      </w:pPr>
      <w:r w:rsidRPr="00297F20">
        <w:rPr>
          <w:rStyle w:val="FootnoteReference"/>
          <w:rFonts w:ascii="Times New Roman" w:hAnsi="Times New Roman"/>
          <w:sz w:val="18"/>
          <w:szCs w:val="18"/>
        </w:rPr>
        <w:footnoteRef/>
      </w:r>
      <w:r w:rsidRPr="00297F20">
        <w:rPr>
          <w:rFonts w:ascii="Times New Roman" w:hAnsi="Times New Roman"/>
          <w:sz w:val="18"/>
          <w:szCs w:val="18"/>
        </w:rPr>
        <w:t xml:space="preserve"> Rance, G., Beer, D.E., Cone-Wesson, B., Shepherd, R.K., Dowell, R.C., King, A.M.,…Clark, G.M. Clinical findings for a group of infants and young children with auditory neuropathy. </w:t>
      </w:r>
      <w:r w:rsidRPr="00297F20">
        <w:rPr>
          <w:rFonts w:ascii="Times New Roman" w:hAnsi="Times New Roman"/>
          <w:i/>
          <w:sz w:val="18"/>
          <w:szCs w:val="18"/>
        </w:rPr>
        <w:t>Ear and Hearing</w:t>
      </w:r>
      <w:r w:rsidRPr="00297F20">
        <w:rPr>
          <w:rFonts w:ascii="Times New Roman" w:hAnsi="Times New Roman"/>
          <w:sz w:val="18"/>
          <w:szCs w:val="18"/>
        </w:rPr>
        <w:t xml:space="preserve">, </w:t>
      </w:r>
      <w:r w:rsidRPr="00297F20">
        <w:rPr>
          <w:rFonts w:ascii="Times New Roman" w:hAnsi="Times New Roman"/>
          <w:i/>
          <w:sz w:val="18"/>
          <w:szCs w:val="18"/>
        </w:rPr>
        <w:t>20</w:t>
      </w:r>
      <w:r w:rsidRPr="00297F20">
        <w:rPr>
          <w:rFonts w:ascii="Times New Roman" w:hAnsi="Times New Roman"/>
          <w:sz w:val="18"/>
          <w:szCs w:val="18"/>
        </w:rPr>
        <w:t>(3)</w:t>
      </w:r>
      <w:r>
        <w:rPr>
          <w:rFonts w:ascii="Times New Roman" w:hAnsi="Times New Roman"/>
          <w:sz w:val="18"/>
          <w:szCs w:val="18"/>
        </w:rPr>
        <w:t xml:space="preserve">, </w:t>
      </w:r>
      <w:r w:rsidRPr="00297F20">
        <w:rPr>
          <w:rFonts w:ascii="Times New Roman" w:hAnsi="Times New Roman"/>
          <w:sz w:val="18"/>
          <w:szCs w:val="18"/>
        </w:rPr>
        <w:t>238-52.</w:t>
      </w:r>
    </w:p>
  </w:footnote>
  <w:footnote w:id="36">
    <w:p w14:paraId="57198C98" w14:textId="77777777" w:rsidR="00367DFC" w:rsidRPr="00413AE1" w:rsidRDefault="00367DFC" w:rsidP="002804F1">
      <w:pPr>
        <w:spacing w:before="0" w:line="240" w:lineRule="auto"/>
        <w:rPr>
          <w:rFonts w:ascii="Times New Roman" w:hAnsi="Times New Roman"/>
          <w:sz w:val="18"/>
          <w:szCs w:val="18"/>
          <w:lang w:val="en-AU"/>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Kennedy, C., McCann, D. (2004). Universal neonatal hearing screening moving from evidence to practice. </w:t>
      </w:r>
      <w:r w:rsidRPr="00413AE1">
        <w:rPr>
          <w:rFonts w:ascii="Times New Roman" w:hAnsi="Times New Roman"/>
          <w:i/>
          <w:sz w:val="18"/>
          <w:szCs w:val="18"/>
        </w:rPr>
        <w:t>Archives of Disease in Childhood – Fetal and Neonatology, 89</w:t>
      </w:r>
      <w:r w:rsidRPr="00413AE1">
        <w:rPr>
          <w:rFonts w:ascii="Times New Roman" w:hAnsi="Times New Roman"/>
          <w:sz w:val="18"/>
          <w:szCs w:val="18"/>
        </w:rPr>
        <w:t>(5), F378-F383. doi: 10.1136/adc.2003.034454</w:t>
      </w:r>
    </w:p>
  </w:footnote>
  <w:footnote w:id="37">
    <w:p w14:paraId="0A3397BC" w14:textId="77777777" w:rsidR="00367DFC" w:rsidRPr="00413AE1" w:rsidRDefault="00367DFC" w:rsidP="00B91B9D">
      <w:pPr>
        <w:spacing w:before="0" w:line="240" w:lineRule="auto"/>
        <w:rPr>
          <w:rFonts w:ascii="Times New Roman" w:hAnsi="Times New Roman"/>
          <w:sz w:val="18"/>
          <w:szCs w:val="18"/>
          <w:lang w:val="en-AU"/>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Fortnum, H.M., Summerfield, A.Q., Marshall, D.H., Davis, A.C., Bamford, J.M. (2001). Prevalence of permanent childhood hearing impairment in the United Kingdom and implications for universal neonatal hearing screening: Questionnaire based ascertainment study. </w:t>
      </w:r>
      <w:r w:rsidRPr="00413AE1">
        <w:rPr>
          <w:rFonts w:ascii="Times New Roman" w:hAnsi="Times New Roman"/>
          <w:i/>
          <w:sz w:val="18"/>
          <w:szCs w:val="18"/>
        </w:rPr>
        <w:t>British Medical Journal</w:t>
      </w:r>
      <w:r w:rsidRPr="00413AE1">
        <w:rPr>
          <w:rFonts w:ascii="Times New Roman" w:hAnsi="Times New Roman"/>
          <w:sz w:val="18"/>
          <w:szCs w:val="18"/>
        </w:rPr>
        <w:t>, 323, 536-540. doi: http://dx.doi.org/10.1136/bmj.323.7312.536</w:t>
      </w:r>
    </w:p>
  </w:footnote>
  <w:footnote w:id="38">
    <w:p w14:paraId="7850CC14" w14:textId="77777777" w:rsidR="00367DFC" w:rsidRPr="00413AE1" w:rsidRDefault="00367DFC" w:rsidP="00B91B9D">
      <w:pPr>
        <w:spacing w:before="0" w:line="240" w:lineRule="auto"/>
        <w:rPr>
          <w:rFonts w:ascii="Times New Roman" w:hAnsi="Times New Roman"/>
          <w:sz w:val="18"/>
          <w:szCs w:val="18"/>
          <w:lang w:val="en-AU"/>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Zhang, J., Wang, P., Han, B., Ding, Y., Pan, L., Zou, J.,…Wang, Q. (2013). Newborn hearing concurrent genetic screening for hearing impairment – A clinical practice in 58,397 neonates in Tianjin, China.</w:t>
      </w:r>
      <w:r>
        <w:rPr>
          <w:rFonts w:ascii="Times New Roman" w:hAnsi="Times New Roman"/>
          <w:sz w:val="18"/>
          <w:szCs w:val="18"/>
        </w:rPr>
        <w:t xml:space="preserve"> </w:t>
      </w:r>
      <w:r w:rsidRPr="00413AE1">
        <w:rPr>
          <w:rFonts w:ascii="Times New Roman" w:hAnsi="Times New Roman"/>
          <w:i/>
          <w:sz w:val="18"/>
          <w:szCs w:val="18"/>
        </w:rPr>
        <w:t>International Journal of Pediatric Otorhinolaryngology. 77</w:t>
      </w:r>
      <w:r w:rsidRPr="00413AE1">
        <w:rPr>
          <w:rFonts w:ascii="Times New Roman" w:hAnsi="Times New Roman"/>
          <w:sz w:val="18"/>
          <w:szCs w:val="18"/>
        </w:rPr>
        <w:t>(12), 1929-35. doi: 10.1016/j.ijporl.2013.08.038. [Epub ahead of print]</w:t>
      </w:r>
    </w:p>
  </w:footnote>
  <w:footnote w:id="39">
    <w:p w14:paraId="4EB211BA" w14:textId="77777777" w:rsidR="00367DFC" w:rsidRPr="00413AE1" w:rsidRDefault="00367DFC" w:rsidP="0059113A">
      <w:pPr>
        <w:spacing w:before="0" w:line="240" w:lineRule="auto"/>
        <w:rPr>
          <w:rFonts w:ascii="Times New Roman" w:hAnsi="Times New Roman"/>
          <w:sz w:val="18"/>
          <w:szCs w:val="18"/>
          <w:lang w:val="en-AU"/>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Rao, A., Schnooveld, C., Schimmeti, L.A., Vestal, B.A., Ferrello, M., Ward, J., Friedman, B. (2011). Genetic testing in childhood hearing loss: Review and case studies, </w:t>
      </w:r>
      <w:r w:rsidRPr="00413AE1">
        <w:rPr>
          <w:rFonts w:ascii="Times New Roman" w:hAnsi="Times New Roman"/>
          <w:i/>
          <w:sz w:val="18"/>
          <w:szCs w:val="18"/>
        </w:rPr>
        <w:t>Audiology Online</w:t>
      </w:r>
      <w:r w:rsidRPr="00413AE1">
        <w:rPr>
          <w:rFonts w:ascii="Times New Roman" w:hAnsi="Times New Roman"/>
          <w:sz w:val="18"/>
          <w:szCs w:val="18"/>
        </w:rPr>
        <w:t xml:space="preserve">. Retrieved from: </w:t>
      </w:r>
      <w:hyperlink r:id="rId4" w:history="1">
        <w:r w:rsidRPr="00413AE1">
          <w:rPr>
            <w:rStyle w:val="Hyperlink"/>
            <w:rFonts w:ascii="Times New Roman" w:hAnsi="Times New Roman"/>
            <w:color w:val="auto"/>
            <w:sz w:val="18"/>
            <w:szCs w:val="18"/>
            <w:u w:val="none"/>
          </w:rPr>
          <w:t>http://www.audiologyonline.com/articles/genetic-testing-in-childhood-hearing-820</w:t>
        </w:r>
      </w:hyperlink>
      <w:r w:rsidRPr="00413AE1">
        <w:rPr>
          <w:rStyle w:val="Hyperlink"/>
          <w:rFonts w:ascii="Times New Roman" w:hAnsi="Times New Roman"/>
          <w:color w:val="auto"/>
          <w:sz w:val="18"/>
          <w:szCs w:val="18"/>
          <w:u w:val="none"/>
        </w:rPr>
        <w:t>.</w:t>
      </w:r>
    </w:p>
  </w:footnote>
  <w:footnote w:id="40">
    <w:p w14:paraId="205EED28" w14:textId="77777777" w:rsidR="00367DFC" w:rsidRPr="00413AE1" w:rsidRDefault="00367DFC" w:rsidP="00851ECB">
      <w:pPr>
        <w:pStyle w:val="FootnoteText"/>
        <w:spacing w:before="0" w:after="120"/>
        <w:rPr>
          <w:sz w:val="18"/>
          <w:szCs w:val="18"/>
          <w:lang w:val="en-AU"/>
        </w:rPr>
      </w:pPr>
      <w:r w:rsidRPr="00413AE1">
        <w:rPr>
          <w:rStyle w:val="FootnoteReference"/>
          <w:sz w:val="18"/>
          <w:szCs w:val="18"/>
        </w:rPr>
        <w:footnoteRef/>
      </w:r>
      <w:r w:rsidRPr="00413AE1">
        <w:rPr>
          <w:sz w:val="18"/>
          <w:szCs w:val="18"/>
        </w:rPr>
        <w:t xml:space="preserve"> Rance, G.B., David, E., Cone</w:t>
      </w:r>
      <w:r w:rsidRPr="00413AE1">
        <w:rPr>
          <w:rFonts w:ascii="Cambria Math" w:hAnsi="Cambria Math" w:cs="Cambria Math"/>
          <w:sz w:val="18"/>
          <w:szCs w:val="18"/>
        </w:rPr>
        <w:t>‐</w:t>
      </w:r>
      <w:r w:rsidRPr="00413AE1">
        <w:rPr>
          <w:sz w:val="18"/>
          <w:szCs w:val="18"/>
        </w:rPr>
        <w:t xml:space="preserve">Wesson, B., Shepherd, R.K., Dowell R.C. (1999). Clinical findings for a group of infants and young children with auditory neuropathy. </w:t>
      </w:r>
      <w:r w:rsidRPr="00413AE1">
        <w:rPr>
          <w:i/>
          <w:sz w:val="18"/>
          <w:szCs w:val="18"/>
        </w:rPr>
        <w:t>Ear Hear,</w:t>
      </w:r>
      <w:r w:rsidRPr="00413AE1">
        <w:rPr>
          <w:sz w:val="18"/>
          <w:szCs w:val="18"/>
        </w:rPr>
        <w:t xml:space="preserve"> </w:t>
      </w:r>
      <w:r w:rsidRPr="00413AE1">
        <w:rPr>
          <w:i/>
          <w:sz w:val="18"/>
          <w:szCs w:val="18"/>
        </w:rPr>
        <w:t>20</w:t>
      </w:r>
      <w:r w:rsidRPr="00413AE1">
        <w:rPr>
          <w:sz w:val="18"/>
          <w:szCs w:val="18"/>
        </w:rPr>
        <w:t xml:space="preserve">(3) 238-52. </w:t>
      </w:r>
    </w:p>
  </w:footnote>
  <w:footnote w:id="41">
    <w:p w14:paraId="74BCD02D" w14:textId="77777777" w:rsidR="00367DFC" w:rsidRPr="00413AE1" w:rsidRDefault="00367DFC" w:rsidP="00851ECB">
      <w:pPr>
        <w:spacing w:before="0" w:line="240" w:lineRule="auto"/>
        <w:rPr>
          <w:rFonts w:ascii="Times New Roman" w:hAnsi="Times New Roman"/>
          <w:sz w:val="18"/>
          <w:szCs w:val="18"/>
          <w:lang w:val="en-AU"/>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Mahmoudian, S, Farhadi, M, Kadivar, M, Ghalehba</w:t>
      </w:r>
      <w:r>
        <w:rPr>
          <w:rFonts w:ascii="Times New Roman" w:hAnsi="Times New Roman"/>
          <w:sz w:val="18"/>
          <w:szCs w:val="18"/>
        </w:rPr>
        <w:t xml:space="preserve">ghi, B, Rahimi, F, Hemami, M.R, </w:t>
      </w:r>
      <w:r w:rsidRPr="00413AE1">
        <w:rPr>
          <w:rFonts w:ascii="Times New Roman" w:hAnsi="Times New Roman"/>
          <w:sz w:val="18"/>
          <w:szCs w:val="18"/>
        </w:rPr>
        <w:t>Mohagheghi, P. (2011). Prognostic validity of dichotic multiple frequencies auditory steady-state responses versus distortion</w:t>
      </w:r>
      <w:r w:rsidRPr="00851ECB">
        <w:rPr>
          <w:rFonts w:ascii="Times New Roman" w:hAnsi="Times New Roman"/>
          <w:sz w:val="18"/>
          <w:szCs w:val="18"/>
        </w:rPr>
        <w:t xml:space="preserve"> </w:t>
      </w:r>
      <w:r w:rsidRPr="00413AE1">
        <w:rPr>
          <w:rFonts w:ascii="Times New Roman" w:hAnsi="Times New Roman"/>
          <w:sz w:val="18"/>
          <w:szCs w:val="18"/>
        </w:rPr>
        <w:t xml:space="preserve">product otoacoustic emissions in hearing screening of high risk neonates. </w:t>
      </w:r>
      <w:r w:rsidRPr="00413AE1">
        <w:rPr>
          <w:rFonts w:ascii="Times New Roman" w:hAnsi="Times New Roman"/>
          <w:i/>
          <w:sz w:val="18"/>
          <w:szCs w:val="18"/>
        </w:rPr>
        <w:t>International Journal of Pediatric Otorhinolaryngology</w:t>
      </w:r>
      <w:r w:rsidRPr="00413AE1">
        <w:rPr>
          <w:rFonts w:ascii="Times New Roman" w:hAnsi="Times New Roman"/>
          <w:sz w:val="18"/>
          <w:szCs w:val="18"/>
        </w:rPr>
        <w:t xml:space="preserve">, </w:t>
      </w:r>
      <w:r w:rsidRPr="00413AE1">
        <w:rPr>
          <w:rFonts w:ascii="Times New Roman" w:hAnsi="Times New Roman"/>
          <w:i/>
          <w:sz w:val="18"/>
          <w:szCs w:val="18"/>
        </w:rPr>
        <w:t>75</w:t>
      </w:r>
      <w:r w:rsidRPr="00413AE1">
        <w:rPr>
          <w:rFonts w:ascii="Times New Roman" w:hAnsi="Times New Roman"/>
          <w:sz w:val="18"/>
          <w:szCs w:val="18"/>
        </w:rPr>
        <w:t>(9), 1109-16. doi: 10.1016/j.ijporl.2011.05.026</w:t>
      </w:r>
    </w:p>
  </w:footnote>
  <w:footnote w:id="42">
    <w:p w14:paraId="0A8B347A" w14:textId="77777777" w:rsidR="00367DFC" w:rsidRPr="00413AE1" w:rsidRDefault="00367DFC" w:rsidP="007F3EF3">
      <w:pPr>
        <w:spacing w:before="0" w:line="240" w:lineRule="auto"/>
        <w:rPr>
          <w:rFonts w:ascii="Times New Roman" w:hAnsi="Times New Roman"/>
          <w:sz w:val="18"/>
          <w:szCs w:val="18"/>
          <w:lang w:val="en-AU"/>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Van Maanaan, A., Stapells, D.R. (2009). Normal multiple auditory steady-state response thresholds to air-conducted stimuli in infants. </w:t>
      </w:r>
      <w:r w:rsidRPr="00413AE1">
        <w:rPr>
          <w:rFonts w:ascii="Times New Roman" w:hAnsi="Times New Roman"/>
          <w:i/>
          <w:sz w:val="18"/>
          <w:szCs w:val="18"/>
        </w:rPr>
        <w:t>Journal of the American Academy of Audiology</w:t>
      </w:r>
      <w:r w:rsidRPr="00413AE1">
        <w:rPr>
          <w:rFonts w:ascii="Times New Roman" w:hAnsi="Times New Roman"/>
          <w:sz w:val="18"/>
          <w:szCs w:val="18"/>
        </w:rPr>
        <w:t xml:space="preserve">, </w:t>
      </w:r>
      <w:r w:rsidRPr="00413AE1">
        <w:rPr>
          <w:rFonts w:ascii="Times New Roman" w:hAnsi="Times New Roman"/>
          <w:i/>
          <w:sz w:val="18"/>
          <w:szCs w:val="18"/>
        </w:rPr>
        <w:t xml:space="preserve">20, </w:t>
      </w:r>
      <w:r w:rsidRPr="00413AE1">
        <w:rPr>
          <w:rFonts w:ascii="Times New Roman" w:hAnsi="Times New Roman"/>
          <w:sz w:val="18"/>
          <w:szCs w:val="18"/>
        </w:rPr>
        <w:t>196–207.</w:t>
      </w:r>
    </w:p>
  </w:footnote>
  <w:footnote w:id="43">
    <w:p w14:paraId="1968F5FA" w14:textId="77777777" w:rsidR="00367DFC" w:rsidRPr="00413AE1" w:rsidRDefault="00367DFC" w:rsidP="007F3EF3">
      <w:pPr>
        <w:spacing w:before="0" w:line="240" w:lineRule="auto"/>
        <w:rPr>
          <w:rFonts w:ascii="Times New Roman" w:hAnsi="Times New Roman"/>
          <w:sz w:val="18"/>
          <w:szCs w:val="18"/>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Hunter, L.L., Prieve, B.A., Kei, J., Sanford, C.A. (2013). Pediatric applications of wideband acoustic immittance measures. </w:t>
      </w:r>
      <w:r w:rsidRPr="00413AE1">
        <w:rPr>
          <w:rFonts w:ascii="Times New Roman" w:hAnsi="Times New Roman"/>
          <w:i/>
          <w:sz w:val="18"/>
          <w:szCs w:val="18"/>
        </w:rPr>
        <w:t>Ear Hear,</w:t>
      </w:r>
      <w:r w:rsidRPr="00413AE1">
        <w:rPr>
          <w:rFonts w:ascii="Times New Roman" w:hAnsi="Times New Roman"/>
          <w:sz w:val="18"/>
          <w:szCs w:val="18"/>
        </w:rPr>
        <w:t xml:space="preserve"> </w:t>
      </w:r>
      <w:r w:rsidRPr="00413AE1">
        <w:rPr>
          <w:rFonts w:ascii="Times New Roman" w:hAnsi="Times New Roman"/>
          <w:i/>
          <w:sz w:val="18"/>
          <w:szCs w:val="18"/>
        </w:rPr>
        <w:t>34</w:t>
      </w:r>
      <w:r w:rsidRPr="00413AE1">
        <w:rPr>
          <w:rFonts w:ascii="Times New Roman" w:hAnsi="Times New Roman"/>
          <w:sz w:val="18"/>
          <w:szCs w:val="18"/>
        </w:rPr>
        <w:t>(Suppl 1) 36S-42S. doi: 10.1097/AUD.0b013e31829d5158</w:t>
      </w:r>
    </w:p>
  </w:footnote>
  <w:footnote w:id="44">
    <w:p w14:paraId="6AB14080" w14:textId="77777777" w:rsidR="00367DFC" w:rsidRPr="00413AE1" w:rsidRDefault="00367DFC" w:rsidP="00083F11">
      <w:pPr>
        <w:spacing w:before="0" w:line="240" w:lineRule="auto"/>
        <w:rPr>
          <w:rFonts w:ascii="Times New Roman" w:hAnsi="Times New Roman"/>
          <w:sz w:val="18"/>
          <w:szCs w:val="18"/>
        </w:rPr>
      </w:pPr>
      <w:r w:rsidRPr="00413AE1">
        <w:rPr>
          <w:rStyle w:val="FootnoteReference"/>
          <w:rFonts w:ascii="Times New Roman" w:hAnsi="Times New Roman"/>
          <w:sz w:val="18"/>
          <w:szCs w:val="18"/>
        </w:rPr>
        <w:footnoteRef/>
      </w:r>
      <w:r w:rsidRPr="00413AE1">
        <w:rPr>
          <w:rFonts w:ascii="Times New Roman" w:hAnsi="Times New Roman"/>
          <w:sz w:val="18"/>
          <w:szCs w:val="18"/>
        </w:rPr>
        <w:t xml:space="preserve"> Kei J., Sanford, C.A., Prieve, B.A., Hunter, L.L. (2013) Wideband acoustic immittance measures: developmental characteristics (0 to 12 months). </w:t>
      </w:r>
      <w:r w:rsidRPr="00413AE1">
        <w:rPr>
          <w:rFonts w:ascii="Times New Roman" w:hAnsi="Times New Roman"/>
          <w:i/>
          <w:sz w:val="18"/>
          <w:szCs w:val="18"/>
        </w:rPr>
        <w:t>Ear Hear</w:t>
      </w:r>
      <w:r w:rsidRPr="00413AE1">
        <w:rPr>
          <w:rFonts w:ascii="Times New Roman" w:hAnsi="Times New Roman"/>
          <w:sz w:val="18"/>
          <w:szCs w:val="18"/>
        </w:rPr>
        <w:t xml:space="preserve">, </w:t>
      </w:r>
      <w:r w:rsidRPr="00413AE1">
        <w:rPr>
          <w:rFonts w:ascii="Times New Roman" w:hAnsi="Times New Roman"/>
          <w:i/>
          <w:sz w:val="18"/>
          <w:szCs w:val="18"/>
        </w:rPr>
        <w:t>34</w:t>
      </w:r>
      <w:r w:rsidRPr="00413AE1">
        <w:rPr>
          <w:rFonts w:ascii="Times New Roman" w:hAnsi="Times New Roman"/>
          <w:sz w:val="18"/>
          <w:szCs w:val="18"/>
        </w:rPr>
        <w:t>(Suppl 1) 17S-26S. doi: 10.1097/AUD.0b013e31829db914.</w:t>
      </w:r>
    </w:p>
  </w:footnote>
  <w:footnote w:id="45">
    <w:p w14:paraId="2D044FAF" w14:textId="77777777" w:rsidR="00367DFC" w:rsidRPr="00F10E6C" w:rsidRDefault="00367DFC" w:rsidP="00083F11">
      <w:pPr>
        <w:spacing w:before="0" w:line="240" w:lineRule="auto"/>
        <w:rPr>
          <w:rFonts w:ascii="Times New Roman" w:hAnsi="Times New Roman"/>
          <w:sz w:val="18"/>
          <w:szCs w:val="18"/>
        </w:rPr>
      </w:pPr>
      <w:r w:rsidRPr="00F10E6C">
        <w:rPr>
          <w:rStyle w:val="FootnoteReference"/>
          <w:rFonts w:ascii="Times New Roman" w:hAnsi="Times New Roman"/>
          <w:sz w:val="18"/>
          <w:szCs w:val="18"/>
        </w:rPr>
        <w:footnoteRef/>
      </w:r>
      <w:r w:rsidRPr="00F10E6C">
        <w:rPr>
          <w:rFonts w:ascii="Times New Roman" w:hAnsi="Times New Roman"/>
          <w:sz w:val="18"/>
          <w:szCs w:val="18"/>
        </w:rPr>
        <w:t xml:space="preserve"> European Consensus Statement on Neonatal Hearing Screening. (1999). </w:t>
      </w:r>
      <w:r w:rsidRPr="00F10E6C">
        <w:rPr>
          <w:rFonts w:ascii="Times New Roman" w:hAnsi="Times New Roman"/>
          <w:i/>
          <w:sz w:val="18"/>
          <w:szCs w:val="18"/>
        </w:rPr>
        <w:t>Acta Paediatrics</w:t>
      </w:r>
      <w:r w:rsidRPr="00F10E6C">
        <w:rPr>
          <w:rFonts w:ascii="Times New Roman" w:hAnsi="Times New Roman"/>
          <w:sz w:val="18"/>
          <w:szCs w:val="18"/>
        </w:rPr>
        <w:t xml:space="preserve">, </w:t>
      </w:r>
      <w:r w:rsidRPr="00F10E6C">
        <w:rPr>
          <w:rFonts w:ascii="Times New Roman" w:hAnsi="Times New Roman"/>
          <w:i/>
          <w:sz w:val="18"/>
          <w:szCs w:val="18"/>
        </w:rPr>
        <w:t>88</w:t>
      </w:r>
      <w:r w:rsidRPr="00F10E6C">
        <w:rPr>
          <w:rFonts w:ascii="Times New Roman" w:hAnsi="Times New Roman"/>
          <w:sz w:val="18"/>
          <w:szCs w:val="18"/>
        </w:rPr>
        <w:t>(1), 107-8. doi: 10.1111/j.1651-2227.1999.tb01282.x</w:t>
      </w:r>
    </w:p>
  </w:footnote>
  <w:footnote w:id="46">
    <w:p w14:paraId="1971B69B" w14:textId="77777777" w:rsidR="00367DFC" w:rsidRPr="00F10E6C" w:rsidRDefault="00367DFC" w:rsidP="00083F11">
      <w:pPr>
        <w:pStyle w:val="FootnoteText"/>
        <w:spacing w:before="0" w:after="120"/>
        <w:rPr>
          <w:sz w:val="18"/>
          <w:szCs w:val="18"/>
        </w:rPr>
      </w:pPr>
      <w:r w:rsidRPr="00F10E6C">
        <w:rPr>
          <w:rStyle w:val="FootnoteReference"/>
          <w:sz w:val="18"/>
          <w:szCs w:val="18"/>
        </w:rPr>
        <w:footnoteRef/>
      </w:r>
      <w:r w:rsidRPr="00F10E6C">
        <w:rPr>
          <w:sz w:val="18"/>
          <w:szCs w:val="18"/>
        </w:rPr>
        <w:t xml:space="preserve"> Johnson, J.L., White, K.R., Widen, J.E., Gravel, J.S., </w:t>
      </w:r>
      <w:r>
        <w:rPr>
          <w:sz w:val="18"/>
          <w:szCs w:val="18"/>
        </w:rPr>
        <w:t>Vohr, B.R., James, M….Meyer, S.</w:t>
      </w:r>
      <w:r w:rsidRPr="00F10E6C">
        <w:rPr>
          <w:sz w:val="18"/>
          <w:szCs w:val="18"/>
        </w:rPr>
        <w:t xml:space="preserve"> (2005). A multisite study to examine the efficacy of the otoacoustic emission/automated auditory brainstem response newborn hearing screening protocol: introduction and overview of the study. </w:t>
      </w:r>
      <w:r w:rsidRPr="00F10E6C">
        <w:rPr>
          <w:i/>
          <w:sz w:val="18"/>
          <w:szCs w:val="18"/>
        </w:rPr>
        <w:t>American Journal of Audiology, 14</w:t>
      </w:r>
      <w:r w:rsidRPr="00F10E6C">
        <w:rPr>
          <w:sz w:val="18"/>
          <w:szCs w:val="18"/>
        </w:rPr>
        <w:t xml:space="preserve">(2), S178-85. </w:t>
      </w:r>
    </w:p>
  </w:footnote>
  <w:footnote w:id="47">
    <w:p w14:paraId="3A771D78" w14:textId="77777777" w:rsidR="00367DFC" w:rsidRPr="00E215BD" w:rsidRDefault="00367DFC" w:rsidP="00690971">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sidRPr="00E215BD">
        <w:rPr>
          <w:rFonts w:ascii="Times New Roman" w:hAnsi="Times New Roman"/>
          <w:sz w:val="18"/>
          <w:szCs w:val="18"/>
        </w:rPr>
        <w:t xml:space="preserve"> Lin, H.C., Sh</w:t>
      </w:r>
      <w:r>
        <w:rPr>
          <w:rFonts w:ascii="Times New Roman" w:hAnsi="Times New Roman"/>
          <w:sz w:val="18"/>
          <w:szCs w:val="18"/>
        </w:rPr>
        <w:t xml:space="preserve">u, M.T., Lee, K.S., Lin, H.Y, </w:t>
      </w:r>
      <w:r w:rsidRPr="00E215BD">
        <w:rPr>
          <w:rFonts w:ascii="Times New Roman" w:hAnsi="Times New Roman"/>
          <w:sz w:val="18"/>
          <w:szCs w:val="18"/>
        </w:rPr>
        <w:t xml:space="preserve">Lin, G. (2007). Reducing false positives in newborn hearing screening program: how and why. </w:t>
      </w:r>
      <w:r w:rsidRPr="00E215BD">
        <w:rPr>
          <w:rFonts w:ascii="Times New Roman" w:hAnsi="Times New Roman"/>
          <w:i/>
          <w:sz w:val="18"/>
          <w:szCs w:val="18"/>
        </w:rPr>
        <w:t>Otology and Neurotology</w:t>
      </w:r>
      <w:r w:rsidRPr="00E215BD">
        <w:rPr>
          <w:rFonts w:ascii="Times New Roman" w:hAnsi="Times New Roman"/>
          <w:sz w:val="18"/>
          <w:szCs w:val="18"/>
        </w:rPr>
        <w:t xml:space="preserve">, </w:t>
      </w:r>
      <w:r w:rsidRPr="00E215BD">
        <w:rPr>
          <w:rFonts w:ascii="Times New Roman" w:hAnsi="Times New Roman"/>
          <w:i/>
          <w:sz w:val="18"/>
          <w:szCs w:val="18"/>
        </w:rPr>
        <w:t>28</w:t>
      </w:r>
      <w:r w:rsidRPr="00E215BD">
        <w:rPr>
          <w:rFonts w:ascii="Times New Roman" w:hAnsi="Times New Roman"/>
          <w:sz w:val="18"/>
          <w:szCs w:val="18"/>
        </w:rPr>
        <w:t>(6), 788-92.</w:t>
      </w:r>
    </w:p>
  </w:footnote>
  <w:footnote w:id="48">
    <w:p w14:paraId="06B2512D" w14:textId="77777777" w:rsidR="00367DFC" w:rsidRPr="00860CB8" w:rsidRDefault="00367DFC" w:rsidP="00860CB8">
      <w:pPr>
        <w:pStyle w:val="FootnoteText"/>
        <w:spacing w:before="0" w:after="120"/>
        <w:rPr>
          <w:lang w:val="en-AU"/>
        </w:rPr>
      </w:pPr>
      <w:r>
        <w:rPr>
          <w:rStyle w:val="FootnoteReference"/>
        </w:rPr>
        <w:footnoteRef/>
      </w:r>
      <w:r>
        <w:t xml:space="preserve"> </w:t>
      </w:r>
      <w:r w:rsidRPr="000256DC">
        <w:rPr>
          <w:sz w:val="18"/>
        </w:rPr>
        <w:t xml:space="preserve">Kurman, B.L., Gravel, J. (2006). Standards for NHS </w:t>
      </w:r>
      <w:r>
        <w:rPr>
          <w:sz w:val="18"/>
        </w:rPr>
        <w:t>e</w:t>
      </w:r>
      <w:r w:rsidRPr="000256DC">
        <w:rPr>
          <w:sz w:val="18"/>
        </w:rPr>
        <w:t xml:space="preserve">quipment aka What are we </w:t>
      </w:r>
      <w:r>
        <w:rPr>
          <w:sz w:val="18"/>
        </w:rPr>
        <w:t>m</w:t>
      </w:r>
      <w:r w:rsidRPr="000256DC">
        <w:rPr>
          <w:sz w:val="18"/>
        </w:rPr>
        <w:t xml:space="preserve">easuring in NHS </w:t>
      </w:r>
      <w:r>
        <w:rPr>
          <w:sz w:val="18"/>
        </w:rPr>
        <w:t>p</w:t>
      </w:r>
      <w:r w:rsidRPr="000256DC">
        <w:rPr>
          <w:sz w:val="18"/>
        </w:rPr>
        <w:t>rograms?</w:t>
      </w:r>
      <w:r>
        <w:rPr>
          <w:sz w:val="18"/>
        </w:rPr>
        <w:t xml:space="preserve"> Retrieved from: </w:t>
      </w:r>
      <w:r w:rsidRPr="00983BC7">
        <w:rPr>
          <w:sz w:val="18"/>
        </w:rPr>
        <w:t>http://infanthearing.org/meeting/ehdi2006/presentations/index.html</w:t>
      </w:r>
      <w:r>
        <w:t xml:space="preserve"> </w:t>
      </w:r>
    </w:p>
  </w:footnote>
  <w:footnote w:id="49">
    <w:p w14:paraId="01E0D0E4" w14:textId="77777777" w:rsidR="00367DFC" w:rsidRPr="00F10E6C" w:rsidRDefault="00367DFC" w:rsidP="00083F11">
      <w:pPr>
        <w:spacing w:before="0" w:line="240" w:lineRule="auto"/>
        <w:rPr>
          <w:rFonts w:ascii="Times New Roman" w:hAnsi="Times New Roman"/>
          <w:sz w:val="18"/>
          <w:szCs w:val="18"/>
        </w:rPr>
      </w:pPr>
      <w:r w:rsidRPr="00F10E6C">
        <w:rPr>
          <w:rStyle w:val="FootnoteReference"/>
          <w:rFonts w:ascii="Times New Roman" w:hAnsi="Times New Roman"/>
          <w:sz w:val="18"/>
          <w:szCs w:val="18"/>
        </w:rPr>
        <w:footnoteRef/>
      </w:r>
      <w:r w:rsidRPr="00F10E6C">
        <w:rPr>
          <w:rFonts w:ascii="Times New Roman" w:hAnsi="Times New Roman"/>
          <w:sz w:val="18"/>
          <w:szCs w:val="18"/>
        </w:rPr>
        <w:t xml:space="preserve"> Hatzopoulos, S.,</w:t>
      </w:r>
      <w:r>
        <w:rPr>
          <w:rFonts w:ascii="Times New Roman" w:hAnsi="Times New Roman"/>
          <w:sz w:val="18"/>
          <w:szCs w:val="18"/>
        </w:rPr>
        <w:t xml:space="preserve"> Petruccelli, J., Ciorba, A., </w:t>
      </w:r>
      <w:r w:rsidRPr="00F10E6C">
        <w:rPr>
          <w:rFonts w:ascii="Times New Roman" w:hAnsi="Times New Roman"/>
          <w:sz w:val="18"/>
          <w:szCs w:val="18"/>
        </w:rPr>
        <w:t xml:space="preserve">Martini, A. (2009). Optimising otoacoustic emission protocols for a UNHS program. </w:t>
      </w:r>
      <w:r w:rsidRPr="00F10E6C">
        <w:rPr>
          <w:rFonts w:ascii="Times New Roman" w:hAnsi="Times New Roman"/>
          <w:i/>
          <w:sz w:val="18"/>
          <w:szCs w:val="18"/>
        </w:rPr>
        <w:t xml:space="preserve">Audiology </w:t>
      </w:r>
      <w:r>
        <w:rPr>
          <w:rFonts w:ascii="Times New Roman" w:hAnsi="Times New Roman"/>
          <w:i/>
          <w:sz w:val="18"/>
          <w:szCs w:val="18"/>
        </w:rPr>
        <w:t xml:space="preserve">and </w:t>
      </w:r>
      <w:r w:rsidRPr="00F10E6C">
        <w:rPr>
          <w:rFonts w:ascii="Times New Roman" w:hAnsi="Times New Roman"/>
          <w:i/>
          <w:sz w:val="18"/>
          <w:szCs w:val="18"/>
        </w:rPr>
        <w:t>Neurotology</w:t>
      </w:r>
      <w:r w:rsidRPr="00F10E6C">
        <w:rPr>
          <w:rFonts w:ascii="Times New Roman" w:hAnsi="Times New Roman"/>
          <w:sz w:val="18"/>
          <w:szCs w:val="18"/>
        </w:rPr>
        <w:t xml:space="preserve">, </w:t>
      </w:r>
      <w:r w:rsidRPr="00F10E6C">
        <w:rPr>
          <w:rFonts w:ascii="Times New Roman" w:hAnsi="Times New Roman"/>
          <w:i/>
          <w:sz w:val="18"/>
          <w:szCs w:val="18"/>
        </w:rPr>
        <w:t>14</w:t>
      </w:r>
      <w:r>
        <w:rPr>
          <w:rFonts w:ascii="Times New Roman" w:hAnsi="Times New Roman"/>
          <w:sz w:val="18"/>
          <w:szCs w:val="18"/>
        </w:rPr>
        <w:t>(1),</w:t>
      </w:r>
      <w:r w:rsidRPr="00F10E6C">
        <w:rPr>
          <w:rFonts w:ascii="Times New Roman" w:hAnsi="Times New Roman"/>
          <w:sz w:val="18"/>
          <w:szCs w:val="18"/>
        </w:rPr>
        <w:t xml:space="preserve"> 7-16. doi: 10.1159/000148205</w:t>
      </w:r>
    </w:p>
  </w:footnote>
  <w:footnote w:id="50">
    <w:p w14:paraId="28BA6E61" w14:textId="77777777" w:rsidR="00367DFC" w:rsidRPr="00E215BD" w:rsidRDefault="00367DFC" w:rsidP="00B934BB">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Pr>
          <w:rFonts w:ascii="Times New Roman" w:hAnsi="Times New Roman"/>
          <w:sz w:val="18"/>
          <w:szCs w:val="18"/>
        </w:rPr>
        <w:t xml:space="preserve"> Jacobsen, J.T., </w:t>
      </w:r>
      <w:r w:rsidRPr="00E215BD">
        <w:rPr>
          <w:rFonts w:ascii="Times New Roman" w:hAnsi="Times New Roman"/>
          <w:sz w:val="18"/>
          <w:szCs w:val="18"/>
        </w:rPr>
        <w:t xml:space="preserve">Jacobsen, C.J. (1994). The effects of noise in transient EOAE in newborn hearing screening. </w:t>
      </w:r>
      <w:r w:rsidRPr="00E215BD">
        <w:rPr>
          <w:rFonts w:ascii="Times New Roman" w:hAnsi="Times New Roman"/>
          <w:i/>
          <w:sz w:val="18"/>
          <w:szCs w:val="18"/>
        </w:rPr>
        <w:t>International Journal of Paediatric Otorhinolaryngology</w:t>
      </w:r>
      <w:r w:rsidRPr="00E215BD">
        <w:rPr>
          <w:rFonts w:ascii="Times New Roman" w:hAnsi="Times New Roman"/>
          <w:sz w:val="18"/>
          <w:szCs w:val="18"/>
        </w:rPr>
        <w:t xml:space="preserve">, </w:t>
      </w:r>
      <w:r w:rsidRPr="00E215BD">
        <w:rPr>
          <w:rFonts w:ascii="Times New Roman" w:hAnsi="Times New Roman"/>
          <w:i/>
          <w:sz w:val="18"/>
          <w:szCs w:val="18"/>
        </w:rPr>
        <w:t>29</w:t>
      </w:r>
      <w:r w:rsidRPr="00E215BD">
        <w:rPr>
          <w:rFonts w:ascii="Times New Roman" w:hAnsi="Times New Roman"/>
          <w:sz w:val="18"/>
          <w:szCs w:val="18"/>
        </w:rPr>
        <w:t>(3), 235-248.</w:t>
      </w:r>
    </w:p>
  </w:footnote>
  <w:footnote w:id="51">
    <w:p w14:paraId="132957E2" w14:textId="77777777" w:rsidR="00367DFC" w:rsidRPr="00E215BD" w:rsidRDefault="00367DFC" w:rsidP="00B934BB">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sidRPr="00E215BD">
        <w:rPr>
          <w:rFonts w:ascii="Times New Roman" w:hAnsi="Times New Roman"/>
          <w:sz w:val="18"/>
          <w:szCs w:val="18"/>
        </w:rPr>
        <w:t xml:space="preserve"> Australian Government, Department of Health and Ageing. (2008). Universal neonatal hearing screening: November 2007, Medical Services Advisory Committee reference 17, Assessment report. Retrieved from: http://www.msac.gov.au/internet/msac/publishing.nsf/Content/8FD1D98FE64C8A2FCA2575AD0082FD8F/$File/ref17.pdf</w:t>
      </w:r>
    </w:p>
  </w:footnote>
  <w:footnote w:id="52">
    <w:p w14:paraId="341D3F03" w14:textId="77777777" w:rsidR="00367DFC" w:rsidRPr="00E215BD" w:rsidRDefault="00367DFC" w:rsidP="00B934BB">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sidRPr="00E215BD">
        <w:rPr>
          <w:rFonts w:ascii="Times New Roman" w:hAnsi="Times New Roman"/>
          <w:sz w:val="18"/>
          <w:szCs w:val="18"/>
        </w:rPr>
        <w:t xml:space="preserve"> </w:t>
      </w:r>
      <w:r w:rsidRPr="00D21B68">
        <w:rPr>
          <w:rFonts w:ascii="Times New Roman" w:hAnsi="Times New Roman"/>
          <w:sz w:val="18"/>
          <w:szCs w:val="18"/>
        </w:rPr>
        <w:t>Lin</w:t>
      </w:r>
      <w:r>
        <w:rPr>
          <w:rFonts w:ascii="Times New Roman" w:hAnsi="Times New Roman"/>
          <w:sz w:val="18"/>
          <w:szCs w:val="18"/>
        </w:rPr>
        <w:t xml:space="preserve"> et al. </w:t>
      </w:r>
      <w:r w:rsidRPr="00D21B68">
        <w:rPr>
          <w:rFonts w:ascii="Times New Roman" w:hAnsi="Times New Roman"/>
          <w:sz w:val="18"/>
          <w:szCs w:val="18"/>
        </w:rPr>
        <w:t>(2007). Reducing false positives in newborn hearing screening program: how and why.</w:t>
      </w:r>
    </w:p>
  </w:footnote>
  <w:footnote w:id="53">
    <w:p w14:paraId="61071B9F" w14:textId="77777777" w:rsidR="00367DFC" w:rsidRPr="00E215BD" w:rsidRDefault="00367DFC" w:rsidP="00CE717C">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sidRPr="00E215BD">
        <w:rPr>
          <w:rFonts w:ascii="Times New Roman" w:hAnsi="Times New Roman"/>
          <w:sz w:val="18"/>
          <w:szCs w:val="18"/>
        </w:rPr>
        <w:t xml:space="preserve"> Kok M.R., Zanten G.A. van, Brocaar M.P. (1993) Click-evoked otoacoustic emissions in 1036 ears of healthy newborns. </w:t>
      </w:r>
      <w:r w:rsidRPr="00E215BD">
        <w:rPr>
          <w:rFonts w:ascii="Times New Roman" w:hAnsi="Times New Roman"/>
          <w:i/>
          <w:sz w:val="18"/>
          <w:szCs w:val="18"/>
        </w:rPr>
        <w:t>Audiology</w:t>
      </w:r>
      <w:r w:rsidRPr="00E215BD">
        <w:rPr>
          <w:rFonts w:ascii="Times New Roman" w:hAnsi="Times New Roman"/>
          <w:sz w:val="18"/>
          <w:szCs w:val="18"/>
        </w:rPr>
        <w:t xml:space="preserve">, </w:t>
      </w:r>
      <w:r w:rsidRPr="00E215BD">
        <w:rPr>
          <w:rFonts w:ascii="Times New Roman" w:hAnsi="Times New Roman"/>
          <w:i/>
          <w:sz w:val="18"/>
          <w:szCs w:val="18"/>
        </w:rPr>
        <w:t>32</w:t>
      </w:r>
      <w:r w:rsidRPr="00E215BD">
        <w:rPr>
          <w:rFonts w:ascii="Times New Roman" w:hAnsi="Times New Roman"/>
          <w:sz w:val="18"/>
          <w:szCs w:val="18"/>
        </w:rPr>
        <w:t>(4), 213-24.</w:t>
      </w:r>
    </w:p>
  </w:footnote>
  <w:footnote w:id="54">
    <w:p w14:paraId="68BB922E" w14:textId="77777777" w:rsidR="00367DFC" w:rsidRPr="00E215BD" w:rsidRDefault="00367DFC" w:rsidP="00CE717C">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sidRPr="00E215BD">
        <w:rPr>
          <w:rFonts w:ascii="Times New Roman" w:hAnsi="Times New Roman"/>
          <w:sz w:val="18"/>
          <w:szCs w:val="18"/>
        </w:rPr>
        <w:t xml:space="preserve"> Maxon, A.B.</w:t>
      </w:r>
      <w:r>
        <w:rPr>
          <w:rFonts w:ascii="Times New Roman" w:hAnsi="Times New Roman"/>
          <w:sz w:val="18"/>
          <w:szCs w:val="18"/>
        </w:rPr>
        <w:t xml:space="preserve">, White, K.R., Culpepper, B., </w:t>
      </w:r>
      <w:r w:rsidRPr="00E215BD">
        <w:rPr>
          <w:rFonts w:ascii="Times New Roman" w:hAnsi="Times New Roman"/>
          <w:sz w:val="18"/>
          <w:szCs w:val="18"/>
        </w:rPr>
        <w:t xml:space="preserve">Vohr, B.R. (1997). Maintaining acceptably low referral rates in TEOAE-based newborn hearing screening programs. </w:t>
      </w:r>
      <w:r w:rsidRPr="00E215BD">
        <w:rPr>
          <w:rFonts w:ascii="Times New Roman" w:hAnsi="Times New Roman"/>
          <w:i/>
          <w:sz w:val="18"/>
          <w:szCs w:val="18"/>
        </w:rPr>
        <w:t>Journal of Communication Disorders</w:t>
      </w:r>
      <w:r w:rsidRPr="00E215BD">
        <w:rPr>
          <w:rFonts w:ascii="Times New Roman" w:hAnsi="Times New Roman"/>
          <w:sz w:val="18"/>
          <w:szCs w:val="18"/>
        </w:rPr>
        <w:t>, 30(6), 457-475.</w:t>
      </w:r>
    </w:p>
  </w:footnote>
  <w:footnote w:id="55">
    <w:p w14:paraId="7EE3CC5E" w14:textId="77777777" w:rsidR="00367DFC" w:rsidRPr="00E215BD" w:rsidRDefault="00367DFC" w:rsidP="00197AFF">
      <w:pPr>
        <w:spacing w:before="0" w:line="240" w:lineRule="auto"/>
        <w:rPr>
          <w:rFonts w:ascii="Times New Roman" w:hAnsi="Times New Roman"/>
          <w:sz w:val="18"/>
          <w:szCs w:val="18"/>
        </w:rPr>
      </w:pPr>
      <w:r w:rsidRPr="00E215BD">
        <w:rPr>
          <w:rStyle w:val="FootnoteReference"/>
          <w:rFonts w:ascii="Times New Roman" w:hAnsi="Times New Roman"/>
          <w:sz w:val="18"/>
          <w:szCs w:val="18"/>
        </w:rPr>
        <w:footnoteRef/>
      </w:r>
      <w:r w:rsidRPr="00E215BD">
        <w:rPr>
          <w:rFonts w:ascii="Times New Roman" w:hAnsi="Times New Roman"/>
          <w:sz w:val="18"/>
          <w:szCs w:val="18"/>
        </w:rPr>
        <w:t xml:space="preserve"> Prie</w:t>
      </w:r>
      <w:r>
        <w:rPr>
          <w:rFonts w:ascii="Times New Roman" w:hAnsi="Times New Roman"/>
          <w:sz w:val="18"/>
          <w:szCs w:val="18"/>
        </w:rPr>
        <w:t xml:space="preserve">ve, B.A., Hancur-Bucci, C.A., </w:t>
      </w:r>
      <w:r w:rsidRPr="00E215BD">
        <w:rPr>
          <w:rFonts w:ascii="Times New Roman" w:hAnsi="Times New Roman"/>
          <w:sz w:val="18"/>
          <w:szCs w:val="18"/>
        </w:rPr>
        <w:t xml:space="preserve">Preston, J.L. (2009). Changes in transient-evoked otoacoustic emissions in the first month of life. Ear and Hearing, </w:t>
      </w:r>
      <w:r w:rsidRPr="00E215BD">
        <w:rPr>
          <w:rFonts w:ascii="Times New Roman" w:hAnsi="Times New Roman"/>
          <w:i/>
          <w:sz w:val="18"/>
          <w:szCs w:val="18"/>
        </w:rPr>
        <w:t>30</w:t>
      </w:r>
      <w:r w:rsidRPr="00E215BD">
        <w:rPr>
          <w:rFonts w:ascii="Times New Roman" w:hAnsi="Times New Roman"/>
          <w:sz w:val="18"/>
          <w:szCs w:val="18"/>
        </w:rPr>
        <w:t>(3), 330-9.</w:t>
      </w:r>
    </w:p>
  </w:footnote>
  <w:footnote w:id="56">
    <w:p w14:paraId="0424344E" w14:textId="77777777" w:rsidR="00367DFC" w:rsidRPr="00D21B68" w:rsidRDefault="00367DFC" w:rsidP="00CE717C">
      <w:pPr>
        <w:spacing w:before="0" w:line="240" w:lineRule="auto"/>
        <w:rPr>
          <w:rFonts w:ascii="Times New Roman" w:hAnsi="Times New Roman"/>
          <w:sz w:val="18"/>
          <w:szCs w:val="18"/>
        </w:rPr>
      </w:pPr>
      <w:r w:rsidRPr="00D21B68">
        <w:rPr>
          <w:rStyle w:val="FootnoteReference"/>
          <w:rFonts w:ascii="Times New Roman" w:hAnsi="Times New Roman"/>
          <w:sz w:val="18"/>
          <w:szCs w:val="18"/>
        </w:rPr>
        <w:footnoteRef/>
      </w:r>
      <w:r w:rsidRPr="00D21B68">
        <w:rPr>
          <w:rFonts w:ascii="Times New Roman" w:hAnsi="Times New Roman"/>
          <w:sz w:val="18"/>
          <w:szCs w:val="18"/>
        </w:rPr>
        <w:t xml:space="preserve"> Lin</w:t>
      </w:r>
      <w:r>
        <w:rPr>
          <w:rFonts w:ascii="Times New Roman" w:hAnsi="Times New Roman"/>
          <w:sz w:val="18"/>
          <w:szCs w:val="18"/>
        </w:rPr>
        <w:t xml:space="preserve"> et al. </w:t>
      </w:r>
      <w:r w:rsidRPr="00D21B68">
        <w:rPr>
          <w:rFonts w:ascii="Times New Roman" w:hAnsi="Times New Roman"/>
          <w:sz w:val="18"/>
          <w:szCs w:val="18"/>
        </w:rPr>
        <w:t>(2007). Reducing false positives in newborn hearing screening program: how and why.</w:t>
      </w:r>
    </w:p>
  </w:footnote>
  <w:footnote w:id="57">
    <w:p w14:paraId="7BF73514" w14:textId="77777777" w:rsidR="00367DFC" w:rsidRPr="00D21B68" w:rsidRDefault="00367DFC" w:rsidP="004771A3">
      <w:pPr>
        <w:spacing w:before="0" w:line="240" w:lineRule="auto"/>
        <w:rPr>
          <w:rFonts w:ascii="Times New Roman" w:hAnsi="Times New Roman"/>
          <w:sz w:val="18"/>
          <w:szCs w:val="18"/>
        </w:rPr>
      </w:pPr>
      <w:r w:rsidRPr="00D21B68">
        <w:rPr>
          <w:rStyle w:val="FootnoteReference"/>
          <w:rFonts w:ascii="Times New Roman" w:hAnsi="Times New Roman"/>
          <w:sz w:val="18"/>
          <w:szCs w:val="18"/>
        </w:rPr>
        <w:footnoteRef/>
      </w:r>
      <w:r w:rsidRPr="00D21B68">
        <w:rPr>
          <w:rFonts w:ascii="Times New Roman" w:hAnsi="Times New Roman"/>
          <w:sz w:val="18"/>
          <w:szCs w:val="18"/>
        </w:rPr>
        <w:t xml:space="preserve"> Lin</w:t>
      </w:r>
      <w:r>
        <w:rPr>
          <w:rFonts w:ascii="Times New Roman" w:hAnsi="Times New Roman"/>
          <w:sz w:val="18"/>
          <w:szCs w:val="18"/>
        </w:rPr>
        <w:t xml:space="preserve"> et al. </w:t>
      </w:r>
      <w:r w:rsidRPr="00D21B68">
        <w:rPr>
          <w:rFonts w:ascii="Times New Roman" w:hAnsi="Times New Roman"/>
          <w:sz w:val="18"/>
          <w:szCs w:val="18"/>
        </w:rPr>
        <w:t>(2007). Reducing false positives in newborn hearing screening program: how and why.</w:t>
      </w:r>
    </w:p>
  </w:footnote>
  <w:footnote w:id="58">
    <w:p w14:paraId="55BC2891" w14:textId="77777777" w:rsidR="00367DFC" w:rsidRPr="00D21B68" w:rsidRDefault="00367DFC" w:rsidP="00663EF9">
      <w:pPr>
        <w:spacing w:before="0" w:line="240" w:lineRule="auto"/>
        <w:rPr>
          <w:rFonts w:ascii="Times New Roman" w:hAnsi="Times New Roman"/>
          <w:sz w:val="18"/>
          <w:szCs w:val="18"/>
        </w:rPr>
      </w:pPr>
      <w:r w:rsidRPr="00D21B68">
        <w:rPr>
          <w:rStyle w:val="FootnoteReference"/>
          <w:rFonts w:ascii="Times New Roman" w:hAnsi="Times New Roman"/>
          <w:sz w:val="18"/>
          <w:szCs w:val="18"/>
        </w:rPr>
        <w:footnoteRef/>
      </w:r>
      <w:r w:rsidRPr="00D21B68">
        <w:rPr>
          <w:rFonts w:ascii="Times New Roman" w:hAnsi="Times New Roman"/>
          <w:sz w:val="18"/>
          <w:szCs w:val="18"/>
        </w:rPr>
        <w:t xml:space="preserve"> Van der Ploeg, C.P., Lanting, C.I., Kauffman-de Boer, M.A., Uilenburg, N.N., de Ridder-Sluiter, J.G., Verkerk, P.H. (2008). Examination of long-lasting parental concern after false-positive results of neonatal hearing screening. </w:t>
      </w:r>
      <w:r w:rsidRPr="00D21B68">
        <w:rPr>
          <w:rFonts w:ascii="Times New Roman" w:hAnsi="Times New Roman"/>
          <w:i/>
          <w:sz w:val="18"/>
          <w:szCs w:val="18"/>
        </w:rPr>
        <w:t>Archives of the Disordered Child</w:t>
      </w:r>
      <w:r w:rsidRPr="00D21B68">
        <w:rPr>
          <w:rFonts w:ascii="Times New Roman" w:hAnsi="Times New Roman"/>
          <w:sz w:val="18"/>
          <w:szCs w:val="18"/>
        </w:rPr>
        <w:t xml:space="preserve">, </w:t>
      </w:r>
      <w:r w:rsidRPr="00D21B68">
        <w:rPr>
          <w:rFonts w:ascii="Times New Roman" w:hAnsi="Times New Roman"/>
          <w:i/>
          <w:sz w:val="18"/>
          <w:szCs w:val="18"/>
        </w:rPr>
        <w:t>93</w:t>
      </w:r>
      <w:r w:rsidRPr="00D21B68">
        <w:rPr>
          <w:rFonts w:ascii="Times New Roman" w:hAnsi="Times New Roman"/>
          <w:sz w:val="18"/>
          <w:szCs w:val="18"/>
        </w:rPr>
        <w:t>(6), 508-11. doi: 10.1136/adc.2007.129320</w:t>
      </w:r>
    </w:p>
  </w:footnote>
  <w:footnote w:id="59">
    <w:p w14:paraId="2E6D1686" w14:textId="77777777" w:rsidR="00367DFC" w:rsidRPr="00D21B68" w:rsidRDefault="00367DFC" w:rsidP="00663EF9">
      <w:pPr>
        <w:spacing w:before="0" w:line="240" w:lineRule="auto"/>
        <w:rPr>
          <w:rFonts w:ascii="Times New Roman" w:hAnsi="Times New Roman"/>
          <w:sz w:val="18"/>
          <w:szCs w:val="18"/>
        </w:rPr>
      </w:pPr>
      <w:r w:rsidRPr="00D21B68">
        <w:rPr>
          <w:rStyle w:val="FootnoteReference"/>
          <w:rFonts w:ascii="Times New Roman" w:hAnsi="Times New Roman"/>
          <w:sz w:val="18"/>
          <w:szCs w:val="18"/>
        </w:rPr>
        <w:footnoteRef/>
      </w:r>
      <w:r w:rsidRPr="00D21B68">
        <w:rPr>
          <w:rFonts w:ascii="Times New Roman" w:hAnsi="Times New Roman"/>
          <w:sz w:val="18"/>
          <w:szCs w:val="18"/>
        </w:rPr>
        <w:t xml:space="preserve"> Crockett, R., Wright</w:t>
      </w:r>
      <w:r>
        <w:rPr>
          <w:rFonts w:ascii="Times New Roman" w:hAnsi="Times New Roman"/>
          <w:sz w:val="18"/>
          <w:szCs w:val="18"/>
        </w:rPr>
        <w:t xml:space="preserve">, A.J., Uus, K., Bamford, J., </w:t>
      </w:r>
      <w:r w:rsidRPr="00D21B68">
        <w:rPr>
          <w:rFonts w:ascii="Times New Roman" w:hAnsi="Times New Roman"/>
          <w:sz w:val="18"/>
          <w:szCs w:val="18"/>
        </w:rPr>
        <w:t xml:space="preserve">Marteau, T.M. (2006).Maternal anxiety following newborn hearing screening: the moderating role of knowledge. </w:t>
      </w:r>
      <w:r w:rsidRPr="00D21B68">
        <w:rPr>
          <w:rFonts w:ascii="Times New Roman" w:hAnsi="Times New Roman"/>
          <w:i/>
          <w:sz w:val="18"/>
          <w:szCs w:val="18"/>
        </w:rPr>
        <w:t>Journal of Medical Screening,</w:t>
      </w:r>
      <w:r w:rsidRPr="00D21B68">
        <w:rPr>
          <w:rFonts w:ascii="Times New Roman" w:hAnsi="Times New Roman"/>
          <w:sz w:val="18"/>
          <w:szCs w:val="18"/>
        </w:rPr>
        <w:t xml:space="preserve"> </w:t>
      </w:r>
      <w:r w:rsidRPr="00D21B68">
        <w:rPr>
          <w:rFonts w:ascii="Times New Roman" w:hAnsi="Times New Roman"/>
          <w:i/>
          <w:sz w:val="18"/>
          <w:szCs w:val="18"/>
        </w:rPr>
        <w:t>13</w:t>
      </w:r>
      <w:r w:rsidRPr="00D21B68">
        <w:rPr>
          <w:rFonts w:ascii="Times New Roman" w:hAnsi="Times New Roman"/>
          <w:sz w:val="18"/>
          <w:szCs w:val="18"/>
        </w:rPr>
        <w:t>(1), 20-5.</w:t>
      </w:r>
    </w:p>
  </w:footnote>
  <w:footnote w:id="60">
    <w:p w14:paraId="2A05CFF9" w14:textId="77777777" w:rsidR="00367DFC" w:rsidRPr="00CE717C" w:rsidRDefault="00367DFC" w:rsidP="00663EF9">
      <w:pPr>
        <w:spacing w:before="0" w:line="240" w:lineRule="auto"/>
        <w:rPr>
          <w:rFonts w:ascii="Times New Roman" w:hAnsi="Times New Roman"/>
          <w:sz w:val="18"/>
          <w:szCs w:val="18"/>
        </w:rPr>
      </w:pPr>
      <w:r w:rsidRPr="00CE717C">
        <w:rPr>
          <w:rStyle w:val="FootnoteReference"/>
          <w:rFonts w:ascii="Times New Roman" w:hAnsi="Times New Roman"/>
          <w:sz w:val="18"/>
          <w:szCs w:val="18"/>
        </w:rPr>
        <w:footnoteRef/>
      </w:r>
      <w:r>
        <w:rPr>
          <w:rFonts w:ascii="Times New Roman" w:hAnsi="Times New Roman"/>
          <w:sz w:val="18"/>
          <w:szCs w:val="18"/>
        </w:rPr>
        <w:t xml:space="preserve"> Marteletto, J., Costa, D., </w:t>
      </w:r>
      <w:r w:rsidRPr="00CE717C">
        <w:rPr>
          <w:rFonts w:ascii="Times New Roman" w:hAnsi="Times New Roman"/>
          <w:sz w:val="18"/>
          <w:szCs w:val="18"/>
        </w:rPr>
        <w:t xml:space="preserve">Furtado de Almeida, V. (2009). Transient and distortion product evoked otoacoustic emissions in premature infants. </w:t>
      </w:r>
      <w:r w:rsidRPr="00CE717C">
        <w:rPr>
          <w:rFonts w:ascii="Times New Roman" w:hAnsi="Times New Roman"/>
          <w:i/>
          <w:sz w:val="18"/>
          <w:szCs w:val="18"/>
        </w:rPr>
        <w:t>International Archives of Otorhinolaryngology</w:t>
      </w:r>
      <w:r w:rsidRPr="00CE717C">
        <w:rPr>
          <w:rFonts w:ascii="Times New Roman" w:hAnsi="Times New Roman"/>
          <w:sz w:val="18"/>
          <w:szCs w:val="18"/>
        </w:rPr>
        <w:t xml:space="preserve">, </w:t>
      </w:r>
      <w:r w:rsidRPr="00CE717C">
        <w:rPr>
          <w:rFonts w:ascii="Times New Roman" w:hAnsi="Times New Roman"/>
          <w:i/>
          <w:sz w:val="18"/>
          <w:szCs w:val="18"/>
        </w:rPr>
        <w:t>13</w:t>
      </w:r>
      <w:r w:rsidRPr="00CE717C">
        <w:rPr>
          <w:rFonts w:ascii="Times New Roman" w:hAnsi="Times New Roman"/>
          <w:sz w:val="18"/>
          <w:szCs w:val="18"/>
        </w:rPr>
        <w:t>(3), 309-316. Retrieved from: http://www.internationalarchivesent.org/conteudo/pdfForl/13-03-13-eng.pdf</w:t>
      </w:r>
    </w:p>
  </w:footnote>
  <w:footnote w:id="61">
    <w:p w14:paraId="3C084D43" w14:textId="77777777" w:rsidR="00367DFC" w:rsidRPr="001D4A8B" w:rsidRDefault="00367DFC" w:rsidP="00663EF9">
      <w:pPr>
        <w:pStyle w:val="FootnoteText"/>
        <w:spacing w:before="0" w:after="120"/>
        <w:rPr>
          <w:sz w:val="18"/>
          <w:lang w:val="en-AU"/>
        </w:rPr>
      </w:pPr>
      <w:r>
        <w:rPr>
          <w:rStyle w:val="FootnoteReference"/>
        </w:rPr>
        <w:footnoteRef/>
      </w:r>
      <w:r>
        <w:t xml:space="preserve"> </w:t>
      </w:r>
      <w:r w:rsidRPr="001D4A8B">
        <w:rPr>
          <w:sz w:val="18"/>
          <w:lang w:val="en-AU"/>
        </w:rPr>
        <w:t>Pelosi, G., Hatzopoulos, S., Chierici, R., Vigi, V., Martini, A.</w:t>
      </w:r>
      <w:r w:rsidRPr="001D4A8B">
        <w:rPr>
          <w:sz w:val="18"/>
        </w:rPr>
        <w:t xml:space="preserve"> </w:t>
      </w:r>
      <w:r>
        <w:rPr>
          <w:sz w:val="18"/>
        </w:rPr>
        <w:t xml:space="preserve">(2000) </w:t>
      </w:r>
      <w:r w:rsidRPr="001D4A8B">
        <w:rPr>
          <w:sz w:val="18"/>
          <w:lang w:val="en-AU"/>
        </w:rPr>
        <w:t xml:space="preserve">Distortion product otoacoustic emission (DPOAEs) and newborn hearing screening: a feasibility and performance study. </w:t>
      </w:r>
      <w:r w:rsidRPr="00DE6C4F">
        <w:rPr>
          <w:i/>
          <w:sz w:val="18"/>
          <w:lang w:val="en-AU"/>
        </w:rPr>
        <w:t>Acta Otorhinolaryngology Italica</w:t>
      </w:r>
      <w:r w:rsidRPr="001D4A8B">
        <w:rPr>
          <w:sz w:val="18"/>
          <w:lang w:val="en-AU"/>
        </w:rPr>
        <w:t>. 20(4)</w:t>
      </w:r>
      <w:r>
        <w:rPr>
          <w:sz w:val="18"/>
          <w:lang w:val="en-AU"/>
        </w:rPr>
        <w:t xml:space="preserve">, </w:t>
      </w:r>
      <w:r w:rsidRPr="001D4A8B">
        <w:rPr>
          <w:sz w:val="18"/>
          <w:lang w:val="en-AU"/>
        </w:rPr>
        <w:t xml:space="preserve">237-44. </w:t>
      </w:r>
    </w:p>
  </w:footnote>
  <w:footnote w:id="62">
    <w:p w14:paraId="2588D9F5" w14:textId="77777777" w:rsidR="00367DFC" w:rsidRPr="00CE717C" w:rsidRDefault="00367DFC" w:rsidP="000462C8">
      <w:pPr>
        <w:pStyle w:val="FootnoteText"/>
        <w:spacing w:before="0" w:after="120"/>
        <w:rPr>
          <w:sz w:val="18"/>
          <w:szCs w:val="18"/>
        </w:rPr>
      </w:pPr>
      <w:r w:rsidRPr="00CE717C">
        <w:rPr>
          <w:rStyle w:val="FootnoteReference"/>
          <w:sz w:val="18"/>
          <w:szCs w:val="18"/>
        </w:rPr>
        <w:footnoteRef/>
      </w:r>
      <w:r w:rsidRPr="00CE717C">
        <w:rPr>
          <w:sz w:val="18"/>
          <w:szCs w:val="18"/>
        </w:rPr>
        <w:t xml:space="preserve"> Abdul Wahid, S.N., Daud, M.K., Sidek, D</w:t>
      </w:r>
      <w:r>
        <w:rPr>
          <w:sz w:val="18"/>
          <w:szCs w:val="18"/>
        </w:rPr>
        <w:t xml:space="preserve">., Abd Rahman, N., Mansor, S., </w:t>
      </w:r>
      <w:r w:rsidRPr="00CE717C">
        <w:rPr>
          <w:sz w:val="18"/>
          <w:szCs w:val="18"/>
        </w:rPr>
        <w:t xml:space="preserve">Zakaria, M.N. (2012). The performance of distortion product otoacoustic emissions and automated auditory brainstem response in the same ear of the babies in neonatal unit. </w:t>
      </w:r>
      <w:r w:rsidRPr="00CE717C">
        <w:rPr>
          <w:i/>
          <w:sz w:val="18"/>
          <w:szCs w:val="18"/>
        </w:rPr>
        <w:t>International Journal of Pediatric Otorhinolaryngology</w:t>
      </w:r>
      <w:r w:rsidRPr="00CE717C">
        <w:rPr>
          <w:sz w:val="18"/>
          <w:szCs w:val="18"/>
        </w:rPr>
        <w:t>, 76(9), 1366-9. doi: 10.1016/j.ijporl.2012.06.008</w:t>
      </w:r>
    </w:p>
  </w:footnote>
  <w:footnote w:id="63">
    <w:p w14:paraId="0E1E64F2" w14:textId="77777777" w:rsidR="00367DFC" w:rsidRPr="00CE717C" w:rsidRDefault="00367DFC" w:rsidP="00663EF9">
      <w:pPr>
        <w:spacing w:before="0" w:line="240" w:lineRule="auto"/>
        <w:rPr>
          <w:rFonts w:ascii="Times New Roman" w:hAnsi="Times New Roman"/>
          <w:sz w:val="18"/>
          <w:szCs w:val="18"/>
        </w:rPr>
      </w:pPr>
      <w:r w:rsidRPr="00CE717C">
        <w:rPr>
          <w:rStyle w:val="FootnoteReference"/>
          <w:rFonts w:ascii="Times New Roman" w:hAnsi="Times New Roman"/>
          <w:sz w:val="18"/>
          <w:szCs w:val="18"/>
        </w:rPr>
        <w:footnoteRef/>
      </w:r>
      <w:r w:rsidRPr="00CE717C">
        <w:rPr>
          <w:rFonts w:ascii="Times New Roman" w:hAnsi="Times New Roman"/>
          <w:sz w:val="18"/>
          <w:szCs w:val="18"/>
        </w:rPr>
        <w:t xml:space="preserve"> Ba</w:t>
      </w:r>
      <w:r>
        <w:rPr>
          <w:rFonts w:ascii="Times New Roman" w:hAnsi="Times New Roman"/>
          <w:sz w:val="18"/>
          <w:szCs w:val="18"/>
        </w:rPr>
        <w:t xml:space="preserve">rker, S.E., Lesperance, M.M., </w:t>
      </w:r>
      <w:r w:rsidRPr="00CE717C">
        <w:rPr>
          <w:rFonts w:ascii="Times New Roman" w:hAnsi="Times New Roman"/>
          <w:sz w:val="18"/>
          <w:szCs w:val="18"/>
        </w:rPr>
        <w:t xml:space="preserve">Kileny, P.R. (2000). Outcome of newborn hearing screening by ABR compared with four different DPOAE pass criteria. </w:t>
      </w:r>
      <w:r w:rsidRPr="00CE717C">
        <w:rPr>
          <w:rFonts w:ascii="Times New Roman" w:hAnsi="Times New Roman"/>
          <w:i/>
          <w:sz w:val="18"/>
          <w:szCs w:val="18"/>
        </w:rPr>
        <w:t>American Journal of Audiology, 9</w:t>
      </w:r>
      <w:r w:rsidRPr="00CE717C">
        <w:rPr>
          <w:rFonts w:ascii="Times New Roman" w:hAnsi="Times New Roman"/>
          <w:sz w:val="18"/>
          <w:szCs w:val="18"/>
        </w:rPr>
        <w:t>(2)</w:t>
      </w:r>
      <w:r w:rsidRPr="00CE717C">
        <w:rPr>
          <w:rFonts w:ascii="Times New Roman" w:hAnsi="Times New Roman"/>
          <w:i/>
          <w:sz w:val="18"/>
          <w:szCs w:val="18"/>
        </w:rPr>
        <w:t>,</w:t>
      </w:r>
      <w:r w:rsidRPr="00CE717C">
        <w:rPr>
          <w:rFonts w:ascii="Times New Roman" w:hAnsi="Times New Roman"/>
          <w:sz w:val="18"/>
          <w:szCs w:val="18"/>
        </w:rPr>
        <w:t xml:space="preserve"> 142-148.</w:t>
      </w:r>
    </w:p>
  </w:footnote>
  <w:footnote w:id="64">
    <w:p w14:paraId="3F1362B1" w14:textId="77777777" w:rsidR="00367DFC" w:rsidRPr="00CE717C" w:rsidRDefault="00367DFC" w:rsidP="00CE717C">
      <w:pPr>
        <w:spacing w:before="0" w:line="240" w:lineRule="auto"/>
        <w:rPr>
          <w:rFonts w:ascii="Times New Roman" w:hAnsi="Times New Roman"/>
          <w:sz w:val="18"/>
          <w:szCs w:val="18"/>
        </w:rPr>
      </w:pPr>
      <w:r w:rsidRPr="00CE717C">
        <w:rPr>
          <w:rStyle w:val="FootnoteReference"/>
          <w:rFonts w:ascii="Times New Roman" w:hAnsi="Times New Roman"/>
          <w:sz w:val="18"/>
          <w:szCs w:val="18"/>
        </w:rPr>
        <w:footnoteRef/>
      </w:r>
      <w:r>
        <w:rPr>
          <w:rFonts w:ascii="Times New Roman" w:hAnsi="Times New Roman"/>
          <w:sz w:val="18"/>
          <w:szCs w:val="18"/>
        </w:rPr>
        <w:t xml:space="preserve"> Iley, K.L., </w:t>
      </w:r>
      <w:r w:rsidRPr="00CE717C">
        <w:rPr>
          <w:rFonts w:ascii="Times New Roman" w:hAnsi="Times New Roman"/>
          <w:sz w:val="18"/>
          <w:szCs w:val="18"/>
        </w:rPr>
        <w:t xml:space="preserve">Addis, R.J. (2000). Impact of technology choice on service provision for universal newborn hearing screening within a busy district hospital. </w:t>
      </w:r>
      <w:r w:rsidRPr="00CE717C">
        <w:rPr>
          <w:rFonts w:ascii="Times New Roman" w:hAnsi="Times New Roman"/>
          <w:i/>
          <w:sz w:val="18"/>
          <w:szCs w:val="18"/>
        </w:rPr>
        <w:t>Journal of Perinatology</w:t>
      </w:r>
      <w:r w:rsidRPr="00CE717C">
        <w:rPr>
          <w:rFonts w:ascii="Times New Roman" w:hAnsi="Times New Roman"/>
          <w:sz w:val="18"/>
          <w:szCs w:val="18"/>
        </w:rPr>
        <w:t xml:space="preserve">, </w:t>
      </w:r>
      <w:r w:rsidRPr="00C86AE7">
        <w:rPr>
          <w:rFonts w:ascii="Times New Roman" w:hAnsi="Times New Roman"/>
          <w:i/>
          <w:sz w:val="18"/>
          <w:szCs w:val="18"/>
        </w:rPr>
        <w:t>20</w:t>
      </w:r>
      <w:r w:rsidRPr="00CE717C">
        <w:rPr>
          <w:rFonts w:ascii="Times New Roman" w:hAnsi="Times New Roman"/>
          <w:sz w:val="18"/>
          <w:szCs w:val="18"/>
        </w:rPr>
        <w:t>(8 Pt 2), S122-7.</w:t>
      </w:r>
    </w:p>
  </w:footnote>
  <w:footnote w:id="65">
    <w:p w14:paraId="65BE04C7" w14:textId="77777777" w:rsidR="00367DFC" w:rsidRPr="0050338C" w:rsidRDefault="00367DFC" w:rsidP="0050338C">
      <w:pPr>
        <w:spacing w:before="0" w:line="240" w:lineRule="auto"/>
        <w:rPr>
          <w:rFonts w:ascii="Times New Roman" w:hAnsi="Times New Roman"/>
          <w:sz w:val="18"/>
          <w:szCs w:val="18"/>
        </w:rPr>
      </w:pPr>
      <w:r w:rsidRPr="00CE717C">
        <w:rPr>
          <w:rStyle w:val="FootnoteReference"/>
          <w:rFonts w:ascii="Times New Roman" w:hAnsi="Times New Roman"/>
          <w:sz w:val="18"/>
          <w:szCs w:val="18"/>
        </w:rPr>
        <w:footnoteRef/>
      </w:r>
      <w:r w:rsidRPr="00CE717C">
        <w:rPr>
          <w:rFonts w:ascii="Times New Roman" w:hAnsi="Times New Roman"/>
          <w:sz w:val="18"/>
          <w:szCs w:val="18"/>
        </w:rPr>
        <w:t xml:space="preserve"> </w:t>
      </w:r>
      <w:r w:rsidRPr="0050338C">
        <w:rPr>
          <w:rFonts w:ascii="Times New Roman" w:hAnsi="Times New Roman"/>
          <w:sz w:val="18"/>
          <w:szCs w:val="18"/>
        </w:rPr>
        <w:t xml:space="preserve">Kemp, D. (2011). Use of DPOAEs in assessment following screening. NHSP Clinical Group. Retrieved from: </w:t>
      </w:r>
      <w:hyperlink r:id="rId5" w:history="1">
        <w:r w:rsidRPr="0050338C">
          <w:rPr>
            <w:rStyle w:val="Hyperlink"/>
            <w:rFonts w:ascii="Times New Roman" w:hAnsi="Times New Roman"/>
            <w:color w:val="auto"/>
            <w:sz w:val="18"/>
            <w:szCs w:val="18"/>
            <w:u w:val="none"/>
          </w:rPr>
          <w:t>http://hearing.screening.nhs.uk/searchwebsite.php?searchstring=tag:audiology</w:t>
        </w:r>
      </w:hyperlink>
    </w:p>
  </w:footnote>
  <w:footnote w:id="66">
    <w:p w14:paraId="45CA3663" w14:textId="77777777" w:rsidR="00367DFC" w:rsidRPr="0050338C" w:rsidRDefault="00367DFC" w:rsidP="0050338C">
      <w:pPr>
        <w:spacing w:before="0" w:line="240" w:lineRule="auto"/>
        <w:rPr>
          <w:rFonts w:ascii="Times New Roman" w:hAnsi="Times New Roman"/>
          <w:sz w:val="18"/>
          <w:szCs w:val="18"/>
        </w:rPr>
      </w:pPr>
      <w:r w:rsidRPr="00A37DCA">
        <w:rPr>
          <w:rStyle w:val="FootnoteReference"/>
          <w:rFonts w:ascii="Times New Roman" w:hAnsi="Times New Roman"/>
          <w:sz w:val="18"/>
          <w:szCs w:val="18"/>
        </w:rPr>
        <w:footnoteRef/>
      </w:r>
      <w:r w:rsidRPr="00A37DCA">
        <w:rPr>
          <w:rFonts w:ascii="Times New Roman" w:hAnsi="Times New Roman"/>
          <w:sz w:val="18"/>
          <w:szCs w:val="18"/>
        </w:rPr>
        <w:t xml:space="preserve"> </w:t>
      </w:r>
      <w:r>
        <w:rPr>
          <w:rFonts w:ascii="Times New Roman" w:hAnsi="Times New Roman"/>
          <w:sz w:val="18"/>
          <w:szCs w:val="18"/>
        </w:rPr>
        <w:t>i</w:t>
      </w:r>
      <w:r w:rsidRPr="00A37DCA">
        <w:rPr>
          <w:rFonts w:ascii="Times New Roman" w:hAnsi="Times New Roman"/>
          <w:sz w:val="18"/>
          <w:szCs w:val="18"/>
        </w:rPr>
        <w:t>bid.</w:t>
      </w:r>
    </w:p>
  </w:footnote>
  <w:footnote w:id="67">
    <w:p w14:paraId="7995439C" w14:textId="77777777" w:rsidR="00367DFC" w:rsidRPr="0050338C" w:rsidRDefault="00367DFC" w:rsidP="0050338C">
      <w:pPr>
        <w:spacing w:before="0" w:line="240" w:lineRule="auto"/>
        <w:rPr>
          <w:rFonts w:ascii="Times New Roman" w:hAnsi="Times New Roman"/>
          <w:sz w:val="18"/>
          <w:szCs w:val="18"/>
        </w:rPr>
      </w:pPr>
      <w:r w:rsidRPr="0050338C">
        <w:rPr>
          <w:rStyle w:val="FootnoteReference"/>
          <w:rFonts w:ascii="Times New Roman" w:hAnsi="Times New Roman"/>
          <w:sz w:val="18"/>
          <w:szCs w:val="18"/>
        </w:rPr>
        <w:footnoteRef/>
      </w:r>
      <w:r w:rsidRPr="0050338C">
        <w:rPr>
          <w:rFonts w:ascii="Times New Roman" w:hAnsi="Times New Roman"/>
          <w:sz w:val="18"/>
          <w:szCs w:val="18"/>
        </w:rPr>
        <w:t xml:space="preserve"> Zhang</w:t>
      </w:r>
      <w:r>
        <w:rPr>
          <w:rFonts w:ascii="Times New Roman" w:hAnsi="Times New Roman"/>
          <w:sz w:val="18"/>
          <w:szCs w:val="18"/>
        </w:rPr>
        <w:t xml:space="preserve"> Z., </w:t>
      </w:r>
      <w:r w:rsidRPr="0050338C">
        <w:rPr>
          <w:rFonts w:ascii="Times New Roman" w:hAnsi="Times New Roman"/>
          <w:sz w:val="18"/>
          <w:szCs w:val="18"/>
        </w:rPr>
        <w:t>Jiang</w:t>
      </w:r>
      <w:r>
        <w:rPr>
          <w:rFonts w:ascii="Times New Roman" w:hAnsi="Times New Roman"/>
          <w:sz w:val="18"/>
          <w:szCs w:val="18"/>
        </w:rPr>
        <w:t>,</w:t>
      </w:r>
      <w:r w:rsidRPr="0050338C">
        <w:rPr>
          <w:rFonts w:ascii="Times New Roman" w:hAnsi="Times New Roman"/>
          <w:sz w:val="18"/>
          <w:szCs w:val="18"/>
        </w:rPr>
        <w:t xml:space="preserve"> Z.D. (2007). Distortion product otoacoustic emissions during the first year in term infants: a longitudinal study. </w:t>
      </w:r>
      <w:r w:rsidRPr="0050338C">
        <w:rPr>
          <w:rFonts w:ascii="Times New Roman" w:hAnsi="Times New Roman"/>
          <w:i/>
          <w:sz w:val="18"/>
          <w:szCs w:val="18"/>
        </w:rPr>
        <w:t>Brain Development</w:t>
      </w:r>
      <w:r w:rsidRPr="0050338C">
        <w:rPr>
          <w:rFonts w:ascii="Times New Roman" w:hAnsi="Times New Roman"/>
          <w:sz w:val="18"/>
          <w:szCs w:val="18"/>
        </w:rPr>
        <w:t xml:space="preserve">, </w:t>
      </w:r>
      <w:r w:rsidRPr="0050338C">
        <w:rPr>
          <w:rFonts w:ascii="Times New Roman" w:hAnsi="Times New Roman"/>
          <w:i/>
          <w:sz w:val="18"/>
          <w:szCs w:val="18"/>
        </w:rPr>
        <w:t>29</w:t>
      </w:r>
      <w:r w:rsidRPr="0050338C">
        <w:rPr>
          <w:rFonts w:ascii="Times New Roman" w:hAnsi="Times New Roman"/>
          <w:sz w:val="18"/>
          <w:szCs w:val="18"/>
        </w:rPr>
        <w:t>(6), 346-51.</w:t>
      </w:r>
    </w:p>
  </w:footnote>
  <w:footnote w:id="68">
    <w:p w14:paraId="6E4FBB18" w14:textId="77777777" w:rsidR="00367DFC" w:rsidRPr="0050338C" w:rsidRDefault="00367DFC" w:rsidP="0050338C">
      <w:pPr>
        <w:spacing w:before="0" w:line="240" w:lineRule="auto"/>
        <w:rPr>
          <w:rFonts w:ascii="Times New Roman" w:hAnsi="Times New Roman"/>
          <w:sz w:val="18"/>
          <w:szCs w:val="18"/>
        </w:rPr>
      </w:pPr>
      <w:r w:rsidRPr="0050338C">
        <w:rPr>
          <w:rStyle w:val="FootnoteReference"/>
          <w:rFonts w:ascii="Times New Roman" w:hAnsi="Times New Roman"/>
          <w:sz w:val="18"/>
          <w:szCs w:val="18"/>
        </w:rPr>
        <w:footnoteRef/>
      </w:r>
      <w:r w:rsidRPr="0050338C">
        <w:rPr>
          <w:rFonts w:ascii="Times New Roman" w:hAnsi="Times New Roman"/>
          <w:sz w:val="18"/>
          <w:szCs w:val="18"/>
        </w:rPr>
        <w:t xml:space="preserve"> Sininger, Y.S. (2002). Identification of auditory neuropathy in infants and children. </w:t>
      </w:r>
      <w:r w:rsidRPr="0050338C">
        <w:rPr>
          <w:rFonts w:ascii="Times New Roman" w:hAnsi="Times New Roman"/>
          <w:i/>
          <w:sz w:val="18"/>
          <w:szCs w:val="18"/>
        </w:rPr>
        <w:t>Seminars in Hearing</w:t>
      </w:r>
      <w:r w:rsidRPr="0050338C">
        <w:rPr>
          <w:rFonts w:ascii="Times New Roman" w:hAnsi="Times New Roman"/>
          <w:sz w:val="18"/>
          <w:szCs w:val="18"/>
        </w:rPr>
        <w:t>,</w:t>
      </w:r>
      <w:r w:rsidRPr="0050338C">
        <w:rPr>
          <w:rFonts w:ascii="Times New Roman" w:hAnsi="Times New Roman"/>
          <w:i/>
          <w:sz w:val="18"/>
          <w:szCs w:val="18"/>
        </w:rPr>
        <w:t xml:space="preserve"> 23</w:t>
      </w:r>
      <w:r w:rsidRPr="0050338C">
        <w:rPr>
          <w:rFonts w:ascii="Times New Roman" w:hAnsi="Times New Roman"/>
          <w:sz w:val="18"/>
          <w:szCs w:val="18"/>
        </w:rPr>
        <w:t>(3), 193-200. doi: 10.1055/s-2002-34456</w:t>
      </w:r>
    </w:p>
  </w:footnote>
  <w:footnote w:id="69">
    <w:p w14:paraId="03C978A4" w14:textId="77777777" w:rsidR="00367DFC" w:rsidRPr="0050338C" w:rsidRDefault="00367DFC" w:rsidP="0050338C">
      <w:pPr>
        <w:spacing w:before="0" w:line="240" w:lineRule="auto"/>
        <w:rPr>
          <w:rFonts w:ascii="Times New Roman" w:hAnsi="Times New Roman"/>
          <w:sz w:val="18"/>
          <w:szCs w:val="18"/>
        </w:rPr>
      </w:pPr>
      <w:r w:rsidRPr="0050338C">
        <w:rPr>
          <w:rStyle w:val="FootnoteReference"/>
          <w:rFonts w:ascii="Times New Roman" w:hAnsi="Times New Roman"/>
          <w:sz w:val="18"/>
          <w:szCs w:val="18"/>
        </w:rPr>
        <w:footnoteRef/>
      </w:r>
      <w:r w:rsidRPr="0050338C">
        <w:rPr>
          <w:rFonts w:ascii="Times New Roman" w:hAnsi="Times New Roman"/>
          <w:sz w:val="18"/>
          <w:szCs w:val="18"/>
        </w:rPr>
        <w:t xml:space="preserve"> Uus, K., Bamford, J. </w:t>
      </w:r>
      <w:r>
        <w:rPr>
          <w:rFonts w:ascii="Times New Roman" w:hAnsi="Times New Roman"/>
          <w:sz w:val="18"/>
          <w:szCs w:val="18"/>
        </w:rPr>
        <w:t>(</w:t>
      </w:r>
      <w:r w:rsidRPr="0050338C">
        <w:rPr>
          <w:rFonts w:ascii="Times New Roman" w:hAnsi="Times New Roman"/>
          <w:sz w:val="18"/>
          <w:szCs w:val="18"/>
        </w:rPr>
        <w:t>2006</w:t>
      </w:r>
      <w:r>
        <w:rPr>
          <w:rFonts w:ascii="Times New Roman" w:hAnsi="Times New Roman"/>
          <w:sz w:val="18"/>
          <w:szCs w:val="18"/>
        </w:rPr>
        <w:t xml:space="preserve">). </w:t>
      </w:r>
      <w:r w:rsidRPr="0050338C">
        <w:rPr>
          <w:rFonts w:ascii="Times New Roman" w:hAnsi="Times New Roman"/>
          <w:sz w:val="18"/>
          <w:szCs w:val="18"/>
        </w:rPr>
        <w:t xml:space="preserve">Ages of interventions for identified babies and profile of cases. </w:t>
      </w:r>
      <w:r w:rsidRPr="0050338C">
        <w:rPr>
          <w:rFonts w:ascii="Times New Roman" w:hAnsi="Times New Roman"/>
          <w:i/>
          <w:sz w:val="18"/>
          <w:szCs w:val="18"/>
        </w:rPr>
        <w:t>Pediatrics</w:t>
      </w:r>
      <w:r w:rsidRPr="0050338C">
        <w:rPr>
          <w:rFonts w:ascii="Times New Roman" w:hAnsi="Times New Roman"/>
          <w:sz w:val="18"/>
          <w:szCs w:val="18"/>
        </w:rPr>
        <w:t xml:space="preserve">, </w:t>
      </w:r>
      <w:r w:rsidRPr="0050338C">
        <w:rPr>
          <w:rFonts w:ascii="Times New Roman" w:hAnsi="Times New Roman"/>
          <w:i/>
          <w:sz w:val="18"/>
          <w:szCs w:val="18"/>
        </w:rPr>
        <w:t>117</w:t>
      </w:r>
      <w:r w:rsidRPr="0050338C">
        <w:rPr>
          <w:rFonts w:ascii="Times New Roman" w:hAnsi="Times New Roman"/>
          <w:sz w:val="18"/>
          <w:szCs w:val="18"/>
        </w:rPr>
        <w:t>(5), e887-e893. doi:10.1542/peds.2005-1064</w:t>
      </w:r>
    </w:p>
  </w:footnote>
  <w:footnote w:id="70">
    <w:p w14:paraId="6325D4DD" w14:textId="77777777" w:rsidR="00367DFC" w:rsidRPr="00324FD9" w:rsidRDefault="00367DFC" w:rsidP="00785815">
      <w:pPr>
        <w:pStyle w:val="FootnoteText"/>
        <w:spacing w:before="0" w:after="120"/>
        <w:rPr>
          <w:sz w:val="18"/>
          <w:szCs w:val="18"/>
          <w:highlight w:val="magenta"/>
        </w:rPr>
      </w:pPr>
      <w:r w:rsidRPr="0050338C">
        <w:rPr>
          <w:rStyle w:val="FootnoteReference"/>
          <w:sz w:val="18"/>
          <w:szCs w:val="18"/>
        </w:rPr>
        <w:footnoteRef/>
      </w:r>
      <w:r w:rsidRPr="0050338C">
        <w:rPr>
          <w:sz w:val="18"/>
          <w:szCs w:val="18"/>
        </w:rPr>
        <w:t xml:space="preserve"> Varga, R., Kelley, P.M., Keats, B.J., Starr, A., Leal, S.M., Cohn, E., Kimberling, W.J.</w:t>
      </w:r>
      <w:r>
        <w:rPr>
          <w:sz w:val="18"/>
          <w:szCs w:val="18"/>
        </w:rPr>
        <w:t xml:space="preserve"> </w:t>
      </w:r>
      <w:r w:rsidRPr="0050338C">
        <w:rPr>
          <w:sz w:val="18"/>
          <w:szCs w:val="18"/>
        </w:rPr>
        <w:t>(2003)</w:t>
      </w:r>
      <w:r>
        <w:rPr>
          <w:sz w:val="18"/>
          <w:szCs w:val="18"/>
        </w:rPr>
        <w:t>.</w:t>
      </w:r>
      <w:r w:rsidRPr="0050338C">
        <w:rPr>
          <w:sz w:val="18"/>
          <w:szCs w:val="18"/>
        </w:rPr>
        <w:t xml:space="preserve"> Non-syndromic recessive auditory neuropathy is the result of mutations in the otoferlin (OTOF) gene. </w:t>
      </w:r>
      <w:r w:rsidRPr="0050338C">
        <w:rPr>
          <w:i/>
          <w:sz w:val="18"/>
          <w:szCs w:val="18"/>
        </w:rPr>
        <w:t xml:space="preserve">Journal </w:t>
      </w:r>
      <w:r>
        <w:rPr>
          <w:i/>
          <w:sz w:val="18"/>
          <w:szCs w:val="18"/>
        </w:rPr>
        <w:t xml:space="preserve">of </w:t>
      </w:r>
      <w:r w:rsidRPr="0050338C">
        <w:rPr>
          <w:i/>
          <w:sz w:val="18"/>
          <w:szCs w:val="18"/>
        </w:rPr>
        <w:t>Medical Genetics</w:t>
      </w:r>
      <w:r w:rsidRPr="0050338C">
        <w:rPr>
          <w:sz w:val="18"/>
          <w:szCs w:val="18"/>
        </w:rPr>
        <w:t xml:space="preserve">, </w:t>
      </w:r>
      <w:r w:rsidRPr="0050338C">
        <w:rPr>
          <w:i/>
          <w:sz w:val="18"/>
          <w:szCs w:val="18"/>
        </w:rPr>
        <w:t>40</w:t>
      </w:r>
      <w:r w:rsidRPr="0050338C">
        <w:rPr>
          <w:sz w:val="18"/>
          <w:szCs w:val="18"/>
        </w:rPr>
        <w:t>(1)</w:t>
      </w:r>
      <w:r>
        <w:rPr>
          <w:sz w:val="18"/>
          <w:szCs w:val="18"/>
        </w:rPr>
        <w:t xml:space="preserve">, </w:t>
      </w:r>
      <w:r w:rsidRPr="0050338C">
        <w:rPr>
          <w:sz w:val="18"/>
          <w:szCs w:val="18"/>
        </w:rPr>
        <w:t>45-50.</w:t>
      </w:r>
    </w:p>
  </w:footnote>
  <w:footnote w:id="71">
    <w:p w14:paraId="3D63FF59" w14:textId="77777777" w:rsidR="00367DFC" w:rsidRPr="00A67BD0" w:rsidRDefault="00367DFC" w:rsidP="005557C8">
      <w:pPr>
        <w:pStyle w:val="FootnoteText"/>
        <w:spacing w:before="0" w:after="120"/>
        <w:rPr>
          <w:lang w:val="en-AU"/>
        </w:rPr>
      </w:pPr>
      <w:r>
        <w:rPr>
          <w:rStyle w:val="FootnoteReference"/>
        </w:rPr>
        <w:footnoteRef/>
      </w:r>
      <w:r>
        <w:rPr>
          <w:sz w:val="18"/>
          <w:szCs w:val="18"/>
        </w:rPr>
        <w:t xml:space="preserve"> </w:t>
      </w:r>
      <w:r w:rsidRPr="0089733A">
        <w:rPr>
          <w:sz w:val="18"/>
          <w:szCs w:val="18"/>
        </w:rPr>
        <w:t xml:space="preserve">Delmaghani, S., del Castillo, F.J., Michel, V., Leibovici, M., Aghaie, A., Ron, U., Petit, C. (2006) Mutations in the gene encoding pejvakin, a newly identified protein of the afferent auditory pathway, cause DFNB59 auditory neuropathy. </w:t>
      </w:r>
      <w:r w:rsidRPr="0089733A">
        <w:rPr>
          <w:i/>
          <w:sz w:val="18"/>
          <w:szCs w:val="18"/>
        </w:rPr>
        <w:t>National Genetics, 38</w:t>
      </w:r>
      <w:r w:rsidRPr="0089733A">
        <w:rPr>
          <w:sz w:val="18"/>
          <w:szCs w:val="18"/>
        </w:rPr>
        <w:t xml:space="preserve">(7), 770-8.  </w:t>
      </w:r>
    </w:p>
  </w:footnote>
  <w:footnote w:id="72">
    <w:p w14:paraId="4047C3BC" w14:textId="77777777" w:rsidR="00367DFC" w:rsidRPr="0089733A" w:rsidRDefault="00367DFC" w:rsidP="005557C8">
      <w:pPr>
        <w:spacing w:before="0" w:line="240" w:lineRule="auto"/>
        <w:rPr>
          <w:rFonts w:ascii="Times New Roman" w:hAnsi="Times New Roman"/>
          <w:sz w:val="18"/>
          <w:szCs w:val="18"/>
        </w:rPr>
      </w:pPr>
      <w:r w:rsidRPr="0089733A">
        <w:rPr>
          <w:rStyle w:val="FootnoteReference"/>
          <w:rFonts w:ascii="Times New Roman" w:hAnsi="Times New Roman"/>
          <w:sz w:val="18"/>
          <w:szCs w:val="18"/>
        </w:rPr>
        <w:footnoteRef/>
      </w:r>
      <w:r w:rsidRPr="0089733A">
        <w:rPr>
          <w:rFonts w:ascii="Times New Roman" w:hAnsi="Times New Roman"/>
          <w:sz w:val="18"/>
          <w:szCs w:val="18"/>
        </w:rPr>
        <w:t xml:space="preserve"> Davis, H. (1976). Principles of electric response audiometry.</w:t>
      </w:r>
      <w:r w:rsidRPr="0089733A">
        <w:rPr>
          <w:rFonts w:ascii="Times New Roman" w:hAnsi="Times New Roman"/>
          <w:i/>
          <w:sz w:val="18"/>
          <w:szCs w:val="18"/>
        </w:rPr>
        <w:t xml:space="preserve"> Annals of Otology, Rhinology and Laryngology</w:t>
      </w:r>
      <w:r w:rsidRPr="0089733A">
        <w:rPr>
          <w:rFonts w:ascii="Times New Roman" w:hAnsi="Times New Roman"/>
          <w:sz w:val="18"/>
          <w:szCs w:val="18"/>
        </w:rPr>
        <w:t xml:space="preserve">, </w:t>
      </w:r>
      <w:r w:rsidRPr="0089733A">
        <w:rPr>
          <w:rFonts w:ascii="Times New Roman" w:hAnsi="Times New Roman"/>
          <w:i/>
          <w:sz w:val="18"/>
          <w:szCs w:val="18"/>
        </w:rPr>
        <w:t>85</w:t>
      </w:r>
      <w:r w:rsidRPr="0089733A">
        <w:rPr>
          <w:rFonts w:ascii="Times New Roman" w:hAnsi="Times New Roman"/>
          <w:sz w:val="18"/>
          <w:szCs w:val="18"/>
        </w:rPr>
        <w:t xml:space="preserve"> Suppl (3 Pt3), 1-96.</w:t>
      </w:r>
      <w:r w:rsidRPr="0089733A">
        <w:rPr>
          <w:rFonts w:ascii="Times New Roman" w:hAnsi="Times New Roman"/>
          <w:color w:val="000000"/>
          <w:sz w:val="18"/>
          <w:szCs w:val="18"/>
          <w:shd w:val="clear" w:color="auto" w:fill="FFFFFF"/>
        </w:rPr>
        <w:t xml:space="preserve"> </w:t>
      </w:r>
    </w:p>
  </w:footnote>
  <w:footnote w:id="73">
    <w:p w14:paraId="1C2CEB4D" w14:textId="77777777" w:rsidR="00367DFC" w:rsidRPr="00D21B68" w:rsidRDefault="00367DFC" w:rsidP="005557C8">
      <w:pPr>
        <w:spacing w:before="0" w:line="240" w:lineRule="auto"/>
        <w:rPr>
          <w:rFonts w:ascii="Times New Roman" w:hAnsi="Times New Roman"/>
          <w:sz w:val="18"/>
          <w:szCs w:val="18"/>
        </w:rPr>
      </w:pPr>
      <w:r w:rsidRPr="0089733A">
        <w:rPr>
          <w:rStyle w:val="FootnoteReference"/>
          <w:rFonts w:ascii="Times New Roman" w:hAnsi="Times New Roman"/>
          <w:sz w:val="18"/>
          <w:szCs w:val="18"/>
        </w:rPr>
        <w:footnoteRef/>
      </w:r>
      <w:r w:rsidRPr="0089733A">
        <w:rPr>
          <w:rFonts w:ascii="Times New Roman" w:hAnsi="Times New Roman"/>
          <w:sz w:val="18"/>
          <w:szCs w:val="18"/>
        </w:rPr>
        <w:t xml:space="preserve"> Berg, A.L., Spitzer, J.B., Towers, H.M., Bartosiewicz</w:t>
      </w:r>
      <w:r w:rsidRPr="00D21B68">
        <w:rPr>
          <w:rFonts w:ascii="Times New Roman" w:hAnsi="Times New Roman"/>
          <w:sz w:val="18"/>
          <w:szCs w:val="18"/>
        </w:rPr>
        <w:t xml:space="preserve">, C., &amp; Diamond, B.E. (2005). Newborn hearing screening in the NICU: profile of failed auditory brainstem response/passed otoacoustic emission. </w:t>
      </w:r>
      <w:r w:rsidRPr="00D21B68">
        <w:rPr>
          <w:rFonts w:ascii="Times New Roman" w:hAnsi="Times New Roman"/>
          <w:i/>
          <w:sz w:val="18"/>
          <w:szCs w:val="18"/>
        </w:rPr>
        <w:t>Pediatrics</w:t>
      </w:r>
      <w:r w:rsidRPr="00D21B68">
        <w:rPr>
          <w:rFonts w:ascii="Times New Roman" w:hAnsi="Times New Roman"/>
          <w:sz w:val="18"/>
          <w:szCs w:val="18"/>
        </w:rPr>
        <w:t xml:space="preserve">, </w:t>
      </w:r>
      <w:r w:rsidRPr="00CD583B">
        <w:rPr>
          <w:rFonts w:ascii="Times New Roman" w:hAnsi="Times New Roman"/>
          <w:i/>
          <w:sz w:val="18"/>
          <w:szCs w:val="18"/>
        </w:rPr>
        <w:t>116</w:t>
      </w:r>
      <w:r w:rsidRPr="00CD583B">
        <w:rPr>
          <w:rFonts w:ascii="Times New Roman" w:hAnsi="Times New Roman"/>
          <w:sz w:val="18"/>
          <w:szCs w:val="18"/>
        </w:rPr>
        <w:t>(4)</w:t>
      </w:r>
      <w:r w:rsidRPr="00D21B68">
        <w:rPr>
          <w:rFonts w:ascii="Times New Roman" w:hAnsi="Times New Roman"/>
          <w:sz w:val="18"/>
          <w:szCs w:val="18"/>
        </w:rPr>
        <w:t>, 933-8.</w:t>
      </w:r>
    </w:p>
  </w:footnote>
  <w:footnote w:id="74">
    <w:p w14:paraId="024BA0F3" w14:textId="77777777" w:rsidR="00367DFC" w:rsidRPr="00D21B68" w:rsidRDefault="00367DFC" w:rsidP="007C51FB">
      <w:pPr>
        <w:spacing w:before="0" w:line="240" w:lineRule="auto"/>
        <w:rPr>
          <w:rFonts w:ascii="Times New Roman" w:hAnsi="Times New Roman"/>
          <w:sz w:val="18"/>
          <w:szCs w:val="18"/>
        </w:rPr>
      </w:pPr>
      <w:r w:rsidRPr="00D21B68">
        <w:rPr>
          <w:rStyle w:val="FootnoteReference"/>
          <w:rFonts w:ascii="Times New Roman" w:hAnsi="Times New Roman"/>
          <w:sz w:val="18"/>
          <w:szCs w:val="18"/>
        </w:rPr>
        <w:footnoteRef/>
      </w:r>
      <w:r w:rsidRPr="00D21B68">
        <w:rPr>
          <w:rFonts w:ascii="Times New Roman" w:hAnsi="Times New Roman"/>
          <w:sz w:val="18"/>
          <w:szCs w:val="18"/>
        </w:rPr>
        <w:t xml:space="preserve"> Rance, G., Beer, D.E., Cone-Wesson, B., Shepherd, </w:t>
      </w:r>
      <w:r>
        <w:rPr>
          <w:rFonts w:ascii="Times New Roman" w:hAnsi="Times New Roman"/>
          <w:sz w:val="18"/>
          <w:szCs w:val="18"/>
        </w:rPr>
        <w:t xml:space="preserve">R.K., Dowell, R.C., King, A.M., </w:t>
      </w:r>
      <w:r w:rsidRPr="00D21B68">
        <w:rPr>
          <w:rFonts w:ascii="Times New Roman" w:hAnsi="Times New Roman"/>
          <w:sz w:val="18"/>
          <w:szCs w:val="18"/>
        </w:rPr>
        <w:t xml:space="preserve">Clark, G.M. (1999). Clinical findings for a group of infants and young children with auditory neuropathy. </w:t>
      </w:r>
      <w:r w:rsidRPr="00D21B68">
        <w:rPr>
          <w:rFonts w:ascii="Times New Roman" w:hAnsi="Times New Roman"/>
          <w:i/>
          <w:sz w:val="18"/>
          <w:szCs w:val="18"/>
        </w:rPr>
        <w:t>Ear and Hearing</w:t>
      </w:r>
      <w:r w:rsidRPr="00D21B68">
        <w:rPr>
          <w:rFonts w:ascii="Times New Roman" w:hAnsi="Times New Roman"/>
          <w:sz w:val="18"/>
          <w:szCs w:val="18"/>
        </w:rPr>
        <w:t xml:space="preserve">, </w:t>
      </w:r>
      <w:r w:rsidRPr="00D21B68">
        <w:rPr>
          <w:rFonts w:ascii="Times New Roman" w:hAnsi="Times New Roman"/>
          <w:i/>
          <w:sz w:val="18"/>
          <w:szCs w:val="18"/>
        </w:rPr>
        <w:t>20</w:t>
      </w:r>
      <w:r w:rsidRPr="00D21B68">
        <w:rPr>
          <w:rFonts w:ascii="Times New Roman" w:hAnsi="Times New Roman"/>
          <w:sz w:val="18"/>
          <w:szCs w:val="18"/>
        </w:rPr>
        <w:t>(3), 238-52.</w:t>
      </w:r>
    </w:p>
  </w:footnote>
  <w:footnote w:id="75">
    <w:p w14:paraId="2A6A31B1" w14:textId="77777777" w:rsidR="00367DFC" w:rsidRPr="00D21B68" w:rsidRDefault="00367DFC" w:rsidP="007C51FB">
      <w:pPr>
        <w:spacing w:before="0" w:line="240" w:lineRule="auto"/>
        <w:rPr>
          <w:rFonts w:ascii="Times New Roman" w:hAnsi="Times New Roman"/>
          <w:sz w:val="18"/>
          <w:szCs w:val="18"/>
        </w:rPr>
      </w:pPr>
      <w:r w:rsidRPr="00D21B68">
        <w:rPr>
          <w:rStyle w:val="FootnoteReference"/>
          <w:rFonts w:ascii="Times New Roman" w:hAnsi="Times New Roman"/>
          <w:sz w:val="18"/>
          <w:szCs w:val="18"/>
        </w:rPr>
        <w:footnoteRef/>
      </w:r>
      <w:r w:rsidRPr="00D21B68">
        <w:rPr>
          <w:rFonts w:ascii="Times New Roman" w:hAnsi="Times New Roman"/>
          <w:sz w:val="18"/>
          <w:szCs w:val="18"/>
        </w:rPr>
        <w:t xml:space="preserve"> Sharma</w:t>
      </w:r>
      <w:r>
        <w:rPr>
          <w:rFonts w:ascii="Times New Roman" w:hAnsi="Times New Roman"/>
          <w:sz w:val="18"/>
          <w:szCs w:val="18"/>
        </w:rPr>
        <w:t xml:space="preserve">, A., Cardon, G., Henion, K., </w:t>
      </w:r>
      <w:r w:rsidRPr="00D21B68">
        <w:rPr>
          <w:rFonts w:ascii="Times New Roman" w:hAnsi="Times New Roman"/>
          <w:sz w:val="18"/>
          <w:szCs w:val="18"/>
        </w:rPr>
        <w:t>Roland, P. (2011). Cortical maturation and behavioral outcomes in children with auditory neuropathy spectrum disorder.</w:t>
      </w:r>
      <w:r w:rsidRPr="00D21B68">
        <w:rPr>
          <w:rFonts w:ascii="Times New Roman" w:hAnsi="Times New Roman"/>
          <w:i/>
          <w:sz w:val="18"/>
          <w:szCs w:val="18"/>
        </w:rPr>
        <w:t xml:space="preserve"> International Journal of Audiology</w:t>
      </w:r>
      <w:r w:rsidRPr="00D21B68">
        <w:rPr>
          <w:rFonts w:ascii="Times New Roman" w:hAnsi="Times New Roman"/>
          <w:sz w:val="18"/>
          <w:szCs w:val="18"/>
        </w:rPr>
        <w:t>, 50: 98-106. doi: 10.3109/14992027.2010.542492</w:t>
      </w:r>
    </w:p>
  </w:footnote>
  <w:footnote w:id="76">
    <w:p w14:paraId="47011B9C" w14:textId="77777777" w:rsidR="00367DFC" w:rsidRPr="00AA4F9A" w:rsidRDefault="00367DFC" w:rsidP="00CD583B">
      <w:pPr>
        <w:spacing w:before="0" w:line="240" w:lineRule="auto"/>
        <w:rPr>
          <w:rFonts w:ascii="Times New Roman" w:hAnsi="Times New Roman"/>
          <w:sz w:val="18"/>
          <w:szCs w:val="18"/>
        </w:rPr>
      </w:pPr>
      <w:r w:rsidRPr="00AA4F9A">
        <w:rPr>
          <w:rStyle w:val="FootnoteReference"/>
          <w:rFonts w:ascii="Times New Roman" w:hAnsi="Times New Roman"/>
          <w:sz w:val="18"/>
          <w:szCs w:val="18"/>
        </w:rPr>
        <w:footnoteRef/>
      </w:r>
      <w:r>
        <w:rPr>
          <w:rFonts w:ascii="Times New Roman" w:hAnsi="Times New Roman"/>
          <w:sz w:val="18"/>
          <w:szCs w:val="18"/>
        </w:rPr>
        <w:t xml:space="preserve"> Bamford, J., Uus, K., </w:t>
      </w:r>
      <w:r w:rsidRPr="00AA4F9A">
        <w:rPr>
          <w:rFonts w:ascii="Times New Roman" w:hAnsi="Times New Roman"/>
          <w:sz w:val="18"/>
          <w:szCs w:val="18"/>
        </w:rPr>
        <w:t xml:space="preserve">Davis, A. (2005). Screening for hearing loss in childhood: Issues, evidence and current approaches in the UK. </w:t>
      </w:r>
      <w:r w:rsidRPr="00AA4F9A">
        <w:rPr>
          <w:rFonts w:ascii="Times New Roman" w:hAnsi="Times New Roman"/>
          <w:i/>
          <w:sz w:val="18"/>
          <w:szCs w:val="18"/>
        </w:rPr>
        <w:t>Journal of Medical Screening</w:t>
      </w:r>
      <w:r w:rsidRPr="00CD583B">
        <w:rPr>
          <w:rFonts w:ascii="Times New Roman" w:hAnsi="Times New Roman"/>
          <w:i/>
          <w:sz w:val="18"/>
          <w:szCs w:val="18"/>
        </w:rPr>
        <w:t>, 12</w:t>
      </w:r>
      <w:r w:rsidRPr="00AA4F9A">
        <w:rPr>
          <w:rFonts w:ascii="Times New Roman" w:hAnsi="Times New Roman"/>
          <w:sz w:val="18"/>
          <w:szCs w:val="18"/>
        </w:rPr>
        <w:t>(3), 119-124.</w:t>
      </w:r>
    </w:p>
  </w:footnote>
  <w:footnote w:id="77">
    <w:p w14:paraId="108D0505" w14:textId="77777777" w:rsidR="00367DFC" w:rsidRPr="001D59BD" w:rsidRDefault="00367DFC" w:rsidP="00FD031E">
      <w:pPr>
        <w:spacing w:before="0" w:line="240" w:lineRule="auto"/>
        <w:rPr>
          <w:rFonts w:ascii="Times New Roman" w:hAnsi="Times New Roman"/>
          <w:sz w:val="18"/>
          <w:szCs w:val="18"/>
        </w:rPr>
      </w:pPr>
      <w:r w:rsidRPr="001D59BD">
        <w:rPr>
          <w:rStyle w:val="FootnoteReference"/>
          <w:rFonts w:ascii="Times New Roman" w:hAnsi="Times New Roman"/>
          <w:sz w:val="18"/>
          <w:szCs w:val="18"/>
        </w:rPr>
        <w:footnoteRef/>
      </w:r>
      <w:r w:rsidRPr="001D59BD">
        <w:rPr>
          <w:rFonts w:ascii="Times New Roman" w:hAnsi="Times New Roman"/>
          <w:sz w:val="18"/>
          <w:szCs w:val="18"/>
        </w:rPr>
        <w:t xml:space="preserve"> </w:t>
      </w:r>
      <w:r w:rsidRPr="00D21B68">
        <w:rPr>
          <w:rFonts w:ascii="Times New Roman" w:hAnsi="Times New Roman"/>
          <w:sz w:val="18"/>
          <w:szCs w:val="18"/>
        </w:rPr>
        <w:t>Lin</w:t>
      </w:r>
      <w:r>
        <w:rPr>
          <w:rFonts w:ascii="Times New Roman" w:hAnsi="Times New Roman"/>
          <w:sz w:val="18"/>
          <w:szCs w:val="18"/>
        </w:rPr>
        <w:t xml:space="preserve"> et al. </w:t>
      </w:r>
      <w:r w:rsidRPr="00D21B68">
        <w:rPr>
          <w:rFonts w:ascii="Times New Roman" w:hAnsi="Times New Roman"/>
          <w:sz w:val="18"/>
          <w:szCs w:val="18"/>
        </w:rPr>
        <w:t>(2007). Reducing false positives in newborn hearing screening program: how and why.</w:t>
      </w:r>
    </w:p>
  </w:footnote>
  <w:footnote w:id="78">
    <w:p w14:paraId="0D064006" w14:textId="77777777" w:rsidR="00367DFC" w:rsidRPr="001D59BD" w:rsidRDefault="00367DFC" w:rsidP="00CD583B">
      <w:pPr>
        <w:spacing w:before="0" w:line="240" w:lineRule="auto"/>
        <w:rPr>
          <w:rFonts w:ascii="Times New Roman" w:hAnsi="Times New Roman"/>
          <w:sz w:val="18"/>
          <w:szCs w:val="18"/>
        </w:rPr>
      </w:pPr>
      <w:r w:rsidRPr="001D59BD">
        <w:rPr>
          <w:rStyle w:val="FootnoteReference"/>
          <w:rFonts w:ascii="Times New Roman" w:hAnsi="Times New Roman"/>
          <w:sz w:val="18"/>
          <w:szCs w:val="18"/>
        </w:rPr>
        <w:footnoteRef/>
      </w:r>
      <w:r>
        <w:rPr>
          <w:rFonts w:ascii="Times New Roman" w:hAnsi="Times New Roman"/>
          <w:sz w:val="18"/>
          <w:szCs w:val="18"/>
        </w:rPr>
        <w:t xml:space="preserve"> ibid.</w:t>
      </w:r>
    </w:p>
  </w:footnote>
  <w:footnote w:id="79">
    <w:p w14:paraId="43D2EA4A" w14:textId="77777777" w:rsidR="00367DFC" w:rsidRPr="001D59BD" w:rsidRDefault="00367DFC" w:rsidP="00CD583B">
      <w:pPr>
        <w:spacing w:before="0" w:line="240" w:lineRule="auto"/>
        <w:rPr>
          <w:rFonts w:ascii="Times New Roman" w:hAnsi="Times New Roman"/>
          <w:sz w:val="18"/>
          <w:szCs w:val="18"/>
        </w:rPr>
      </w:pPr>
      <w:r w:rsidRPr="001D59BD">
        <w:rPr>
          <w:rStyle w:val="FootnoteReference"/>
          <w:rFonts w:ascii="Times New Roman" w:hAnsi="Times New Roman"/>
          <w:sz w:val="18"/>
          <w:szCs w:val="18"/>
        </w:rPr>
        <w:footnoteRef/>
      </w:r>
      <w:r>
        <w:rPr>
          <w:rFonts w:ascii="Times New Roman" w:hAnsi="Times New Roman"/>
          <w:sz w:val="18"/>
          <w:szCs w:val="18"/>
        </w:rPr>
        <w:t xml:space="preserve"> ibid.</w:t>
      </w:r>
    </w:p>
  </w:footnote>
  <w:footnote w:id="80">
    <w:p w14:paraId="0D72F6FF" w14:textId="77777777" w:rsidR="00367DFC" w:rsidRPr="0023585A" w:rsidRDefault="00367DFC" w:rsidP="00544967">
      <w:pPr>
        <w:pStyle w:val="FootnoteText"/>
        <w:spacing w:before="0" w:after="120"/>
        <w:rPr>
          <w:sz w:val="18"/>
          <w:lang w:val="en-AU"/>
        </w:rPr>
      </w:pPr>
      <w:r w:rsidRPr="0023585A">
        <w:rPr>
          <w:rStyle w:val="FootnoteReference"/>
          <w:sz w:val="18"/>
        </w:rPr>
        <w:footnoteRef/>
      </w:r>
      <w:r w:rsidRPr="0023585A">
        <w:rPr>
          <w:sz w:val="18"/>
        </w:rPr>
        <w:t xml:space="preserve"> </w:t>
      </w:r>
      <w:r>
        <w:rPr>
          <w:sz w:val="18"/>
        </w:rPr>
        <w:t>ibid.</w:t>
      </w:r>
    </w:p>
  </w:footnote>
  <w:footnote w:id="81">
    <w:p w14:paraId="0E7A4D83" w14:textId="77777777" w:rsidR="00367DFC" w:rsidRPr="001D59BD" w:rsidRDefault="00367DFC" w:rsidP="00544967">
      <w:pPr>
        <w:pStyle w:val="FootnoteText"/>
        <w:spacing w:before="0" w:after="120"/>
        <w:rPr>
          <w:sz w:val="18"/>
          <w:szCs w:val="18"/>
        </w:rPr>
      </w:pPr>
      <w:r w:rsidRPr="001D59BD">
        <w:rPr>
          <w:rStyle w:val="FootnoteReference"/>
          <w:sz w:val="18"/>
          <w:szCs w:val="18"/>
        </w:rPr>
        <w:footnoteRef/>
      </w:r>
      <w:r w:rsidRPr="001D59BD">
        <w:rPr>
          <w:sz w:val="18"/>
          <w:szCs w:val="18"/>
        </w:rPr>
        <w:t xml:space="preserve"> Meier</w:t>
      </w:r>
      <w:r>
        <w:rPr>
          <w:sz w:val="18"/>
          <w:szCs w:val="18"/>
        </w:rPr>
        <w:t>,</w:t>
      </w:r>
      <w:r w:rsidRPr="001D59BD">
        <w:rPr>
          <w:sz w:val="18"/>
          <w:szCs w:val="18"/>
        </w:rPr>
        <w:t xml:space="preserve"> S., Narabayashi, O., Probst, R., Schmuziger</w:t>
      </w:r>
      <w:r>
        <w:rPr>
          <w:sz w:val="18"/>
          <w:szCs w:val="18"/>
        </w:rPr>
        <w:t>, N.</w:t>
      </w:r>
      <w:r w:rsidRPr="001D59BD">
        <w:rPr>
          <w:sz w:val="18"/>
          <w:szCs w:val="18"/>
        </w:rPr>
        <w:t xml:space="preserve"> </w:t>
      </w:r>
      <w:r>
        <w:rPr>
          <w:sz w:val="18"/>
          <w:szCs w:val="18"/>
        </w:rPr>
        <w:t>(2004).</w:t>
      </w:r>
      <w:r w:rsidRPr="001D59BD">
        <w:rPr>
          <w:sz w:val="18"/>
          <w:szCs w:val="18"/>
        </w:rPr>
        <w:t xml:space="preserve"> Comparison of currently available devices designed for newborn hearing screening using automated auditory brainstem and/or otoacoustic emission measurements. </w:t>
      </w:r>
      <w:r w:rsidRPr="003D2092">
        <w:rPr>
          <w:i/>
          <w:sz w:val="18"/>
          <w:szCs w:val="18"/>
        </w:rPr>
        <w:t>International Journal of Pediatric Otorhinolaryngol</w:t>
      </w:r>
      <w:r>
        <w:rPr>
          <w:i/>
          <w:sz w:val="18"/>
          <w:szCs w:val="18"/>
        </w:rPr>
        <w:t>og</w:t>
      </w:r>
      <w:r w:rsidRPr="003D2092">
        <w:rPr>
          <w:i/>
          <w:sz w:val="18"/>
          <w:szCs w:val="18"/>
        </w:rPr>
        <w:t>y</w:t>
      </w:r>
      <w:r>
        <w:rPr>
          <w:i/>
          <w:sz w:val="18"/>
          <w:szCs w:val="18"/>
        </w:rPr>
        <w:t>,</w:t>
      </w:r>
      <w:r>
        <w:rPr>
          <w:sz w:val="18"/>
          <w:szCs w:val="18"/>
        </w:rPr>
        <w:t xml:space="preserve"> </w:t>
      </w:r>
      <w:r w:rsidRPr="003D2092">
        <w:rPr>
          <w:i/>
          <w:sz w:val="18"/>
          <w:szCs w:val="18"/>
        </w:rPr>
        <w:t>68</w:t>
      </w:r>
      <w:r w:rsidRPr="001D59BD">
        <w:rPr>
          <w:sz w:val="18"/>
          <w:szCs w:val="18"/>
        </w:rPr>
        <w:t>(7)</w:t>
      </w:r>
      <w:r>
        <w:rPr>
          <w:sz w:val="18"/>
          <w:szCs w:val="18"/>
        </w:rPr>
        <w:t xml:space="preserve">, </w:t>
      </w:r>
      <w:r w:rsidRPr="001D59BD">
        <w:rPr>
          <w:sz w:val="18"/>
          <w:szCs w:val="18"/>
        </w:rPr>
        <w:t>927-34.</w:t>
      </w:r>
    </w:p>
  </w:footnote>
  <w:footnote w:id="82">
    <w:p w14:paraId="04FC48E6" w14:textId="77777777" w:rsidR="00367DFC" w:rsidRPr="001729CF" w:rsidRDefault="00367DFC" w:rsidP="00240B85">
      <w:pPr>
        <w:pStyle w:val="FootnoteText"/>
        <w:spacing w:before="0" w:after="120"/>
        <w:rPr>
          <w:sz w:val="18"/>
          <w:szCs w:val="18"/>
          <w:lang w:val="en-AU"/>
        </w:rPr>
      </w:pPr>
      <w:r w:rsidRPr="001729CF">
        <w:rPr>
          <w:rStyle w:val="FootnoteReference"/>
          <w:sz w:val="18"/>
          <w:szCs w:val="18"/>
        </w:rPr>
        <w:footnoteRef/>
      </w:r>
      <w:r w:rsidRPr="001729CF">
        <w:rPr>
          <w:sz w:val="18"/>
          <w:szCs w:val="18"/>
        </w:rPr>
        <w:t xml:space="preserve"> Kurman, B.L., Gravel, J. (2006). Standards for NHS equipment aka What are we measuring in NHS programs? Retrieved from: http://infanthearing.org/meeting/ehdi2006/presentations/index.html</w:t>
      </w:r>
    </w:p>
  </w:footnote>
  <w:footnote w:id="83">
    <w:p w14:paraId="5D855CC5" w14:textId="77777777" w:rsidR="00367DFC" w:rsidRPr="001729CF" w:rsidRDefault="00367DFC" w:rsidP="001729CF">
      <w:pPr>
        <w:pStyle w:val="FootnoteText"/>
        <w:spacing w:before="0" w:after="120"/>
        <w:rPr>
          <w:sz w:val="18"/>
          <w:szCs w:val="18"/>
          <w:lang w:val="en-AU"/>
        </w:rPr>
      </w:pPr>
      <w:r w:rsidRPr="001729CF">
        <w:rPr>
          <w:rStyle w:val="FootnoteReference"/>
          <w:sz w:val="18"/>
          <w:szCs w:val="18"/>
        </w:rPr>
        <w:footnoteRef/>
      </w:r>
      <w:r w:rsidRPr="001729CF">
        <w:rPr>
          <w:sz w:val="18"/>
          <w:szCs w:val="18"/>
        </w:rPr>
        <w:t xml:space="preserve"> Johnson, J.L., White, K.R., Widen, J.E., Gravel, J.S., James, M., Kennalley, T., Maxon, A.B. … Holstrum, J. (2005).  A multi-center evaluation of how many infants with perm</w:t>
      </w:r>
      <w:r>
        <w:rPr>
          <w:sz w:val="18"/>
          <w:szCs w:val="18"/>
        </w:rPr>
        <w:t>ane</w:t>
      </w:r>
      <w:r w:rsidRPr="001729CF">
        <w:rPr>
          <w:sz w:val="18"/>
          <w:szCs w:val="18"/>
        </w:rPr>
        <w:t>nt hear</w:t>
      </w:r>
      <w:r>
        <w:rPr>
          <w:sz w:val="18"/>
          <w:szCs w:val="18"/>
        </w:rPr>
        <w:t>i</w:t>
      </w:r>
      <w:r w:rsidRPr="001729CF">
        <w:rPr>
          <w:sz w:val="18"/>
          <w:szCs w:val="18"/>
        </w:rPr>
        <w:t xml:space="preserve">ng loss pass a two-stage otoacoustic emissions/automated auditory brainstem response newborn hearing screening protocol. </w:t>
      </w:r>
      <w:r w:rsidRPr="001729CF">
        <w:rPr>
          <w:i/>
          <w:sz w:val="18"/>
          <w:szCs w:val="18"/>
        </w:rPr>
        <w:t>Pediatrics.</w:t>
      </w:r>
      <w:r w:rsidRPr="001729CF">
        <w:rPr>
          <w:sz w:val="18"/>
          <w:szCs w:val="18"/>
        </w:rPr>
        <w:t xml:space="preserve"> </w:t>
      </w:r>
      <w:r w:rsidRPr="001729CF">
        <w:rPr>
          <w:i/>
          <w:sz w:val="18"/>
          <w:szCs w:val="18"/>
        </w:rPr>
        <w:t>116</w:t>
      </w:r>
      <w:r w:rsidRPr="001729CF">
        <w:rPr>
          <w:sz w:val="18"/>
          <w:szCs w:val="18"/>
        </w:rPr>
        <w:t>(3), 663-72.</w:t>
      </w:r>
    </w:p>
  </w:footnote>
  <w:footnote w:id="84">
    <w:p w14:paraId="6044DAC4" w14:textId="77777777" w:rsidR="00367DFC" w:rsidRPr="00EE643F" w:rsidRDefault="00367DFC" w:rsidP="00983BDE">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T</w:t>
      </w:r>
      <w:r>
        <w:rPr>
          <w:rFonts w:ascii="Times New Roman" w:hAnsi="Times New Roman"/>
          <w:sz w:val="18"/>
          <w:szCs w:val="18"/>
        </w:rPr>
        <w:t xml:space="preserve">ognola, G., Paglioalonga, A., </w:t>
      </w:r>
      <w:r w:rsidRPr="00EE643F">
        <w:rPr>
          <w:rFonts w:ascii="Times New Roman" w:hAnsi="Times New Roman"/>
          <w:sz w:val="18"/>
          <w:szCs w:val="18"/>
        </w:rPr>
        <w:t xml:space="preserve">Grandori, F. (2010). Improved newborn hearing screening: Future directions. C. Driscoll, B. McPherson (Eds.), </w:t>
      </w:r>
      <w:r w:rsidRPr="00EE643F">
        <w:rPr>
          <w:rFonts w:ascii="Times New Roman" w:hAnsi="Times New Roman"/>
          <w:i/>
          <w:sz w:val="18"/>
          <w:szCs w:val="18"/>
        </w:rPr>
        <w:t>Newborn hearing screening: The complete perspective</w:t>
      </w:r>
      <w:r w:rsidRPr="00EE643F">
        <w:rPr>
          <w:rFonts w:ascii="Times New Roman" w:hAnsi="Times New Roman"/>
          <w:sz w:val="18"/>
          <w:szCs w:val="18"/>
        </w:rPr>
        <w:t>. USA: Plural Publishing.</w:t>
      </w:r>
    </w:p>
  </w:footnote>
  <w:footnote w:id="85">
    <w:p w14:paraId="4C896BF1" w14:textId="0F1003D7" w:rsidR="00367DFC" w:rsidRPr="00EE643F" w:rsidRDefault="00367DFC" w:rsidP="00983BDE">
      <w:pPr>
        <w:pStyle w:val="FootnoteText"/>
        <w:spacing w:before="0" w:after="120"/>
        <w:rPr>
          <w:sz w:val="18"/>
          <w:szCs w:val="18"/>
          <w:highlight w:val="yellow"/>
        </w:rPr>
      </w:pPr>
      <w:r w:rsidRPr="00EE643F">
        <w:rPr>
          <w:rStyle w:val="FootnoteReference"/>
          <w:sz w:val="18"/>
          <w:szCs w:val="18"/>
        </w:rPr>
        <w:footnoteRef/>
      </w:r>
      <w:r w:rsidRPr="00EE643F">
        <w:rPr>
          <w:sz w:val="18"/>
          <w:szCs w:val="18"/>
        </w:rPr>
        <w:t xml:space="preserve"> van den Berg</w:t>
      </w:r>
      <w:r>
        <w:rPr>
          <w:sz w:val="18"/>
          <w:szCs w:val="18"/>
        </w:rPr>
        <w:t xml:space="preserve"> et al. (2010). </w:t>
      </w:r>
      <w:r w:rsidRPr="00EE643F">
        <w:rPr>
          <w:sz w:val="18"/>
          <w:szCs w:val="18"/>
        </w:rPr>
        <w:t>MB</w:t>
      </w:r>
      <w:r>
        <w:rPr>
          <w:sz w:val="18"/>
          <w:szCs w:val="18"/>
        </w:rPr>
        <w:t xml:space="preserve"> </w:t>
      </w:r>
      <w:r w:rsidRPr="00EE643F">
        <w:rPr>
          <w:sz w:val="18"/>
          <w:szCs w:val="18"/>
        </w:rPr>
        <w:t>11 BERAphone hearing screening compared to ALGO</w:t>
      </w:r>
      <w:r>
        <w:rPr>
          <w:sz w:val="18"/>
          <w:szCs w:val="18"/>
        </w:rPr>
        <w:t xml:space="preserve"> </w:t>
      </w:r>
      <w:r w:rsidRPr="00EE643F">
        <w:rPr>
          <w:sz w:val="18"/>
          <w:szCs w:val="18"/>
        </w:rPr>
        <w:t xml:space="preserve">portable in a Dutch NICU: </w:t>
      </w:r>
      <w:r>
        <w:rPr>
          <w:sz w:val="18"/>
          <w:szCs w:val="18"/>
        </w:rPr>
        <w:t>A</w:t>
      </w:r>
      <w:r w:rsidRPr="00EE643F">
        <w:rPr>
          <w:sz w:val="18"/>
          <w:szCs w:val="18"/>
        </w:rPr>
        <w:t xml:space="preserve"> pilot study. </w:t>
      </w:r>
    </w:p>
  </w:footnote>
  <w:footnote w:id="86">
    <w:p w14:paraId="4EFED51E" w14:textId="7470043A" w:rsidR="00367DFC" w:rsidRPr="00EE643F" w:rsidRDefault="00367DFC" w:rsidP="00983BDE">
      <w:pPr>
        <w:pStyle w:val="FootnoteText"/>
        <w:spacing w:before="0" w:after="120"/>
        <w:rPr>
          <w:sz w:val="18"/>
          <w:szCs w:val="18"/>
        </w:rPr>
      </w:pPr>
      <w:r w:rsidRPr="00EE643F">
        <w:rPr>
          <w:rStyle w:val="FootnoteReference"/>
          <w:sz w:val="18"/>
          <w:szCs w:val="18"/>
        </w:rPr>
        <w:footnoteRef/>
      </w:r>
      <w:r w:rsidRPr="00EE643F">
        <w:rPr>
          <w:sz w:val="18"/>
          <w:szCs w:val="18"/>
        </w:rPr>
        <w:t xml:space="preserve"> Melagrana</w:t>
      </w:r>
      <w:r>
        <w:rPr>
          <w:sz w:val="18"/>
          <w:szCs w:val="18"/>
        </w:rPr>
        <w:t xml:space="preserve"> et al. (2007). </w:t>
      </w:r>
      <w:r w:rsidRPr="00EE643F">
        <w:rPr>
          <w:sz w:val="18"/>
          <w:szCs w:val="18"/>
        </w:rPr>
        <w:t>MB</w:t>
      </w:r>
      <w:r>
        <w:rPr>
          <w:sz w:val="18"/>
          <w:szCs w:val="18"/>
        </w:rPr>
        <w:t xml:space="preserve"> </w:t>
      </w:r>
      <w:r w:rsidRPr="00EE643F">
        <w:rPr>
          <w:sz w:val="18"/>
          <w:szCs w:val="18"/>
        </w:rPr>
        <w:t>11 BERAphone and auditory brainstem response in newborns at audiologi</w:t>
      </w:r>
      <w:r>
        <w:rPr>
          <w:sz w:val="18"/>
          <w:szCs w:val="18"/>
        </w:rPr>
        <w:t>c risk: Comparison of results.</w:t>
      </w:r>
      <w:r w:rsidRPr="00EE643F">
        <w:rPr>
          <w:sz w:val="18"/>
          <w:szCs w:val="18"/>
        </w:rPr>
        <w:t xml:space="preserve"> </w:t>
      </w:r>
    </w:p>
  </w:footnote>
  <w:footnote w:id="87">
    <w:p w14:paraId="2142AE33" w14:textId="77777777" w:rsidR="00367DFC" w:rsidRPr="00EE643F" w:rsidRDefault="00367DFC" w:rsidP="00FD2D9D">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Cebulla, Stürzebecher, (2013). Detectability of newborn chirp-evoked ABR in the frequency domain at different stimulus rates.</w:t>
      </w:r>
    </w:p>
  </w:footnote>
  <w:footnote w:id="88">
    <w:p w14:paraId="1621AD40" w14:textId="77777777" w:rsidR="00367DFC" w:rsidRPr="00EE643F" w:rsidRDefault="00367DFC" w:rsidP="00FD2D9D">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Korres, S., Nikolopoulos, T.P., Peraki, E.E., Tsiakou, M., Karakitsou, M., Apostolopoulos, N….Ferekidis, E. (2008). Outcomes and efficacy of newborn hearing screening: Strengths and weaknesses (success or failure?). </w:t>
      </w:r>
      <w:r w:rsidRPr="00EE643F">
        <w:rPr>
          <w:rFonts w:ascii="Times New Roman" w:hAnsi="Times New Roman"/>
          <w:i/>
          <w:sz w:val="18"/>
          <w:szCs w:val="18"/>
        </w:rPr>
        <w:t>Laryngoscope</w:t>
      </w:r>
      <w:r w:rsidRPr="00EE643F">
        <w:rPr>
          <w:rFonts w:ascii="Times New Roman" w:hAnsi="Times New Roman"/>
          <w:sz w:val="18"/>
          <w:szCs w:val="18"/>
        </w:rPr>
        <w:t>,</w:t>
      </w:r>
      <w:r w:rsidRPr="00EE643F">
        <w:rPr>
          <w:rFonts w:ascii="Times New Roman" w:hAnsi="Times New Roman"/>
          <w:i/>
          <w:sz w:val="18"/>
          <w:szCs w:val="18"/>
        </w:rPr>
        <w:t xml:space="preserve"> 118</w:t>
      </w:r>
      <w:r w:rsidRPr="00EE643F">
        <w:rPr>
          <w:rFonts w:ascii="Times New Roman" w:hAnsi="Times New Roman"/>
          <w:sz w:val="18"/>
          <w:szCs w:val="18"/>
        </w:rPr>
        <w:t xml:space="preserve">, 1253-1256. </w:t>
      </w:r>
      <w:r w:rsidRPr="00EE643F">
        <w:rPr>
          <w:rFonts w:ascii="Times New Roman" w:hAnsi="Times New Roman"/>
          <w:color w:val="000000"/>
          <w:sz w:val="18"/>
          <w:szCs w:val="18"/>
          <w:shd w:val="clear" w:color="auto" w:fill="FFFFFF"/>
        </w:rPr>
        <w:t>doi: 10.1097/MLG.0b013e31816d726c</w:t>
      </w:r>
    </w:p>
  </w:footnote>
  <w:footnote w:id="89">
    <w:p w14:paraId="2500381C" w14:textId="77777777" w:rsidR="00367DFC" w:rsidRPr="00EE643F" w:rsidRDefault="00367DFC" w:rsidP="00FD2D9D">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Guastini</w:t>
      </w:r>
      <w:r>
        <w:rPr>
          <w:rFonts w:ascii="Times New Roman" w:hAnsi="Times New Roman"/>
          <w:sz w:val="18"/>
          <w:szCs w:val="18"/>
        </w:rPr>
        <w:t xml:space="preserve"> et al. </w:t>
      </w:r>
      <w:r w:rsidRPr="00EE643F">
        <w:rPr>
          <w:rFonts w:ascii="Times New Roman" w:hAnsi="Times New Roman"/>
          <w:sz w:val="18"/>
          <w:szCs w:val="18"/>
        </w:rPr>
        <w:t>(2010). Evaluation of an automated auditory brainstem response in a multi-stage infant hearing screen.</w:t>
      </w:r>
    </w:p>
  </w:footnote>
  <w:footnote w:id="90">
    <w:p w14:paraId="14754512" w14:textId="77777777" w:rsidR="00367DFC" w:rsidRPr="00EE643F" w:rsidRDefault="00367DFC" w:rsidP="00347652">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Lin</w:t>
      </w:r>
      <w:r>
        <w:rPr>
          <w:rFonts w:ascii="Times New Roman" w:hAnsi="Times New Roman"/>
          <w:sz w:val="18"/>
          <w:szCs w:val="18"/>
        </w:rPr>
        <w:t xml:space="preserve"> et al. </w:t>
      </w:r>
      <w:r w:rsidRPr="00EE643F">
        <w:rPr>
          <w:rFonts w:ascii="Times New Roman" w:hAnsi="Times New Roman"/>
          <w:sz w:val="18"/>
          <w:szCs w:val="18"/>
        </w:rPr>
        <w:t>(2007). Reducing false positives in newborn hearing screening program: how and why.</w:t>
      </w:r>
    </w:p>
  </w:footnote>
  <w:footnote w:id="91">
    <w:p w14:paraId="71E76E2C" w14:textId="77777777" w:rsidR="00367DFC" w:rsidRPr="00EE643F" w:rsidRDefault="00367DFC" w:rsidP="00FD2D9D">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Lemons, J., Fanaroff, A., Stewart, E.J., Be</w:t>
      </w:r>
      <w:r>
        <w:rPr>
          <w:rFonts w:ascii="Times New Roman" w:hAnsi="Times New Roman"/>
          <w:sz w:val="18"/>
          <w:szCs w:val="18"/>
        </w:rPr>
        <w:t xml:space="preserve">ntkover, J.D., Murray, G., </w:t>
      </w:r>
      <w:r w:rsidRPr="00EE643F">
        <w:rPr>
          <w:rFonts w:ascii="Times New Roman" w:hAnsi="Times New Roman"/>
          <w:sz w:val="18"/>
          <w:szCs w:val="18"/>
        </w:rPr>
        <w:t xml:space="preserve">Diefendorf, A. (2002). Newborn hearing screening: Costs of establishing a program. </w:t>
      </w:r>
      <w:r w:rsidRPr="00EE643F">
        <w:rPr>
          <w:rFonts w:ascii="Times New Roman" w:hAnsi="Times New Roman"/>
          <w:i/>
          <w:sz w:val="18"/>
          <w:szCs w:val="18"/>
        </w:rPr>
        <w:t>Journal of Perinatalogy</w:t>
      </w:r>
      <w:r w:rsidRPr="00EE643F">
        <w:rPr>
          <w:rFonts w:ascii="Times New Roman" w:hAnsi="Times New Roman"/>
          <w:sz w:val="18"/>
          <w:szCs w:val="18"/>
        </w:rPr>
        <w:t xml:space="preserve">, </w:t>
      </w:r>
      <w:r w:rsidRPr="00EE643F">
        <w:rPr>
          <w:rFonts w:ascii="Times New Roman" w:hAnsi="Times New Roman"/>
          <w:i/>
          <w:sz w:val="18"/>
          <w:szCs w:val="18"/>
        </w:rPr>
        <w:t>22</w:t>
      </w:r>
      <w:r w:rsidRPr="00EE643F">
        <w:rPr>
          <w:rFonts w:ascii="Times New Roman" w:hAnsi="Times New Roman"/>
          <w:sz w:val="18"/>
          <w:szCs w:val="18"/>
        </w:rPr>
        <w:t>(2), 120-124.</w:t>
      </w:r>
    </w:p>
  </w:footnote>
  <w:footnote w:id="92">
    <w:p w14:paraId="567A7562" w14:textId="77777777" w:rsidR="00367DFC" w:rsidRPr="00EE643F" w:rsidRDefault="00367DFC" w:rsidP="00FD2D9D">
      <w:pPr>
        <w:pStyle w:val="FootnoteText"/>
        <w:spacing w:before="0" w:after="120"/>
        <w:rPr>
          <w:sz w:val="18"/>
          <w:szCs w:val="18"/>
        </w:rPr>
      </w:pPr>
      <w:r w:rsidRPr="00EE643F">
        <w:rPr>
          <w:rStyle w:val="FootnoteReference"/>
          <w:sz w:val="18"/>
          <w:szCs w:val="18"/>
        </w:rPr>
        <w:footnoteRef/>
      </w:r>
      <w:r w:rsidRPr="00EE643F">
        <w:rPr>
          <w:sz w:val="18"/>
          <w:szCs w:val="18"/>
        </w:rPr>
        <w:t xml:space="preserve"> Joint Committee on Infant Hearing. (2007). Year 2007 position statement</w:t>
      </w:r>
      <w:r>
        <w:rPr>
          <w:sz w:val="18"/>
          <w:szCs w:val="18"/>
        </w:rPr>
        <w:t>.</w:t>
      </w:r>
    </w:p>
  </w:footnote>
  <w:footnote w:id="93">
    <w:p w14:paraId="32F623EB" w14:textId="77777777" w:rsidR="00367DFC" w:rsidRPr="00EE643F" w:rsidRDefault="00367DFC" w:rsidP="00FD2D9D">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Lemons</w:t>
      </w:r>
      <w:r>
        <w:rPr>
          <w:rFonts w:ascii="Times New Roman" w:hAnsi="Times New Roman"/>
          <w:sz w:val="18"/>
          <w:szCs w:val="18"/>
        </w:rPr>
        <w:t xml:space="preserve"> et al. </w:t>
      </w:r>
      <w:r w:rsidRPr="00EE643F">
        <w:rPr>
          <w:rFonts w:ascii="Times New Roman" w:hAnsi="Times New Roman"/>
          <w:sz w:val="18"/>
          <w:szCs w:val="18"/>
        </w:rPr>
        <w:t xml:space="preserve">(2002). Newborn hearing screening: Costs of establishing a program. </w:t>
      </w:r>
    </w:p>
  </w:footnote>
  <w:footnote w:id="94">
    <w:p w14:paraId="27CCB6C1" w14:textId="77777777" w:rsidR="00367DFC" w:rsidRPr="00EE643F" w:rsidRDefault="00367DFC" w:rsidP="00FD2D9D">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Lin</w:t>
      </w:r>
      <w:r>
        <w:rPr>
          <w:rFonts w:ascii="Times New Roman" w:hAnsi="Times New Roman"/>
          <w:sz w:val="18"/>
          <w:szCs w:val="18"/>
        </w:rPr>
        <w:t xml:space="preserve"> et al. </w:t>
      </w:r>
      <w:r w:rsidRPr="00EE643F">
        <w:rPr>
          <w:rFonts w:ascii="Times New Roman" w:hAnsi="Times New Roman"/>
          <w:sz w:val="18"/>
          <w:szCs w:val="18"/>
        </w:rPr>
        <w:t xml:space="preserve">(2007). Reducing false positives in newborn hearing screening program: how and why. </w:t>
      </w:r>
    </w:p>
  </w:footnote>
  <w:footnote w:id="95">
    <w:p w14:paraId="738BCF6B" w14:textId="77777777" w:rsidR="00367DFC" w:rsidRPr="00EE643F" w:rsidRDefault="00367DFC" w:rsidP="00C514B3">
      <w:pPr>
        <w:pStyle w:val="FootnoteText"/>
        <w:spacing w:before="0" w:after="120"/>
        <w:rPr>
          <w:sz w:val="18"/>
          <w:szCs w:val="18"/>
        </w:rPr>
      </w:pPr>
      <w:r w:rsidRPr="00EE643F">
        <w:rPr>
          <w:rStyle w:val="FootnoteReference"/>
          <w:sz w:val="18"/>
          <w:szCs w:val="18"/>
        </w:rPr>
        <w:footnoteRef/>
      </w:r>
      <w:r w:rsidRPr="00EE643F">
        <w:rPr>
          <w:sz w:val="18"/>
          <w:szCs w:val="18"/>
        </w:rPr>
        <w:t xml:space="preserve"> Johnson</w:t>
      </w:r>
      <w:r>
        <w:rPr>
          <w:sz w:val="18"/>
          <w:szCs w:val="18"/>
        </w:rPr>
        <w:t xml:space="preserve"> et al. (2005). </w:t>
      </w:r>
      <w:r w:rsidRPr="00EE643F">
        <w:rPr>
          <w:sz w:val="18"/>
          <w:szCs w:val="18"/>
        </w:rPr>
        <w:t>A multisite study to examine the efficacy of the otoacoustic emission/automated auditory brainstem response newborn hearing screening protocol: introduct</w:t>
      </w:r>
      <w:r>
        <w:rPr>
          <w:sz w:val="18"/>
          <w:szCs w:val="18"/>
        </w:rPr>
        <w:t>ion and overview of the study.</w:t>
      </w:r>
    </w:p>
  </w:footnote>
  <w:footnote w:id="96">
    <w:p w14:paraId="55A13CBF" w14:textId="77777777" w:rsidR="00367DFC" w:rsidRPr="00B82517" w:rsidRDefault="00367DFC" w:rsidP="00B82517">
      <w:pPr>
        <w:pStyle w:val="FootnoteText"/>
        <w:spacing w:before="0" w:after="120"/>
      </w:pPr>
      <w:r>
        <w:rPr>
          <w:rStyle w:val="FootnoteReference"/>
        </w:rPr>
        <w:footnoteRef/>
      </w:r>
      <w:r>
        <w:t xml:space="preserve"> </w:t>
      </w:r>
      <w:r w:rsidRPr="009B36CB">
        <w:rPr>
          <w:sz w:val="18"/>
        </w:rPr>
        <w:t xml:space="preserve">Sutton, G., Lightfoot, G. (2013). Newborn hearing screening and assessment: Guidance for auditory brainstem response testing in babies, v2.1. </w:t>
      </w:r>
      <w:r w:rsidRPr="00B64136">
        <w:rPr>
          <w:i/>
          <w:sz w:val="18"/>
        </w:rPr>
        <w:t>NHS Antenatal Newborn Hearing Screening Programmes</w:t>
      </w:r>
      <w:r w:rsidRPr="009B36CB">
        <w:rPr>
          <w:sz w:val="18"/>
        </w:rPr>
        <w:t>. Retrieved from: http://hearing.screening.nhs.uk/getdata.php?id=19345</w:t>
      </w:r>
    </w:p>
  </w:footnote>
  <w:footnote w:id="97">
    <w:p w14:paraId="25A4556A" w14:textId="77777777" w:rsidR="00367DFC" w:rsidRPr="00EE643F" w:rsidRDefault="00367DFC" w:rsidP="00F25CF4">
      <w:pPr>
        <w:pStyle w:val="FootnoteText"/>
        <w:spacing w:before="0" w:after="120"/>
        <w:rPr>
          <w:sz w:val="18"/>
          <w:szCs w:val="18"/>
        </w:rPr>
      </w:pPr>
      <w:r w:rsidRPr="00EE643F">
        <w:rPr>
          <w:rStyle w:val="FootnoteReference"/>
          <w:sz w:val="18"/>
          <w:szCs w:val="18"/>
        </w:rPr>
        <w:footnoteRef/>
      </w:r>
      <w:r>
        <w:rPr>
          <w:sz w:val="18"/>
          <w:szCs w:val="18"/>
        </w:rPr>
        <w:t xml:space="preserve"> Sutton, G., &amp; Lightfoot, G. </w:t>
      </w:r>
      <w:r w:rsidRPr="00EE643F">
        <w:rPr>
          <w:sz w:val="18"/>
          <w:szCs w:val="18"/>
        </w:rPr>
        <w:t>(2013). Newborn hearing screening and assessment</w:t>
      </w:r>
      <w:r>
        <w:rPr>
          <w:sz w:val="18"/>
          <w:szCs w:val="18"/>
        </w:rPr>
        <w:t>:</w:t>
      </w:r>
      <w:r w:rsidRPr="00EE643F">
        <w:rPr>
          <w:sz w:val="18"/>
          <w:szCs w:val="18"/>
        </w:rPr>
        <w:t xml:space="preserve"> Guidance for </w:t>
      </w:r>
      <w:r>
        <w:rPr>
          <w:sz w:val="18"/>
          <w:szCs w:val="18"/>
        </w:rPr>
        <w:t>a</w:t>
      </w:r>
      <w:r w:rsidRPr="00EE643F">
        <w:rPr>
          <w:sz w:val="18"/>
          <w:szCs w:val="18"/>
        </w:rPr>
        <w:t xml:space="preserve">uditory </w:t>
      </w:r>
      <w:r>
        <w:rPr>
          <w:sz w:val="18"/>
          <w:szCs w:val="18"/>
        </w:rPr>
        <w:t>b</w:t>
      </w:r>
      <w:r w:rsidRPr="00EE643F">
        <w:rPr>
          <w:sz w:val="18"/>
          <w:szCs w:val="18"/>
        </w:rPr>
        <w:t xml:space="preserve">rainstem </w:t>
      </w:r>
      <w:r>
        <w:rPr>
          <w:sz w:val="18"/>
          <w:szCs w:val="18"/>
        </w:rPr>
        <w:t>r</w:t>
      </w:r>
      <w:r w:rsidRPr="00EE643F">
        <w:rPr>
          <w:sz w:val="18"/>
          <w:szCs w:val="18"/>
        </w:rPr>
        <w:t xml:space="preserve">esponse testing </w:t>
      </w:r>
      <w:r>
        <w:rPr>
          <w:sz w:val="18"/>
          <w:szCs w:val="18"/>
        </w:rPr>
        <w:t xml:space="preserve">in babies, v2.1. NHS </w:t>
      </w:r>
      <w:r w:rsidRPr="00EE643F">
        <w:rPr>
          <w:sz w:val="18"/>
          <w:szCs w:val="18"/>
        </w:rPr>
        <w:t xml:space="preserve">Antenatal Newborn </w:t>
      </w:r>
      <w:r>
        <w:rPr>
          <w:sz w:val="18"/>
          <w:szCs w:val="18"/>
        </w:rPr>
        <w:t>H</w:t>
      </w:r>
      <w:r w:rsidRPr="00EE643F">
        <w:rPr>
          <w:sz w:val="18"/>
          <w:szCs w:val="18"/>
        </w:rPr>
        <w:t xml:space="preserve">earing Screening </w:t>
      </w:r>
      <w:r>
        <w:rPr>
          <w:sz w:val="18"/>
          <w:szCs w:val="18"/>
        </w:rPr>
        <w:t>P</w:t>
      </w:r>
      <w:r w:rsidRPr="00EE643F">
        <w:rPr>
          <w:sz w:val="18"/>
          <w:szCs w:val="18"/>
        </w:rPr>
        <w:t>rogrammes.</w:t>
      </w:r>
      <w:r>
        <w:rPr>
          <w:sz w:val="18"/>
          <w:szCs w:val="18"/>
        </w:rPr>
        <w:t xml:space="preserve"> Retrieved from: </w:t>
      </w:r>
      <w:r w:rsidRPr="00C75F7A">
        <w:rPr>
          <w:sz w:val="18"/>
          <w:szCs w:val="18"/>
        </w:rPr>
        <w:t>http://hearing.screening.nhs.uk/getdata.php?id=19345</w:t>
      </w:r>
    </w:p>
  </w:footnote>
  <w:footnote w:id="98">
    <w:p w14:paraId="2C6D77CF" w14:textId="77777777" w:rsidR="00367DFC" w:rsidRPr="00EE643F" w:rsidRDefault="00367DFC" w:rsidP="00AA5EA5">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sidRPr="00EE643F">
        <w:rPr>
          <w:rFonts w:ascii="Times New Roman" w:hAnsi="Times New Roman"/>
          <w:sz w:val="18"/>
          <w:szCs w:val="18"/>
        </w:rPr>
        <w:t xml:space="preserve"> Guastini</w:t>
      </w:r>
      <w:r>
        <w:rPr>
          <w:rFonts w:ascii="Times New Roman" w:hAnsi="Times New Roman"/>
          <w:sz w:val="18"/>
          <w:szCs w:val="18"/>
        </w:rPr>
        <w:t xml:space="preserve"> et al. </w:t>
      </w:r>
      <w:r w:rsidRPr="00EE643F">
        <w:rPr>
          <w:rFonts w:ascii="Times New Roman" w:hAnsi="Times New Roman"/>
          <w:sz w:val="18"/>
          <w:szCs w:val="18"/>
        </w:rPr>
        <w:t xml:space="preserve">(2010). Evaluation of an automated auditory brainstem response in a multi-stage infant hearing screen. </w:t>
      </w:r>
    </w:p>
  </w:footnote>
  <w:footnote w:id="99">
    <w:p w14:paraId="7E9A11CB" w14:textId="77777777" w:rsidR="00367DFC" w:rsidRPr="00EE643F" w:rsidRDefault="00367DFC" w:rsidP="00E1439A">
      <w:pPr>
        <w:spacing w:before="0" w:line="240" w:lineRule="auto"/>
        <w:rPr>
          <w:rFonts w:ascii="Times New Roman" w:hAnsi="Times New Roman"/>
          <w:sz w:val="18"/>
          <w:szCs w:val="18"/>
        </w:rPr>
      </w:pPr>
      <w:r w:rsidRPr="00EE643F">
        <w:rPr>
          <w:rStyle w:val="FootnoteReference"/>
          <w:rFonts w:ascii="Times New Roman" w:hAnsi="Times New Roman"/>
          <w:sz w:val="18"/>
          <w:szCs w:val="18"/>
        </w:rPr>
        <w:footnoteRef/>
      </w:r>
      <w:r>
        <w:rPr>
          <w:rFonts w:ascii="Times New Roman" w:hAnsi="Times New Roman"/>
          <w:sz w:val="18"/>
          <w:szCs w:val="18"/>
        </w:rPr>
        <w:t xml:space="preserve"> Dort, J.C., Tobolski, C., </w:t>
      </w:r>
      <w:r w:rsidRPr="00EE643F">
        <w:rPr>
          <w:rFonts w:ascii="Times New Roman" w:hAnsi="Times New Roman"/>
          <w:sz w:val="18"/>
          <w:szCs w:val="18"/>
        </w:rPr>
        <w:t xml:space="preserve">Brown, D. (2000). Screening strategies for neonatal hearing loss: which test is best? </w:t>
      </w:r>
      <w:r w:rsidRPr="00EE643F">
        <w:rPr>
          <w:rFonts w:ascii="Times New Roman" w:hAnsi="Times New Roman"/>
          <w:i/>
          <w:sz w:val="18"/>
          <w:szCs w:val="18"/>
        </w:rPr>
        <w:t>Journal of Otolaryngology, 29</w:t>
      </w:r>
      <w:r w:rsidRPr="00EE643F">
        <w:rPr>
          <w:rFonts w:ascii="Times New Roman" w:hAnsi="Times New Roman"/>
          <w:sz w:val="18"/>
          <w:szCs w:val="18"/>
        </w:rPr>
        <w:t>(4), 206-10.</w:t>
      </w:r>
    </w:p>
  </w:footnote>
  <w:footnote w:id="100">
    <w:p w14:paraId="77A99187" w14:textId="77777777" w:rsidR="00367DFC" w:rsidRPr="00EE643F" w:rsidRDefault="00367DFC" w:rsidP="00AA5EA5">
      <w:pPr>
        <w:pStyle w:val="FootnoteText"/>
        <w:spacing w:before="0" w:after="120"/>
        <w:rPr>
          <w:sz w:val="18"/>
          <w:szCs w:val="18"/>
        </w:rPr>
      </w:pPr>
      <w:r w:rsidRPr="00EE643F">
        <w:rPr>
          <w:rStyle w:val="FootnoteReference"/>
          <w:sz w:val="18"/>
          <w:szCs w:val="18"/>
        </w:rPr>
        <w:footnoteRef/>
      </w:r>
      <w:r w:rsidRPr="00EE643F">
        <w:rPr>
          <w:sz w:val="18"/>
          <w:szCs w:val="18"/>
        </w:rPr>
        <w:t xml:space="preserve"> Joint Committee on Infant Hearing. (2007). Year 2007 position statement: Principles and guidelines for early hearing detection and intervention programs. </w:t>
      </w:r>
    </w:p>
  </w:footnote>
  <w:footnote w:id="101">
    <w:p w14:paraId="3F40E0C1" w14:textId="77777777" w:rsidR="00367DFC" w:rsidRPr="00FE201E" w:rsidRDefault="00367DFC" w:rsidP="00BA6EB6">
      <w:pPr>
        <w:spacing w:before="0" w:line="240" w:lineRule="auto"/>
        <w:rPr>
          <w:rFonts w:ascii="Times New Roman" w:hAnsi="Times New Roman"/>
          <w:sz w:val="18"/>
          <w:szCs w:val="18"/>
        </w:rPr>
      </w:pPr>
      <w:r w:rsidRPr="00DF1C33">
        <w:rPr>
          <w:rStyle w:val="FootnoteReference"/>
          <w:rFonts w:ascii="Times New Roman" w:hAnsi="Times New Roman"/>
          <w:sz w:val="18"/>
          <w:szCs w:val="18"/>
        </w:rPr>
        <w:footnoteRef/>
      </w:r>
      <w:r w:rsidRPr="00DF1C33">
        <w:rPr>
          <w:rFonts w:ascii="Times New Roman" w:hAnsi="Times New Roman"/>
          <w:sz w:val="18"/>
          <w:szCs w:val="18"/>
        </w:rPr>
        <w:t xml:space="preserve"> </w:t>
      </w:r>
      <w:r w:rsidRPr="00FE201E">
        <w:rPr>
          <w:rFonts w:ascii="Times New Roman" w:hAnsi="Times New Roman"/>
          <w:sz w:val="18"/>
          <w:szCs w:val="18"/>
        </w:rPr>
        <w:t xml:space="preserve">Maloff, E.S., Hood, L.J. (2014). A comparison of auditory brain stem responses elicited by click and chirp stimuli in adults with normal hearing and sensory hearing loss. </w:t>
      </w:r>
      <w:r w:rsidRPr="00FE201E">
        <w:rPr>
          <w:rFonts w:ascii="Times New Roman" w:hAnsi="Times New Roman"/>
          <w:i/>
          <w:sz w:val="18"/>
          <w:szCs w:val="18"/>
        </w:rPr>
        <w:t>Ear Hear</w:t>
      </w:r>
      <w:r w:rsidRPr="00FE201E">
        <w:rPr>
          <w:rFonts w:ascii="Times New Roman" w:hAnsi="Times New Roman"/>
          <w:sz w:val="18"/>
          <w:szCs w:val="18"/>
        </w:rPr>
        <w:t>,</w:t>
      </w:r>
      <w:r w:rsidRPr="00FE201E">
        <w:rPr>
          <w:rFonts w:ascii="Times New Roman" w:hAnsi="Times New Roman"/>
          <w:i/>
          <w:sz w:val="18"/>
          <w:szCs w:val="18"/>
        </w:rPr>
        <w:t xml:space="preserve"> 35</w:t>
      </w:r>
      <w:r w:rsidRPr="00FE201E">
        <w:rPr>
          <w:rFonts w:ascii="Times New Roman" w:hAnsi="Times New Roman"/>
          <w:sz w:val="18"/>
          <w:szCs w:val="18"/>
        </w:rPr>
        <w:t>(2), 271-82. doi: 10.1097/AUD.0b013e3182a99cf2</w:t>
      </w:r>
    </w:p>
  </w:footnote>
  <w:footnote w:id="102">
    <w:p w14:paraId="36FB1791" w14:textId="77777777" w:rsidR="00367DFC" w:rsidRPr="00FE201E" w:rsidRDefault="00367DFC" w:rsidP="00B70437">
      <w:pPr>
        <w:pStyle w:val="FootnoteText"/>
        <w:spacing w:before="0" w:after="120"/>
        <w:rPr>
          <w:sz w:val="18"/>
          <w:szCs w:val="18"/>
          <w:lang w:val="en-AU"/>
        </w:rPr>
      </w:pPr>
      <w:r w:rsidRPr="00FE201E">
        <w:rPr>
          <w:rStyle w:val="FootnoteReference"/>
          <w:sz w:val="18"/>
          <w:szCs w:val="18"/>
        </w:rPr>
        <w:footnoteRef/>
      </w:r>
      <w:r w:rsidRPr="00FE201E">
        <w:rPr>
          <w:sz w:val="18"/>
          <w:szCs w:val="18"/>
        </w:rPr>
        <w:t xml:space="preserve"> Cebulla, Sturzebecher, (2013). Detectability of newborn chirp evoked ABR in the frequency domain at different stimulus rates.</w:t>
      </w:r>
    </w:p>
  </w:footnote>
  <w:footnote w:id="103">
    <w:p w14:paraId="4C471272" w14:textId="77777777" w:rsidR="00367DFC" w:rsidRPr="000004A3" w:rsidRDefault="00367DFC" w:rsidP="00BA6EB6">
      <w:pPr>
        <w:spacing w:before="0" w:line="240" w:lineRule="auto"/>
        <w:rPr>
          <w:rFonts w:ascii="Times New Roman" w:hAnsi="Times New Roman"/>
          <w:sz w:val="18"/>
          <w:szCs w:val="18"/>
        </w:rPr>
      </w:pPr>
      <w:r w:rsidRPr="000004A3">
        <w:rPr>
          <w:rStyle w:val="FootnoteReference"/>
          <w:rFonts w:ascii="Times New Roman" w:hAnsi="Times New Roman"/>
          <w:sz w:val="18"/>
          <w:szCs w:val="18"/>
        </w:rPr>
        <w:footnoteRef/>
      </w:r>
      <w:r w:rsidRPr="000004A3">
        <w:rPr>
          <w:rFonts w:ascii="Times New Roman" w:hAnsi="Times New Roman"/>
          <w:sz w:val="18"/>
          <w:szCs w:val="18"/>
        </w:rPr>
        <w:t xml:space="preserve"> Elberling, C., Don, M. (2008). Auditory brainstem responses to a chirp stimulus designed from derived-band latencies in normal-hearing subjects. </w:t>
      </w:r>
      <w:r w:rsidRPr="000004A3">
        <w:rPr>
          <w:rFonts w:ascii="Times New Roman" w:hAnsi="Times New Roman"/>
          <w:i/>
          <w:sz w:val="18"/>
          <w:szCs w:val="18"/>
        </w:rPr>
        <w:t>Journal of the Acoustical Society of America, 124</w:t>
      </w:r>
      <w:r w:rsidRPr="000004A3">
        <w:rPr>
          <w:rFonts w:ascii="Times New Roman" w:hAnsi="Times New Roman"/>
          <w:sz w:val="18"/>
          <w:szCs w:val="18"/>
        </w:rPr>
        <w:t>(5), 3022-37. doi: 10.1121/1.2990709</w:t>
      </w:r>
    </w:p>
  </w:footnote>
  <w:footnote w:id="104">
    <w:p w14:paraId="5D9B726F" w14:textId="085F1CF6" w:rsidR="00367DFC" w:rsidRPr="000004A3" w:rsidRDefault="00367DFC" w:rsidP="000004A3">
      <w:pPr>
        <w:pStyle w:val="FootnoteText"/>
        <w:spacing w:before="0" w:after="120"/>
        <w:rPr>
          <w:sz w:val="18"/>
          <w:szCs w:val="18"/>
        </w:rPr>
      </w:pPr>
      <w:r w:rsidRPr="000004A3">
        <w:rPr>
          <w:rStyle w:val="FootnoteReference"/>
          <w:sz w:val="18"/>
          <w:szCs w:val="18"/>
        </w:rPr>
        <w:footnoteRef/>
      </w:r>
      <w:r w:rsidRPr="000004A3">
        <w:rPr>
          <w:sz w:val="18"/>
          <w:szCs w:val="18"/>
        </w:rPr>
        <w:t xml:space="preserve"> </w:t>
      </w:r>
      <w:r w:rsidRPr="000004A3">
        <w:rPr>
          <w:sz w:val="18"/>
          <w:szCs w:val="18"/>
          <w:lang w:val="en-AU"/>
        </w:rPr>
        <w:t>Melagrana</w:t>
      </w:r>
      <w:r>
        <w:rPr>
          <w:sz w:val="18"/>
          <w:szCs w:val="18"/>
          <w:lang w:val="en-AU"/>
        </w:rPr>
        <w:t xml:space="preserve"> et al. (2007). </w:t>
      </w:r>
      <w:r w:rsidRPr="000004A3">
        <w:rPr>
          <w:sz w:val="18"/>
          <w:szCs w:val="18"/>
          <w:lang w:val="en-AU"/>
        </w:rPr>
        <w:t>MB</w:t>
      </w:r>
      <w:r>
        <w:rPr>
          <w:sz w:val="18"/>
          <w:szCs w:val="18"/>
          <w:lang w:val="en-AU"/>
        </w:rPr>
        <w:t xml:space="preserve"> </w:t>
      </w:r>
      <w:r w:rsidRPr="000004A3">
        <w:rPr>
          <w:sz w:val="18"/>
          <w:szCs w:val="18"/>
          <w:lang w:val="en-AU"/>
        </w:rPr>
        <w:t>11 BERAphone and auditory brainstem response in newborns at audiologic risk: Comparison of results.</w:t>
      </w:r>
      <w:r w:rsidRPr="000004A3">
        <w:rPr>
          <w:sz w:val="18"/>
          <w:szCs w:val="18"/>
        </w:rPr>
        <w:t xml:space="preserve">  </w:t>
      </w:r>
    </w:p>
  </w:footnote>
  <w:footnote w:id="105">
    <w:p w14:paraId="2F81F00E" w14:textId="43E6AE75" w:rsidR="00367DFC" w:rsidRPr="000004A3" w:rsidRDefault="00367DFC" w:rsidP="000004A3">
      <w:pPr>
        <w:pStyle w:val="FootnoteText"/>
        <w:spacing w:before="0" w:after="120"/>
        <w:rPr>
          <w:sz w:val="18"/>
          <w:szCs w:val="18"/>
          <w:lang w:val="en-AU"/>
        </w:rPr>
      </w:pPr>
      <w:r w:rsidRPr="000004A3">
        <w:rPr>
          <w:rStyle w:val="FootnoteReference"/>
          <w:sz w:val="18"/>
          <w:szCs w:val="18"/>
        </w:rPr>
        <w:footnoteRef/>
      </w:r>
      <w:r w:rsidRPr="000004A3">
        <w:rPr>
          <w:sz w:val="18"/>
          <w:szCs w:val="18"/>
        </w:rPr>
        <w:t xml:space="preserve"> </w:t>
      </w:r>
      <w:r>
        <w:rPr>
          <w:sz w:val="18"/>
          <w:szCs w:val="18"/>
          <w:lang w:val="en-AU"/>
        </w:rPr>
        <w:t xml:space="preserve">Cebulla et al. </w:t>
      </w:r>
      <w:r w:rsidRPr="000004A3">
        <w:rPr>
          <w:sz w:val="18"/>
          <w:szCs w:val="18"/>
          <w:lang w:val="en-AU"/>
        </w:rPr>
        <w:t>(2014). Sensitivity of ABR based newborn screening with the MB</w:t>
      </w:r>
      <w:r>
        <w:rPr>
          <w:sz w:val="18"/>
          <w:szCs w:val="18"/>
          <w:lang w:val="en-AU"/>
        </w:rPr>
        <w:t xml:space="preserve"> </w:t>
      </w:r>
      <w:r w:rsidRPr="000004A3">
        <w:rPr>
          <w:sz w:val="18"/>
          <w:szCs w:val="18"/>
          <w:lang w:val="en-AU"/>
        </w:rPr>
        <w:t>11 BERAphone</w:t>
      </w:r>
      <w:r w:rsidRPr="000004A3">
        <w:rPr>
          <w:sz w:val="18"/>
          <w:szCs w:val="18"/>
          <w:vertAlign w:val="superscript"/>
          <w:lang w:val="en-AU"/>
        </w:rPr>
        <w:t>®</w:t>
      </w:r>
      <w:r w:rsidRPr="000004A3">
        <w:rPr>
          <w:sz w:val="18"/>
          <w:szCs w:val="18"/>
          <w:lang w:val="en-AU"/>
        </w:rPr>
        <w:t>.</w:t>
      </w:r>
    </w:p>
  </w:footnote>
  <w:footnote w:id="106">
    <w:p w14:paraId="26E319DC" w14:textId="03BF94FA" w:rsidR="00367DFC" w:rsidRPr="000004A3" w:rsidRDefault="00367DFC" w:rsidP="000004A3">
      <w:pPr>
        <w:pStyle w:val="FootnoteText"/>
        <w:spacing w:before="0" w:after="120"/>
        <w:rPr>
          <w:sz w:val="18"/>
          <w:szCs w:val="18"/>
          <w:lang w:val="en-AU"/>
        </w:rPr>
      </w:pPr>
      <w:r w:rsidRPr="000004A3">
        <w:rPr>
          <w:rStyle w:val="FootnoteReference"/>
          <w:sz w:val="18"/>
          <w:szCs w:val="18"/>
        </w:rPr>
        <w:footnoteRef/>
      </w:r>
      <w:r w:rsidRPr="000004A3">
        <w:rPr>
          <w:sz w:val="18"/>
          <w:szCs w:val="18"/>
        </w:rPr>
        <w:t xml:space="preserve"> </w:t>
      </w:r>
      <w:r w:rsidRPr="000004A3">
        <w:rPr>
          <w:sz w:val="18"/>
          <w:szCs w:val="18"/>
          <w:lang w:val="en-AU"/>
        </w:rPr>
        <w:t>White</w:t>
      </w:r>
      <w:r>
        <w:rPr>
          <w:sz w:val="18"/>
          <w:szCs w:val="18"/>
          <w:lang w:val="en-AU"/>
        </w:rPr>
        <w:t xml:space="preserve"> et al. </w:t>
      </w:r>
      <w:r w:rsidRPr="000004A3">
        <w:rPr>
          <w:sz w:val="18"/>
          <w:szCs w:val="18"/>
          <w:lang w:val="en-AU"/>
        </w:rPr>
        <w:t>(2008). A comparative study of the MB</w:t>
      </w:r>
      <w:r>
        <w:rPr>
          <w:sz w:val="18"/>
          <w:szCs w:val="18"/>
          <w:lang w:val="en-AU"/>
        </w:rPr>
        <w:t xml:space="preserve"> </w:t>
      </w:r>
      <w:r w:rsidRPr="000004A3">
        <w:rPr>
          <w:sz w:val="18"/>
          <w:szCs w:val="18"/>
          <w:lang w:val="en-AU"/>
        </w:rPr>
        <w:t>11 BERAphone and ABAER automated auditory brainstem response newborn hearing screening equipment.</w:t>
      </w:r>
      <w:r w:rsidRPr="000004A3">
        <w:rPr>
          <w:sz w:val="18"/>
          <w:szCs w:val="18"/>
        </w:rPr>
        <w:t xml:space="preserve">  </w:t>
      </w:r>
    </w:p>
  </w:footnote>
  <w:footnote w:id="107">
    <w:p w14:paraId="7163DF6A" w14:textId="77777777" w:rsidR="00367DFC" w:rsidRPr="000004A3" w:rsidRDefault="00367DFC" w:rsidP="000004A3">
      <w:pPr>
        <w:pStyle w:val="FootnoteText"/>
        <w:spacing w:before="0" w:after="120"/>
        <w:rPr>
          <w:sz w:val="18"/>
          <w:szCs w:val="18"/>
          <w:lang w:val="en-AU"/>
        </w:rPr>
      </w:pPr>
      <w:r w:rsidRPr="000004A3">
        <w:rPr>
          <w:rStyle w:val="FootnoteReference"/>
          <w:sz w:val="18"/>
          <w:szCs w:val="18"/>
        </w:rPr>
        <w:footnoteRef/>
      </w:r>
      <w:r w:rsidRPr="000004A3">
        <w:rPr>
          <w:sz w:val="18"/>
          <w:szCs w:val="18"/>
        </w:rPr>
        <w:t xml:space="preserve"> </w:t>
      </w:r>
      <w:r w:rsidRPr="000004A3">
        <w:rPr>
          <w:sz w:val="18"/>
          <w:szCs w:val="18"/>
          <w:lang w:val="en-AU"/>
        </w:rPr>
        <w:t>Soares</w:t>
      </w:r>
      <w:r>
        <w:rPr>
          <w:sz w:val="18"/>
          <w:szCs w:val="18"/>
          <w:lang w:val="en-AU"/>
        </w:rPr>
        <w:t xml:space="preserve"> et al. </w:t>
      </w:r>
      <w:r w:rsidRPr="000004A3">
        <w:rPr>
          <w:sz w:val="18"/>
          <w:szCs w:val="18"/>
          <w:lang w:val="en-AU"/>
        </w:rPr>
        <w:t>(2014). Hearing screening for Japanese children and young adults using the automated auditory brainstem response.</w:t>
      </w:r>
    </w:p>
  </w:footnote>
  <w:footnote w:id="108">
    <w:p w14:paraId="1F7EE530" w14:textId="4058E133" w:rsidR="00367DFC" w:rsidRPr="000004A3" w:rsidRDefault="00367DFC" w:rsidP="000004A3">
      <w:pPr>
        <w:pStyle w:val="FootnoteText"/>
        <w:spacing w:before="0" w:after="120"/>
        <w:rPr>
          <w:sz w:val="18"/>
          <w:szCs w:val="18"/>
          <w:lang w:val="en-AU"/>
        </w:rPr>
      </w:pPr>
      <w:r w:rsidRPr="000004A3">
        <w:rPr>
          <w:rStyle w:val="FootnoteReference"/>
          <w:sz w:val="18"/>
          <w:szCs w:val="18"/>
        </w:rPr>
        <w:footnoteRef/>
      </w:r>
      <w:r w:rsidRPr="000004A3">
        <w:rPr>
          <w:sz w:val="18"/>
          <w:szCs w:val="18"/>
        </w:rPr>
        <w:t xml:space="preserve"> </w:t>
      </w:r>
      <w:r w:rsidRPr="000004A3">
        <w:rPr>
          <w:sz w:val="18"/>
          <w:szCs w:val="18"/>
          <w:lang w:val="en-AU"/>
        </w:rPr>
        <w:t>Augustine</w:t>
      </w:r>
      <w:r>
        <w:rPr>
          <w:sz w:val="18"/>
          <w:szCs w:val="18"/>
          <w:lang w:val="en-AU"/>
        </w:rPr>
        <w:t xml:space="preserve"> et al. </w:t>
      </w:r>
      <w:r w:rsidRPr="000004A3">
        <w:rPr>
          <w:sz w:val="18"/>
          <w:szCs w:val="18"/>
          <w:lang w:val="en-AU"/>
        </w:rPr>
        <w:t>(2014). Neonatal hearing screening: Experience from a tertiary care hospital in Southern India.</w:t>
      </w:r>
    </w:p>
  </w:footnote>
  <w:footnote w:id="109">
    <w:p w14:paraId="622B29B1" w14:textId="77777777" w:rsidR="00367DFC" w:rsidRPr="000004A3" w:rsidRDefault="00367DFC" w:rsidP="00B51477">
      <w:pPr>
        <w:pStyle w:val="FootnoteText"/>
        <w:spacing w:before="0" w:after="120"/>
        <w:rPr>
          <w:sz w:val="18"/>
          <w:szCs w:val="18"/>
          <w:lang w:val="en-AU"/>
        </w:rPr>
      </w:pPr>
      <w:r w:rsidRPr="000004A3">
        <w:rPr>
          <w:rStyle w:val="FootnoteReference"/>
          <w:sz w:val="18"/>
          <w:szCs w:val="18"/>
        </w:rPr>
        <w:footnoteRef/>
      </w:r>
      <w:r w:rsidRPr="000004A3">
        <w:rPr>
          <w:sz w:val="18"/>
          <w:szCs w:val="18"/>
        </w:rPr>
        <w:t xml:space="preserve"> </w:t>
      </w:r>
      <w:r w:rsidRPr="000004A3">
        <w:rPr>
          <w:sz w:val="18"/>
          <w:szCs w:val="18"/>
          <w:lang w:val="en-AU"/>
        </w:rPr>
        <w:t>Guastini</w:t>
      </w:r>
      <w:r>
        <w:rPr>
          <w:sz w:val="18"/>
          <w:szCs w:val="18"/>
          <w:lang w:val="en-AU"/>
        </w:rPr>
        <w:t xml:space="preserve"> et al. </w:t>
      </w:r>
      <w:r w:rsidRPr="000004A3">
        <w:rPr>
          <w:sz w:val="18"/>
          <w:szCs w:val="18"/>
          <w:lang w:val="en-AU"/>
        </w:rPr>
        <w:t>(2010). Evaluation of an automated auditory brainstem response in a multi-stage infant hearing screening.</w:t>
      </w:r>
    </w:p>
  </w:footnote>
  <w:footnote w:id="110">
    <w:p w14:paraId="2CEB618A" w14:textId="77777777" w:rsidR="00367DFC" w:rsidRPr="000004A3" w:rsidRDefault="00367DFC" w:rsidP="000004A3">
      <w:pPr>
        <w:spacing w:before="0" w:line="240" w:lineRule="auto"/>
        <w:rPr>
          <w:rFonts w:ascii="Times New Roman" w:hAnsi="Times New Roman"/>
          <w:sz w:val="18"/>
          <w:szCs w:val="18"/>
          <w:lang w:val="en-AU"/>
        </w:rPr>
      </w:pPr>
      <w:r w:rsidRPr="000004A3">
        <w:rPr>
          <w:rStyle w:val="FootnoteReference"/>
          <w:rFonts w:ascii="Times New Roman" w:hAnsi="Times New Roman"/>
          <w:sz w:val="18"/>
          <w:szCs w:val="18"/>
        </w:rPr>
        <w:footnoteRef/>
      </w:r>
      <w:r w:rsidRPr="000004A3">
        <w:rPr>
          <w:rFonts w:ascii="Times New Roman" w:hAnsi="Times New Roman"/>
          <w:sz w:val="18"/>
          <w:szCs w:val="18"/>
        </w:rPr>
        <w:t xml:space="preserve"> </w:t>
      </w:r>
      <w:r>
        <w:rPr>
          <w:rFonts w:ascii="Times New Roman" w:hAnsi="Times New Roman"/>
          <w:sz w:val="18"/>
          <w:szCs w:val="18"/>
          <w:lang w:val="en-AU"/>
        </w:rPr>
        <w:t xml:space="preserve">Cobb, </w:t>
      </w:r>
      <w:r w:rsidRPr="000004A3">
        <w:rPr>
          <w:rFonts w:ascii="Times New Roman" w:hAnsi="Times New Roman"/>
          <w:sz w:val="18"/>
          <w:szCs w:val="18"/>
          <w:lang w:val="en-AU"/>
        </w:rPr>
        <w:t>Stuart (2014). Test-retest reliability of auditory brainstem responses to chirp stimuli in newborns.</w:t>
      </w:r>
    </w:p>
  </w:footnote>
  <w:footnote w:id="111">
    <w:p w14:paraId="58B42EB3" w14:textId="77777777" w:rsidR="00367DFC" w:rsidRPr="006D2392" w:rsidRDefault="00367DFC" w:rsidP="006D2392">
      <w:pPr>
        <w:pStyle w:val="Heading3NZ"/>
        <w:spacing w:before="0" w:after="120" w:line="240" w:lineRule="auto"/>
        <w:rPr>
          <w:rFonts w:ascii="Times New Roman" w:hAnsi="Times New Roman" w:cs="Times New Roman"/>
          <w:b w:val="0"/>
          <w:sz w:val="18"/>
          <w:szCs w:val="18"/>
        </w:rPr>
      </w:pPr>
      <w:r w:rsidRPr="006D2392">
        <w:rPr>
          <w:rStyle w:val="FootnoteReference"/>
          <w:rFonts w:ascii="Times New Roman" w:hAnsi="Times New Roman" w:cs="Times New Roman"/>
          <w:b w:val="0"/>
          <w:sz w:val="18"/>
          <w:szCs w:val="18"/>
        </w:rPr>
        <w:footnoteRef/>
      </w:r>
      <w:r w:rsidRPr="006D2392">
        <w:rPr>
          <w:rFonts w:ascii="Times New Roman" w:hAnsi="Times New Roman" w:cs="Times New Roman"/>
          <w:b w:val="0"/>
          <w:sz w:val="18"/>
          <w:szCs w:val="18"/>
        </w:rPr>
        <w:t xml:space="preserve"> Ministry of Health</w:t>
      </w:r>
      <w:r>
        <w:rPr>
          <w:rFonts w:ascii="Times New Roman" w:hAnsi="Times New Roman" w:cs="Times New Roman"/>
          <w:b w:val="0"/>
          <w:sz w:val="18"/>
          <w:szCs w:val="18"/>
        </w:rPr>
        <w:t>.</w:t>
      </w:r>
      <w:r w:rsidRPr="006D2392">
        <w:rPr>
          <w:rFonts w:ascii="Times New Roman" w:hAnsi="Times New Roman" w:cs="Times New Roman"/>
          <w:b w:val="0"/>
          <w:sz w:val="18"/>
          <w:szCs w:val="18"/>
        </w:rPr>
        <w:t xml:space="preserve"> (2013)</w:t>
      </w:r>
      <w:r>
        <w:rPr>
          <w:rFonts w:ascii="Times New Roman" w:hAnsi="Times New Roman" w:cs="Times New Roman"/>
          <w:b w:val="0"/>
          <w:sz w:val="18"/>
          <w:szCs w:val="18"/>
        </w:rPr>
        <w:t>.</w:t>
      </w:r>
      <w:r w:rsidRPr="006D2392">
        <w:rPr>
          <w:rFonts w:ascii="Times New Roman" w:hAnsi="Times New Roman" w:cs="Times New Roman"/>
          <w:b w:val="0"/>
          <w:sz w:val="18"/>
          <w:szCs w:val="18"/>
        </w:rPr>
        <w:t xml:space="preserve"> UNHSEIP</w:t>
      </w:r>
      <w:r w:rsidRPr="006D2392">
        <w:rPr>
          <w:rFonts w:ascii="Times New Roman" w:hAnsi="Times New Roman" w:cs="Times New Roman"/>
          <w:b w:val="0"/>
          <w:iCs/>
          <w:sz w:val="18"/>
          <w:szCs w:val="18"/>
        </w:rPr>
        <w:t xml:space="preserve"> National policy and quality standards</w:t>
      </w:r>
      <w:r>
        <w:rPr>
          <w:rFonts w:ascii="Times New Roman" w:hAnsi="Times New Roman" w:cs="Times New Roman"/>
          <w:b w:val="0"/>
          <w:iCs/>
          <w:sz w:val="18"/>
          <w:szCs w:val="18"/>
        </w:rPr>
        <w:t>.</w:t>
      </w:r>
    </w:p>
  </w:footnote>
  <w:footnote w:id="112">
    <w:p w14:paraId="13707228" w14:textId="77777777" w:rsidR="00367DFC" w:rsidRPr="000C1B97" w:rsidRDefault="00367DFC" w:rsidP="002D441B">
      <w:pPr>
        <w:pStyle w:val="FootnoteText"/>
        <w:spacing w:before="0" w:after="120"/>
        <w:rPr>
          <w:sz w:val="18"/>
        </w:rPr>
      </w:pPr>
      <w:r w:rsidRPr="001C5091">
        <w:rPr>
          <w:rStyle w:val="FootnoteReference"/>
          <w:rFonts w:ascii="Corbel" w:hAnsi="Corbel"/>
          <w:sz w:val="18"/>
          <w:szCs w:val="18"/>
        </w:rPr>
        <w:footnoteRef/>
      </w:r>
      <w:r w:rsidRPr="001C5091">
        <w:t xml:space="preserve"> </w:t>
      </w:r>
      <w:r w:rsidRPr="000C1B97">
        <w:rPr>
          <w:sz w:val="18"/>
        </w:rPr>
        <w:t xml:space="preserve">Ministry of Health. (2012). Quality improvement review of a screening event in the Universal Newborn Hearing Screening and Early Intervention Programme. </w:t>
      </w:r>
    </w:p>
  </w:footnote>
  <w:footnote w:id="113">
    <w:p w14:paraId="5BD815F0" w14:textId="77777777" w:rsidR="00367DFC" w:rsidRPr="000F653F" w:rsidRDefault="00367DFC" w:rsidP="000F653F">
      <w:pPr>
        <w:pStyle w:val="FootnoteText"/>
        <w:spacing w:before="0" w:after="120"/>
        <w:rPr>
          <w:sz w:val="18"/>
          <w:szCs w:val="18"/>
        </w:rPr>
      </w:pPr>
      <w:r w:rsidRPr="000F653F">
        <w:rPr>
          <w:rStyle w:val="FootnoteReference"/>
          <w:sz w:val="18"/>
          <w:szCs w:val="18"/>
        </w:rPr>
        <w:footnoteRef/>
      </w:r>
      <w:r w:rsidRPr="000F653F">
        <w:rPr>
          <w:sz w:val="18"/>
          <w:szCs w:val="18"/>
        </w:rPr>
        <w:t xml:space="preserve"> Ministry of Health. 2013. UNHSEIP monitoring report on newborn hearing screening service provision, April 2012 – December 2012, National Screening Unit, Ministry of Health, New Zealand Government. Retrieved from: http://www.nsu.govt.nz/files/ANNB/UNHSEIP_Monitoring_report_April_to_Dec_2012.pdf</w:t>
      </w:r>
    </w:p>
  </w:footnote>
  <w:footnote w:id="114">
    <w:p w14:paraId="0BCE74E1" w14:textId="77777777" w:rsidR="00367DFC" w:rsidRPr="000F653F" w:rsidRDefault="00367DFC" w:rsidP="000F653F">
      <w:pPr>
        <w:pStyle w:val="FootnoteText"/>
        <w:spacing w:before="0" w:after="120"/>
        <w:rPr>
          <w:sz w:val="18"/>
          <w:szCs w:val="18"/>
        </w:rPr>
      </w:pPr>
      <w:r w:rsidRPr="000F653F">
        <w:rPr>
          <w:rStyle w:val="FootnoteReference"/>
          <w:sz w:val="18"/>
          <w:szCs w:val="18"/>
        </w:rPr>
        <w:footnoteRef/>
      </w:r>
      <w:r w:rsidRPr="000F653F">
        <w:rPr>
          <w:sz w:val="18"/>
          <w:szCs w:val="18"/>
        </w:rPr>
        <w:t xml:space="preserve"> ibid.</w:t>
      </w:r>
    </w:p>
  </w:footnote>
  <w:footnote w:id="115">
    <w:p w14:paraId="0A66834E" w14:textId="77777777" w:rsidR="00367DFC" w:rsidRPr="00056606" w:rsidRDefault="00367DFC" w:rsidP="00056606">
      <w:pPr>
        <w:pStyle w:val="FootnoteText"/>
        <w:spacing w:before="0" w:after="120"/>
        <w:rPr>
          <w:sz w:val="18"/>
          <w:szCs w:val="18"/>
        </w:rPr>
      </w:pPr>
      <w:r w:rsidRPr="00056606">
        <w:rPr>
          <w:rStyle w:val="FootnoteReference"/>
          <w:sz w:val="18"/>
          <w:szCs w:val="18"/>
        </w:rPr>
        <w:footnoteRef/>
      </w:r>
      <w:r w:rsidRPr="00056606">
        <w:rPr>
          <w:sz w:val="18"/>
          <w:szCs w:val="18"/>
        </w:rPr>
        <w:t xml:space="preserve"> </w:t>
      </w:r>
      <w:r w:rsidRPr="000F653F">
        <w:rPr>
          <w:sz w:val="18"/>
          <w:szCs w:val="18"/>
        </w:rPr>
        <w:t>Ministry of Health. 2013. UNHSEIP monitoring report on newborn hearing screening service provision, April 2012 – December 2012</w:t>
      </w:r>
    </w:p>
  </w:footnote>
  <w:footnote w:id="116">
    <w:p w14:paraId="19C7F738" w14:textId="77777777" w:rsidR="00367DFC" w:rsidRPr="00056606" w:rsidRDefault="00367DFC" w:rsidP="00056606">
      <w:pPr>
        <w:pStyle w:val="FootnoteText"/>
        <w:spacing w:before="0" w:after="120"/>
        <w:rPr>
          <w:sz w:val="18"/>
          <w:szCs w:val="18"/>
        </w:rPr>
      </w:pPr>
      <w:r w:rsidRPr="003F144F">
        <w:rPr>
          <w:rStyle w:val="FootnoteReference"/>
          <w:sz w:val="18"/>
          <w:szCs w:val="18"/>
        </w:rPr>
        <w:footnoteRef/>
      </w:r>
      <w:r w:rsidRPr="003F144F">
        <w:rPr>
          <w:sz w:val="18"/>
          <w:szCs w:val="18"/>
        </w:rPr>
        <w:t xml:space="preserve"> ibid</w:t>
      </w:r>
    </w:p>
  </w:footnote>
  <w:footnote w:id="117">
    <w:p w14:paraId="2763D572" w14:textId="77777777" w:rsidR="00367DFC" w:rsidRPr="00056606" w:rsidRDefault="00367DFC" w:rsidP="00056606">
      <w:pPr>
        <w:pStyle w:val="Heading3NZ"/>
        <w:spacing w:before="0" w:after="120" w:line="240" w:lineRule="auto"/>
        <w:rPr>
          <w:rFonts w:ascii="Times New Roman" w:hAnsi="Times New Roman" w:cs="Times New Roman"/>
          <w:b w:val="0"/>
          <w:sz w:val="18"/>
          <w:szCs w:val="18"/>
        </w:rPr>
      </w:pPr>
      <w:r w:rsidRPr="00056606">
        <w:rPr>
          <w:rStyle w:val="FootnoteReference"/>
          <w:rFonts w:ascii="Times New Roman" w:hAnsi="Times New Roman" w:cs="Times New Roman"/>
          <w:b w:val="0"/>
          <w:sz w:val="18"/>
          <w:szCs w:val="18"/>
        </w:rPr>
        <w:footnoteRef/>
      </w:r>
      <w:r w:rsidRPr="00056606">
        <w:rPr>
          <w:rFonts w:ascii="Times New Roman" w:hAnsi="Times New Roman" w:cs="Times New Roman"/>
          <w:b w:val="0"/>
          <w:sz w:val="18"/>
          <w:szCs w:val="18"/>
        </w:rPr>
        <w:t xml:space="preserve"> New Zealand Audiological Society. (2012). Deafness notification report 2011. Retrieved from: http://www.audiology.org.nz/deafness-notification-database.aspx</w:t>
      </w:r>
    </w:p>
  </w:footnote>
  <w:footnote w:id="118">
    <w:p w14:paraId="3C002F6F" w14:textId="77777777" w:rsidR="00367DFC" w:rsidRPr="00872265" w:rsidRDefault="00367DFC" w:rsidP="00872265">
      <w:pPr>
        <w:pStyle w:val="FootnoteText"/>
        <w:spacing w:before="0" w:after="120"/>
        <w:rPr>
          <w:sz w:val="18"/>
          <w:szCs w:val="18"/>
        </w:rPr>
      </w:pPr>
      <w:r w:rsidRPr="00872265">
        <w:rPr>
          <w:rStyle w:val="FootnoteReference"/>
          <w:sz w:val="18"/>
          <w:szCs w:val="18"/>
        </w:rPr>
        <w:footnoteRef/>
      </w:r>
      <w:r w:rsidRPr="00872265">
        <w:rPr>
          <w:sz w:val="18"/>
          <w:szCs w:val="18"/>
        </w:rPr>
        <w:t xml:space="preserve"> Korver, A.M.H., van Zanten, G.H., Meuwese-Jongejeu</w:t>
      </w:r>
      <w:r>
        <w:rPr>
          <w:sz w:val="18"/>
          <w:szCs w:val="18"/>
        </w:rPr>
        <w:t xml:space="preserve">gd, A., van Straaten, H.L.M., </w:t>
      </w:r>
      <w:r w:rsidRPr="00872265">
        <w:rPr>
          <w:sz w:val="18"/>
          <w:szCs w:val="18"/>
        </w:rPr>
        <w:t xml:space="preserve">Oudesluys-Murphy, A.M. (2012). Auditory neuropathy in a low-risk population: A review of the literature. </w:t>
      </w:r>
      <w:r w:rsidRPr="00872265">
        <w:rPr>
          <w:i/>
          <w:sz w:val="18"/>
          <w:szCs w:val="18"/>
        </w:rPr>
        <w:t>International Journal of Pediatric Otorhinolaryngology</w:t>
      </w:r>
      <w:r w:rsidRPr="00872265">
        <w:rPr>
          <w:sz w:val="18"/>
          <w:szCs w:val="18"/>
        </w:rPr>
        <w:t xml:space="preserve">, </w:t>
      </w:r>
      <w:r w:rsidRPr="00872265">
        <w:rPr>
          <w:i/>
          <w:sz w:val="18"/>
          <w:szCs w:val="18"/>
        </w:rPr>
        <w:t>76</w:t>
      </w:r>
      <w:r w:rsidRPr="00872265">
        <w:rPr>
          <w:sz w:val="18"/>
          <w:szCs w:val="18"/>
        </w:rPr>
        <w:t>(12), 1708–1711.</w:t>
      </w:r>
    </w:p>
  </w:footnote>
  <w:footnote w:id="119">
    <w:p w14:paraId="6E2897ED" w14:textId="77777777" w:rsidR="00367DFC" w:rsidRPr="002F45E8" w:rsidRDefault="00367DFC" w:rsidP="00F946EB">
      <w:pPr>
        <w:pStyle w:val="FootnoteText"/>
        <w:spacing w:before="0"/>
        <w:rPr>
          <w:sz w:val="18"/>
          <w:szCs w:val="18"/>
          <w:lang w:val="en-AU"/>
        </w:rPr>
      </w:pPr>
      <w:r>
        <w:rPr>
          <w:rStyle w:val="FootnoteReference"/>
        </w:rPr>
        <w:footnoteRef/>
      </w:r>
      <w:r>
        <w:rPr>
          <w:sz w:val="18"/>
          <w:szCs w:val="18"/>
        </w:rPr>
        <w:t xml:space="preserve"> </w:t>
      </w:r>
      <w:r w:rsidRPr="002F45E8">
        <w:rPr>
          <w:sz w:val="18"/>
          <w:szCs w:val="18"/>
        </w:rPr>
        <w:t>Petticrew, M.P., Sowden, A. J., Lister-S</w:t>
      </w:r>
      <w:r>
        <w:rPr>
          <w:sz w:val="18"/>
          <w:szCs w:val="18"/>
        </w:rPr>
        <w:t>harp, D., Wright, K.  (2000). F</w:t>
      </w:r>
      <w:r w:rsidRPr="002F45E8">
        <w:rPr>
          <w:sz w:val="18"/>
          <w:szCs w:val="18"/>
        </w:rPr>
        <w:t>alse-negative results in screening programmes: systematic review of impact and implications. Health Technology Assessment</w:t>
      </w:r>
      <w:r>
        <w:rPr>
          <w:sz w:val="18"/>
          <w:szCs w:val="18"/>
        </w:rPr>
        <w:t xml:space="preserve">. </w:t>
      </w:r>
      <w:r>
        <w:rPr>
          <w:i/>
          <w:sz w:val="18"/>
          <w:szCs w:val="18"/>
        </w:rPr>
        <w:t>Health Technology Assessment</w:t>
      </w:r>
      <w:r w:rsidRPr="002F45E8">
        <w:rPr>
          <w:sz w:val="18"/>
          <w:szCs w:val="18"/>
        </w:rPr>
        <w:t xml:space="preserve">, </w:t>
      </w:r>
      <w:r w:rsidRPr="00783F58">
        <w:rPr>
          <w:i/>
          <w:sz w:val="18"/>
          <w:szCs w:val="18"/>
        </w:rPr>
        <w:t>4</w:t>
      </w:r>
      <w:r>
        <w:rPr>
          <w:sz w:val="18"/>
          <w:szCs w:val="18"/>
        </w:rPr>
        <w:t>(5).</w:t>
      </w:r>
      <w:r w:rsidRPr="002F45E8">
        <w:t xml:space="preserve"> </w:t>
      </w:r>
      <w:r>
        <w:t xml:space="preserve">Retrieved from: </w:t>
      </w:r>
      <w:r w:rsidRPr="002F45E8">
        <w:rPr>
          <w:sz w:val="18"/>
          <w:szCs w:val="18"/>
        </w:rPr>
        <w:t>http://www.hta.ac.uk/fullmono/mon405.pdf</w:t>
      </w:r>
    </w:p>
  </w:footnote>
  <w:footnote w:id="120">
    <w:p w14:paraId="265960CD" w14:textId="77777777" w:rsidR="00367DFC" w:rsidRPr="00E7596E" w:rsidRDefault="00367DFC" w:rsidP="00E7596E">
      <w:pPr>
        <w:pStyle w:val="FootnoteText"/>
        <w:spacing w:before="0" w:after="120"/>
        <w:rPr>
          <w:sz w:val="18"/>
          <w:szCs w:val="18"/>
        </w:rPr>
      </w:pPr>
      <w:r w:rsidRPr="00284FB1">
        <w:rPr>
          <w:rStyle w:val="FootnoteReference"/>
          <w:sz w:val="18"/>
          <w:szCs w:val="18"/>
        </w:rPr>
        <w:footnoteRef/>
      </w:r>
      <w:r w:rsidRPr="00284FB1">
        <w:rPr>
          <w:sz w:val="18"/>
          <w:szCs w:val="18"/>
        </w:rPr>
        <w:t xml:space="preserve"> Keefe, D. (2007). Otoacoustic emissions: Clinical applications. In Mar</w:t>
      </w:r>
      <w:r>
        <w:rPr>
          <w:sz w:val="18"/>
          <w:szCs w:val="18"/>
        </w:rPr>
        <w:t xml:space="preserve">tin S., Robinette, </w:t>
      </w:r>
      <w:r w:rsidRPr="00284FB1">
        <w:rPr>
          <w:sz w:val="18"/>
          <w:szCs w:val="18"/>
        </w:rPr>
        <w:t>Theodore J. Glattke (Eds).</w:t>
      </w:r>
      <w:r>
        <w:rPr>
          <w:sz w:val="18"/>
          <w:szCs w:val="18"/>
        </w:rPr>
        <w:t xml:space="preserve"> </w:t>
      </w:r>
      <w:r>
        <w:rPr>
          <w:i/>
          <w:sz w:val="18"/>
          <w:szCs w:val="18"/>
        </w:rPr>
        <w:t xml:space="preserve">Otoacoustic emissions: Clinical applications. </w:t>
      </w:r>
      <w:r>
        <w:rPr>
          <w:sz w:val="18"/>
          <w:szCs w:val="18"/>
        </w:rPr>
        <w:t>Thieme: New York.</w:t>
      </w:r>
    </w:p>
  </w:footnote>
  <w:footnote w:id="121">
    <w:p w14:paraId="4DE35C22" w14:textId="77777777" w:rsidR="00367DFC" w:rsidRPr="00C2180A" w:rsidRDefault="00367DFC" w:rsidP="00E7596E">
      <w:pPr>
        <w:pStyle w:val="FootnoteText"/>
        <w:spacing w:before="0" w:after="120"/>
        <w:rPr>
          <w:sz w:val="18"/>
          <w:szCs w:val="18"/>
        </w:rPr>
      </w:pPr>
      <w:r w:rsidRPr="00284FB1">
        <w:rPr>
          <w:rStyle w:val="FootnoteReference"/>
          <w:sz w:val="18"/>
          <w:szCs w:val="18"/>
        </w:rPr>
        <w:footnoteRef/>
      </w:r>
      <w:r>
        <w:rPr>
          <w:sz w:val="18"/>
          <w:szCs w:val="18"/>
        </w:rPr>
        <w:t xml:space="preserve"> Shoup, A.G., Owen, K.,</w:t>
      </w:r>
      <w:r w:rsidRPr="00284FB1">
        <w:rPr>
          <w:sz w:val="18"/>
          <w:szCs w:val="18"/>
        </w:rPr>
        <w:t xml:space="preserve"> Jackson. (2010). 10 years of UNHS: Quality improvement is perpetual for Parkland Universal Hearing Screening Program. Retrieved from: http</w:t>
      </w:r>
      <w:r w:rsidRPr="00C2180A">
        <w:rPr>
          <w:sz w:val="18"/>
          <w:szCs w:val="18"/>
        </w:rPr>
        <w:t>://www.infanthearing.org/meeting/ehdi2010/ehdi_2010_presentations/10%20Years%20of%20UNHS.pdf</w:t>
      </w:r>
    </w:p>
  </w:footnote>
  <w:footnote w:id="122">
    <w:p w14:paraId="26525F04" w14:textId="77777777" w:rsidR="00367DFC" w:rsidRPr="006B55EE" w:rsidRDefault="00367DFC" w:rsidP="00E7596E">
      <w:pPr>
        <w:pStyle w:val="FootnoteText"/>
        <w:spacing w:before="0" w:after="120"/>
        <w:rPr>
          <w:sz w:val="18"/>
        </w:rPr>
      </w:pPr>
      <w:r w:rsidRPr="00C2180A">
        <w:rPr>
          <w:rStyle w:val="FootnoteReference"/>
          <w:sz w:val="18"/>
        </w:rPr>
        <w:footnoteRef/>
      </w:r>
      <w:r w:rsidRPr="00C2180A">
        <w:rPr>
          <w:sz w:val="18"/>
        </w:rPr>
        <w:t xml:space="preserve"> Paediatric and Neonatal Diagnostic Audiology (PANDA), Australia. (2013). National minimum assessment standards for newborn hearing screening.</w:t>
      </w:r>
      <w:r w:rsidRPr="006B55EE">
        <w:rPr>
          <w:sz w:val="18"/>
        </w:rPr>
        <w:t xml:space="preserve"> </w:t>
      </w:r>
    </w:p>
  </w:footnote>
  <w:footnote w:id="123">
    <w:p w14:paraId="4113EE0D" w14:textId="77777777" w:rsidR="00367DFC" w:rsidRPr="00791DB2" w:rsidRDefault="00367DFC" w:rsidP="00791DB2">
      <w:pPr>
        <w:pStyle w:val="FootnoteText"/>
        <w:spacing w:before="0" w:after="120"/>
        <w:rPr>
          <w:sz w:val="18"/>
          <w:szCs w:val="18"/>
        </w:rPr>
      </w:pPr>
      <w:r w:rsidRPr="00EE2D35">
        <w:rPr>
          <w:rStyle w:val="FootnoteReference"/>
          <w:sz w:val="18"/>
          <w:szCs w:val="18"/>
        </w:rPr>
        <w:footnoteRef/>
      </w:r>
      <w:r w:rsidRPr="00EE2D35">
        <w:rPr>
          <w:sz w:val="18"/>
          <w:szCs w:val="18"/>
        </w:rPr>
        <w:t xml:space="preserve"> Ministry of Health. 2013. UNHSEIP monitoring report on newborn hearing screening service provision, April 2012 – December 2012</w:t>
      </w:r>
      <w:r>
        <w:rPr>
          <w:sz w:val="18"/>
          <w:szCs w:val="18"/>
        </w:rPr>
        <w:t>.</w:t>
      </w:r>
    </w:p>
  </w:footnote>
  <w:footnote w:id="124">
    <w:p w14:paraId="34A03B25" w14:textId="77777777" w:rsidR="00367DFC" w:rsidRPr="00791DB2" w:rsidRDefault="00367DFC" w:rsidP="00791DB2">
      <w:pPr>
        <w:pStyle w:val="FootnoteText"/>
        <w:spacing w:before="0" w:after="120"/>
        <w:rPr>
          <w:sz w:val="18"/>
          <w:szCs w:val="18"/>
        </w:rPr>
      </w:pPr>
      <w:r w:rsidRPr="00791DB2">
        <w:rPr>
          <w:rStyle w:val="FootnoteReference"/>
          <w:sz w:val="18"/>
          <w:szCs w:val="18"/>
        </w:rPr>
        <w:footnoteRef/>
      </w:r>
      <w:r w:rsidRPr="00791DB2">
        <w:rPr>
          <w:sz w:val="18"/>
          <w:szCs w:val="18"/>
        </w:rPr>
        <w:t xml:space="preserve"> </w:t>
      </w:r>
      <w:r w:rsidRPr="00C2180A">
        <w:rPr>
          <w:sz w:val="18"/>
          <w:szCs w:val="18"/>
        </w:rPr>
        <w:t>Shoup</w:t>
      </w:r>
      <w:r>
        <w:rPr>
          <w:sz w:val="18"/>
          <w:szCs w:val="18"/>
        </w:rPr>
        <w:t xml:space="preserve"> et al. </w:t>
      </w:r>
      <w:r w:rsidRPr="00C2180A">
        <w:rPr>
          <w:sz w:val="18"/>
          <w:szCs w:val="18"/>
        </w:rPr>
        <w:t xml:space="preserve">(2010). 10 years of UNHS: Quality improvement is perpetual for Parkland Universal Hearing Screening Program. </w:t>
      </w:r>
    </w:p>
    <w:p w14:paraId="0209CCCB" w14:textId="77777777" w:rsidR="00367DFC" w:rsidRPr="00791DB2" w:rsidRDefault="00367DFC" w:rsidP="00791DB2">
      <w:pPr>
        <w:pStyle w:val="FootnoteText"/>
        <w:spacing w:before="0" w:after="120"/>
        <w:rPr>
          <w:sz w:val="18"/>
          <w:szCs w:val="18"/>
        </w:rPr>
      </w:pPr>
    </w:p>
  </w:footnote>
  <w:footnote w:id="125">
    <w:p w14:paraId="4D022CC3" w14:textId="77777777" w:rsidR="00367DFC" w:rsidRPr="00FF13A7" w:rsidRDefault="00367DFC" w:rsidP="006C0595">
      <w:pPr>
        <w:pStyle w:val="FootnoteText"/>
        <w:spacing w:before="0" w:after="120"/>
        <w:rPr>
          <w:sz w:val="18"/>
          <w:szCs w:val="18"/>
          <w:lang w:val="en-AU"/>
        </w:rPr>
      </w:pPr>
      <w:r w:rsidRPr="006C0595">
        <w:rPr>
          <w:rStyle w:val="FootnoteReference"/>
          <w:sz w:val="18"/>
          <w:szCs w:val="18"/>
        </w:rPr>
        <w:footnoteRef/>
      </w:r>
      <w:r w:rsidRPr="006C0595">
        <w:rPr>
          <w:sz w:val="18"/>
          <w:szCs w:val="18"/>
        </w:rPr>
        <w:t xml:space="preserve"> Although the screening regimes of the UNHSEIP and two programmes that contributed to this review refer directly to diagnostic </w:t>
      </w:r>
      <w:r w:rsidRPr="00FF13A7">
        <w:rPr>
          <w:sz w:val="18"/>
          <w:szCs w:val="18"/>
        </w:rPr>
        <w:t>audiology following a refer result on a single A</w:t>
      </w:r>
      <w:r>
        <w:rPr>
          <w:sz w:val="18"/>
          <w:szCs w:val="18"/>
        </w:rPr>
        <w:t>-</w:t>
      </w:r>
      <w:r w:rsidRPr="00FF13A7">
        <w:rPr>
          <w:sz w:val="18"/>
          <w:szCs w:val="18"/>
        </w:rPr>
        <w:t>ABR screen, this review did not identify any published evidence detailing the clinical merits, or otherwise, of this approach.</w:t>
      </w:r>
    </w:p>
  </w:footnote>
  <w:footnote w:id="126">
    <w:p w14:paraId="677C0457" w14:textId="77777777" w:rsidR="00367DFC" w:rsidRDefault="00367DFC" w:rsidP="00340351">
      <w:pPr>
        <w:spacing w:before="0" w:line="240" w:lineRule="auto"/>
      </w:pPr>
      <w:r w:rsidRPr="00FF13A7">
        <w:rPr>
          <w:rStyle w:val="FootnoteReference"/>
          <w:rFonts w:ascii="Times New Roman" w:hAnsi="Times New Roman"/>
          <w:sz w:val="18"/>
          <w:szCs w:val="18"/>
        </w:rPr>
        <w:footnoteRef/>
      </w:r>
      <w:r w:rsidRPr="00FF13A7">
        <w:rPr>
          <w:rFonts w:ascii="Times New Roman" w:hAnsi="Times New Roman"/>
          <w:sz w:val="18"/>
          <w:szCs w:val="18"/>
        </w:rPr>
        <w:t xml:space="preserve"> Joint Committee on Infant Hearing. (2007). </w:t>
      </w:r>
      <w:r w:rsidRPr="002F45E8">
        <w:rPr>
          <w:rFonts w:ascii="Times New Roman" w:hAnsi="Times New Roman"/>
          <w:sz w:val="18"/>
          <w:szCs w:val="18"/>
        </w:rPr>
        <w:t>E</w:t>
      </w:r>
      <w:r>
        <w:rPr>
          <w:rFonts w:ascii="Times New Roman" w:hAnsi="Times New Roman"/>
          <w:sz w:val="18"/>
          <w:szCs w:val="18"/>
        </w:rPr>
        <w:t xml:space="preserve">xecutive summary of joint committee on infant hearing year 2007 position statement: </w:t>
      </w:r>
      <w:r w:rsidRPr="002F45E8">
        <w:rPr>
          <w:rFonts w:ascii="Times New Roman" w:hAnsi="Times New Roman"/>
          <w:sz w:val="18"/>
          <w:szCs w:val="18"/>
        </w:rPr>
        <w:t xml:space="preserve">Principles and Guidelines for Early Hearing Detection and </w:t>
      </w:r>
      <w:r>
        <w:rPr>
          <w:rFonts w:ascii="Times New Roman" w:hAnsi="Times New Roman"/>
          <w:sz w:val="18"/>
          <w:szCs w:val="18"/>
        </w:rPr>
        <w:t xml:space="preserve">Intervention Programs.  </w:t>
      </w:r>
      <w:r w:rsidRPr="00D40C6B">
        <w:rPr>
          <w:rFonts w:ascii="Times New Roman" w:hAnsi="Times New Roman"/>
          <w:sz w:val="18"/>
          <w:szCs w:val="18"/>
        </w:rPr>
        <w:t>http://www.jcih.org/ExecSummFINAL.pdf</w:t>
      </w:r>
    </w:p>
  </w:footnote>
  <w:footnote w:id="127">
    <w:p w14:paraId="1BBF63BC" w14:textId="77777777" w:rsidR="00367DFC" w:rsidRPr="00480680" w:rsidRDefault="00367DFC" w:rsidP="00480680">
      <w:pPr>
        <w:spacing w:before="0" w:line="240" w:lineRule="auto"/>
        <w:rPr>
          <w:rFonts w:ascii="Times New Roman" w:hAnsi="Times New Roman"/>
          <w:sz w:val="18"/>
          <w:szCs w:val="18"/>
        </w:rPr>
      </w:pPr>
      <w:r w:rsidRPr="00480680">
        <w:rPr>
          <w:rStyle w:val="FootnoteReference"/>
          <w:rFonts w:ascii="Times New Roman" w:hAnsi="Times New Roman"/>
          <w:sz w:val="18"/>
          <w:szCs w:val="18"/>
        </w:rPr>
        <w:footnoteRef/>
      </w:r>
      <w:r w:rsidRPr="00480680">
        <w:rPr>
          <w:rFonts w:ascii="Times New Roman" w:hAnsi="Times New Roman"/>
          <w:sz w:val="18"/>
          <w:szCs w:val="18"/>
        </w:rPr>
        <w:t xml:space="preserve"> </w:t>
      </w:r>
      <w:r w:rsidRPr="00480680">
        <w:rPr>
          <w:rFonts w:ascii="Times New Roman" w:hAnsi="Times New Roman"/>
          <w:sz w:val="18"/>
          <w:szCs w:val="18"/>
          <w:lang w:eastAsia="en-AU"/>
        </w:rPr>
        <w:t>Maxon, A.B.</w:t>
      </w:r>
      <w:r>
        <w:rPr>
          <w:rFonts w:ascii="Times New Roman" w:hAnsi="Times New Roman"/>
          <w:sz w:val="18"/>
          <w:szCs w:val="18"/>
          <w:lang w:eastAsia="en-AU"/>
        </w:rPr>
        <w:t xml:space="preserve">, White, K.R., Culpepper, B., </w:t>
      </w:r>
      <w:r w:rsidRPr="00480680">
        <w:rPr>
          <w:rFonts w:ascii="Times New Roman" w:hAnsi="Times New Roman"/>
          <w:sz w:val="18"/>
          <w:szCs w:val="18"/>
          <w:lang w:eastAsia="en-AU"/>
        </w:rPr>
        <w:t>Vohr, B.R. (1997). Maintaining acceptably low referral rates in TEOAE-based newborn hearing screening programs. Journal of Communication Disorders, 30, 457-475. </w:t>
      </w:r>
    </w:p>
  </w:footnote>
  <w:footnote w:id="128">
    <w:p w14:paraId="1861ECE1" w14:textId="77777777" w:rsidR="00367DFC" w:rsidRPr="00480680" w:rsidRDefault="00367DFC" w:rsidP="00480680">
      <w:pPr>
        <w:spacing w:before="0" w:line="240" w:lineRule="auto"/>
        <w:rPr>
          <w:rFonts w:ascii="Times New Roman" w:hAnsi="Times New Roman"/>
          <w:sz w:val="18"/>
          <w:szCs w:val="18"/>
        </w:rPr>
      </w:pPr>
      <w:r w:rsidRPr="00480680">
        <w:rPr>
          <w:rStyle w:val="FootnoteReference"/>
          <w:rFonts w:ascii="Times New Roman" w:hAnsi="Times New Roman"/>
          <w:sz w:val="18"/>
          <w:szCs w:val="18"/>
        </w:rPr>
        <w:footnoteRef/>
      </w:r>
      <w:r w:rsidRPr="00480680">
        <w:rPr>
          <w:rFonts w:ascii="Times New Roman" w:hAnsi="Times New Roman"/>
          <w:sz w:val="18"/>
          <w:szCs w:val="18"/>
        </w:rPr>
        <w:t xml:space="preserve"> </w:t>
      </w:r>
      <w:r w:rsidRPr="00480680">
        <w:rPr>
          <w:rFonts w:ascii="Times New Roman" w:hAnsi="Times New Roman"/>
          <w:sz w:val="18"/>
          <w:szCs w:val="18"/>
          <w:lang w:eastAsia="en-AU"/>
        </w:rPr>
        <w:t>Ko</w:t>
      </w:r>
      <w:r>
        <w:rPr>
          <w:rFonts w:ascii="Times New Roman" w:hAnsi="Times New Roman"/>
          <w:sz w:val="18"/>
          <w:szCs w:val="18"/>
          <w:lang w:eastAsia="en-AU"/>
        </w:rPr>
        <w:t xml:space="preserve">k M.R., Zanten G.A., </w:t>
      </w:r>
      <w:r w:rsidRPr="00480680">
        <w:rPr>
          <w:rFonts w:ascii="Times New Roman" w:hAnsi="Times New Roman"/>
          <w:sz w:val="18"/>
          <w:szCs w:val="18"/>
          <w:lang w:eastAsia="en-AU"/>
        </w:rPr>
        <w:t xml:space="preserve">van Brocaar M.P. (1993) Click-evoked 0toacoustic emissions in 1036 ears of healthy newborns. Audiology, </w:t>
      </w:r>
      <w:r w:rsidRPr="009A2EC2">
        <w:rPr>
          <w:rFonts w:ascii="Times New Roman" w:hAnsi="Times New Roman"/>
          <w:i/>
          <w:sz w:val="18"/>
          <w:szCs w:val="18"/>
          <w:lang w:eastAsia="en-AU"/>
        </w:rPr>
        <w:t>32</w:t>
      </w:r>
      <w:r w:rsidRPr="00480680">
        <w:rPr>
          <w:rFonts w:ascii="Times New Roman" w:hAnsi="Times New Roman"/>
          <w:sz w:val="18"/>
          <w:szCs w:val="18"/>
          <w:lang w:eastAsia="en-AU"/>
        </w:rPr>
        <w:t>, 213-24.</w:t>
      </w:r>
    </w:p>
  </w:footnote>
  <w:footnote w:id="129">
    <w:p w14:paraId="7FC93572" w14:textId="77777777" w:rsidR="00367DFC" w:rsidRPr="00480680" w:rsidRDefault="00367DFC" w:rsidP="00480680">
      <w:pPr>
        <w:pStyle w:val="FootnoteText"/>
        <w:spacing w:before="0" w:after="120"/>
        <w:rPr>
          <w:sz w:val="18"/>
          <w:szCs w:val="18"/>
        </w:rPr>
      </w:pPr>
      <w:r w:rsidRPr="00480680">
        <w:rPr>
          <w:rStyle w:val="FootnoteReference"/>
          <w:sz w:val="18"/>
          <w:szCs w:val="18"/>
        </w:rPr>
        <w:footnoteRef/>
      </w:r>
      <w:r w:rsidRPr="00480680">
        <w:rPr>
          <w:sz w:val="18"/>
          <w:szCs w:val="18"/>
        </w:rPr>
        <w:t xml:space="preserve"> Australian Government, Department of Health and Ageing. (2008). Universal neonatal hearing screening: November 2007, Medical Services Advisory Committee reference 17, Assessment report. Retrieved from: http://www.msac.gov.au/internet/msac/publishing.nsf/Content/8FD1D98FE64C8A2FCA2575AD0082FD8F/$File/ref17.pdf</w:t>
      </w:r>
    </w:p>
  </w:footnote>
  <w:footnote w:id="130">
    <w:p w14:paraId="65146214" w14:textId="77777777" w:rsidR="00367DFC" w:rsidRPr="00142DFD" w:rsidRDefault="00367DFC" w:rsidP="00142DFD">
      <w:pPr>
        <w:pStyle w:val="FootnoteText"/>
        <w:spacing w:before="0" w:after="120"/>
        <w:rPr>
          <w:lang w:val="en-AU"/>
        </w:rPr>
      </w:pPr>
      <w:r>
        <w:rPr>
          <w:rStyle w:val="FootnoteReference"/>
        </w:rPr>
        <w:footnoteRef/>
      </w:r>
      <w:r>
        <w:t xml:space="preserve"> </w:t>
      </w:r>
      <w:r>
        <w:rPr>
          <w:sz w:val="18"/>
          <w:szCs w:val="18"/>
        </w:rPr>
        <w:t>Picton,</w:t>
      </w:r>
      <w:r w:rsidRPr="0026496B">
        <w:rPr>
          <w:sz w:val="18"/>
          <w:szCs w:val="18"/>
        </w:rPr>
        <w:t xml:space="preserve"> Hyde (2004). Family anxiety and universal newborn hearing screening (UNHS): A review of current evidence.</w:t>
      </w:r>
    </w:p>
  </w:footnote>
  <w:footnote w:id="131">
    <w:p w14:paraId="5A038948" w14:textId="77777777" w:rsidR="00367DFC" w:rsidRPr="00142DFD" w:rsidRDefault="00367DFC" w:rsidP="00142DFD">
      <w:pPr>
        <w:pStyle w:val="FootnoteText"/>
        <w:spacing w:before="0" w:after="120"/>
        <w:rPr>
          <w:lang w:val="en-AU"/>
        </w:rPr>
      </w:pPr>
      <w:r>
        <w:rPr>
          <w:rStyle w:val="FootnoteReference"/>
        </w:rPr>
        <w:footnoteRef/>
      </w:r>
      <w:r>
        <w:t xml:space="preserve"> </w:t>
      </w:r>
      <w:r>
        <w:rPr>
          <w:sz w:val="18"/>
          <w:szCs w:val="18"/>
        </w:rPr>
        <w:t>Nelson, Bougatsos</w:t>
      </w:r>
      <w:r w:rsidRPr="0026496B">
        <w:rPr>
          <w:sz w:val="18"/>
          <w:szCs w:val="18"/>
        </w:rPr>
        <w:t xml:space="preserve"> (2008). Universal newborn hearing screening: Systematic review to update the 2001 US Preventive Services Task Force recommendation.</w:t>
      </w:r>
    </w:p>
  </w:footnote>
  <w:footnote w:id="132">
    <w:p w14:paraId="54B67E33" w14:textId="77777777" w:rsidR="00367DFC" w:rsidRPr="00142DFD" w:rsidRDefault="00367DFC" w:rsidP="00142DFD">
      <w:pPr>
        <w:pStyle w:val="FootnoteText"/>
        <w:spacing w:before="0" w:after="120"/>
        <w:rPr>
          <w:lang w:val="en-AU"/>
        </w:rPr>
      </w:pPr>
      <w:r>
        <w:rPr>
          <w:rStyle w:val="FootnoteReference"/>
        </w:rPr>
        <w:footnoteRef/>
      </w:r>
      <w:r>
        <w:t xml:space="preserve"> </w:t>
      </w:r>
      <w:r w:rsidRPr="0026496B">
        <w:rPr>
          <w:sz w:val="18"/>
          <w:szCs w:val="18"/>
        </w:rPr>
        <w:t>Australian Government, Department of Health and Ageing. (2008). Universal neonatal hearing screening: November 2007, Medical Services Advisory Committee</w:t>
      </w:r>
      <w:r>
        <w:rPr>
          <w:sz w:val="18"/>
          <w:szCs w:val="18"/>
        </w:rPr>
        <w:t>.</w:t>
      </w:r>
    </w:p>
  </w:footnote>
  <w:footnote w:id="133">
    <w:p w14:paraId="78144BB5" w14:textId="77777777" w:rsidR="00367DFC" w:rsidRPr="006E19C1" w:rsidRDefault="00367DFC" w:rsidP="006E19C1">
      <w:pPr>
        <w:pStyle w:val="FootnoteText"/>
        <w:spacing w:before="0" w:after="120"/>
        <w:rPr>
          <w:sz w:val="18"/>
          <w:szCs w:val="18"/>
        </w:rPr>
      </w:pPr>
      <w:r w:rsidRPr="006E19C1">
        <w:rPr>
          <w:rStyle w:val="FootnoteReference"/>
          <w:sz w:val="18"/>
          <w:szCs w:val="18"/>
        </w:rPr>
        <w:footnoteRef/>
      </w:r>
      <w:r w:rsidRPr="006E19C1">
        <w:rPr>
          <w:sz w:val="18"/>
          <w:szCs w:val="18"/>
        </w:rPr>
        <w:t xml:space="preserve"> Australian Government, Department of Health and Ageing. (2008). Universal neonatal hearing screening: November 2007, Medical Services Advisory Committee</w:t>
      </w:r>
      <w:r>
        <w:rPr>
          <w:sz w:val="18"/>
          <w:szCs w:val="18"/>
        </w:rPr>
        <w:t>.</w:t>
      </w:r>
    </w:p>
  </w:footnote>
  <w:footnote w:id="134">
    <w:p w14:paraId="3DA94F26" w14:textId="77777777" w:rsidR="00367DFC" w:rsidRPr="006E19C1" w:rsidRDefault="00367DFC" w:rsidP="006E19C1">
      <w:pPr>
        <w:pStyle w:val="FootnoteText"/>
        <w:spacing w:before="0" w:after="120"/>
        <w:rPr>
          <w:sz w:val="18"/>
          <w:szCs w:val="18"/>
        </w:rPr>
      </w:pPr>
      <w:r w:rsidRPr="006E19C1">
        <w:rPr>
          <w:rStyle w:val="FootnoteReference"/>
          <w:sz w:val="18"/>
          <w:szCs w:val="18"/>
        </w:rPr>
        <w:footnoteRef/>
      </w:r>
      <w:r>
        <w:rPr>
          <w:sz w:val="18"/>
          <w:szCs w:val="18"/>
        </w:rPr>
        <w:t xml:space="preserve"> World Health Organiz</w:t>
      </w:r>
      <w:r w:rsidRPr="006E19C1">
        <w:rPr>
          <w:sz w:val="18"/>
          <w:szCs w:val="18"/>
        </w:rPr>
        <w:t>ation. (1968). Principles and practice of screening for disease. Retrieved from: http://whqlibdoc.who.int/php/WHO_PHP_34.pdf</w:t>
      </w:r>
    </w:p>
  </w:footnote>
  <w:footnote w:id="135">
    <w:p w14:paraId="234E29F7" w14:textId="77777777" w:rsidR="00367DFC" w:rsidRPr="006E19C1" w:rsidRDefault="00367DFC" w:rsidP="006E19C1">
      <w:pPr>
        <w:spacing w:before="0" w:line="240" w:lineRule="auto"/>
        <w:rPr>
          <w:rFonts w:ascii="Times New Roman" w:hAnsi="Times New Roman"/>
          <w:sz w:val="18"/>
          <w:szCs w:val="18"/>
        </w:rPr>
      </w:pPr>
      <w:r w:rsidRPr="006E19C1">
        <w:rPr>
          <w:rStyle w:val="FootnoteReference"/>
          <w:rFonts w:ascii="Times New Roman" w:hAnsi="Times New Roman"/>
          <w:sz w:val="18"/>
          <w:szCs w:val="18"/>
        </w:rPr>
        <w:footnoteRef/>
      </w:r>
      <w:r w:rsidRPr="006E19C1">
        <w:rPr>
          <w:rFonts w:ascii="Times New Roman" w:hAnsi="Times New Roman"/>
          <w:sz w:val="18"/>
          <w:szCs w:val="18"/>
        </w:rPr>
        <w:t xml:space="preserve"> Screening regimes that only use a single screen are not examined due to the inherently high refer rates and consequent diagnostic costs associated with them.</w:t>
      </w:r>
    </w:p>
  </w:footnote>
  <w:footnote w:id="136">
    <w:p w14:paraId="08ACB550" w14:textId="77777777" w:rsidR="00367DFC" w:rsidRPr="00B021CF" w:rsidRDefault="00367DFC" w:rsidP="00B021CF">
      <w:pPr>
        <w:pStyle w:val="FootnoteText"/>
        <w:spacing w:before="0" w:after="120"/>
        <w:rPr>
          <w:sz w:val="18"/>
          <w:szCs w:val="18"/>
        </w:rPr>
      </w:pPr>
      <w:r w:rsidRPr="00B021CF">
        <w:rPr>
          <w:rStyle w:val="FootnoteReference"/>
          <w:sz w:val="18"/>
          <w:szCs w:val="18"/>
        </w:rPr>
        <w:footnoteRef/>
      </w:r>
      <w:r w:rsidRPr="00B021CF">
        <w:rPr>
          <w:sz w:val="18"/>
          <w:szCs w:val="18"/>
        </w:rPr>
        <w:t xml:space="preserve"> Analyses for all regimes and detailed assumptions and costs used to inform the ana</w:t>
      </w:r>
      <w:r>
        <w:rPr>
          <w:sz w:val="18"/>
          <w:szCs w:val="18"/>
        </w:rPr>
        <w:t>lysis are included at Appendix F</w:t>
      </w:r>
      <w:r w:rsidRPr="00B021CF">
        <w:rPr>
          <w:sz w:val="18"/>
          <w:szCs w:val="18"/>
        </w:rPr>
        <w:t>.</w:t>
      </w:r>
    </w:p>
  </w:footnote>
  <w:footnote w:id="137">
    <w:p w14:paraId="64B4639A" w14:textId="77777777" w:rsidR="00367DFC" w:rsidRPr="00887E57" w:rsidRDefault="00367DFC" w:rsidP="00887E57">
      <w:pPr>
        <w:pStyle w:val="FootnoteText"/>
        <w:spacing w:before="0" w:after="120"/>
        <w:rPr>
          <w:sz w:val="18"/>
          <w:szCs w:val="18"/>
        </w:rPr>
      </w:pPr>
      <w:r w:rsidRPr="00887E57">
        <w:rPr>
          <w:rStyle w:val="FootnoteReference"/>
          <w:sz w:val="18"/>
          <w:szCs w:val="18"/>
        </w:rPr>
        <w:footnoteRef/>
      </w:r>
      <w:r w:rsidRPr="00887E57">
        <w:rPr>
          <w:sz w:val="18"/>
          <w:szCs w:val="18"/>
        </w:rPr>
        <w:t xml:space="preserve"> The review team acknowledges that international best practice requires the use of A</w:t>
      </w:r>
      <w:r>
        <w:rPr>
          <w:sz w:val="18"/>
          <w:szCs w:val="18"/>
        </w:rPr>
        <w:t>-</w:t>
      </w:r>
      <w:r w:rsidRPr="00887E57">
        <w:rPr>
          <w:sz w:val="18"/>
          <w:szCs w:val="18"/>
        </w:rPr>
        <w:t>ABR screen</w:t>
      </w:r>
      <w:r>
        <w:rPr>
          <w:sz w:val="18"/>
          <w:szCs w:val="18"/>
        </w:rPr>
        <w:t>ing for infants who have spent five</w:t>
      </w:r>
      <w:r w:rsidRPr="00887E57">
        <w:rPr>
          <w:sz w:val="18"/>
          <w:szCs w:val="18"/>
        </w:rPr>
        <w:t xml:space="preserve"> days or more in NICU, however for this exercise the cost impacts of this difference were not assessed to be of a sufficient scale to make this distinction.</w:t>
      </w:r>
    </w:p>
  </w:footnote>
  <w:footnote w:id="138">
    <w:p w14:paraId="775DE4DB" w14:textId="77777777" w:rsidR="00367DFC" w:rsidRDefault="00367DFC" w:rsidP="00D722E2">
      <w:pPr>
        <w:spacing w:before="0" w:line="240" w:lineRule="auto"/>
        <w:rPr>
          <w:rFonts w:ascii="Times New Roman" w:hAnsi="Times New Roman"/>
          <w:sz w:val="18"/>
          <w:szCs w:val="18"/>
        </w:rPr>
      </w:pPr>
      <w:r w:rsidRPr="00887E57">
        <w:rPr>
          <w:rStyle w:val="FootnoteReference"/>
          <w:rFonts w:ascii="Times New Roman" w:hAnsi="Times New Roman"/>
          <w:sz w:val="18"/>
          <w:szCs w:val="18"/>
        </w:rPr>
        <w:footnoteRef/>
      </w:r>
      <w:r w:rsidRPr="00887E57">
        <w:rPr>
          <w:rFonts w:ascii="Times New Roman" w:hAnsi="Times New Roman"/>
          <w:sz w:val="18"/>
          <w:szCs w:val="18"/>
        </w:rPr>
        <w:t xml:space="preserve"> An evaluation carried out in 2006 by the UK NHS considered family costs associated with non-inpatient screening and found that ‘An average family cost for NHSP, when the screen had not been completed in the maternity unit, was £20.10, consisting of £9.58 in direct costs (travel, car parking, child minding arrangements, etc.) and £10.52 in lost parental wage costs.’ </w:t>
      </w:r>
    </w:p>
    <w:p w14:paraId="6821A48F" w14:textId="77777777" w:rsidR="00367DFC" w:rsidRPr="00887E57" w:rsidRDefault="00367DFC" w:rsidP="00D722E2">
      <w:pPr>
        <w:spacing w:before="0" w:line="240" w:lineRule="auto"/>
        <w:rPr>
          <w:rFonts w:ascii="Times New Roman" w:hAnsi="Times New Roman"/>
          <w:sz w:val="18"/>
          <w:szCs w:val="18"/>
        </w:rPr>
      </w:pPr>
      <w:r>
        <w:rPr>
          <w:rFonts w:ascii="Times New Roman" w:hAnsi="Times New Roman"/>
          <w:sz w:val="18"/>
          <w:szCs w:val="18"/>
        </w:rPr>
        <w:t xml:space="preserve">Uus, K., Bamford, J., </w:t>
      </w:r>
      <w:r w:rsidRPr="00887E57">
        <w:rPr>
          <w:rFonts w:ascii="Times New Roman" w:hAnsi="Times New Roman"/>
          <w:sz w:val="18"/>
          <w:szCs w:val="18"/>
        </w:rPr>
        <w:t>Taylor, R. (2006). An analysis of the costs of implementing the National Newborn Hearing Screening Programme in England</w:t>
      </w:r>
      <w:r>
        <w:rPr>
          <w:rFonts w:ascii="Times New Roman" w:hAnsi="Times New Roman"/>
          <w:sz w:val="18"/>
          <w:szCs w:val="18"/>
        </w:rPr>
        <w:t>.</w:t>
      </w:r>
      <w:r w:rsidRPr="00887E57">
        <w:rPr>
          <w:rFonts w:ascii="Times New Roman" w:hAnsi="Times New Roman"/>
          <w:sz w:val="18"/>
          <w:szCs w:val="18"/>
        </w:rPr>
        <w:t xml:space="preserve"> </w:t>
      </w:r>
      <w:r w:rsidRPr="00887E57">
        <w:rPr>
          <w:rFonts w:ascii="Times New Roman" w:hAnsi="Times New Roman"/>
          <w:i/>
          <w:sz w:val="18"/>
          <w:szCs w:val="18"/>
        </w:rPr>
        <w:t>Journal of Medical Screening,</w:t>
      </w:r>
      <w:r>
        <w:rPr>
          <w:rFonts w:ascii="Times New Roman" w:hAnsi="Times New Roman"/>
          <w:i/>
          <w:sz w:val="18"/>
          <w:szCs w:val="18"/>
        </w:rPr>
        <w:t xml:space="preserve"> </w:t>
      </w:r>
      <w:r w:rsidRPr="00887E57">
        <w:rPr>
          <w:rFonts w:ascii="Times New Roman" w:hAnsi="Times New Roman"/>
          <w:i/>
          <w:sz w:val="18"/>
          <w:szCs w:val="18"/>
        </w:rPr>
        <w:t>13</w:t>
      </w:r>
      <w:r w:rsidRPr="00887E57">
        <w:rPr>
          <w:rFonts w:ascii="Times New Roman" w:hAnsi="Times New Roman"/>
          <w:sz w:val="18"/>
          <w:szCs w:val="18"/>
        </w:rPr>
        <w:t>(1)</w:t>
      </w:r>
      <w:r>
        <w:rPr>
          <w:rFonts w:ascii="Times New Roman" w:hAnsi="Times New Roman"/>
          <w:sz w:val="18"/>
          <w:szCs w:val="18"/>
        </w:rPr>
        <w:t>,</w:t>
      </w:r>
      <w:r w:rsidRPr="00887E57">
        <w:rPr>
          <w:rFonts w:ascii="Times New Roman" w:hAnsi="Times New Roman"/>
          <w:sz w:val="18"/>
          <w:szCs w:val="18"/>
        </w:rPr>
        <w:t xml:space="preserve"> 14-9.</w:t>
      </w:r>
    </w:p>
  </w:footnote>
  <w:footnote w:id="139">
    <w:p w14:paraId="6DB2FDA7" w14:textId="77777777" w:rsidR="00367DFC" w:rsidRPr="004E7859" w:rsidRDefault="00367DFC" w:rsidP="00D722E2">
      <w:pPr>
        <w:pStyle w:val="FootnoteText"/>
        <w:spacing w:before="0" w:after="120"/>
        <w:rPr>
          <w:sz w:val="18"/>
          <w:szCs w:val="18"/>
        </w:rPr>
      </w:pPr>
      <w:r w:rsidRPr="004E7859">
        <w:rPr>
          <w:rStyle w:val="FootnoteReference"/>
          <w:sz w:val="18"/>
          <w:szCs w:val="18"/>
        </w:rPr>
        <w:footnoteRef/>
      </w:r>
      <w:r w:rsidRPr="004E7859">
        <w:rPr>
          <w:sz w:val="18"/>
          <w:szCs w:val="18"/>
        </w:rPr>
        <w:t xml:space="preserve"> All AOAE screening requires the use of consumables.</w:t>
      </w:r>
    </w:p>
  </w:footnote>
  <w:footnote w:id="140">
    <w:p w14:paraId="06B9EB9A" w14:textId="77777777" w:rsidR="00367DFC" w:rsidRPr="00412DBD" w:rsidRDefault="00367DFC" w:rsidP="00412DBD">
      <w:pPr>
        <w:pStyle w:val="FootnoteText"/>
        <w:spacing w:before="0" w:after="120"/>
        <w:rPr>
          <w:sz w:val="18"/>
          <w:szCs w:val="18"/>
        </w:rPr>
      </w:pPr>
      <w:r w:rsidRPr="00412DBD">
        <w:rPr>
          <w:rStyle w:val="FootnoteReference"/>
          <w:sz w:val="18"/>
          <w:szCs w:val="18"/>
        </w:rPr>
        <w:footnoteRef/>
      </w:r>
      <w:r w:rsidRPr="00412DBD">
        <w:rPr>
          <w:sz w:val="18"/>
          <w:szCs w:val="18"/>
        </w:rPr>
        <w:t xml:space="preserve"> </w:t>
      </w:r>
      <w:r w:rsidRPr="00412DBD">
        <w:rPr>
          <w:rFonts w:eastAsia="Calibri"/>
          <w:sz w:val="18"/>
          <w:szCs w:val="18"/>
        </w:rPr>
        <w:t>This analysis has used averaged standard costs for A</w:t>
      </w:r>
      <w:r>
        <w:rPr>
          <w:rFonts w:eastAsia="Calibri"/>
          <w:sz w:val="18"/>
          <w:szCs w:val="18"/>
        </w:rPr>
        <w:t>-</w:t>
      </w:r>
      <w:r w:rsidRPr="00412DBD">
        <w:rPr>
          <w:rFonts w:eastAsia="Calibri"/>
          <w:sz w:val="18"/>
          <w:szCs w:val="18"/>
        </w:rPr>
        <w:t xml:space="preserve">ABR consumables – without the benefit of bulk pricing. Competitive tendering and purchasing arrangements, however, could significantly lower these costs.  </w:t>
      </w:r>
    </w:p>
  </w:footnote>
  <w:footnote w:id="141">
    <w:p w14:paraId="25903735" w14:textId="77777777" w:rsidR="00367DFC" w:rsidRPr="004B157C" w:rsidRDefault="00367DFC" w:rsidP="00412DBD">
      <w:pPr>
        <w:pStyle w:val="FootnoteText"/>
        <w:spacing w:before="0" w:after="120"/>
        <w:rPr>
          <w:rFonts w:eastAsia="Calibri"/>
          <w:sz w:val="18"/>
          <w:szCs w:val="18"/>
        </w:rPr>
      </w:pPr>
      <w:r w:rsidRPr="00412DBD">
        <w:rPr>
          <w:rStyle w:val="FootnoteReference"/>
          <w:sz w:val="18"/>
          <w:szCs w:val="18"/>
        </w:rPr>
        <w:footnoteRef/>
      </w:r>
      <w:r w:rsidRPr="00412DBD">
        <w:rPr>
          <w:sz w:val="18"/>
          <w:szCs w:val="18"/>
        </w:rPr>
        <w:t xml:space="preserve"> </w:t>
      </w:r>
      <w:r>
        <w:rPr>
          <w:rFonts w:eastAsia="Calibri"/>
          <w:sz w:val="18"/>
          <w:szCs w:val="18"/>
        </w:rPr>
        <w:t>A refer rate of 1.52% from the AOAE, A-ABR</w:t>
      </w:r>
      <w:r w:rsidRPr="00412DBD">
        <w:rPr>
          <w:rFonts w:eastAsia="Calibri"/>
          <w:sz w:val="18"/>
          <w:szCs w:val="18"/>
        </w:rPr>
        <w:t>/A</w:t>
      </w:r>
      <w:r>
        <w:rPr>
          <w:rFonts w:eastAsia="Calibri"/>
          <w:sz w:val="18"/>
          <w:szCs w:val="18"/>
        </w:rPr>
        <w:t>-</w:t>
      </w:r>
      <w:r w:rsidRPr="00412DBD">
        <w:rPr>
          <w:rFonts w:eastAsia="Calibri"/>
          <w:sz w:val="18"/>
          <w:szCs w:val="18"/>
        </w:rPr>
        <w:t xml:space="preserve">ABR regime to audiology was used. </w:t>
      </w:r>
      <w:r w:rsidRPr="004B157C">
        <w:rPr>
          <w:rFonts w:eastAsia="Calibri"/>
          <w:sz w:val="18"/>
          <w:szCs w:val="18"/>
        </w:rPr>
        <w:t>The refer rate for the UNHSEIP is 1.7%.</w:t>
      </w:r>
    </w:p>
    <w:p w14:paraId="28A2B1F0" w14:textId="77777777" w:rsidR="00367DFC" w:rsidRPr="004B157C" w:rsidRDefault="00367DFC" w:rsidP="00412DBD">
      <w:pPr>
        <w:pStyle w:val="FootnoteText"/>
        <w:spacing w:before="0" w:after="120"/>
        <w:rPr>
          <w:sz w:val="18"/>
          <w:szCs w:val="18"/>
        </w:rPr>
      </w:pPr>
      <w:r w:rsidRPr="004B157C">
        <w:rPr>
          <w:sz w:val="18"/>
          <w:szCs w:val="18"/>
        </w:rPr>
        <w:t>Ministry of Health. (2013). UNHSEIP monitoring report on newborn hearing screening service provision, April 2012 – December 2012</w:t>
      </w:r>
    </w:p>
    <w:p w14:paraId="04911B2F" w14:textId="77777777" w:rsidR="00367DFC" w:rsidRPr="00412DBD" w:rsidRDefault="00367DFC" w:rsidP="00412DBD">
      <w:pPr>
        <w:pStyle w:val="FootnoteText"/>
        <w:spacing w:before="0" w:after="120"/>
        <w:rPr>
          <w:sz w:val="18"/>
          <w:szCs w:val="18"/>
        </w:rPr>
      </w:pPr>
      <w:r w:rsidRPr="004B157C">
        <w:rPr>
          <w:rFonts w:eastAsia="Calibri"/>
          <w:sz w:val="18"/>
          <w:szCs w:val="18"/>
        </w:rPr>
        <w:t>A refer rate of 0.95% from an A</w:t>
      </w:r>
      <w:r>
        <w:rPr>
          <w:rFonts w:eastAsia="Calibri"/>
          <w:sz w:val="18"/>
          <w:szCs w:val="18"/>
        </w:rPr>
        <w:t>-</w:t>
      </w:r>
      <w:r w:rsidRPr="004B157C">
        <w:rPr>
          <w:rFonts w:eastAsia="Calibri"/>
          <w:sz w:val="18"/>
          <w:szCs w:val="18"/>
        </w:rPr>
        <w:t>ABR/A</w:t>
      </w:r>
      <w:r>
        <w:rPr>
          <w:rFonts w:eastAsia="Calibri"/>
          <w:sz w:val="18"/>
          <w:szCs w:val="18"/>
        </w:rPr>
        <w:t>-</w:t>
      </w:r>
      <w:r w:rsidRPr="004B157C">
        <w:rPr>
          <w:rFonts w:eastAsia="Calibri"/>
          <w:sz w:val="18"/>
          <w:szCs w:val="18"/>
        </w:rPr>
        <w:t>ABR programmes was used.</w:t>
      </w:r>
      <w:r>
        <w:rPr>
          <w:rFonts w:eastAsia="Calibri"/>
          <w:sz w:val="18"/>
          <w:szCs w:val="18"/>
        </w:rPr>
        <w:t xml:space="preserve"> This figure is based on an average of the two-screen A-ABR/A-ABR programmes interviewed.</w:t>
      </w:r>
      <w:r w:rsidRPr="004B157C">
        <w:rPr>
          <w:rFonts w:eastAsia="Calibri"/>
          <w:sz w:val="18"/>
          <w:szCs w:val="18"/>
        </w:rPr>
        <w:t xml:space="preserve"> </w:t>
      </w:r>
    </w:p>
  </w:footnote>
  <w:footnote w:id="142">
    <w:p w14:paraId="2E62AB64" w14:textId="77777777" w:rsidR="00367DFC" w:rsidRPr="00B00352" w:rsidRDefault="00367DFC" w:rsidP="00C30905">
      <w:pPr>
        <w:pStyle w:val="FootnoteText"/>
        <w:spacing w:before="0"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8F7E20">
        <w:rPr>
          <w:rStyle w:val="NZFootnoteChar"/>
          <w:sz w:val="18"/>
        </w:rPr>
        <w:t>Australian Institute for Health and Welfare. (2013). National performance indicators for neonatal hearing screening in Australia.</w:t>
      </w:r>
    </w:p>
  </w:footnote>
  <w:footnote w:id="143">
    <w:p w14:paraId="1A55F70B" w14:textId="67C2DF75" w:rsidR="00367DFC" w:rsidRPr="00B00352" w:rsidRDefault="00367DFC" w:rsidP="00C30905">
      <w:pPr>
        <w:pStyle w:val="FootnoteText"/>
        <w:spacing w:before="0"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BB21D6">
        <w:rPr>
          <w:sz w:val="18"/>
          <w:szCs w:val="18"/>
          <w:lang w:val="en-AU"/>
        </w:rPr>
        <w:t>White</w:t>
      </w:r>
      <w:r>
        <w:rPr>
          <w:sz w:val="18"/>
          <w:szCs w:val="18"/>
          <w:lang w:val="en-AU"/>
        </w:rPr>
        <w:t xml:space="preserve"> et al. (2008). A </w:t>
      </w:r>
      <w:r w:rsidRPr="00BB21D6">
        <w:rPr>
          <w:sz w:val="18"/>
          <w:szCs w:val="18"/>
          <w:lang w:val="en-AU"/>
        </w:rPr>
        <w:t>comparative study of the MB</w:t>
      </w:r>
      <w:r>
        <w:rPr>
          <w:sz w:val="18"/>
          <w:szCs w:val="18"/>
          <w:lang w:val="en-AU"/>
        </w:rPr>
        <w:t xml:space="preserve"> </w:t>
      </w:r>
      <w:r w:rsidRPr="00BB21D6">
        <w:rPr>
          <w:sz w:val="18"/>
          <w:szCs w:val="18"/>
          <w:lang w:val="en-AU"/>
        </w:rPr>
        <w:t>11 BERAphone and ABAER automated auditory brainstem response newborn hearing screening equipment.</w:t>
      </w:r>
    </w:p>
  </w:footnote>
  <w:footnote w:id="144">
    <w:p w14:paraId="6EF3210F" w14:textId="340DDC32" w:rsidR="00367DFC" w:rsidRPr="00B00352" w:rsidRDefault="00367DFC" w:rsidP="00C30905">
      <w:pPr>
        <w:pStyle w:val="FootnoteText"/>
        <w:spacing w:before="0"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4E7859">
        <w:rPr>
          <w:sz w:val="18"/>
          <w:szCs w:val="18"/>
        </w:rPr>
        <w:t>van den Berg</w:t>
      </w:r>
      <w:r>
        <w:rPr>
          <w:sz w:val="18"/>
          <w:szCs w:val="18"/>
        </w:rPr>
        <w:t xml:space="preserve"> et al. </w:t>
      </w:r>
      <w:r w:rsidRPr="004E7859">
        <w:rPr>
          <w:sz w:val="18"/>
          <w:szCs w:val="18"/>
        </w:rPr>
        <w:t>(2010) MB</w:t>
      </w:r>
      <w:r>
        <w:rPr>
          <w:sz w:val="18"/>
          <w:szCs w:val="18"/>
        </w:rPr>
        <w:t xml:space="preserve"> </w:t>
      </w:r>
      <w:r w:rsidRPr="004E7859">
        <w:rPr>
          <w:sz w:val="18"/>
          <w:szCs w:val="18"/>
        </w:rPr>
        <w:t>11 BERAphone hearing screening compared to ALGO portable in a Dutch NICU: a pilot study</w:t>
      </w:r>
      <w:r>
        <w:rPr>
          <w:sz w:val="18"/>
          <w:szCs w:val="18"/>
        </w:rPr>
        <w:t>.</w:t>
      </w:r>
    </w:p>
  </w:footnote>
  <w:footnote w:id="145">
    <w:p w14:paraId="004821E8" w14:textId="3A0384E3" w:rsidR="00367DFC" w:rsidRPr="00B00352" w:rsidRDefault="00367DFC" w:rsidP="00C30905">
      <w:pPr>
        <w:pStyle w:val="FootnoteText"/>
        <w:spacing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4E7859">
        <w:rPr>
          <w:color w:val="000000" w:themeColor="text1"/>
          <w:sz w:val="18"/>
          <w:szCs w:val="18"/>
          <w:lang w:val="en-AU"/>
        </w:rPr>
        <w:t>Cebulla, Shehata-Dieler. (2012). ABR-based newborn hearing screening with MB</w:t>
      </w:r>
      <w:r>
        <w:rPr>
          <w:color w:val="000000" w:themeColor="text1"/>
          <w:sz w:val="18"/>
          <w:szCs w:val="18"/>
          <w:lang w:val="en-AU"/>
        </w:rPr>
        <w:t xml:space="preserve"> </w:t>
      </w:r>
      <w:r w:rsidRPr="004E7859">
        <w:rPr>
          <w:color w:val="000000" w:themeColor="text1"/>
          <w:sz w:val="18"/>
          <w:szCs w:val="18"/>
          <w:lang w:val="en-AU"/>
        </w:rPr>
        <w:t>11 BERAphone® using an optimized chirp for acoustical stimulation.</w:t>
      </w:r>
    </w:p>
  </w:footnote>
  <w:footnote w:id="146">
    <w:p w14:paraId="6A4972A8" w14:textId="77777777" w:rsidR="00367DFC" w:rsidRPr="000A4D65" w:rsidRDefault="00367DFC" w:rsidP="000A4D65">
      <w:pPr>
        <w:pStyle w:val="FootnoteText"/>
        <w:spacing w:before="0" w:after="120"/>
        <w:rPr>
          <w:sz w:val="18"/>
          <w:szCs w:val="18"/>
        </w:rPr>
      </w:pPr>
      <w:r w:rsidRPr="000A4D65">
        <w:rPr>
          <w:rStyle w:val="FootnoteReference"/>
          <w:sz w:val="18"/>
          <w:szCs w:val="18"/>
        </w:rPr>
        <w:footnoteRef/>
      </w:r>
      <w:r w:rsidRPr="000A4D65">
        <w:rPr>
          <w:sz w:val="18"/>
          <w:szCs w:val="18"/>
        </w:rPr>
        <w:t xml:space="preserve"> Australian Government, Department of Health and Ageing. (2008). Universal neonatal hearing screening: November 2007, Medical Services Advisory Committee</w:t>
      </w:r>
      <w:r>
        <w:rPr>
          <w:sz w:val="18"/>
          <w:szCs w:val="18"/>
        </w:rPr>
        <w:t>.</w:t>
      </w:r>
    </w:p>
  </w:footnote>
  <w:footnote w:id="147">
    <w:p w14:paraId="1EC08BC6" w14:textId="77777777" w:rsidR="00367DFC" w:rsidRPr="000A4D65" w:rsidRDefault="00367DFC" w:rsidP="000A4D65">
      <w:pPr>
        <w:pStyle w:val="FootnoteText"/>
        <w:spacing w:before="0" w:after="120"/>
        <w:rPr>
          <w:sz w:val="18"/>
          <w:szCs w:val="18"/>
        </w:rPr>
      </w:pPr>
      <w:r w:rsidRPr="000A4D65">
        <w:rPr>
          <w:rStyle w:val="FootnoteReference"/>
          <w:sz w:val="18"/>
          <w:szCs w:val="18"/>
        </w:rPr>
        <w:footnoteRef/>
      </w:r>
      <w:r w:rsidRPr="000A4D65">
        <w:rPr>
          <w:sz w:val="18"/>
          <w:szCs w:val="18"/>
        </w:rPr>
        <w:t xml:space="preserve"> Ministry of Health. </w:t>
      </w:r>
      <w:r>
        <w:rPr>
          <w:sz w:val="18"/>
          <w:szCs w:val="18"/>
        </w:rPr>
        <w:t>(</w:t>
      </w:r>
      <w:r w:rsidRPr="000A4D65">
        <w:rPr>
          <w:sz w:val="18"/>
          <w:szCs w:val="18"/>
        </w:rPr>
        <w:t>2013</w:t>
      </w:r>
      <w:r>
        <w:rPr>
          <w:sz w:val="18"/>
          <w:szCs w:val="18"/>
        </w:rPr>
        <w:t>).</w:t>
      </w:r>
      <w:r w:rsidRPr="000A4D65">
        <w:rPr>
          <w:sz w:val="18"/>
          <w:szCs w:val="18"/>
        </w:rPr>
        <w:t xml:space="preserve"> UNHSEIP monitoring report on newborn hearing screening service provision, April 2012 – December 2012</w:t>
      </w:r>
      <w:r>
        <w:rPr>
          <w:sz w:val="18"/>
          <w:szCs w:val="18"/>
        </w:rPr>
        <w:t>.</w:t>
      </w:r>
    </w:p>
  </w:footnote>
  <w:footnote w:id="148">
    <w:p w14:paraId="5BBEECA4" w14:textId="77777777" w:rsidR="00367DFC" w:rsidRPr="00F35342" w:rsidRDefault="00367DFC" w:rsidP="00104DB9">
      <w:pPr>
        <w:pStyle w:val="FootnoteText"/>
        <w:spacing w:before="0"/>
        <w:rPr>
          <w:sz w:val="18"/>
          <w:szCs w:val="18"/>
          <w:lang w:val="en-AU"/>
        </w:rPr>
      </w:pPr>
      <w:r>
        <w:rPr>
          <w:rStyle w:val="FootnoteReference"/>
        </w:rPr>
        <w:footnoteRef/>
      </w:r>
      <w:r>
        <w:t xml:space="preserve"> </w:t>
      </w:r>
      <w:r w:rsidRPr="00F35342">
        <w:t xml:space="preserve"> </w:t>
      </w:r>
      <w:r w:rsidRPr="00F35342">
        <w:rPr>
          <w:sz w:val="18"/>
          <w:szCs w:val="18"/>
        </w:rPr>
        <w:t>Petticrew, M.P., Sow</w:t>
      </w:r>
      <w:r>
        <w:rPr>
          <w:sz w:val="18"/>
          <w:szCs w:val="18"/>
        </w:rPr>
        <w:t xml:space="preserve">den, A. J., Lister-Sharp, D., </w:t>
      </w:r>
      <w:r w:rsidRPr="00F35342">
        <w:rPr>
          <w:sz w:val="18"/>
          <w:szCs w:val="18"/>
        </w:rPr>
        <w:t>Wright, K. (2000). False-negative results in screening programmes: systematic review of impact and implications. Health Technology Assessment. Health Technology Assessment, 4(5). Retrieved from: http://www.hta.ac.uk/fullmono/mon405.pdf</w:t>
      </w:r>
    </w:p>
  </w:footnote>
  <w:footnote w:id="149">
    <w:p w14:paraId="468934E2" w14:textId="77777777" w:rsidR="00367DFC" w:rsidRPr="00A50DD5" w:rsidRDefault="00367DFC" w:rsidP="00A50DD5">
      <w:pPr>
        <w:pStyle w:val="FootnoteText"/>
        <w:spacing w:before="0" w:after="120"/>
        <w:rPr>
          <w:sz w:val="18"/>
          <w:szCs w:val="18"/>
        </w:rPr>
      </w:pPr>
      <w:r w:rsidRPr="00A50DD5">
        <w:rPr>
          <w:rStyle w:val="FootnoteReference"/>
          <w:sz w:val="18"/>
          <w:szCs w:val="18"/>
        </w:rPr>
        <w:footnoteRef/>
      </w:r>
      <w:r w:rsidRPr="00A50DD5">
        <w:rPr>
          <w:sz w:val="18"/>
          <w:szCs w:val="18"/>
        </w:rPr>
        <w:t xml:space="preserve"> Australian Institute for Health and Welfare. (2013). National performance indicators for neonatal hearing screening in Australia. </w:t>
      </w:r>
    </w:p>
  </w:footnote>
  <w:footnote w:id="150">
    <w:p w14:paraId="18BE8BC2" w14:textId="77777777" w:rsidR="00367DFC" w:rsidRDefault="00367DFC" w:rsidP="00A50DD5">
      <w:pPr>
        <w:pStyle w:val="FootnoteText"/>
        <w:spacing w:before="0" w:after="120"/>
      </w:pPr>
      <w:r w:rsidRPr="00A50DD5">
        <w:rPr>
          <w:rStyle w:val="FootnoteReference"/>
          <w:sz w:val="18"/>
          <w:szCs w:val="18"/>
        </w:rPr>
        <w:footnoteRef/>
      </w:r>
      <w:r w:rsidRPr="00A50DD5">
        <w:rPr>
          <w:sz w:val="18"/>
          <w:szCs w:val="18"/>
        </w:rPr>
        <w:t xml:space="preserve"> Ministry of Health. 2013. UNHSEIP monitoring report on newborn hearing screening service provision, April 2012 – December 2012</w:t>
      </w:r>
      <w:r>
        <w:rPr>
          <w:sz w:val="18"/>
          <w:szCs w:val="18"/>
        </w:rPr>
        <w:t>.</w:t>
      </w:r>
    </w:p>
  </w:footnote>
  <w:footnote w:id="151">
    <w:p w14:paraId="61045A28" w14:textId="77777777" w:rsidR="00367DFC" w:rsidRPr="00AF1B62" w:rsidRDefault="00367DFC" w:rsidP="00FF13A7">
      <w:pPr>
        <w:pStyle w:val="FootnoteText"/>
        <w:spacing w:before="0" w:after="120"/>
        <w:rPr>
          <w:sz w:val="18"/>
          <w:szCs w:val="18"/>
        </w:rPr>
      </w:pPr>
      <w:r w:rsidRPr="00342E64">
        <w:rPr>
          <w:rStyle w:val="FootnoteReference"/>
          <w:rFonts w:ascii="Corbel" w:hAnsi="Corbel"/>
          <w:sz w:val="18"/>
          <w:szCs w:val="18"/>
        </w:rPr>
        <w:footnoteRef/>
      </w:r>
      <w:r w:rsidRPr="00342E64">
        <w:t xml:space="preserve"> </w:t>
      </w:r>
      <w:r w:rsidRPr="00AF1B62">
        <w:rPr>
          <w:sz w:val="18"/>
          <w:szCs w:val="18"/>
        </w:rPr>
        <w:t>Joint Committee on Infant Hearing. (2000). Special Article, Year 2000 Position Statement</w:t>
      </w:r>
      <w:r>
        <w:rPr>
          <w:sz w:val="18"/>
          <w:szCs w:val="18"/>
        </w:rPr>
        <w:t>.</w:t>
      </w:r>
      <w:r w:rsidRPr="00AF1B62">
        <w:rPr>
          <w:sz w:val="18"/>
          <w:szCs w:val="18"/>
        </w:rPr>
        <w:t xml:space="preserve"> </w:t>
      </w:r>
    </w:p>
  </w:footnote>
  <w:footnote w:id="152">
    <w:p w14:paraId="7F0391B6" w14:textId="77777777" w:rsidR="00367DFC" w:rsidRPr="00711A51" w:rsidRDefault="00367DFC" w:rsidP="00711A51">
      <w:pPr>
        <w:pStyle w:val="FootnoteText"/>
        <w:spacing w:before="0" w:after="120"/>
        <w:rPr>
          <w:sz w:val="18"/>
          <w:szCs w:val="18"/>
        </w:rPr>
      </w:pPr>
      <w:r w:rsidRPr="00711A51">
        <w:rPr>
          <w:rStyle w:val="FootnoteReference"/>
          <w:sz w:val="18"/>
          <w:szCs w:val="18"/>
        </w:rPr>
        <w:footnoteRef/>
      </w:r>
      <w:r w:rsidRPr="00711A51">
        <w:rPr>
          <w:sz w:val="18"/>
          <w:szCs w:val="18"/>
        </w:rPr>
        <w:t xml:space="preserve"> Australian Institute for Health and Welfare. (2013). National performance indicators for neonatal hearing screening in Australia</w:t>
      </w:r>
      <w:r>
        <w:rPr>
          <w:sz w:val="18"/>
          <w:szCs w:val="18"/>
        </w:rPr>
        <w:t>.</w:t>
      </w:r>
    </w:p>
  </w:footnote>
  <w:footnote w:id="153">
    <w:p w14:paraId="46F9E382" w14:textId="77777777" w:rsidR="00367DFC" w:rsidRPr="00711A51" w:rsidRDefault="00367DFC" w:rsidP="00711A51">
      <w:pPr>
        <w:pStyle w:val="FootnoteText"/>
        <w:spacing w:before="0" w:after="120"/>
        <w:rPr>
          <w:rFonts w:eastAsiaTheme="minorHAnsi"/>
          <w:sz w:val="18"/>
          <w:szCs w:val="18"/>
          <w:lang w:val="en-US"/>
        </w:rPr>
      </w:pPr>
      <w:r w:rsidRPr="00711A51">
        <w:rPr>
          <w:rStyle w:val="FootnoteReference"/>
          <w:sz w:val="18"/>
          <w:szCs w:val="18"/>
        </w:rPr>
        <w:footnoteRef/>
      </w:r>
      <w:r w:rsidRPr="00711A51">
        <w:rPr>
          <w:sz w:val="18"/>
          <w:szCs w:val="18"/>
        </w:rPr>
        <w:t xml:space="preserve"> Shulman, S., Besculides, M., Saltzman,</w:t>
      </w:r>
      <w:r>
        <w:rPr>
          <w:sz w:val="18"/>
          <w:szCs w:val="18"/>
        </w:rPr>
        <w:t xml:space="preserve"> A., Ireys, H., White, K. R., </w:t>
      </w:r>
      <w:r w:rsidRPr="00711A51">
        <w:rPr>
          <w:sz w:val="18"/>
          <w:szCs w:val="18"/>
        </w:rPr>
        <w:t xml:space="preserve">Forsman, I., </w:t>
      </w:r>
      <w:r w:rsidRPr="00711A51">
        <w:rPr>
          <w:rFonts w:eastAsiaTheme="minorHAnsi"/>
          <w:sz w:val="18"/>
          <w:szCs w:val="18"/>
          <w:lang w:val="en-US"/>
        </w:rPr>
        <w:t xml:space="preserve">Evaluation of the </w:t>
      </w:r>
      <w:r>
        <w:rPr>
          <w:rFonts w:eastAsiaTheme="minorHAnsi"/>
          <w:sz w:val="18"/>
          <w:szCs w:val="18"/>
          <w:lang w:val="en-US"/>
        </w:rPr>
        <w:t>u</w:t>
      </w:r>
      <w:r w:rsidRPr="00711A51">
        <w:rPr>
          <w:rFonts w:eastAsiaTheme="minorHAnsi"/>
          <w:sz w:val="18"/>
          <w:szCs w:val="18"/>
          <w:lang w:val="en-US"/>
        </w:rPr>
        <w:t xml:space="preserve">niversal </w:t>
      </w:r>
      <w:r>
        <w:rPr>
          <w:rFonts w:eastAsiaTheme="minorHAnsi"/>
          <w:sz w:val="18"/>
          <w:szCs w:val="18"/>
          <w:lang w:val="en-US"/>
        </w:rPr>
        <w:t>n</w:t>
      </w:r>
      <w:r w:rsidRPr="00711A51">
        <w:rPr>
          <w:rFonts w:eastAsiaTheme="minorHAnsi"/>
          <w:sz w:val="18"/>
          <w:szCs w:val="18"/>
          <w:lang w:val="en-US"/>
        </w:rPr>
        <w:t xml:space="preserve">ewborn </w:t>
      </w:r>
      <w:r>
        <w:rPr>
          <w:rFonts w:eastAsiaTheme="minorHAnsi"/>
          <w:sz w:val="18"/>
          <w:szCs w:val="18"/>
          <w:lang w:val="en-US"/>
        </w:rPr>
        <w:t>h</w:t>
      </w:r>
      <w:r w:rsidRPr="00711A51">
        <w:rPr>
          <w:rFonts w:eastAsiaTheme="minorHAnsi"/>
          <w:sz w:val="18"/>
          <w:szCs w:val="18"/>
          <w:lang w:val="en-US"/>
        </w:rPr>
        <w:t xml:space="preserve">earing </w:t>
      </w:r>
      <w:r>
        <w:rPr>
          <w:rFonts w:eastAsiaTheme="minorHAnsi"/>
          <w:sz w:val="18"/>
          <w:szCs w:val="18"/>
          <w:lang w:val="en-US"/>
        </w:rPr>
        <w:t>s</w:t>
      </w:r>
      <w:r w:rsidRPr="00711A51">
        <w:rPr>
          <w:rFonts w:eastAsiaTheme="minorHAnsi"/>
          <w:sz w:val="18"/>
          <w:szCs w:val="18"/>
          <w:lang w:val="en-US"/>
        </w:rPr>
        <w:t xml:space="preserve">creening and </w:t>
      </w:r>
      <w:r>
        <w:rPr>
          <w:rFonts w:eastAsiaTheme="minorHAnsi"/>
          <w:sz w:val="18"/>
          <w:szCs w:val="18"/>
          <w:lang w:val="en-US"/>
        </w:rPr>
        <w:t>i</w:t>
      </w:r>
      <w:r w:rsidRPr="00711A51">
        <w:rPr>
          <w:rFonts w:eastAsiaTheme="minorHAnsi"/>
          <w:sz w:val="18"/>
          <w:szCs w:val="18"/>
          <w:lang w:val="en-US"/>
        </w:rPr>
        <w:t xml:space="preserve">ntervention </w:t>
      </w:r>
      <w:r>
        <w:rPr>
          <w:rFonts w:eastAsiaTheme="minorHAnsi"/>
          <w:sz w:val="18"/>
          <w:szCs w:val="18"/>
          <w:lang w:val="en-US"/>
        </w:rPr>
        <w:t>p</w:t>
      </w:r>
      <w:r w:rsidRPr="00711A51">
        <w:rPr>
          <w:rFonts w:eastAsiaTheme="minorHAnsi"/>
          <w:sz w:val="18"/>
          <w:szCs w:val="18"/>
          <w:lang w:val="en-US"/>
        </w:rPr>
        <w:t xml:space="preserve">rogram, </w:t>
      </w:r>
      <w:r w:rsidRPr="002B4877">
        <w:rPr>
          <w:rFonts w:eastAsiaTheme="minorHAnsi"/>
          <w:i/>
          <w:sz w:val="18"/>
          <w:szCs w:val="18"/>
        </w:rPr>
        <w:t>Pediatrics,</w:t>
      </w:r>
      <w:r w:rsidRPr="00711A51">
        <w:rPr>
          <w:rFonts w:eastAsiaTheme="minorHAnsi"/>
          <w:sz w:val="18"/>
          <w:szCs w:val="18"/>
        </w:rPr>
        <w:t xml:space="preserve"> </w:t>
      </w:r>
      <w:r w:rsidRPr="002B4877">
        <w:rPr>
          <w:rFonts w:eastAsiaTheme="minorHAnsi"/>
          <w:i/>
          <w:sz w:val="18"/>
          <w:szCs w:val="18"/>
        </w:rPr>
        <w:t>126</w:t>
      </w:r>
      <w:r w:rsidRPr="00711A51">
        <w:rPr>
          <w:rFonts w:eastAsiaTheme="minorHAnsi"/>
          <w:sz w:val="18"/>
          <w:szCs w:val="18"/>
        </w:rPr>
        <w:t>(S1)</w:t>
      </w:r>
      <w:r>
        <w:rPr>
          <w:rFonts w:eastAsiaTheme="minorHAnsi"/>
          <w:sz w:val="18"/>
          <w:szCs w:val="18"/>
        </w:rPr>
        <w:t>,</w:t>
      </w:r>
      <w:r w:rsidRPr="00711A51">
        <w:rPr>
          <w:rFonts w:eastAsiaTheme="minorHAnsi"/>
          <w:sz w:val="18"/>
          <w:szCs w:val="18"/>
        </w:rPr>
        <w:t xml:space="preserve"> S19-S27.</w:t>
      </w:r>
    </w:p>
  </w:footnote>
  <w:footnote w:id="154">
    <w:p w14:paraId="7B99DDBF" w14:textId="77777777" w:rsidR="00367DFC" w:rsidRPr="00711A51" w:rsidRDefault="00367DFC" w:rsidP="00711A51">
      <w:pPr>
        <w:pStyle w:val="FootnoteText"/>
        <w:spacing w:before="0" w:after="120"/>
        <w:rPr>
          <w:sz w:val="18"/>
          <w:szCs w:val="18"/>
        </w:rPr>
      </w:pPr>
      <w:r w:rsidRPr="00711A51">
        <w:rPr>
          <w:rStyle w:val="FootnoteReference"/>
          <w:sz w:val="18"/>
          <w:szCs w:val="18"/>
        </w:rPr>
        <w:footnoteRef/>
      </w:r>
      <w:r w:rsidRPr="00711A51">
        <w:rPr>
          <w:sz w:val="18"/>
          <w:szCs w:val="18"/>
        </w:rPr>
        <w:t xml:space="preserve">White, K. R., Forsman, I., </w:t>
      </w:r>
      <w:hyperlink r:id="rId6" w:history="1">
        <w:r w:rsidRPr="00711A51">
          <w:rPr>
            <w:rStyle w:val="Hyperlink"/>
            <w:rFonts w:eastAsia="Arial Unicode MS"/>
            <w:color w:val="auto"/>
            <w:sz w:val="18"/>
            <w:szCs w:val="18"/>
            <w:u w:val="none"/>
          </w:rPr>
          <w:t>Eichwald</w:t>
        </w:r>
      </w:hyperlink>
      <w:r w:rsidRPr="00711A51">
        <w:rPr>
          <w:sz w:val="18"/>
          <w:szCs w:val="18"/>
        </w:rPr>
        <w:t>, J.,</w:t>
      </w:r>
      <w:hyperlink r:id="rId7" w:history="1">
        <w:r>
          <w:rPr>
            <w:rStyle w:val="Hyperlink"/>
            <w:color w:val="auto"/>
            <w:sz w:val="18"/>
            <w:szCs w:val="18"/>
            <w:u w:val="none"/>
          </w:rPr>
          <w:t xml:space="preserve"> </w:t>
        </w:r>
        <w:r w:rsidRPr="00711A51">
          <w:rPr>
            <w:rStyle w:val="Hyperlink"/>
            <w:rFonts w:eastAsia="Arial Unicode MS"/>
            <w:color w:val="auto"/>
            <w:sz w:val="18"/>
            <w:szCs w:val="18"/>
            <w:u w:val="none"/>
          </w:rPr>
          <w:t>Munoz</w:t>
        </w:r>
      </w:hyperlink>
      <w:r w:rsidRPr="00711A51">
        <w:rPr>
          <w:sz w:val="18"/>
          <w:szCs w:val="18"/>
        </w:rPr>
        <w:t xml:space="preserve">, K., The evolution of early hearing detection and intervention programs in the United States, </w:t>
      </w:r>
      <w:hyperlink r:id="rId8" w:tooltip="Go to Seminars in Perinatology on ScienceDirect" w:history="1">
        <w:r w:rsidRPr="002B4877">
          <w:rPr>
            <w:rStyle w:val="Hyperlink"/>
            <w:i/>
            <w:color w:val="auto"/>
            <w:sz w:val="18"/>
            <w:szCs w:val="18"/>
            <w:u w:val="none"/>
          </w:rPr>
          <w:t>Seminars in Perinatology</w:t>
        </w:r>
      </w:hyperlink>
      <w:r w:rsidRPr="002B4877">
        <w:rPr>
          <w:i/>
          <w:sz w:val="18"/>
          <w:szCs w:val="18"/>
        </w:rPr>
        <w:t>,</w:t>
      </w:r>
      <w:r w:rsidRPr="00711A51">
        <w:rPr>
          <w:sz w:val="18"/>
          <w:szCs w:val="18"/>
        </w:rPr>
        <w:t xml:space="preserve"> </w:t>
      </w:r>
      <w:r w:rsidRPr="002B4877">
        <w:rPr>
          <w:i/>
          <w:sz w:val="18"/>
          <w:szCs w:val="18"/>
        </w:rPr>
        <w:t>34</w:t>
      </w:r>
      <w:r w:rsidRPr="00711A51">
        <w:rPr>
          <w:sz w:val="18"/>
          <w:szCs w:val="18"/>
        </w:rPr>
        <w:t>(2)</w:t>
      </w:r>
      <w:r>
        <w:rPr>
          <w:sz w:val="18"/>
          <w:szCs w:val="18"/>
        </w:rPr>
        <w:t>,</w:t>
      </w:r>
      <w:r w:rsidRPr="00711A51">
        <w:rPr>
          <w:sz w:val="18"/>
          <w:szCs w:val="18"/>
        </w:rPr>
        <w:t xml:space="preserve"> 170–179.</w:t>
      </w:r>
    </w:p>
  </w:footnote>
  <w:footnote w:id="155">
    <w:p w14:paraId="58DCDB53" w14:textId="77777777" w:rsidR="00367DFC" w:rsidRPr="005A5C1F" w:rsidRDefault="00367DFC" w:rsidP="005A5C1F">
      <w:pPr>
        <w:pStyle w:val="FootnoteText"/>
        <w:spacing w:before="0" w:after="120"/>
        <w:rPr>
          <w:sz w:val="18"/>
          <w:szCs w:val="18"/>
        </w:rPr>
      </w:pPr>
      <w:r w:rsidRPr="005A5C1F">
        <w:rPr>
          <w:rStyle w:val="FootnoteReference"/>
          <w:sz w:val="18"/>
          <w:szCs w:val="18"/>
        </w:rPr>
        <w:footnoteRef/>
      </w:r>
      <w:r w:rsidRPr="005A5C1F">
        <w:rPr>
          <w:sz w:val="18"/>
          <w:szCs w:val="18"/>
        </w:rPr>
        <w:t xml:space="preserve"> Australian Government. (2013). National framework for neonatal hearing screening. Retrieved from </w:t>
      </w:r>
      <w:hyperlink r:id="rId9" w:history="1">
        <w:r w:rsidRPr="005A5C1F">
          <w:rPr>
            <w:rStyle w:val="Hyperlink"/>
            <w:color w:val="auto"/>
            <w:sz w:val="18"/>
            <w:szCs w:val="18"/>
            <w:u w:val="none"/>
          </w:rPr>
          <w:t>http://www.health.gov.au/internet/main/publishing.nsf/Content/neonatal-hearing-screening</w:t>
        </w:r>
      </w:hyperlink>
      <w:r w:rsidRPr="005A5C1F">
        <w:rPr>
          <w:sz w:val="18"/>
          <w:szCs w:val="18"/>
        </w:rPr>
        <w:t xml:space="preserve"> </w:t>
      </w:r>
    </w:p>
  </w:footnote>
  <w:footnote w:id="156">
    <w:p w14:paraId="2BD6F192" w14:textId="77777777" w:rsidR="00367DFC" w:rsidRPr="005A5C1F" w:rsidRDefault="00367DFC" w:rsidP="005A5C1F">
      <w:pPr>
        <w:pStyle w:val="FootnoteText"/>
        <w:spacing w:before="0" w:after="120"/>
        <w:rPr>
          <w:sz w:val="18"/>
          <w:szCs w:val="18"/>
        </w:rPr>
      </w:pPr>
      <w:r w:rsidRPr="005A5C1F">
        <w:rPr>
          <w:rStyle w:val="FootnoteReference"/>
          <w:sz w:val="18"/>
          <w:szCs w:val="18"/>
        </w:rPr>
        <w:footnoteRef/>
      </w:r>
      <w:r>
        <w:rPr>
          <w:sz w:val="18"/>
          <w:szCs w:val="18"/>
        </w:rPr>
        <w:t xml:space="preserve"> Audiology Society of Australia. (2013). Retrieved from </w:t>
      </w:r>
      <w:r w:rsidRPr="00932D4A">
        <w:rPr>
          <w:sz w:val="18"/>
          <w:szCs w:val="18"/>
        </w:rPr>
        <w:t>www.audiology.asn.au</w:t>
      </w:r>
    </w:p>
  </w:footnote>
  <w:footnote w:id="157">
    <w:p w14:paraId="6FFE2F86" w14:textId="77777777" w:rsidR="00367DFC" w:rsidRPr="005A5C1F" w:rsidRDefault="00367DFC" w:rsidP="005A5C1F">
      <w:pPr>
        <w:pStyle w:val="FootnoteText"/>
        <w:spacing w:before="0" w:after="120"/>
        <w:rPr>
          <w:sz w:val="18"/>
          <w:szCs w:val="18"/>
        </w:rPr>
      </w:pPr>
      <w:r w:rsidRPr="005A5C1F">
        <w:rPr>
          <w:rStyle w:val="FootnoteReference"/>
          <w:sz w:val="18"/>
          <w:szCs w:val="18"/>
        </w:rPr>
        <w:footnoteRef/>
      </w:r>
      <w:r w:rsidRPr="005A5C1F">
        <w:rPr>
          <w:sz w:val="18"/>
          <w:szCs w:val="18"/>
        </w:rPr>
        <w:t xml:space="preserve"> National Acoustics Laboratory. (2013). About hearing loss: Hearing problems. Retrieved from: </w:t>
      </w:r>
      <w:hyperlink r:id="rId10" w:history="1">
        <w:r w:rsidRPr="005A5C1F">
          <w:rPr>
            <w:rStyle w:val="Hyperlink"/>
            <w:color w:val="auto"/>
            <w:sz w:val="18"/>
            <w:szCs w:val="18"/>
            <w:u w:val="none"/>
          </w:rPr>
          <w:t>http://www.nal.gov.au/hearing-loss_tab_auditory.shtml</w:t>
        </w:r>
      </w:hyperlink>
    </w:p>
  </w:footnote>
  <w:footnote w:id="158">
    <w:p w14:paraId="05721E72" w14:textId="77777777" w:rsidR="00367DFC" w:rsidRPr="005A5C1F" w:rsidRDefault="00367DFC" w:rsidP="005A5C1F">
      <w:pPr>
        <w:pStyle w:val="FootnoteText"/>
        <w:spacing w:before="0" w:after="120"/>
        <w:rPr>
          <w:sz w:val="18"/>
          <w:szCs w:val="18"/>
        </w:rPr>
      </w:pPr>
      <w:r w:rsidRPr="005A5C1F">
        <w:rPr>
          <w:rStyle w:val="FootnoteReference"/>
          <w:sz w:val="18"/>
          <w:szCs w:val="18"/>
        </w:rPr>
        <w:footnoteRef/>
      </w:r>
      <w:r w:rsidRPr="005A5C1F">
        <w:rPr>
          <w:sz w:val="18"/>
          <w:szCs w:val="18"/>
        </w:rPr>
        <w:t xml:space="preserve"> NHS Newborn Hearing Screening Programme. (2013). Screening information. Retrieved from: </w:t>
      </w:r>
      <w:hyperlink r:id="rId11" w:history="1">
        <w:r w:rsidRPr="005A5C1F">
          <w:rPr>
            <w:rStyle w:val="Hyperlink"/>
            <w:color w:val="auto"/>
            <w:sz w:val="18"/>
            <w:szCs w:val="18"/>
            <w:u w:val="none"/>
          </w:rPr>
          <w:t>www.nhsp.info/workbook.shtml</w:t>
        </w:r>
      </w:hyperlink>
    </w:p>
  </w:footnote>
  <w:footnote w:id="159">
    <w:p w14:paraId="0606AB26" w14:textId="77777777" w:rsidR="00367DFC" w:rsidRPr="00932D4A" w:rsidRDefault="00367DFC" w:rsidP="00932D4A">
      <w:pPr>
        <w:pStyle w:val="FootnoteText"/>
        <w:spacing w:before="0"/>
        <w:rPr>
          <w:sz w:val="18"/>
          <w:szCs w:val="18"/>
        </w:rPr>
      </w:pPr>
      <w:r w:rsidRPr="005D3542">
        <w:rPr>
          <w:rStyle w:val="FootnoteReference"/>
          <w:sz w:val="18"/>
          <w:szCs w:val="18"/>
        </w:rPr>
        <w:footnoteRef/>
      </w:r>
      <w:r w:rsidRPr="005D3542">
        <w:rPr>
          <w:sz w:val="18"/>
          <w:szCs w:val="18"/>
        </w:rPr>
        <w:t xml:space="preserve"> </w:t>
      </w:r>
      <w:r>
        <w:rPr>
          <w:sz w:val="18"/>
          <w:szCs w:val="18"/>
        </w:rPr>
        <w:t xml:space="preserve">Beck, D.L., Speidel, D.P., </w:t>
      </w:r>
      <w:r w:rsidRPr="00932D4A">
        <w:rPr>
          <w:sz w:val="18"/>
          <w:szCs w:val="18"/>
        </w:rPr>
        <w:t>Petrak, M.S. (2009)</w:t>
      </w:r>
      <w:r>
        <w:rPr>
          <w:sz w:val="18"/>
          <w:szCs w:val="18"/>
        </w:rPr>
        <w:t>.</w:t>
      </w:r>
      <w:r w:rsidRPr="00932D4A">
        <w:rPr>
          <w:sz w:val="18"/>
          <w:szCs w:val="18"/>
        </w:rPr>
        <w:t xml:space="preserve"> Auditory </w:t>
      </w:r>
      <w:r>
        <w:rPr>
          <w:sz w:val="18"/>
          <w:szCs w:val="18"/>
        </w:rPr>
        <w:t>s</w:t>
      </w:r>
      <w:r w:rsidRPr="00932D4A">
        <w:rPr>
          <w:sz w:val="18"/>
          <w:szCs w:val="18"/>
        </w:rPr>
        <w:t>teady-</w:t>
      </w:r>
      <w:r>
        <w:rPr>
          <w:sz w:val="18"/>
          <w:szCs w:val="18"/>
        </w:rPr>
        <w:t>s</w:t>
      </w:r>
      <w:r w:rsidRPr="00932D4A">
        <w:rPr>
          <w:sz w:val="18"/>
          <w:szCs w:val="18"/>
        </w:rPr>
        <w:t xml:space="preserve">tate </w:t>
      </w:r>
      <w:r>
        <w:rPr>
          <w:sz w:val="18"/>
          <w:szCs w:val="18"/>
        </w:rPr>
        <w:t>r</w:t>
      </w:r>
      <w:r w:rsidRPr="00932D4A">
        <w:rPr>
          <w:sz w:val="18"/>
          <w:szCs w:val="18"/>
        </w:rPr>
        <w:t xml:space="preserve">esponse (ASSR): A </w:t>
      </w:r>
    </w:p>
    <w:p w14:paraId="48E078F7" w14:textId="77777777" w:rsidR="00367DFC" w:rsidRDefault="00367DFC" w:rsidP="007367C2">
      <w:pPr>
        <w:pStyle w:val="FootnoteText"/>
        <w:spacing w:before="0" w:after="120"/>
      </w:pPr>
      <w:r>
        <w:rPr>
          <w:sz w:val="18"/>
          <w:szCs w:val="18"/>
        </w:rPr>
        <w:t>b</w:t>
      </w:r>
      <w:r w:rsidRPr="00932D4A">
        <w:rPr>
          <w:sz w:val="18"/>
          <w:szCs w:val="18"/>
        </w:rPr>
        <w:t xml:space="preserve">eginner's </w:t>
      </w:r>
      <w:r>
        <w:rPr>
          <w:sz w:val="18"/>
          <w:szCs w:val="18"/>
        </w:rPr>
        <w:t>g</w:t>
      </w:r>
      <w:r w:rsidRPr="00932D4A">
        <w:rPr>
          <w:sz w:val="18"/>
          <w:szCs w:val="18"/>
        </w:rPr>
        <w:t xml:space="preserve">uide </w:t>
      </w:r>
      <w:r>
        <w:rPr>
          <w:sz w:val="18"/>
          <w:szCs w:val="18"/>
        </w:rPr>
        <w:t xml:space="preserve">Retrieved from: </w:t>
      </w:r>
      <w:r w:rsidRPr="00932D4A">
        <w:rPr>
          <w:sz w:val="18"/>
          <w:szCs w:val="18"/>
        </w:rPr>
        <w:t>http://www.interacoustics.de/eprise/main/de_de/Content/Articles/PDFs/ASSR_BeginnersGuide_HR-12-2007.pdf</w:t>
      </w:r>
    </w:p>
  </w:footnote>
  <w:footnote w:id="160">
    <w:p w14:paraId="668D835B" w14:textId="77777777" w:rsidR="00367DFC" w:rsidRPr="005A5C1F" w:rsidRDefault="00367DFC" w:rsidP="00C43A7F">
      <w:pPr>
        <w:pStyle w:val="FootnoteText"/>
        <w:spacing w:before="0" w:after="120"/>
        <w:rPr>
          <w:sz w:val="18"/>
          <w:szCs w:val="18"/>
        </w:rPr>
      </w:pPr>
      <w:r w:rsidRPr="005A5C1F">
        <w:rPr>
          <w:rStyle w:val="FootnoteReference"/>
          <w:sz w:val="18"/>
          <w:szCs w:val="18"/>
        </w:rPr>
        <w:footnoteRef/>
      </w:r>
      <w:r w:rsidRPr="005A5C1F">
        <w:rPr>
          <w:sz w:val="18"/>
          <w:szCs w:val="18"/>
        </w:rPr>
        <w:t xml:space="preserve"> Australian Government. (2013). National framework for neonatal hearing screening.</w:t>
      </w:r>
    </w:p>
  </w:footnote>
  <w:footnote w:id="161">
    <w:p w14:paraId="5DF51BEA" w14:textId="77777777" w:rsidR="00367DFC" w:rsidRPr="00932D4A" w:rsidRDefault="00367DFC" w:rsidP="00932D4A">
      <w:pPr>
        <w:pStyle w:val="FootnoteText"/>
        <w:spacing w:before="0"/>
        <w:rPr>
          <w:sz w:val="18"/>
          <w:szCs w:val="18"/>
        </w:rPr>
      </w:pPr>
      <w:r w:rsidRPr="00932D4A">
        <w:rPr>
          <w:rStyle w:val="FootnoteReference"/>
          <w:sz w:val="18"/>
          <w:szCs w:val="18"/>
        </w:rPr>
        <w:footnoteRef/>
      </w:r>
      <w:r w:rsidRPr="00932D4A">
        <w:rPr>
          <w:sz w:val="18"/>
          <w:szCs w:val="18"/>
        </w:rPr>
        <w:t xml:space="preserve"> Beck, D.L., Speidel, D.P., Petrak, M.S. (2009)</w:t>
      </w:r>
      <w:r>
        <w:rPr>
          <w:sz w:val="18"/>
          <w:szCs w:val="18"/>
        </w:rPr>
        <w:t>.</w:t>
      </w:r>
      <w:r w:rsidRPr="00932D4A">
        <w:rPr>
          <w:sz w:val="18"/>
          <w:szCs w:val="18"/>
        </w:rPr>
        <w:t xml:space="preserve"> Auditory </w:t>
      </w:r>
      <w:r>
        <w:rPr>
          <w:sz w:val="18"/>
          <w:szCs w:val="18"/>
        </w:rPr>
        <w:t>s</w:t>
      </w:r>
      <w:r w:rsidRPr="00932D4A">
        <w:rPr>
          <w:sz w:val="18"/>
          <w:szCs w:val="18"/>
        </w:rPr>
        <w:t>teady-</w:t>
      </w:r>
      <w:r>
        <w:rPr>
          <w:sz w:val="18"/>
          <w:szCs w:val="18"/>
        </w:rPr>
        <w:t>s</w:t>
      </w:r>
      <w:r w:rsidRPr="00932D4A">
        <w:rPr>
          <w:sz w:val="18"/>
          <w:szCs w:val="18"/>
        </w:rPr>
        <w:t xml:space="preserve">tate </w:t>
      </w:r>
      <w:r>
        <w:rPr>
          <w:sz w:val="18"/>
          <w:szCs w:val="18"/>
        </w:rPr>
        <w:t>r</w:t>
      </w:r>
      <w:r w:rsidRPr="00932D4A">
        <w:rPr>
          <w:sz w:val="18"/>
          <w:szCs w:val="18"/>
        </w:rPr>
        <w:t xml:space="preserve">esponse (ASSR): A </w:t>
      </w:r>
    </w:p>
    <w:p w14:paraId="1F3CC264" w14:textId="77777777" w:rsidR="00367DFC" w:rsidRPr="005A5C1F" w:rsidRDefault="00367DFC" w:rsidP="00932D4A">
      <w:pPr>
        <w:pStyle w:val="FootnoteText"/>
        <w:spacing w:before="0" w:after="120"/>
        <w:rPr>
          <w:sz w:val="18"/>
          <w:szCs w:val="18"/>
        </w:rPr>
      </w:pPr>
      <w:r w:rsidRPr="00932D4A">
        <w:rPr>
          <w:sz w:val="18"/>
          <w:szCs w:val="18"/>
        </w:rPr>
        <w:t>Beginner's Guide</w:t>
      </w:r>
      <w:r>
        <w:rPr>
          <w:sz w:val="18"/>
          <w:szCs w:val="18"/>
        </w:rPr>
        <w:t>.</w:t>
      </w:r>
    </w:p>
  </w:footnote>
  <w:footnote w:id="162">
    <w:p w14:paraId="78FA3CC2" w14:textId="77777777" w:rsidR="00367DFC" w:rsidRPr="005A5C1F" w:rsidRDefault="00367DFC" w:rsidP="00E536A7">
      <w:pPr>
        <w:tabs>
          <w:tab w:val="left" w:pos="709"/>
        </w:tabs>
        <w:spacing w:before="0" w:line="240" w:lineRule="auto"/>
        <w:rPr>
          <w:sz w:val="18"/>
          <w:szCs w:val="18"/>
          <w:lang w:val="en-AU"/>
        </w:rPr>
      </w:pPr>
      <w:r w:rsidRPr="005A5C1F">
        <w:rPr>
          <w:rStyle w:val="FootnoteReference"/>
          <w:sz w:val="18"/>
          <w:szCs w:val="18"/>
        </w:rPr>
        <w:footnoteRef/>
      </w:r>
      <w:r w:rsidRPr="005A5C1F">
        <w:rPr>
          <w:sz w:val="18"/>
          <w:szCs w:val="18"/>
        </w:rPr>
        <w:t xml:space="preserve"> </w:t>
      </w:r>
      <w:r w:rsidRPr="00046DD2">
        <w:rPr>
          <w:rFonts w:ascii="Times New Roman" w:hAnsi="Times New Roman"/>
          <w:sz w:val="18"/>
          <w:szCs w:val="18"/>
        </w:rPr>
        <w:t>American Speech Language and Hearing Association. (201</w:t>
      </w:r>
      <w:r>
        <w:rPr>
          <w:rFonts w:ascii="Times New Roman" w:hAnsi="Times New Roman"/>
          <w:sz w:val="18"/>
          <w:szCs w:val="18"/>
        </w:rPr>
        <w:t>4</w:t>
      </w:r>
      <w:r w:rsidRPr="00046DD2">
        <w:rPr>
          <w:rFonts w:ascii="Times New Roman" w:hAnsi="Times New Roman"/>
          <w:sz w:val="18"/>
          <w:szCs w:val="18"/>
        </w:rPr>
        <w:t xml:space="preserve">). </w:t>
      </w:r>
      <w:r>
        <w:rPr>
          <w:rFonts w:ascii="Times New Roman" w:hAnsi="Times New Roman"/>
          <w:sz w:val="18"/>
          <w:szCs w:val="18"/>
        </w:rPr>
        <w:t xml:space="preserve">Permanent childhood hearing loss. </w:t>
      </w:r>
      <w:r w:rsidRPr="00046DD2">
        <w:rPr>
          <w:rFonts w:ascii="Times New Roman" w:hAnsi="Times New Roman"/>
          <w:sz w:val="18"/>
          <w:szCs w:val="18"/>
        </w:rPr>
        <w:t xml:space="preserve">Retrieved from: </w:t>
      </w:r>
      <w:r w:rsidRPr="00E536A7">
        <w:rPr>
          <w:rFonts w:ascii="Times New Roman" w:hAnsi="Times New Roman"/>
          <w:sz w:val="18"/>
          <w:szCs w:val="18"/>
        </w:rPr>
        <w:t>http://www.asha.org/public/hearing/Conductive-Hearing-Loss/</w:t>
      </w:r>
    </w:p>
  </w:footnote>
  <w:footnote w:id="163">
    <w:p w14:paraId="32F9D4CA" w14:textId="77777777" w:rsidR="00367DFC" w:rsidRPr="005A5C1F" w:rsidRDefault="00367DFC" w:rsidP="00C43A7F">
      <w:pPr>
        <w:pStyle w:val="FootnoteText"/>
        <w:spacing w:before="0" w:after="120"/>
        <w:rPr>
          <w:sz w:val="18"/>
          <w:szCs w:val="18"/>
        </w:rPr>
      </w:pPr>
      <w:r w:rsidRPr="005A5C1F">
        <w:rPr>
          <w:rStyle w:val="FootnoteReference"/>
          <w:sz w:val="18"/>
          <w:szCs w:val="18"/>
        </w:rPr>
        <w:footnoteRef/>
      </w:r>
      <w:r w:rsidRPr="005A5C1F">
        <w:rPr>
          <w:sz w:val="18"/>
          <w:szCs w:val="18"/>
        </w:rPr>
        <w:t xml:space="preserve"> Australian Government. (2013). National framework for neonatal hearing screening.</w:t>
      </w:r>
    </w:p>
  </w:footnote>
  <w:footnote w:id="164">
    <w:p w14:paraId="35651C08" w14:textId="77777777" w:rsidR="00367DFC" w:rsidRPr="00320D3D" w:rsidRDefault="00367DFC" w:rsidP="004879CF">
      <w:pPr>
        <w:pStyle w:val="FootnoteText"/>
        <w:spacing w:before="0" w:after="120"/>
        <w:rPr>
          <w:sz w:val="18"/>
          <w:szCs w:val="18"/>
        </w:rPr>
      </w:pPr>
      <w:r w:rsidRPr="00320D3D">
        <w:rPr>
          <w:rStyle w:val="FootnoteReference"/>
          <w:sz w:val="18"/>
          <w:szCs w:val="18"/>
        </w:rPr>
        <w:footnoteRef/>
      </w:r>
      <w:r w:rsidRPr="00320D3D">
        <w:rPr>
          <w:sz w:val="18"/>
          <w:szCs w:val="18"/>
        </w:rPr>
        <w:t xml:space="preserve"> </w:t>
      </w:r>
      <w:r w:rsidRPr="005A5C1F">
        <w:rPr>
          <w:sz w:val="18"/>
          <w:szCs w:val="18"/>
        </w:rPr>
        <w:t xml:space="preserve">Australian Government. (2013). National framework for neonatal hearing screening. </w:t>
      </w:r>
    </w:p>
  </w:footnote>
  <w:footnote w:id="165">
    <w:p w14:paraId="02F11FCC" w14:textId="77777777" w:rsidR="00367DFC" w:rsidRPr="00320D3D" w:rsidRDefault="00367DFC" w:rsidP="004879CF">
      <w:pPr>
        <w:pStyle w:val="FootnoteText"/>
        <w:spacing w:before="0" w:after="120"/>
        <w:rPr>
          <w:sz w:val="18"/>
          <w:szCs w:val="18"/>
        </w:rPr>
      </w:pPr>
      <w:r w:rsidRPr="004879CF">
        <w:rPr>
          <w:rStyle w:val="FootnoteReference"/>
          <w:sz w:val="18"/>
          <w:szCs w:val="18"/>
        </w:rPr>
        <w:footnoteRef/>
      </w:r>
      <w:r w:rsidRPr="004879CF">
        <w:rPr>
          <w:sz w:val="18"/>
          <w:szCs w:val="18"/>
        </w:rPr>
        <w:t xml:space="preserve"> OAE Forum. (2012). Basics of OAEs. Retrieved from: </w:t>
      </w:r>
      <w:hyperlink r:id="rId12" w:history="1">
        <w:r w:rsidRPr="004879CF">
          <w:rPr>
            <w:sz w:val="18"/>
            <w:szCs w:val="18"/>
          </w:rPr>
          <w:t>http://www.otoemissions.org/old/definitions/DPOAE.html</w:t>
        </w:r>
      </w:hyperlink>
    </w:p>
  </w:footnote>
  <w:footnote w:id="166">
    <w:p w14:paraId="775D941F" w14:textId="77777777" w:rsidR="00367DFC" w:rsidRPr="00320D3D" w:rsidRDefault="00367DFC" w:rsidP="00A60092">
      <w:pPr>
        <w:pStyle w:val="FootnoteText"/>
        <w:spacing w:before="0" w:after="120"/>
        <w:rPr>
          <w:sz w:val="18"/>
          <w:szCs w:val="18"/>
        </w:rPr>
      </w:pPr>
      <w:r w:rsidRPr="00320D3D">
        <w:rPr>
          <w:rStyle w:val="FootnoteReference"/>
          <w:sz w:val="18"/>
          <w:szCs w:val="18"/>
        </w:rPr>
        <w:footnoteRef/>
      </w:r>
      <w:r w:rsidRPr="00320D3D">
        <w:rPr>
          <w:sz w:val="18"/>
          <w:szCs w:val="18"/>
        </w:rPr>
        <w:t xml:space="preserve"> </w:t>
      </w:r>
      <w:r w:rsidRPr="005A5C1F">
        <w:rPr>
          <w:sz w:val="18"/>
          <w:szCs w:val="18"/>
        </w:rPr>
        <w:t>Australian Government. (2013). National framework for neonatal hearing screening.</w:t>
      </w:r>
    </w:p>
  </w:footnote>
  <w:footnote w:id="167">
    <w:p w14:paraId="5C086040" w14:textId="77777777" w:rsidR="00367DFC" w:rsidRPr="00320D3D" w:rsidRDefault="00367DFC" w:rsidP="00A60092">
      <w:pPr>
        <w:pStyle w:val="FootnoteText"/>
        <w:spacing w:before="0" w:after="120"/>
        <w:rPr>
          <w:sz w:val="18"/>
          <w:szCs w:val="18"/>
        </w:rPr>
      </w:pPr>
      <w:r w:rsidRPr="00320D3D">
        <w:rPr>
          <w:rStyle w:val="FootnoteReference"/>
          <w:sz w:val="18"/>
          <w:szCs w:val="18"/>
        </w:rPr>
        <w:footnoteRef/>
      </w:r>
      <w:r w:rsidRPr="00320D3D">
        <w:rPr>
          <w:sz w:val="18"/>
          <w:szCs w:val="18"/>
        </w:rPr>
        <w:t xml:space="preserve"> </w:t>
      </w:r>
      <w:r w:rsidRPr="005A5C1F">
        <w:rPr>
          <w:sz w:val="18"/>
          <w:szCs w:val="18"/>
        </w:rPr>
        <w:t>Australian Government. (2013). National framework for neonatal hearing screening.</w:t>
      </w:r>
    </w:p>
  </w:footnote>
  <w:footnote w:id="168">
    <w:p w14:paraId="486152E3" w14:textId="77777777" w:rsidR="00367DFC" w:rsidRPr="00320D3D" w:rsidRDefault="00367DFC" w:rsidP="00A60092">
      <w:pPr>
        <w:pStyle w:val="FootnoteText"/>
        <w:spacing w:before="0" w:after="120"/>
        <w:rPr>
          <w:sz w:val="18"/>
          <w:szCs w:val="18"/>
        </w:rPr>
      </w:pPr>
      <w:r w:rsidRPr="00320D3D">
        <w:rPr>
          <w:rStyle w:val="FootnoteReference"/>
          <w:sz w:val="18"/>
          <w:szCs w:val="18"/>
        </w:rPr>
        <w:footnoteRef/>
      </w:r>
      <w:r>
        <w:rPr>
          <w:sz w:val="18"/>
          <w:szCs w:val="18"/>
        </w:rPr>
        <w:t xml:space="preserve"> ibid.</w:t>
      </w:r>
    </w:p>
  </w:footnote>
  <w:footnote w:id="169">
    <w:p w14:paraId="58B5ADEC" w14:textId="77777777" w:rsidR="00367DFC" w:rsidRPr="0002361F" w:rsidRDefault="00367DFC" w:rsidP="00A60092">
      <w:pPr>
        <w:pStyle w:val="FootnoteText"/>
        <w:spacing w:before="0" w:after="120"/>
        <w:rPr>
          <w:sz w:val="18"/>
          <w:szCs w:val="16"/>
        </w:rPr>
      </w:pPr>
      <w:r w:rsidRPr="0002361F">
        <w:rPr>
          <w:rStyle w:val="FootnoteReference"/>
          <w:sz w:val="18"/>
          <w:szCs w:val="16"/>
        </w:rPr>
        <w:footnoteRef/>
      </w:r>
      <w:r w:rsidRPr="0002361F">
        <w:rPr>
          <w:sz w:val="18"/>
          <w:szCs w:val="16"/>
        </w:rPr>
        <w:t xml:space="preserve"> </w:t>
      </w:r>
      <w:r>
        <w:rPr>
          <w:sz w:val="18"/>
          <w:szCs w:val="16"/>
        </w:rPr>
        <w:t>ibid.</w:t>
      </w:r>
    </w:p>
  </w:footnote>
  <w:footnote w:id="170">
    <w:p w14:paraId="4CDE204F" w14:textId="77777777" w:rsidR="00367DFC" w:rsidRPr="0002361F" w:rsidRDefault="00367DFC" w:rsidP="00A60092">
      <w:pPr>
        <w:pStyle w:val="FootnoteText"/>
        <w:spacing w:before="0" w:after="120"/>
        <w:rPr>
          <w:sz w:val="18"/>
          <w:szCs w:val="16"/>
        </w:rPr>
      </w:pPr>
      <w:r w:rsidRPr="0002361F">
        <w:rPr>
          <w:rStyle w:val="FootnoteReference"/>
          <w:sz w:val="18"/>
          <w:szCs w:val="16"/>
        </w:rPr>
        <w:footnoteRef/>
      </w:r>
      <w:r>
        <w:rPr>
          <w:sz w:val="18"/>
          <w:szCs w:val="16"/>
        </w:rPr>
        <w:t xml:space="preserve"> </w:t>
      </w:r>
      <w:r w:rsidRPr="005A5C1F">
        <w:rPr>
          <w:sz w:val="18"/>
          <w:szCs w:val="18"/>
        </w:rPr>
        <w:t>Australian Government. (2013). National framework for neonatal hearing screening</w:t>
      </w:r>
      <w:r w:rsidRPr="0002361F">
        <w:rPr>
          <w:sz w:val="18"/>
          <w:szCs w:val="16"/>
        </w:rPr>
        <w:t>.</w:t>
      </w:r>
    </w:p>
  </w:footnote>
  <w:footnote w:id="171">
    <w:p w14:paraId="008A4DEC" w14:textId="77777777" w:rsidR="00367DFC" w:rsidRPr="002F1609" w:rsidRDefault="00367DFC" w:rsidP="00A60092">
      <w:pPr>
        <w:pStyle w:val="FootnoteText"/>
        <w:spacing w:before="0" w:after="120"/>
        <w:rPr>
          <w:sz w:val="18"/>
          <w:szCs w:val="18"/>
        </w:rPr>
      </w:pPr>
      <w:r w:rsidRPr="002F1609">
        <w:rPr>
          <w:rStyle w:val="FootnoteReference"/>
          <w:sz w:val="18"/>
          <w:szCs w:val="18"/>
        </w:rPr>
        <w:footnoteRef/>
      </w:r>
      <w:r>
        <w:rPr>
          <w:sz w:val="18"/>
          <w:szCs w:val="18"/>
        </w:rPr>
        <w:t xml:space="preserve"> ibid.</w:t>
      </w:r>
      <w:r w:rsidRPr="005A5C1F">
        <w:rPr>
          <w:sz w:val="18"/>
          <w:szCs w:val="18"/>
        </w:rPr>
        <w:t xml:space="preserve"> </w:t>
      </w:r>
    </w:p>
  </w:footnote>
  <w:footnote w:id="172">
    <w:p w14:paraId="54DBF455" w14:textId="77777777" w:rsidR="00367DFC" w:rsidRPr="002F1609" w:rsidRDefault="00367DFC" w:rsidP="00A60092">
      <w:pPr>
        <w:pStyle w:val="FootnoteText"/>
        <w:spacing w:before="0" w:after="120"/>
        <w:rPr>
          <w:sz w:val="18"/>
          <w:szCs w:val="18"/>
        </w:rPr>
      </w:pPr>
      <w:r w:rsidRPr="002F1609">
        <w:rPr>
          <w:rStyle w:val="FootnoteReference"/>
          <w:sz w:val="18"/>
          <w:szCs w:val="18"/>
        </w:rPr>
        <w:footnoteRef/>
      </w:r>
      <w:r>
        <w:rPr>
          <w:sz w:val="18"/>
          <w:szCs w:val="18"/>
        </w:rPr>
        <w:t xml:space="preserve"> i</w:t>
      </w:r>
      <w:r w:rsidRPr="002F1609">
        <w:rPr>
          <w:sz w:val="18"/>
          <w:szCs w:val="18"/>
        </w:rPr>
        <w:t>bid.</w:t>
      </w:r>
    </w:p>
  </w:footnote>
  <w:footnote w:id="173">
    <w:p w14:paraId="1539310E" w14:textId="77777777" w:rsidR="00367DFC" w:rsidRPr="002F1609" w:rsidRDefault="00367DFC" w:rsidP="00A60092">
      <w:pPr>
        <w:pStyle w:val="FootnoteText"/>
        <w:spacing w:before="0" w:after="120"/>
        <w:rPr>
          <w:sz w:val="18"/>
          <w:szCs w:val="18"/>
        </w:rPr>
      </w:pPr>
      <w:r w:rsidRPr="002F1609">
        <w:rPr>
          <w:rStyle w:val="FootnoteReference"/>
          <w:sz w:val="18"/>
          <w:szCs w:val="18"/>
        </w:rPr>
        <w:footnoteRef/>
      </w:r>
      <w:r>
        <w:rPr>
          <w:sz w:val="18"/>
          <w:szCs w:val="18"/>
        </w:rPr>
        <w:t xml:space="preserve"> i</w:t>
      </w:r>
      <w:r w:rsidRPr="002F1609">
        <w:rPr>
          <w:sz w:val="18"/>
          <w:szCs w:val="18"/>
        </w:rPr>
        <w:t>bid.</w:t>
      </w:r>
    </w:p>
  </w:footnote>
  <w:footnote w:id="174">
    <w:p w14:paraId="4E1BB2AA" w14:textId="77777777" w:rsidR="00367DFC" w:rsidRPr="002F1609" w:rsidRDefault="00367DFC" w:rsidP="00A60092">
      <w:pPr>
        <w:tabs>
          <w:tab w:val="left" w:pos="709"/>
        </w:tabs>
        <w:spacing w:before="0" w:line="240" w:lineRule="auto"/>
        <w:rPr>
          <w:rFonts w:ascii="Times New Roman" w:hAnsi="Times New Roman"/>
          <w:sz w:val="18"/>
          <w:szCs w:val="18"/>
        </w:rPr>
      </w:pPr>
      <w:r w:rsidRPr="00046DD2">
        <w:rPr>
          <w:rStyle w:val="FootnoteReference"/>
          <w:rFonts w:ascii="Times New Roman" w:hAnsi="Times New Roman"/>
          <w:sz w:val="18"/>
          <w:szCs w:val="18"/>
        </w:rPr>
        <w:footnoteRef/>
      </w:r>
      <w:r w:rsidRPr="00046DD2">
        <w:rPr>
          <w:rStyle w:val="FootnoteReference"/>
          <w:rFonts w:ascii="Times New Roman" w:hAnsi="Times New Roman"/>
          <w:sz w:val="18"/>
          <w:szCs w:val="18"/>
        </w:rPr>
        <w:t xml:space="preserve"> </w:t>
      </w:r>
      <w:r w:rsidRPr="00046DD2">
        <w:rPr>
          <w:rFonts w:ascii="Times New Roman" w:hAnsi="Times New Roman"/>
          <w:sz w:val="18"/>
          <w:szCs w:val="18"/>
        </w:rPr>
        <w:t>American Speech Language and Hearing Association. (201</w:t>
      </w:r>
      <w:r>
        <w:rPr>
          <w:rFonts w:ascii="Times New Roman" w:hAnsi="Times New Roman"/>
          <w:sz w:val="18"/>
          <w:szCs w:val="18"/>
        </w:rPr>
        <w:t>4</w:t>
      </w:r>
      <w:r w:rsidRPr="00046DD2">
        <w:rPr>
          <w:rFonts w:ascii="Times New Roman" w:hAnsi="Times New Roman"/>
          <w:sz w:val="18"/>
          <w:szCs w:val="18"/>
        </w:rPr>
        <w:t xml:space="preserve">). </w:t>
      </w:r>
      <w:r>
        <w:rPr>
          <w:rFonts w:ascii="Times New Roman" w:hAnsi="Times New Roman"/>
          <w:sz w:val="18"/>
          <w:szCs w:val="18"/>
        </w:rPr>
        <w:t xml:space="preserve">Permanent childhood hearing loss. </w:t>
      </w:r>
      <w:r w:rsidRPr="00046DD2">
        <w:rPr>
          <w:rFonts w:ascii="Times New Roman" w:hAnsi="Times New Roman"/>
          <w:sz w:val="18"/>
          <w:szCs w:val="18"/>
        </w:rPr>
        <w:t>Retrieved from: http://www.asha.org/Practice-Portal/Clinical-Topics/Permanent-Childhood-Hearing-Loss/</w:t>
      </w:r>
    </w:p>
  </w:footnote>
  <w:footnote w:id="175">
    <w:p w14:paraId="17A1EFAA" w14:textId="77777777" w:rsidR="00367DFC" w:rsidRPr="002F1609" w:rsidRDefault="00367DFC" w:rsidP="00A12176">
      <w:pPr>
        <w:pStyle w:val="FootnoteText"/>
        <w:spacing w:before="0" w:after="120"/>
        <w:rPr>
          <w:sz w:val="18"/>
          <w:szCs w:val="18"/>
        </w:rPr>
      </w:pPr>
      <w:r w:rsidRPr="002F1609">
        <w:rPr>
          <w:rStyle w:val="FootnoteReference"/>
          <w:sz w:val="18"/>
          <w:szCs w:val="18"/>
        </w:rPr>
        <w:footnoteRef/>
      </w:r>
      <w:r w:rsidRPr="002F1609">
        <w:rPr>
          <w:sz w:val="18"/>
          <w:szCs w:val="18"/>
        </w:rPr>
        <w:t xml:space="preserve"> </w:t>
      </w:r>
      <w:r w:rsidRPr="005A5C1F">
        <w:rPr>
          <w:sz w:val="18"/>
          <w:szCs w:val="18"/>
        </w:rPr>
        <w:t>Australian Government. (2013). National framework for neonatal hearing screening</w:t>
      </w:r>
      <w:r w:rsidRPr="0002361F">
        <w:rPr>
          <w:sz w:val="18"/>
          <w:szCs w:val="16"/>
        </w:rPr>
        <w:t>.</w:t>
      </w:r>
    </w:p>
  </w:footnote>
  <w:footnote w:id="176">
    <w:p w14:paraId="3A74004F" w14:textId="77777777" w:rsidR="00367DFC" w:rsidRPr="002F1609" w:rsidRDefault="00367DFC" w:rsidP="00A12176">
      <w:pPr>
        <w:pStyle w:val="FootnoteText"/>
        <w:spacing w:before="0" w:after="120"/>
        <w:rPr>
          <w:sz w:val="18"/>
          <w:szCs w:val="18"/>
        </w:rPr>
      </w:pPr>
      <w:r w:rsidRPr="00B71AEB">
        <w:rPr>
          <w:rStyle w:val="FootnoteReference"/>
          <w:sz w:val="18"/>
          <w:szCs w:val="18"/>
        </w:rPr>
        <w:footnoteRef/>
      </w:r>
      <w:r w:rsidRPr="00B71AEB">
        <w:rPr>
          <w:sz w:val="18"/>
          <w:szCs w:val="18"/>
        </w:rPr>
        <w:t xml:space="preserve"> National Acoustics Laboratory. (2013). Hearing problems. Retrieved from: http://www.nal.gov.au/hearing-loss_tab_auditory.shtml</w:t>
      </w:r>
    </w:p>
  </w:footnote>
  <w:footnote w:id="177">
    <w:p w14:paraId="0F3CAF58" w14:textId="77777777" w:rsidR="00367DFC" w:rsidRPr="002F1609" w:rsidRDefault="00367DFC" w:rsidP="00A12176">
      <w:pPr>
        <w:pStyle w:val="FootnoteText"/>
        <w:spacing w:before="0" w:after="120"/>
        <w:rPr>
          <w:sz w:val="18"/>
          <w:szCs w:val="18"/>
        </w:rPr>
      </w:pPr>
      <w:r w:rsidRPr="002F1609">
        <w:rPr>
          <w:rStyle w:val="FootnoteReference"/>
          <w:sz w:val="18"/>
          <w:szCs w:val="18"/>
        </w:rPr>
        <w:footnoteRef/>
      </w:r>
      <w:r w:rsidRPr="002F1609">
        <w:rPr>
          <w:sz w:val="18"/>
          <w:szCs w:val="18"/>
        </w:rPr>
        <w:t xml:space="preserve"> </w:t>
      </w:r>
      <w:r w:rsidRPr="005A5C1F">
        <w:rPr>
          <w:sz w:val="18"/>
          <w:szCs w:val="18"/>
        </w:rPr>
        <w:t>Australian Government. (2013). National framework for neonatal hearing screening</w:t>
      </w:r>
      <w:r w:rsidRPr="0002361F">
        <w:rPr>
          <w:sz w:val="18"/>
          <w:szCs w:val="16"/>
        </w:rPr>
        <w:t>.</w:t>
      </w:r>
    </w:p>
  </w:footnote>
  <w:footnote w:id="178">
    <w:p w14:paraId="261F71E0" w14:textId="77777777" w:rsidR="00367DFC" w:rsidRPr="007F0C69" w:rsidRDefault="00367DFC" w:rsidP="007F0C69">
      <w:pPr>
        <w:spacing w:before="0" w:line="240" w:lineRule="auto"/>
        <w:rPr>
          <w:lang w:val="en-AU"/>
        </w:rPr>
      </w:pPr>
      <w:r>
        <w:rPr>
          <w:rStyle w:val="FootnoteReference"/>
        </w:rPr>
        <w:footnoteRef/>
      </w:r>
      <w:r>
        <w:t xml:space="preserve"> </w:t>
      </w:r>
      <w:r w:rsidRPr="0050338C">
        <w:rPr>
          <w:rFonts w:ascii="Times New Roman" w:hAnsi="Times New Roman"/>
          <w:sz w:val="18"/>
          <w:szCs w:val="18"/>
        </w:rPr>
        <w:t xml:space="preserve">Kemp, D. (2011). Use of DPOAEs in assessment following screening. NHSP Clinical Group. Retrieved from: </w:t>
      </w:r>
      <w:hyperlink r:id="rId13" w:history="1">
        <w:r w:rsidRPr="0050338C">
          <w:rPr>
            <w:rStyle w:val="Hyperlink"/>
            <w:rFonts w:ascii="Times New Roman" w:hAnsi="Times New Roman"/>
            <w:color w:val="auto"/>
            <w:sz w:val="18"/>
            <w:szCs w:val="18"/>
            <w:u w:val="none"/>
          </w:rPr>
          <w:t>http://hearing.screening.nhs.uk/searchwebsite.php?searchstring=tag:audiology</w:t>
        </w:r>
      </w:hyperlink>
    </w:p>
  </w:footnote>
  <w:footnote w:id="179">
    <w:p w14:paraId="1F606CFA" w14:textId="77777777" w:rsidR="00367DFC" w:rsidRPr="00403E35" w:rsidRDefault="00367DFC" w:rsidP="00403E35">
      <w:pPr>
        <w:pStyle w:val="FootnoteText"/>
        <w:spacing w:before="0" w:after="120"/>
        <w:rPr>
          <w:sz w:val="18"/>
          <w:szCs w:val="18"/>
        </w:rPr>
      </w:pPr>
      <w:r w:rsidRPr="00403E35">
        <w:rPr>
          <w:rStyle w:val="FootnoteReference"/>
          <w:sz w:val="18"/>
          <w:szCs w:val="18"/>
        </w:rPr>
        <w:footnoteRef/>
      </w:r>
      <w:r>
        <w:rPr>
          <w:sz w:val="18"/>
          <w:szCs w:val="18"/>
        </w:rPr>
        <w:t xml:space="preserve"> World Health Organiz</w:t>
      </w:r>
      <w:r w:rsidRPr="00403E35">
        <w:rPr>
          <w:sz w:val="18"/>
          <w:szCs w:val="18"/>
        </w:rPr>
        <w:t>ation. (1968). Principles and practice of screening for disease. Retrieved from: http://whqlibdoc.who.int/php/WHO_PHP_34.pdf</w:t>
      </w:r>
    </w:p>
  </w:footnote>
  <w:footnote w:id="180">
    <w:p w14:paraId="51417B0D" w14:textId="77777777" w:rsidR="00367DFC" w:rsidRPr="00403E35" w:rsidRDefault="00367DFC" w:rsidP="00403E35">
      <w:pPr>
        <w:spacing w:before="0" w:line="240" w:lineRule="auto"/>
        <w:rPr>
          <w:rFonts w:ascii="Times New Roman" w:hAnsi="Times New Roman"/>
          <w:sz w:val="18"/>
          <w:szCs w:val="18"/>
        </w:rPr>
      </w:pPr>
      <w:r w:rsidRPr="00403E35">
        <w:rPr>
          <w:rStyle w:val="FootnoteReference"/>
          <w:rFonts w:ascii="Times New Roman" w:hAnsi="Times New Roman"/>
          <w:sz w:val="18"/>
          <w:szCs w:val="18"/>
        </w:rPr>
        <w:footnoteRef/>
      </w:r>
      <w:r w:rsidRPr="00403E35">
        <w:rPr>
          <w:rFonts w:ascii="Times New Roman" w:hAnsi="Times New Roman"/>
          <w:sz w:val="18"/>
          <w:szCs w:val="18"/>
        </w:rPr>
        <w:t xml:space="preserve"> Screening regimes that only use a single screen are not examined due to the inherently high refer rates and consequent diagnostic costs associated with them.</w:t>
      </w:r>
    </w:p>
  </w:footnote>
  <w:footnote w:id="181">
    <w:p w14:paraId="581A7F75" w14:textId="77777777" w:rsidR="00367DFC" w:rsidRPr="00403E35" w:rsidRDefault="00367DFC" w:rsidP="00403E35">
      <w:pPr>
        <w:pStyle w:val="FootnoteText"/>
        <w:spacing w:before="0" w:after="120"/>
        <w:rPr>
          <w:sz w:val="18"/>
          <w:szCs w:val="18"/>
        </w:rPr>
      </w:pPr>
      <w:r w:rsidRPr="00403E35">
        <w:rPr>
          <w:rStyle w:val="FootnoteReference"/>
          <w:sz w:val="18"/>
          <w:szCs w:val="18"/>
        </w:rPr>
        <w:footnoteRef/>
      </w:r>
      <w:r w:rsidRPr="00403E35">
        <w:rPr>
          <w:sz w:val="18"/>
          <w:szCs w:val="18"/>
        </w:rPr>
        <w:t xml:space="preserve"> Analyses for all regimes and detailed assumptions and costs used to inform the anal</w:t>
      </w:r>
      <w:r>
        <w:rPr>
          <w:sz w:val="18"/>
          <w:szCs w:val="18"/>
        </w:rPr>
        <w:t>ysis are included at Appendix F.</w:t>
      </w:r>
    </w:p>
  </w:footnote>
  <w:footnote w:id="182">
    <w:p w14:paraId="0B988E43" w14:textId="77777777" w:rsidR="00367DFC" w:rsidRPr="00F44CBA" w:rsidRDefault="00367DFC" w:rsidP="00F44CBA">
      <w:pPr>
        <w:pStyle w:val="FootnoteText"/>
        <w:spacing w:before="0" w:after="120"/>
        <w:rPr>
          <w:sz w:val="18"/>
          <w:szCs w:val="18"/>
        </w:rPr>
      </w:pPr>
      <w:r w:rsidRPr="00F44CBA">
        <w:rPr>
          <w:rStyle w:val="FootnoteReference"/>
          <w:sz w:val="18"/>
          <w:szCs w:val="18"/>
        </w:rPr>
        <w:footnoteRef/>
      </w:r>
      <w:r w:rsidRPr="00F44CBA">
        <w:rPr>
          <w:sz w:val="18"/>
          <w:szCs w:val="18"/>
        </w:rPr>
        <w:t xml:space="preserve"> The review team acknowledges that international best practice requires the use of A</w:t>
      </w:r>
      <w:r>
        <w:rPr>
          <w:sz w:val="18"/>
          <w:szCs w:val="18"/>
        </w:rPr>
        <w:t>-</w:t>
      </w:r>
      <w:r w:rsidRPr="00F44CBA">
        <w:rPr>
          <w:sz w:val="18"/>
          <w:szCs w:val="18"/>
        </w:rPr>
        <w:t>ABR screen</w:t>
      </w:r>
      <w:r>
        <w:rPr>
          <w:sz w:val="18"/>
          <w:szCs w:val="18"/>
        </w:rPr>
        <w:t>ing for infants who have spent five</w:t>
      </w:r>
      <w:r w:rsidRPr="00F44CBA">
        <w:rPr>
          <w:sz w:val="18"/>
          <w:szCs w:val="18"/>
        </w:rPr>
        <w:t xml:space="preserve"> days or more in NICU, however for this exercise the cost impacts of this difference were not assessed to be of a sufficient scale to make this distinction.</w:t>
      </w:r>
    </w:p>
  </w:footnote>
  <w:footnote w:id="183">
    <w:p w14:paraId="7696633F" w14:textId="77777777" w:rsidR="00367DFC" w:rsidRDefault="00367DFC" w:rsidP="00DF2636">
      <w:pPr>
        <w:spacing w:before="0" w:line="240" w:lineRule="auto"/>
        <w:rPr>
          <w:rFonts w:ascii="Times New Roman" w:hAnsi="Times New Roman"/>
          <w:sz w:val="18"/>
          <w:szCs w:val="18"/>
        </w:rPr>
      </w:pPr>
      <w:r w:rsidRPr="00DF2636">
        <w:rPr>
          <w:rStyle w:val="FootnoteReference"/>
          <w:rFonts w:ascii="Times New Roman" w:hAnsi="Times New Roman"/>
          <w:sz w:val="18"/>
          <w:szCs w:val="18"/>
        </w:rPr>
        <w:footnoteRef/>
      </w:r>
      <w:r w:rsidRPr="00DF2636">
        <w:rPr>
          <w:rFonts w:ascii="Times New Roman" w:hAnsi="Times New Roman"/>
          <w:sz w:val="18"/>
          <w:szCs w:val="18"/>
        </w:rPr>
        <w:t xml:space="preserve"> An evaluation carried out in 2006 by the UK NHS considered family costs associated with non-inpatient screening and found that ‘An average family cost for NHSP, when the screen had not been completed in the maternity unit, was £20.10, consisting of £9.58 in direct costs (travel, car parking, child minding arrangements, etc.) and £10.52 in lost parental wage costs.’ </w:t>
      </w:r>
    </w:p>
    <w:p w14:paraId="026A6FF6" w14:textId="77777777" w:rsidR="00367DFC" w:rsidRPr="00DF2636" w:rsidRDefault="00367DFC" w:rsidP="00DF2636">
      <w:pPr>
        <w:spacing w:before="0" w:line="240" w:lineRule="auto"/>
        <w:rPr>
          <w:rFonts w:ascii="Times New Roman" w:hAnsi="Times New Roman"/>
          <w:sz w:val="18"/>
          <w:szCs w:val="18"/>
        </w:rPr>
      </w:pPr>
      <w:r>
        <w:rPr>
          <w:rFonts w:ascii="Times New Roman" w:hAnsi="Times New Roman"/>
          <w:sz w:val="18"/>
          <w:szCs w:val="18"/>
        </w:rPr>
        <w:t xml:space="preserve">Uus, K., Bamford, J., </w:t>
      </w:r>
      <w:r w:rsidRPr="00DF2636">
        <w:rPr>
          <w:rFonts w:ascii="Times New Roman" w:hAnsi="Times New Roman"/>
          <w:sz w:val="18"/>
          <w:szCs w:val="18"/>
        </w:rPr>
        <w:t xml:space="preserve">Taylor, R. (2006). An analysis of the costs of implementing the National Newborn Hearing Screening Programme in England, </w:t>
      </w:r>
      <w:r w:rsidRPr="00DF2636">
        <w:rPr>
          <w:rFonts w:ascii="Times New Roman" w:hAnsi="Times New Roman"/>
          <w:i/>
          <w:sz w:val="18"/>
          <w:szCs w:val="18"/>
        </w:rPr>
        <w:t>Journal of Medical Screening,</w:t>
      </w:r>
      <w:r w:rsidRPr="00DF2636">
        <w:rPr>
          <w:rFonts w:ascii="Times New Roman" w:hAnsi="Times New Roman"/>
          <w:sz w:val="18"/>
          <w:szCs w:val="18"/>
        </w:rPr>
        <w:t xml:space="preserve"> </w:t>
      </w:r>
      <w:r w:rsidRPr="00DF2636">
        <w:rPr>
          <w:rFonts w:ascii="Times New Roman" w:hAnsi="Times New Roman"/>
          <w:i/>
          <w:sz w:val="18"/>
          <w:szCs w:val="18"/>
        </w:rPr>
        <w:t>13</w:t>
      </w:r>
      <w:r w:rsidRPr="00DF2636">
        <w:rPr>
          <w:rFonts w:ascii="Times New Roman" w:hAnsi="Times New Roman"/>
          <w:sz w:val="18"/>
          <w:szCs w:val="18"/>
        </w:rPr>
        <w:t>(1)</w:t>
      </w:r>
      <w:r>
        <w:rPr>
          <w:rFonts w:ascii="Times New Roman" w:hAnsi="Times New Roman"/>
          <w:sz w:val="18"/>
          <w:szCs w:val="18"/>
        </w:rPr>
        <w:t>,</w:t>
      </w:r>
      <w:r w:rsidRPr="00DF2636">
        <w:rPr>
          <w:rFonts w:ascii="Times New Roman" w:hAnsi="Times New Roman"/>
          <w:sz w:val="18"/>
          <w:szCs w:val="18"/>
        </w:rPr>
        <w:t xml:space="preserve"> 14-9.</w:t>
      </w:r>
    </w:p>
  </w:footnote>
  <w:footnote w:id="184">
    <w:p w14:paraId="4855DE73" w14:textId="77777777" w:rsidR="00367DFC" w:rsidRPr="00DF2636" w:rsidRDefault="00367DFC" w:rsidP="00DF2636">
      <w:pPr>
        <w:pStyle w:val="FootnoteText"/>
        <w:spacing w:before="0" w:after="120"/>
        <w:rPr>
          <w:sz w:val="18"/>
          <w:szCs w:val="18"/>
        </w:rPr>
      </w:pPr>
      <w:r w:rsidRPr="00DF2636">
        <w:rPr>
          <w:rStyle w:val="FootnoteReference"/>
          <w:sz w:val="18"/>
          <w:szCs w:val="18"/>
        </w:rPr>
        <w:footnoteRef/>
      </w:r>
      <w:r w:rsidRPr="00DF2636">
        <w:rPr>
          <w:sz w:val="18"/>
          <w:szCs w:val="18"/>
        </w:rPr>
        <w:t xml:space="preserve"> All AOAE screening requires the use of consumables</w:t>
      </w:r>
      <w:r>
        <w:rPr>
          <w:sz w:val="18"/>
          <w:szCs w:val="18"/>
        </w:rPr>
        <w:t>.</w:t>
      </w:r>
    </w:p>
  </w:footnote>
  <w:footnote w:id="185">
    <w:p w14:paraId="2143B075" w14:textId="77777777" w:rsidR="00367DFC" w:rsidRPr="00DC084B" w:rsidRDefault="00367DFC" w:rsidP="00DC084B">
      <w:pPr>
        <w:pStyle w:val="FootnoteText"/>
        <w:spacing w:before="0" w:after="120"/>
        <w:rPr>
          <w:sz w:val="18"/>
          <w:szCs w:val="18"/>
        </w:rPr>
      </w:pPr>
      <w:r w:rsidRPr="00DC084B">
        <w:rPr>
          <w:rStyle w:val="FootnoteReference"/>
          <w:sz w:val="18"/>
          <w:szCs w:val="18"/>
        </w:rPr>
        <w:footnoteRef/>
      </w:r>
      <w:r w:rsidRPr="00DC084B">
        <w:rPr>
          <w:sz w:val="18"/>
          <w:szCs w:val="18"/>
        </w:rPr>
        <w:t xml:space="preserve"> </w:t>
      </w:r>
      <w:r w:rsidRPr="00DC084B">
        <w:rPr>
          <w:rFonts w:eastAsia="Calibri"/>
          <w:sz w:val="18"/>
          <w:szCs w:val="18"/>
        </w:rPr>
        <w:t>This analysis has used averaged standard costs for A</w:t>
      </w:r>
      <w:r>
        <w:rPr>
          <w:rFonts w:eastAsia="Calibri"/>
          <w:sz w:val="18"/>
          <w:szCs w:val="18"/>
        </w:rPr>
        <w:t>-</w:t>
      </w:r>
      <w:r w:rsidRPr="00DC084B">
        <w:rPr>
          <w:rFonts w:eastAsia="Calibri"/>
          <w:sz w:val="18"/>
          <w:szCs w:val="18"/>
        </w:rPr>
        <w:t xml:space="preserve">ABR consumables – without the benefit of bulk pricing. Competitive tendering and purchasing arrangements, however, could significantly lower these costs.  </w:t>
      </w:r>
    </w:p>
  </w:footnote>
  <w:footnote w:id="186">
    <w:p w14:paraId="3CD53858" w14:textId="77777777" w:rsidR="00367DFC" w:rsidRDefault="00367DFC" w:rsidP="00DC084B">
      <w:pPr>
        <w:pStyle w:val="FootnoteText"/>
        <w:spacing w:before="0" w:after="120"/>
        <w:rPr>
          <w:rFonts w:eastAsia="Calibri"/>
          <w:sz w:val="18"/>
          <w:szCs w:val="18"/>
        </w:rPr>
      </w:pPr>
      <w:r w:rsidRPr="00DC084B">
        <w:rPr>
          <w:rStyle w:val="FootnoteReference"/>
          <w:sz w:val="18"/>
          <w:szCs w:val="18"/>
        </w:rPr>
        <w:footnoteRef/>
      </w:r>
      <w:r w:rsidRPr="00DC084B">
        <w:rPr>
          <w:sz w:val="18"/>
          <w:szCs w:val="18"/>
        </w:rPr>
        <w:t xml:space="preserve"> </w:t>
      </w:r>
      <w:r>
        <w:rPr>
          <w:rFonts w:eastAsia="Calibri"/>
          <w:sz w:val="18"/>
          <w:szCs w:val="18"/>
        </w:rPr>
        <w:t>A refer rate of 1.52% from the AOAE, A-ABR</w:t>
      </w:r>
      <w:r w:rsidRPr="00DC084B">
        <w:rPr>
          <w:rFonts w:eastAsia="Calibri"/>
          <w:sz w:val="18"/>
          <w:szCs w:val="18"/>
        </w:rPr>
        <w:t>/A</w:t>
      </w:r>
      <w:r>
        <w:rPr>
          <w:rFonts w:eastAsia="Calibri"/>
          <w:sz w:val="18"/>
          <w:szCs w:val="18"/>
        </w:rPr>
        <w:t>-</w:t>
      </w:r>
      <w:r w:rsidRPr="00DC084B">
        <w:rPr>
          <w:rFonts w:eastAsia="Calibri"/>
          <w:sz w:val="18"/>
          <w:szCs w:val="18"/>
        </w:rPr>
        <w:t>ABR regime to audiology was used</w:t>
      </w:r>
      <w:r>
        <w:rPr>
          <w:rFonts w:eastAsia="Calibri"/>
          <w:sz w:val="18"/>
          <w:szCs w:val="18"/>
        </w:rPr>
        <w:t>. This figure is based on the average refer rate from three screen programmes interviewed. The refer rate for the UNHSEIP is 1.7%</w:t>
      </w:r>
      <w:r w:rsidRPr="00DC084B">
        <w:rPr>
          <w:rFonts w:eastAsia="Calibri"/>
          <w:sz w:val="18"/>
          <w:szCs w:val="18"/>
        </w:rPr>
        <w:t>.</w:t>
      </w:r>
    </w:p>
    <w:p w14:paraId="5ADF5884" w14:textId="77777777" w:rsidR="00367DFC" w:rsidRDefault="00367DFC" w:rsidP="00DC084B">
      <w:pPr>
        <w:pStyle w:val="FootnoteText"/>
        <w:spacing w:before="0" w:after="120"/>
        <w:rPr>
          <w:rFonts w:eastAsia="Calibri"/>
          <w:sz w:val="18"/>
          <w:szCs w:val="18"/>
        </w:rPr>
      </w:pPr>
      <w:r w:rsidRPr="00DC084B">
        <w:rPr>
          <w:rFonts w:eastAsia="Calibri"/>
          <w:sz w:val="18"/>
          <w:szCs w:val="18"/>
        </w:rPr>
        <w:t>(</w:t>
      </w:r>
      <w:r w:rsidRPr="00DC084B">
        <w:rPr>
          <w:sz w:val="18"/>
          <w:szCs w:val="18"/>
        </w:rPr>
        <w:t>Ministry of Health. 2013. UNHSEIP monitoring report on newborn hearing screening service provision, April 2012 – December 2012</w:t>
      </w:r>
      <w:r>
        <w:rPr>
          <w:sz w:val="18"/>
          <w:szCs w:val="18"/>
        </w:rPr>
        <w:t>.)</w:t>
      </w:r>
      <w:r w:rsidRPr="00DC084B">
        <w:rPr>
          <w:rFonts w:eastAsia="Calibri"/>
          <w:sz w:val="18"/>
          <w:szCs w:val="18"/>
        </w:rPr>
        <w:t xml:space="preserve"> </w:t>
      </w:r>
    </w:p>
    <w:p w14:paraId="4553A3E8" w14:textId="77777777" w:rsidR="00367DFC" w:rsidRPr="00DC084B" w:rsidRDefault="00367DFC" w:rsidP="00DC084B">
      <w:pPr>
        <w:pStyle w:val="FootnoteText"/>
        <w:spacing w:before="0" w:after="120"/>
        <w:rPr>
          <w:sz w:val="18"/>
          <w:szCs w:val="18"/>
        </w:rPr>
      </w:pPr>
      <w:r w:rsidRPr="00DC084B">
        <w:rPr>
          <w:rFonts w:eastAsia="Calibri"/>
          <w:sz w:val="18"/>
          <w:szCs w:val="18"/>
        </w:rPr>
        <w:t>A</w:t>
      </w:r>
      <w:r>
        <w:rPr>
          <w:rFonts w:eastAsia="Calibri"/>
          <w:sz w:val="18"/>
          <w:szCs w:val="18"/>
        </w:rPr>
        <w:t xml:space="preserve"> refer </w:t>
      </w:r>
      <w:r w:rsidRPr="00DC084B">
        <w:rPr>
          <w:rFonts w:eastAsia="Calibri"/>
          <w:sz w:val="18"/>
          <w:szCs w:val="18"/>
        </w:rPr>
        <w:t>rate of 0.95% from an A</w:t>
      </w:r>
      <w:r>
        <w:rPr>
          <w:rFonts w:eastAsia="Calibri"/>
          <w:sz w:val="18"/>
          <w:szCs w:val="18"/>
        </w:rPr>
        <w:t>-</w:t>
      </w:r>
      <w:r w:rsidRPr="00DC084B">
        <w:rPr>
          <w:rFonts w:eastAsia="Calibri"/>
          <w:sz w:val="18"/>
          <w:szCs w:val="18"/>
        </w:rPr>
        <w:t>ABR/A</w:t>
      </w:r>
      <w:r>
        <w:rPr>
          <w:rFonts w:eastAsia="Calibri"/>
          <w:sz w:val="18"/>
          <w:szCs w:val="18"/>
        </w:rPr>
        <w:t>-</w:t>
      </w:r>
      <w:r w:rsidRPr="00DC084B">
        <w:rPr>
          <w:rFonts w:eastAsia="Calibri"/>
          <w:sz w:val="18"/>
          <w:szCs w:val="18"/>
        </w:rPr>
        <w:t>ABR programmes</w:t>
      </w:r>
      <w:r>
        <w:rPr>
          <w:rFonts w:eastAsia="Calibri"/>
          <w:sz w:val="18"/>
          <w:szCs w:val="18"/>
        </w:rPr>
        <w:t xml:space="preserve"> was used. This figure is based on an average of the two screen A-ABR/A-ABR programmes interviewed.</w:t>
      </w:r>
    </w:p>
  </w:footnote>
  <w:footnote w:id="187">
    <w:p w14:paraId="34C3E0F6" w14:textId="12C53AF1" w:rsidR="00367DFC" w:rsidRPr="004E7859" w:rsidRDefault="00367DFC" w:rsidP="00DA3802">
      <w:pPr>
        <w:pStyle w:val="FootnoteText"/>
        <w:spacing w:before="0" w:after="120"/>
        <w:rPr>
          <w:color w:val="000000" w:themeColor="text1"/>
          <w:sz w:val="18"/>
          <w:szCs w:val="18"/>
        </w:rPr>
      </w:pPr>
      <w:r w:rsidRPr="004E7859">
        <w:rPr>
          <w:rStyle w:val="FootnoteReference"/>
          <w:rFonts w:eastAsiaTheme="majorEastAsia"/>
          <w:color w:val="000000" w:themeColor="text1"/>
          <w:sz w:val="18"/>
          <w:szCs w:val="18"/>
        </w:rPr>
        <w:footnoteRef/>
      </w:r>
      <w:r w:rsidRPr="004E7859">
        <w:rPr>
          <w:color w:val="000000" w:themeColor="text1"/>
          <w:sz w:val="18"/>
          <w:szCs w:val="18"/>
        </w:rPr>
        <w:t xml:space="preserve"> </w:t>
      </w:r>
      <w:r w:rsidRPr="004E7859">
        <w:rPr>
          <w:color w:val="000000" w:themeColor="text1"/>
          <w:sz w:val="18"/>
          <w:szCs w:val="18"/>
          <w:lang w:val="en-AU"/>
        </w:rPr>
        <w:t>Cebulla, M., Shehata-Dieler, W. (2012). ABR-based newborn hearing screening with MB</w:t>
      </w:r>
      <w:r>
        <w:rPr>
          <w:color w:val="000000" w:themeColor="text1"/>
          <w:sz w:val="18"/>
          <w:szCs w:val="18"/>
          <w:lang w:val="en-AU"/>
        </w:rPr>
        <w:t xml:space="preserve"> </w:t>
      </w:r>
      <w:r w:rsidRPr="004E7859">
        <w:rPr>
          <w:color w:val="000000" w:themeColor="text1"/>
          <w:sz w:val="18"/>
          <w:szCs w:val="18"/>
          <w:lang w:val="en-AU"/>
        </w:rPr>
        <w:t xml:space="preserve">11 BERAphone® using an optimized chirp for acoustical stimulation. </w:t>
      </w:r>
      <w:r w:rsidRPr="004E7859">
        <w:rPr>
          <w:i/>
          <w:color w:val="000000" w:themeColor="text1"/>
          <w:sz w:val="18"/>
          <w:szCs w:val="18"/>
          <w:lang w:val="en-AU"/>
        </w:rPr>
        <w:t>International Journal of Otorhinolayngology. 76</w:t>
      </w:r>
      <w:r w:rsidRPr="004E7859">
        <w:rPr>
          <w:color w:val="000000" w:themeColor="text1"/>
          <w:sz w:val="18"/>
          <w:szCs w:val="18"/>
          <w:lang w:val="en-AU"/>
        </w:rPr>
        <w:t>(4), 536-43. doi: 10.1016/j.ijporl.2012.01.012</w:t>
      </w:r>
    </w:p>
  </w:footnote>
  <w:footnote w:id="188">
    <w:p w14:paraId="599A0380" w14:textId="3372DBAF" w:rsidR="00367DFC" w:rsidRPr="004E7859" w:rsidRDefault="00367DFC" w:rsidP="00DA3802">
      <w:pPr>
        <w:pStyle w:val="FootnoteText"/>
        <w:spacing w:before="0" w:after="120"/>
        <w:rPr>
          <w:color w:val="000000" w:themeColor="text1"/>
          <w:sz w:val="18"/>
          <w:szCs w:val="18"/>
        </w:rPr>
      </w:pPr>
      <w:r w:rsidRPr="004E7859">
        <w:rPr>
          <w:rStyle w:val="FootnoteReference"/>
          <w:rFonts w:eastAsiaTheme="majorEastAsia"/>
          <w:color w:val="000000" w:themeColor="text1"/>
          <w:sz w:val="18"/>
          <w:szCs w:val="18"/>
        </w:rPr>
        <w:footnoteRef/>
      </w:r>
      <w:r w:rsidRPr="004E7859">
        <w:rPr>
          <w:color w:val="000000" w:themeColor="text1"/>
          <w:sz w:val="18"/>
          <w:szCs w:val="18"/>
        </w:rPr>
        <w:t xml:space="preserve"> </w:t>
      </w:r>
      <w:r w:rsidRPr="004E7859">
        <w:rPr>
          <w:sz w:val="18"/>
          <w:szCs w:val="18"/>
        </w:rPr>
        <w:t>van den Berg</w:t>
      </w:r>
      <w:r>
        <w:rPr>
          <w:sz w:val="18"/>
          <w:szCs w:val="18"/>
        </w:rPr>
        <w:t xml:space="preserve"> et al. (2010).</w:t>
      </w:r>
      <w:r w:rsidRPr="004E7859">
        <w:rPr>
          <w:sz w:val="18"/>
          <w:szCs w:val="18"/>
        </w:rPr>
        <w:t xml:space="preserve"> MB</w:t>
      </w:r>
      <w:r>
        <w:rPr>
          <w:sz w:val="18"/>
          <w:szCs w:val="18"/>
        </w:rPr>
        <w:t xml:space="preserve"> </w:t>
      </w:r>
      <w:r w:rsidRPr="004E7859">
        <w:rPr>
          <w:sz w:val="18"/>
          <w:szCs w:val="18"/>
        </w:rPr>
        <w:t>11 BERAphone hearing screening compared to ALGO portable in a Dutch NICU: a pilot study.</w:t>
      </w:r>
    </w:p>
  </w:footnote>
  <w:footnote w:id="189">
    <w:p w14:paraId="04851FF1" w14:textId="5862A1E3" w:rsidR="00367DFC" w:rsidRPr="004E7859" w:rsidRDefault="00367DFC" w:rsidP="00DA3802">
      <w:pPr>
        <w:pStyle w:val="FootnoteText"/>
        <w:spacing w:before="0" w:after="120"/>
        <w:rPr>
          <w:sz w:val="18"/>
          <w:szCs w:val="18"/>
        </w:rPr>
      </w:pPr>
      <w:r w:rsidRPr="004E7859">
        <w:rPr>
          <w:rStyle w:val="FootnoteReference"/>
          <w:rFonts w:eastAsiaTheme="majorEastAsia"/>
          <w:sz w:val="18"/>
          <w:szCs w:val="18"/>
        </w:rPr>
        <w:footnoteRef/>
      </w:r>
      <w:r w:rsidRPr="004E7859">
        <w:rPr>
          <w:sz w:val="18"/>
          <w:szCs w:val="18"/>
        </w:rPr>
        <w:t xml:space="preserve"> </w:t>
      </w:r>
      <w:r w:rsidRPr="004E7859">
        <w:rPr>
          <w:color w:val="000000" w:themeColor="text1"/>
          <w:sz w:val="18"/>
          <w:szCs w:val="18"/>
          <w:lang w:val="en-AU"/>
        </w:rPr>
        <w:t>Cebulla, Shehata-Dieler. (2012). ABR-based newborn hearing screening with MB</w:t>
      </w:r>
      <w:r>
        <w:rPr>
          <w:color w:val="000000" w:themeColor="text1"/>
          <w:sz w:val="18"/>
          <w:szCs w:val="18"/>
          <w:lang w:val="en-AU"/>
        </w:rPr>
        <w:t xml:space="preserve"> </w:t>
      </w:r>
      <w:r w:rsidRPr="004E7859">
        <w:rPr>
          <w:color w:val="000000" w:themeColor="text1"/>
          <w:sz w:val="18"/>
          <w:szCs w:val="18"/>
          <w:lang w:val="en-AU"/>
        </w:rPr>
        <w:t>11 BERAphone® using an optimized chirp for acoustical stimulation.</w:t>
      </w:r>
    </w:p>
  </w:footnote>
  <w:footnote w:id="190">
    <w:p w14:paraId="02271D3F" w14:textId="77777777" w:rsidR="00367DFC" w:rsidRPr="00B00352" w:rsidRDefault="00367DFC" w:rsidP="00DA3802">
      <w:pPr>
        <w:pStyle w:val="FootnoteText"/>
        <w:spacing w:before="0"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8F7E20">
        <w:rPr>
          <w:rStyle w:val="NZFootnoteChar"/>
          <w:sz w:val="18"/>
        </w:rPr>
        <w:t>Australian Institute for Health and Welfare. (2013). National performance indicators for neonatal hearing screening in Australia.</w:t>
      </w:r>
    </w:p>
  </w:footnote>
  <w:footnote w:id="191">
    <w:p w14:paraId="3199B24F" w14:textId="5AE96F15" w:rsidR="00367DFC" w:rsidRPr="00B00352" w:rsidRDefault="00367DFC" w:rsidP="00DA3802">
      <w:pPr>
        <w:pStyle w:val="FootnoteText"/>
        <w:spacing w:before="0"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BB21D6">
        <w:rPr>
          <w:sz w:val="18"/>
          <w:szCs w:val="18"/>
          <w:lang w:val="en-AU"/>
        </w:rPr>
        <w:t>White</w:t>
      </w:r>
      <w:r>
        <w:rPr>
          <w:sz w:val="18"/>
          <w:szCs w:val="18"/>
          <w:lang w:val="en-AU"/>
        </w:rPr>
        <w:t xml:space="preserve"> et al. (2008). A </w:t>
      </w:r>
      <w:r w:rsidRPr="00BB21D6">
        <w:rPr>
          <w:sz w:val="18"/>
          <w:szCs w:val="18"/>
          <w:lang w:val="en-AU"/>
        </w:rPr>
        <w:t>comparative study of the MB</w:t>
      </w:r>
      <w:r>
        <w:rPr>
          <w:sz w:val="18"/>
          <w:szCs w:val="18"/>
          <w:lang w:val="en-AU"/>
        </w:rPr>
        <w:t xml:space="preserve"> </w:t>
      </w:r>
      <w:r w:rsidRPr="00BB21D6">
        <w:rPr>
          <w:sz w:val="18"/>
          <w:szCs w:val="18"/>
          <w:lang w:val="en-AU"/>
        </w:rPr>
        <w:t>11 BERAphone and ABAER automated auditory brainstem response newborn hearing screening equipment.</w:t>
      </w:r>
    </w:p>
  </w:footnote>
  <w:footnote w:id="192">
    <w:p w14:paraId="705A51EC" w14:textId="48576EDE" w:rsidR="00367DFC" w:rsidRPr="00B00352" w:rsidRDefault="00367DFC" w:rsidP="00DA3802">
      <w:pPr>
        <w:pStyle w:val="FootnoteText"/>
        <w:spacing w:before="0"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4E7859">
        <w:rPr>
          <w:sz w:val="18"/>
          <w:szCs w:val="18"/>
        </w:rPr>
        <w:t>van den Berg</w:t>
      </w:r>
      <w:r>
        <w:rPr>
          <w:sz w:val="18"/>
          <w:szCs w:val="18"/>
        </w:rPr>
        <w:t xml:space="preserve"> et al. </w:t>
      </w:r>
      <w:r w:rsidRPr="004E7859">
        <w:rPr>
          <w:sz w:val="18"/>
          <w:szCs w:val="18"/>
        </w:rPr>
        <w:t>(2010) MB</w:t>
      </w:r>
      <w:r>
        <w:rPr>
          <w:sz w:val="18"/>
          <w:szCs w:val="18"/>
        </w:rPr>
        <w:t xml:space="preserve"> </w:t>
      </w:r>
      <w:r w:rsidRPr="004E7859">
        <w:rPr>
          <w:sz w:val="18"/>
          <w:szCs w:val="18"/>
        </w:rPr>
        <w:t>11 BERAphone hearing screening compared to ALGO portable in a Dutch NICU: a pilot study</w:t>
      </w:r>
      <w:r>
        <w:rPr>
          <w:sz w:val="18"/>
          <w:szCs w:val="18"/>
        </w:rPr>
        <w:t>.</w:t>
      </w:r>
    </w:p>
  </w:footnote>
  <w:footnote w:id="193">
    <w:p w14:paraId="5405B7AE" w14:textId="5D450640" w:rsidR="00367DFC" w:rsidRPr="00B00352" w:rsidRDefault="00367DFC" w:rsidP="00DA3802">
      <w:pPr>
        <w:pStyle w:val="FootnoteText"/>
        <w:spacing w:after="120"/>
        <w:rPr>
          <w:color w:val="000000" w:themeColor="text1"/>
          <w:sz w:val="18"/>
          <w:szCs w:val="18"/>
        </w:rPr>
      </w:pPr>
      <w:r w:rsidRPr="00B00352">
        <w:rPr>
          <w:rStyle w:val="FootnoteReference"/>
          <w:rFonts w:eastAsiaTheme="majorEastAsia"/>
          <w:color w:val="000000" w:themeColor="text1"/>
          <w:sz w:val="18"/>
          <w:szCs w:val="18"/>
        </w:rPr>
        <w:footnoteRef/>
      </w:r>
      <w:r w:rsidRPr="00B00352">
        <w:rPr>
          <w:color w:val="000000" w:themeColor="text1"/>
          <w:sz w:val="18"/>
          <w:szCs w:val="18"/>
        </w:rPr>
        <w:t xml:space="preserve"> </w:t>
      </w:r>
      <w:r w:rsidRPr="004E7859">
        <w:rPr>
          <w:color w:val="000000" w:themeColor="text1"/>
          <w:sz w:val="18"/>
          <w:szCs w:val="18"/>
          <w:lang w:val="en-AU"/>
        </w:rPr>
        <w:t>Cebulla, Shehata-Dieler. (2012). ABR-based newborn hearing screening with MB</w:t>
      </w:r>
      <w:r>
        <w:rPr>
          <w:color w:val="000000" w:themeColor="text1"/>
          <w:sz w:val="18"/>
          <w:szCs w:val="18"/>
          <w:lang w:val="en-AU"/>
        </w:rPr>
        <w:t xml:space="preserve"> </w:t>
      </w:r>
      <w:r w:rsidRPr="004E7859">
        <w:rPr>
          <w:color w:val="000000" w:themeColor="text1"/>
          <w:sz w:val="18"/>
          <w:szCs w:val="18"/>
          <w:lang w:val="en-AU"/>
        </w:rPr>
        <w:t>11 BERAphone® using an optimized chirp for acoustical stimulation.</w:t>
      </w:r>
    </w:p>
  </w:footnote>
  <w:footnote w:id="194">
    <w:p w14:paraId="7A646C3E" w14:textId="77777777" w:rsidR="00367DFC" w:rsidRPr="00DC084B" w:rsidRDefault="00367DFC" w:rsidP="00DC084B">
      <w:pPr>
        <w:pStyle w:val="FootnoteText"/>
        <w:spacing w:before="0" w:after="120"/>
        <w:rPr>
          <w:sz w:val="18"/>
          <w:szCs w:val="18"/>
        </w:rPr>
      </w:pPr>
      <w:r w:rsidRPr="00DC084B">
        <w:rPr>
          <w:rStyle w:val="FootnoteReference"/>
          <w:sz w:val="18"/>
          <w:szCs w:val="18"/>
        </w:rPr>
        <w:footnoteRef/>
      </w:r>
      <w:r w:rsidRPr="00DC084B">
        <w:rPr>
          <w:sz w:val="18"/>
          <w:szCs w:val="18"/>
        </w:rPr>
        <w:t xml:space="preserve"> Australian Government, Department of Health and Ageing. (2008). Universal neonatal hearing screening: November 2007, Medical Services Advisory Committee</w:t>
      </w:r>
    </w:p>
  </w:footnote>
  <w:footnote w:id="195">
    <w:p w14:paraId="79998526" w14:textId="77777777" w:rsidR="00367DFC" w:rsidRPr="00DC084B" w:rsidRDefault="00367DFC" w:rsidP="00DC084B">
      <w:pPr>
        <w:pStyle w:val="FootnoteText"/>
        <w:spacing w:before="0" w:after="120"/>
        <w:rPr>
          <w:sz w:val="18"/>
          <w:szCs w:val="18"/>
        </w:rPr>
      </w:pPr>
      <w:r w:rsidRPr="00DC084B">
        <w:rPr>
          <w:rStyle w:val="FootnoteReference"/>
          <w:sz w:val="18"/>
          <w:szCs w:val="18"/>
        </w:rPr>
        <w:footnoteRef/>
      </w:r>
      <w:r w:rsidRPr="00DC084B">
        <w:rPr>
          <w:sz w:val="18"/>
          <w:szCs w:val="18"/>
        </w:rPr>
        <w:t xml:space="preserve"> Ministry of Health. 2013. UNHSEIP monitoring report on newborn hearing screening service provision, April 2012 – December 2012</w:t>
      </w:r>
      <w:r>
        <w:rPr>
          <w:sz w:val="18"/>
          <w:szCs w:val="18"/>
        </w:rPr>
        <w:t>.</w:t>
      </w:r>
    </w:p>
  </w:footnote>
  <w:footnote w:id="196">
    <w:p w14:paraId="1196021C" w14:textId="77777777" w:rsidR="00367DFC" w:rsidRPr="00DC084B" w:rsidRDefault="00367DFC" w:rsidP="00DC084B">
      <w:pPr>
        <w:spacing w:before="0" w:line="240" w:lineRule="auto"/>
        <w:rPr>
          <w:rFonts w:ascii="Times New Roman" w:hAnsi="Times New Roman"/>
          <w:sz w:val="18"/>
          <w:szCs w:val="18"/>
        </w:rPr>
      </w:pPr>
      <w:r w:rsidRPr="00DC084B">
        <w:rPr>
          <w:rStyle w:val="FootnoteReference"/>
          <w:rFonts w:ascii="Times New Roman" w:hAnsi="Times New Roman"/>
          <w:sz w:val="18"/>
          <w:szCs w:val="18"/>
        </w:rPr>
        <w:footnoteRef/>
      </w:r>
      <w:r>
        <w:rPr>
          <w:rFonts w:ascii="Times New Roman" w:hAnsi="Times New Roman"/>
          <w:sz w:val="18"/>
          <w:szCs w:val="18"/>
        </w:rPr>
        <w:t xml:space="preserve"> Uus, K., Bamford, J., </w:t>
      </w:r>
      <w:r w:rsidRPr="00DC084B">
        <w:rPr>
          <w:rFonts w:ascii="Times New Roman" w:hAnsi="Times New Roman"/>
          <w:sz w:val="18"/>
          <w:szCs w:val="18"/>
        </w:rPr>
        <w:t xml:space="preserve">Taylor, R. (2006). An analysis of the costs of implementing the National Newborn Hearing Screening Programme in England, </w:t>
      </w:r>
      <w:r w:rsidRPr="00653631">
        <w:rPr>
          <w:rFonts w:ascii="Times New Roman" w:hAnsi="Times New Roman"/>
          <w:i/>
          <w:sz w:val="18"/>
          <w:szCs w:val="18"/>
        </w:rPr>
        <w:t>Journal of Medical Screening, 13</w:t>
      </w:r>
      <w:r w:rsidRPr="00DC084B">
        <w:rPr>
          <w:rFonts w:ascii="Times New Roman" w:hAnsi="Times New Roman"/>
          <w:sz w:val="18"/>
          <w:szCs w:val="18"/>
        </w:rPr>
        <w:t>(1)</w:t>
      </w:r>
      <w:r>
        <w:rPr>
          <w:rFonts w:ascii="Times New Roman" w:hAnsi="Times New Roman"/>
          <w:sz w:val="18"/>
          <w:szCs w:val="18"/>
        </w:rPr>
        <w:t>,</w:t>
      </w:r>
      <w:r w:rsidRPr="00DC084B">
        <w:rPr>
          <w:rFonts w:ascii="Times New Roman" w:hAnsi="Times New Roman"/>
          <w:sz w:val="18"/>
          <w:szCs w:val="18"/>
        </w:rPr>
        <w:t xml:space="preserve"> 14-9.</w:t>
      </w:r>
    </w:p>
  </w:footnote>
  <w:footnote w:id="197">
    <w:p w14:paraId="42DBB707" w14:textId="77777777" w:rsidR="00367DFC" w:rsidRPr="00C43D23" w:rsidRDefault="00367DFC" w:rsidP="00D170F0">
      <w:pPr>
        <w:spacing w:before="0" w:line="240" w:lineRule="auto"/>
        <w:rPr>
          <w:rFonts w:ascii="Times New Roman" w:hAnsi="Times New Roman"/>
          <w:sz w:val="18"/>
          <w:szCs w:val="20"/>
        </w:rPr>
      </w:pPr>
      <w:r w:rsidRPr="00C43D23">
        <w:rPr>
          <w:rStyle w:val="FootnoteReference"/>
          <w:rFonts w:ascii="Times New Roman" w:hAnsi="Times New Roman"/>
          <w:sz w:val="18"/>
          <w:szCs w:val="20"/>
        </w:rPr>
        <w:footnoteRef/>
      </w:r>
      <w:r>
        <w:rPr>
          <w:rFonts w:ascii="Times New Roman" w:hAnsi="Times New Roman"/>
          <w:sz w:val="18"/>
          <w:szCs w:val="20"/>
        </w:rPr>
        <w:t xml:space="preserve"> Uus, K., Bamford, J., </w:t>
      </w:r>
      <w:r w:rsidRPr="00C43D23">
        <w:rPr>
          <w:rFonts w:ascii="Times New Roman" w:hAnsi="Times New Roman"/>
          <w:sz w:val="18"/>
          <w:szCs w:val="20"/>
        </w:rPr>
        <w:t xml:space="preserve">Taylor, R. (2006). An analysis of the costs of implementing the National Newborn Hearing Screening Programme in England, </w:t>
      </w:r>
      <w:r w:rsidRPr="00653631">
        <w:rPr>
          <w:rFonts w:ascii="Times New Roman" w:hAnsi="Times New Roman"/>
          <w:i/>
          <w:sz w:val="18"/>
          <w:szCs w:val="20"/>
        </w:rPr>
        <w:t>Journal of Medical Screening,</w:t>
      </w:r>
      <w:r w:rsidRPr="00C43D23">
        <w:rPr>
          <w:rFonts w:ascii="Times New Roman" w:hAnsi="Times New Roman"/>
          <w:sz w:val="18"/>
          <w:szCs w:val="20"/>
        </w:rPr>
        <w:t xml:space="preserve"> </w:t>
      </w:r>
      <w:r w:rsidRPr="00B408F3">
        <w:rPr>
          <w:rFonts w:ascii="Times New Roman" w:hAnsi="Times New Roman"/>
          <w:i/>
          <w:sz w:val="18"/>
          <w:szCs w:val="20"/>
        </w:rPr>
        <w:t>13</w:t>
      </w:r>
      <w:r w:rsidRPr="00C43D23">
        <w:rPr>
          <w:rFonts w:ascii="Times New Roman" w:hAnsi="Times New Roman"/>
          <w:sz w:val="18"/>
          <w:szCs w:val="20"/>
        </w:rPr>
        <w:t>(1)</w:t>
      </w:r>
      <w:r>
        <w:rPr>
          <w:rFonts w:ascii="Times New Roman" w:hAnsi="Times New Roman"/>
          <w:sz w:val="18"/>
          <w:szCs w:val="20"/>
        </w:rPr>
        <w:t>,</w:t>
      </w:r>
      <w:r w:rsidRPr="00C43D23">
        <w:rPr>
          <w:rFonts w:ascii="Times New Roman" w:hAnsi="Times New Roman"/>
          <w:sz w:val="18"/>
          <w:szCs w:val="20"/>
        </w:rPr>
        <w:t xml:space="preserve"> 14-9.</w:t>
      </w:r>
    </w:p>
  </w:footnote>
  <w:footnote w:id="198">
    <w:p w14:paraId="02094CA2" w14:textId="77777777" w:rsidR="00367DFC" w:rsidRPr="00C0417B" w:rsidRDefault="00367DFC" w:rsidP="00774BB7">
      <w:pPr>
        <w:spacing w:before="0" w:line="240" w:lineRule="auto"/>
        <w:rPr>
          <w:rFonts w:ascii="Times New Roman" w:hAnsi="Times New Roman"/>
          <w:sz w:val="18"/>
          <w:szCs w:val="18"/>
        </w:rPr>
      </w:pPr>
      <w:r w:rsidRPr="00C0417B">
        <w:rPr>
          <w:rStyle w:val="FootnoteReference"/>
          <w:rFonts w:ascii="Times New Roman" w:hAnsi="Times New Roman"/>
          <w:sz w:val="18"/>
          <w:szCs w:val="18"/>
        </w:rPr>
        <w:footnoteRef/>
      </w:r>
      <w:r w:rsidRPr="00C0417B">
        <w:rPr>
          <w:rFonts w:ascii="Times New Roman" w:hAnsi="Times New Roman"/>
          <w:sz w:val="18"/>
          <w:szCs w:val="18"/>
        </w:rPr>
        <w:t xml:space="preserve"> Kirkim, G., </w:t>
      </w:r>
      <w:r>
        <w:rPr>
          <w:rFonts w:ascii="Times New Roman" w:hAnsi="Times New Roman"/>
          <w:sz w:val="18"/>
          <w:szCs w:val="18"/>
        </w:rPr>
        <w:t xml:space="preserve">Serbetcioglu, B., Erdag, T.K. </w:t>
      </w:r>
      <w:r w:rsidRPr="00C0417B">
        <w:rPr>
          <w:rFonts w:ascii="Times New Roman" w:hAnsi="Times New Roman"/>
          <w:sz w:val="18"/>
          <w:szCs w:val="18"/>
        </w:rPr>
        <w:t xml:space="preserve">Ceryan, K. (2008). The frequency of auditory neuropathy detected by universal newborn hearing screening program. </w:t>
      </w:r>
      <w:r w:rsidRPr="004027AB">
        <w:rPr>
          <w:rFonts w:ascii="Times New Roman" w:eastAsia="Times New Roman" w:hAnsi="Times New Roman"/>
          <w:bCs/>
          <w:i/>
          <w:color w:val="000000"/>
          <w:kern w:val="24"/>
          <w:sz w:val="18"/>
          <w:szCs w:val="18"/>
          <w:lang w:eastAsia="en-AU"/>
        </w:rPr>
        <w:t>International Journal of Pediatric Otorhinolaryngology,</w:t>
      </w:r>
      <w:r w:rsidRPr="00C0417B">
        <w:rPr>
          <w:rFonts w:ascii="Times New Roman" w:eastAsia="Times New Roman" w:hAnsi="Times New Roman"/>
          <w:bCs/>
          <w:color w:val="000000"/>
          <w:kern w:val="24"/>
          <w:sz w:val="18"/>
          <w:szCs w:val="18"/>
          <w:lang w:eastAsia="en-AU"/>
        </w:rPr>
        <w:t xml:space="preserve"> </w:t>
      </w:r>
      <w:r w:rsidRPr="004027AB">
        <w:rPr>
          <w:rFonts w:ascii="Times New Roman" w:eastAsia="Times New Roman" w:hAnsi="Times New Roman"/>
          <w:bCs/>
          <w:i/>
          <w:color w:val="000000"/>
          <w:kern w:val="24"/>
          <w:sz w:val="18"/>
          <w:szCs w:val="18"/>
          <w:lang w:eastAsia="en-AU"/>
        </w:rPr>
        <w:t>72</w:t>
      </w:r>
      <w:r w:rsidRPr="00C0417B">
        <w:rPr>
          <w:rFonts w:ascii="Times New Roman" w:eastAsia="Times New Roman" w:hAnsi="Times New Roman"/>
          <w:bCs/>
          <w:color w:val="000000"/>
          <w:kern w:val="24"/>
          <w:sz w:val="18"/>
          <w:szCs w:val="18"/>
          <w:lang w:eastAsia="en-AU"/>
        </w:rPr>
        <w:t>(10)</w:t>
      </w:r>
      <w:r>
        <w:rPr>
          <w:rFonts w:ascii="Times New Roman" w:eastAsia="Times New Roman" w:hAnsi="Times New Roman"/>
          <w:bCs/>
          <w:color w:val="000000"/>
          <w:kern w:val="24"/>
          <w:sz w:val="18"/>
          <w:szCs w:val="18"/>
          <w:lang w:eastAsia="en-AU"/>
        </w:rPr>
        <w:t xml:space="preserve">, </w:t>
      </w:r>
      <w:r w:rsidRPr="00C0417B">
        <w:rPr>
          <w:rFonts w:ascii="Times New Roman" w:eastAsia="Times New Roman" w:hAnsi="Times New Roman"/>
          <w:bCs/>
          <w:color w:val="000000"/>
          <w:kern w:val="24"/>
          <w:sz w:val="18"/>
          <w:szCs w:val="18"/>
          <w:lang w:eastAsia="en-AU"/>
        </w:rPr>
        <w:t xml:space="preserve">1461-9. </w:t>
      </w:r>
      <w:r w:rsidRPr="00C0417B">
        <w:rPr>
          <w:rFonts w:ascii="Times New Roman" w:eastAsia="Times New Roman" w:hAnsi="Times New Roman"/>
          <w:color w:val="000000"/>
          <w:sz w:val="18"/>
          <w:szCs w:val="18"/>
          <w:lang w:eastAsia="en-AU"/>
        </w:rPr>
        <w:t>doi: 10.1016/j.ijporl.2008.06.010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036E" w14:textId="77777777" w:rsidR="00367DFC" w:rsidRDefault="00367DFC" w:rsidP="00EC6E3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874" w:type="dxa"/>
      <w:tblLook w:val="04A0" w:firstRow="1" w:lastRow="0" w:firstColumn="1" w:lastColumn="0" w:noHBand="0" w:noVBand="1"/>
    </w:tblPr>
    <w:tblGrid>
      <w:gridCol w:w="15874"/>
    </w:tblGrid>
    <w:tr w:rsidR="00367DFC" w14:paraId="52D4F118" w14:textId="77777777" w:rsidTr="00301E99">
      <w:trPr>
        <w:trHeight w:val="567"/>
      </w:trPr>
      <w:tc>
        <w:tcPr>
          <w:tcW w:w="15874" w:type="dxa"/>
          <w:tcBorders>
            <w:top w:val="nil"/>
            <w:left w:val="nil"/>
            <w:bottom w:val="nil"/>
            <w:right w:val="nil"/>
          </w:tcBorders>
          <w:shd w:val="clear" w:color="auto" w:fill="C00000"/>
          <w:vAlign w:val="center"/>
        </w:tcPr>
        <w:p w14:paraId="47639842" w14:textId="77777777" w:rsidR="00367DFC" w:rsidRPr="00887A88" w:rsidRDefault="00367DFC" w:rsidP="002C460E">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4E320CBF" w14:textId="77777777" w:rsidR="00367DFC" w:rsidRDefault="00367DFC" w:rsidP="00301E99">
    <w:pPr>
      <w:pStyle w:val="Header"/>
      <w:tabs>
        <w:tab w:val="clear" w:pos="4513"/>
        <w:tab w:val="clear" w:pos="9026"/>
        <w:tab w:val="left" w:pos="5777"/>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141377A6" w14:textId="77777777" w:rsidTr="00223459">
      <w:trPr>
        <w:trHeight w:val="567"/>
      </w:trPr>
      <w:tc>
        <w:tcPr>
          <w:tcW w:w="8153" w:type="dxa"/>
          <w:tcBorders>
            <w:top w:val="nil"/>
            <w:left w:val="nil"/>
            <w:bottom w:val="nil"/>
            <w:right w:val="nil"/>
          </w:tcBorders>
          <w:shd w:val="clear" w:color="auto" w:fill="C00000"/>
          <w:vAlign w:val="center"/>
        </w:tcPr>
        <w:p w14:paraId="74419C3B" w14:textId="77777777" w:rsidR="00367DFC" w:rsidRPr="00887A88" w:rsidRDefault="00367DFC" w:rsidP="005724F8">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49E1EAA7" w14:textId="77777777" w:rsidR="00367DFC" w:rsidRDefault="00367DFC" w:rsidP="00301E99">
    <w:pPr>
      <w:pStyle w:val="Header"/>
      <w:tabs>
        <w:tab w:val="clear" w:pos="4513"/>
        <w:tab w:val="clear" w:pos="9026"/>
        <w:tab w:val="left" w:pos="5777"/>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59978A03" w14:textId="77777777" w:rsidTr="00223459">
      <w:trPr>
        <w:trHeight w:val="567"/>
      </w:trPr>
      <w:tc>
        <w:tcPr>
          <w:tcW w:w="8153" w:type="dxa"/>
          <w:tcBorders>
            <w:top w:val="nil"/>
            <w:left w:val="nil"/>
            <w:bottom w:val="nil"/>
            <w:right w:val="nil"/>
          </w:tcBorders>
          <w:shd w:val="clear" w:color="auto" w:fill="C00000"/>
          <w:vAlign w:val="center"/>
        </w:tcPr>
        <w:p w14:paraId="33A4EFFD" w14:textId="77777777" w:rsidR="00367DFC" w:rsidRPr="00887A88" w:rsidRDefault="00367DFC" w:rsidP="00B556AE">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25966B69" w14:textId="77777777" w:rsidR="00367DFC" w:rsidRDefault="00367DFC" w:rsidP="00EC6E3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704" w:type="dxa"/>
      <w:tblLook w:val="04A0" w:firstRow="1" w:lastRow="0" w:firstColumn="1" w:lastColumn="0" w:noHBand="0" w:noVBand="1"/>
    </w:tblPr>
    <w:tblGrid>
      <w:gridCol w:w="15704"/>
    </w:tblGrid>
    <w:tr w:rsidR="00367DFC" w14:paraId="5F855D2A" w14:textId="77777777" w:rsidTr="00CF271C">
      <w:trPr>
        <w:trHeight w:val="567"/>
      </w:trPr>
      <w:tc>
        <w:tcPr>
          <w:tcW w:w="15704" w:type="dxa"/>
          <w:tcBorders>
            <w:top w:val="nil"/>
            <w:left w:val="nil"/>
            <w:bottom w:val="nil"/>
            <w:right w:val="nil"/>
          </w:tcBorders>
          <w:shd w:val="clear" w:color="auto" w:fill="C00000"/>
          <w:vAlign w:val="center"/>
        </w:tcPr>
        <w:p w14:paraId="39CF448B" w14:textId="77777777" w:rsidR="00367DFC" w:rsidRPr="00887A88" w:rsidRDefault="00367DFC" w:rsidP="005724F8">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1A53F7D7" w14:textId="77777777" w:rsidR="00367DFC" w:rsidRDefault="00367DFC" w:rsidP="00301E99">
    <w:pPr>
      <w:pStyle w:val="Header"/>
      <w:tabs>
        <w:tab w:val="clear" w:pos="4513"/>
        <w:tab w:val="clear" w:pos="9026"/>
        <w:tab w:val="left" w:pos="5777"/>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761" w:type="dxa"/>
      <w:tblLook w:val="04A0" w:firstRow="1" w:lastRow="0" w:firstColumn="1" w:lastColumn="0" w:noHBand="0" w:noVBand="1"/>
    </w:tblPr>
    <w:tblGrid>
      <w:gridCol w:w="15761"/>
    </w:tblGrid>
    <w:tr w:rsidR="00367DFC" w14:paraId="03302474" w14:textId="77777777" w:rsidTr="005724F8">
      <w:trPr>
        <w:trHeight w:val="567"/>
      </w:trPr>
      <w:tc>
        <w:tcPr>
          <w:tcW w:w="15761" w:type="dxa"/>
          <w:tcBorders>
            <w:top w:val="nil"/>
            <w:left w:val="nil"/>
            <w:bottom w:val="nil"/>
            <w:right w:val="nil"/>
          </w:tcBorders>
          <w:shd w:val="clear" w:color="auto" w:fill="C00000"/>
          <w:vAlign w:val="center"/>
        </w:tcPr>
        <w:p w14:paraId="19EBB94B" w14:textId="77777777" w:rsidR="00367DFC" w:rsidRPr="00887A88" w:rsidRDefault="00367DFC" w:rsidP="00B556AE">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68F31E13" w14:textId="77777777" w:rsidR="00367DFC" w:rsidRDefault="00367DFC" w:rsidP="00EC6E3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14:paraId="1834B4C2" w14:textId="77777777" w:rsidTr="00CF271C">
      <w:trPr>
        <w:trHeight w:val="567"/>
      </w:trPr>
      <w:tc>
        <w:tcPr>
          <w:tcW w:w="8107" w:type="dxa"/>
          <w:tcBorders>
            <w:top w:val="nil"/>
            <w:left w:val="nil"/>
            <w:bottom w:val="nil"/>
            <w:right w:val="nil"/>
          </w:tcBorders>
          <w:shd w:val="clear" w:color="auto" w:fill="C00000"/>
          <w:vAlign w:val="center"/>
        </w:tcPr>
        <w:p w14:paraId="0F0043C6" w14:textId="77777777" w:rsidR="00367DFC" w:rsidRPr="00887A88" w:rsidRDefault="00367DFC" w:rsidP="00B556AE">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3907484D" w14:textId="77777777" w:rsidR="00367DFC" w:rsidRDefault="00367DFC" w:rsidP="00EC6E3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47EE8F7C" w14:textId="77777777" w:rsidTr="00223459">
      <w:trPr>
        <w:trHeight w:val="567"/>
      </w:trPr>
      <w:tc>
        <w:tcPr>
          <w:tcW w:w="8107" w:type="dxa"/>
          <w:tcBorders>
            <w:top w:val="nil"/>
            <w:left w:val="nil"/>
            <w:bottom w:val="nil"/>
            <w:right w:val="nil"/>
          </w:tcBorders>
          <w:shd w:val="clear" w:color="auto" w:fill="FF99FF"/>
          <w:vAlign w:val="center"/>
        </w:tcPr>
        <w:p w14:paraId="6CDF272B" w14:textId="77777777" w:rsidR="00367DFC" w:rsidRPr="00BD544C" w:rsidRDefault="00367DFC" w:rsidP="00BD544C">
          <w:pPr>
            <w:pStyle w:val="Header"/>
            <w:spacing w:before="0"/>
            <w:jc w:val="right"/>
            <w:rPr>
              <w:rFonts w:ascii="Candara" w:hAnsi="Candara"/>
              <w:b/>
            </w:rPr>
          </w:pPr>
          <w:r>
            <w:rPr>
              <w:rFonts w:ascii="Candara" w:hAnsi="Candara"/>
              <w:b/>
              <w:color w:val="FFFFFF" w:themeColor="background1"/>
              <w:sz w:val="28"/>
            </w:rPr>
            <w:t>6</w:t>
          </w:r>
          <w:r w:rsidRPr="00BD544C">
            <w:rPr>
              <w:rFonts w:ascii="Candara" w:hAnsi="Candara"/>
              <w:b/>
              <w:color w:val="FFFFFF" w:themeColor="background1"/>
              <w:sz w:val="28"/>
            </w:rPr>
            <w:t xml:space="preserve"> – findings: UNHSEIP practice</w:t>
          </w:r>
        </w:p>
      </w:tc>
    </w:tr>
  </w:tbl>
  <w:p w14:paraId="2603736C" w14:textId="77777777" w:rsidR="00367DFC" w:rsidRDefault="00367DFC" w:rsidP="00301E99">
    <w:pPr>
      <w:pStyle w:val="Header"/>
      <w:tabs>
        <w:tab w:val="clear" w:pos="4513"/>
        <w:tab w:val="clear" w:pos="9026"/>
        <w:tab w:val="left" w:pos="5777"/>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28CF9254" w14:textId="77777777" w:rsidTr="00BD544C">
      <w:trPr>
        <w:trHeight w:val="567"/>
      </w:trPr>
      <w:tc>
        <w:tcPr>
          <w:tcW w:w="8107" w:type="dxa"/>
          <w:tcBorders>
            <w:top w:val="nil"/>
            <w:left w:val="nil"/>
            <w:bottom w:val="nil"/>
            <w:right w:val="nil"/>
          </w:tcBorders>
          <w:shd w:val="clear" w:color="auto" w:fill="FF99FF"/>
          <w:vAlign w:val="center"/>
        </w:tcPr>
        <w:p w14:paraId="7448D2E5" w14:textId="77777777" w:rsidR="00367DFC" w:rsidRPr="00B12281" w:rsidRDefault="00367DFC" w:rsidP="00BD544C">
          <w:pPr>
            <w:pStyle w:val="Header"/>
            <w:spacing w:before="0"/>
            <w:jc w:val="right"/>
            <w:rPr>
              <w:rFonts w:ascii="Candara" w:hAnsi="Candara"/>
            </w:rPr>
          </w:pPr>
          <w:r w:rsidRPr="00B12281">
            <w:rPr>
              <w:rFonts w:ascii="Candara" w:hAnsi="Candara"/>
              <w:color w:val="FFFFFF" w:themeColor="background1"/>
              <w:sz w:val="28"/>
            </w:rPr>
            <w:t>6 – findings: UNHSEIP practice</w:t>
          </w:r>
        </w:p>
      </w:tc>
    </w:tr>
  </w:tbl>
  <w:p w14:paraId="3E2D7329" w14:textId="77777777" w:rsidR="00367DFC" w:rsidRDefault="00367DFC" w:rsidP="00EC6E3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16C02A8F" w14:textId="77777777" w:rsidTr="00B21147">
      <w:trPr>
        <w:trHeight w:val="567"/>
      </w:trPr>
      <w:tc>
        <w:tcPr>
          <w:tcW w:w="8107" w:type="dxa"/>
          <w:tcBorders>
            <w:top w:val="nil"/>
            <w:left w:val="nil"/>
            <w:bottom w:val="nil"/>
            <w:right w:val="nil"/>
          </w:tcBorders>
          <w:shd w:val="clear" w:color="auto" w:fill="00B0F0"/>
          <w:vAlign w:val="center"/>
        </w:tcPr>
        <w:p w14:paraId="2BD147E7" w14:textId="77777777" w:rsidR="00367DFC" w:rsidRPr="00BD544C" w:rsidRDefault="00367DFC" w:rsidP="0067719A">
          <w:pPr>
            <w:pStyle w:val="Header"/>
            <w:spacing w:before="0"/>
            <w:jc w:val="right"/>
            <w:rPr>
              <w:rFonts w:ascii="Candara" w:hAnsi="Candara"/>
              <w:b/>
            </w:rPr>
          </w:pPr>
          <w:r>
            <w:rPr>
              <w:rFonts w:ascii="Candara" w:hAnsi="Candara"/>
              <w:b/>
              <w:color w:val="FFFFFF" w:themeColor="background1"/>
              <w:sz w:val="28"/>
            </w:rPr>
            <w:t>7</w:t>
          </w:r>
          <w:r w:rsidRPr="00BD544C">
            <w:rPr>
              <w:rFonts w:ascii="Candara" w:hAnsi="Candara"/>
              <w:b/>
              <w:color w:val="FFFFFF" w:themeColor="background1"/>
              <w:sz w:val="28"/>
            </w:rPr>
            <w:t xml:space="preserve"> – </w:t>
          </w:r>
          <w:r>
            <w:rPr>
              <w:rFonts w:ascii="Candara" w:hAnsi="Candara"/>
              <w:b/>
              <w:color w:val="FFFFFF" w:themeColor="background1"/>
              <w:sz w:val="28"/>
            </w:rPr>
            <w:t>variables impacting on regime choice</w:t>
          </w:r>
        </w:p>
      </w:tc>
    </w:tr>
  </w:tbl>
  <w:p w14:paraId="652D67EB" w14:textId="77777777" w:rsidR="00367DFC" w:rsidRDefault="00367DFC" w:rsidP="00301E99">
    <w:pPr>
      <w:pStyle w:val="Header"/>
      <w:tabs>
        <w:tab w:val="clear" w:pos="4513"/>
        <w:tab w:val="clear" w:pos="9026"/>
        <w:tab w:val="left" w:pos="5777"/>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156545C9" w14:textId="77777777" w:rsidTr="0067719A">
      <w:trPr>
        <w:trHeight w:val="567"/>
      </w:trPr>
      <w:tc>
        <w:tcPr>
          <w:tcW w:w="8107" w:type="dxa"/>
          <w:tcBorders>
            <w:top w:val="nil"/>
            <w:left w:val="nil"/>
            <w:bottom w:val="nil"/>
            <w:right w:val="nil"/>
          </w:tcBorders>
          <w:shd w:val="clear" w:color="auto" w:fill="00B0F0"/>
          <w:vAlign w:val="center"/>
        </w:tcPr>
        <w:p w14:paraId="0C438580" w14:textId="77777777" w:rsidR="00367DFC" w:rsidRPr="00BD544C" w:rsidRDefault="00367DFC" w:rsidP="009511C6">
          <w:pPr>
            <w:pStyle w:val="Header"/>
            <w:spacing w:before="0"/>
            <w:jc w:val="right"/>
            <w:rPr>
              <w:rFonts w:ascii="Candara" w:hAnsi="Candara"/>
              <w:b/>
            </w:rPr>
          </w:pPr>
          <w:r>
            <w:rPr>
              <w:rFonts w:ascii="Candara" w:hAnsi="Candara"/>
              <w:b/>
              <w:color w:val="FFFFFF" w:themeColor="background1"/>
              <w:sz w:val="28"/>
            </w:rPr>
            <w:t>7</w:t>
          </w:r>
          <w:r w:rsidRPr="00BD544C">
            <w:rPr>
              <w:rFonts w:ascii="Candara" w:hAnsi="Candara"/>
              <w:b/>
              <w:color w:val="FFFFFF" w:themeColor="background1"/>
              <w:sz w:val="28"/>
            </w:rPr>
            <w:t xml:space="preserve"> – </w:t>
          </w:r>
          <w:r>
            <w:rPr>
              <w:rFonts w:ascii="Candara" w:hAnsi="Candara"/>
              <w:b/>
              <w:color w:val="FFFFFF" w:themeColor="background1"/>
              <w:sz w:val="28"/>
            </w:rPr>
            <w:t>variables impacting on regime choice</w:t>
          </w:r>
        </w:p>
      </w:tc>
    </w:tr>
  </w:tbl>
  <w:p w14:paraId="6932F207" w14:textId="77777777" w:rsidR="00367DFC" w:rsidRDefault="00367DFC" w:rsidP="00EC6E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34CDE" w14:textId="77777777" w:rsidR="00367DFC" w:rsidRDefault="00367DFC" w:rsidP="00EC6E3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050" w:type="dxa"/>
      <w:tblLook w:val="04A0" w:firstRow="1" w:lastRow="0" w:firstColumn="1" w:lastColumn="0" w:noHBand="0" w:noVBand="1"/>
    </w:tblPr>
    <w:tblGrid>
      <w:gridCol w:w="8050"/>
    </w:tblGrid>
    <w:tr w:rsidR="00367DFC" w:rsidRPr="00BD544C" w14:paraId="3E526E0D" w14:textId="77777777" w:rsidTr="0026714F">
      <w:trPr>
        <w:trHeight w:val="567"/>
      </w:trPr>
      <w:tc>
        <w:tcPr>
          <w:tcW w:w="8050" w:type="dxa"/>
          <w:tcBorders>
            <w:top w:val="nil"/>
            <w:left w:val="nil"/>
            <w:bottom w:val="nil"/>
            <w:right w:val="nil"/>
          </w:tcBorders>
          <w:shd w:val="clear" w:color="auto" w:fill="CC99FF"/>
          <w:vAlign w:val="center"/>
        </w:tcPr>
        <w:p w14:paraId="1C5685A9" w14:textId="77777777" w:rsidR="00367DFC" w:rsidRPr="00BD544C" w:rsidRDefault="00367DFC" w:rsidP="00CB6F7D">
          <w:pPr>
            <w:pStyle w:val="Header"/>
            <w:spacing w:before="0"/>
            <w:jc w:val="right"/>
            <w:rPr>
              <w:rFonts w:ascii="Candara" w:hAnsi="Candara"/>
              <w:b/>
            </w:rPr>
          </w:pPr>
          <w:r>
            <w:rPr>
              <w:rFonts w:ascii="Candara" w:hAnsi="Candara"/>
              <w:b/>
              <w:color w:val="FFFFFF" w:themeColor="background1"/>
              <w:sz w:val="28"/>
            </w:rPr>
            <w:t>8</w:t>
          </w:r>
          <w:r w:rsidRPr="00BD544C">
            <w:rPr>
              <w:rFonts w:ascii="Candara" w:hAnsi="Candara"/>
              <w:b/>
              <w:color w:val="FFFFFF" w:themeColor="background1"/>
              <w:sz w:val="28"/>
            </w:rPr>
            <w:t xml:space="preserve"> – </w:t>
          </w:r>
          <w:r>
            <w:rPr>
              <w:rFonts w:ascii="Candara" w:hAnsi="Candara"/>
              <w:b/>
              <w:color w:val="FFFFFF" w:themeColor="background1"/>
              <w:sz w:val="28"/>
            </w:rPr>
            <w:t>devices for newborn hearing screening</w:t>
          </w:r>
        </w:p>
      </w:tc>
    </w:tr>
  </w:tbl>
  <w:p w14:paraId="7B54B166" w14:textId="77777777" w:rsidR="00367DFC" w:rsidRDefault="00367DFC" w:rsidP="00301E99">
    <w:pPr>
      <w:pStyle w:val="Header"/>
      <w:tabs>
        <w:tab w:val="clear" w:pos="4513"/>
        <w:tab w:val="clear" w:pos="9026"/>
        <w:tab w:val="left" w:pos="5777"/>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2F13BC37" w14:textId="77777777" w:rsidTr="00B21147">
      <w:trPr>
        <w:trHeight w:val="567"/>
      </w:trPr>
      <w:tc>
        <w:tcPr>
          <w:tcW w:w="8107" w:type="dxa"/>
          <w:tcBorders>
            <w:top w:val="nil"/>
            <w:left w:val="nil"/>
            <w:bottom w:val="nil"/>
            <w:right w:val="nil"/>
          </w:tcBorders>
          <w:shd w:val="clear" w:color="auto" w:fill="CC99FF"/>
          <w:vAlign w:val="center"/>
        </w:tcPr>
        <w:p w14:paraId="44BD5932" w14:textId="77777777" w:rsidR="00367DFC" w:rsidRPr="00BD544C" w:rsidRDefault="00367DFC" w:rsidP="00B21147">
          <w:pPr>
            <w:pStyle w:val="Header"/>
            <w:spacing w:before="0"/>
            <w:jc w:val="right"/>
            <w:rPr>
              <w:rFonts w:ascii="Candara" w:hAnsi="Candara"/>
              <w:b/>
            </w:rPr>
          </w:pPr>
          <w:r>
            <w:rPr>
              <w:rFonts w:ascii="Candara" w:hAnsi="Candara"/>
              <w:b/>
              <w:color w:val="FFFFFF" w:themeColor="background1"/>
              <w:sz w:val="28"/>
            </w:rPr>
            <w:t>8</w:t>
          </w:r>
          <w:r w:rsidRPr="00BD544C">
            <w:rPr>
              <w:rFonts w:ascii="Candara" w:hAnsi="Candara"/>
              <w:b/>
              <w:color w:val="FFFFFF" w:themeColor="background1"/>
              <w:sz w:val="28"/>
            </w:rPr>
            <w:t xml:space="preserve"> – </w:t>
          </w:r>
          <w:r>
            <w:rPr>
              <w:rFonts w:ascii="Candara" w:hAnsi="Candara"/>
              <w:b/>
              <w:color w:val="FFFFFF" w:themeColor="background1"/>
              <w:sz w:val="28"/>
            </w:rPr>
            <w:t>devices for newborn hearing screening</w:t>
          </w:r>
        </w:p>
      </w:tc>
    </w:tr>
  </w:tbl>
  <w:p w14:paraId="232856C9" w14:textId="77777777" w:rsidR="00367DFC" w:rsidRDefault="00367DFC" w:rsidP="00EC6E3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761" w:type="dxa"/>
      <w:tblLook w:val="04A0" w:firstRow="1" w:lastRow="0" w:firstColumn="1" w:lastColumn="0" w:noHBand="0" w:noVBand="1"/>
    </w:tblPr>
    <w:tblGrid>
      <w:gridCol w:w="15761"/>
    </w:tblGrid>
    <w:tr w:rsidR="00367DFC" w:rsidRPr="00BD544C" w14:paraId="136ABFB3" w14:textId="77777777" w:rsidTr="006A32F4">
      <w:trPr>
        <w:trHeight w:val="567"/>
      </w:trPr>
      <w:tc>
        <w:tcPr>
          <w:tcW w:w="15761" w:type="dxa"/>
          <w:tcBorders>
            <w:top w:val="nil"/>
            <w:left w:val="nil"/>
            <w:bottom w:val="nil"/>
            <w:right w:val="nil"/>
          </w:tcBorders>
          <w:shd w:val="clear" w:color="auto" w:fill="CC99FF"/>
          <w:vAlign w:val="center"/>
        </w:tcPr>
        <w:p w14:paraId="64E07EBB" w14:textId="77777777" w:rsidR="00367DFC" w:rsidRPr="00BD544C" w:rsidRDefault="00367DFC" w:rsidP="00CB6F7D">
          <w:pPr>
            <w:pStyle w:val="Header"/>
            <w:spacing w:before="0"/>
            <w:jc w:val="right"/>
            <w:rPr>
              <w:rFonts w:ascii="Candara" w:hAnsi="Candara"/>
              <w:b/>
            </w:rPr>
          </w:pPr>
          <w:r>
            <w:rPr>
              <w:rFonts w:ascii="Candara" w:hAnsi="Candara"/>
              <w:b/>
              <w:color w:val="FFFFFF" w:themeColor="background1"/>
              <w:sz w:val="28"/>
            </w:rPr>
            <w:t>8</w:t>
          </w:r>
          <w:r w:rsidRPr="00BD544C">
            <w:rPr>
              <w:rFonts w:ascii="Candara" w:hAnsi="Candara"/>
              <w:b/>
              <w:color w:val="FFFFFF" w:themeColor="background1"/>
              <w:sz w:val="28"/>
            </w:rPr>
            <w:t xml:space="preserve"> – </w:t>
          </w:r>
          <w:r>
            <w:rPr>
              <w:rFonts w:ascii="Candara" w:hAnsi="Candara"/>
              <w:b/>
              <w:color w:val="FFFFFF" w:themeColor="background1"/>
              <w:sz w:val="28"/>
            </w:rPr>
            <w:t>devices for newborn hearing screening</w:t>
          </w:r>
        </w:p>
      </w:tc>
    </w:tr>
  </w:tbl>
  <w:p w14:paraId="014901DC" w14:textId="77777777" w:rsidR="00367DFC" w:rsidRDefault="00367DFC" w:rsidP="00301E99">
    <w:pPr>
      <w:pStyle w:val="Header"/>
      <w:tabs>
        <w:tab w:val="clear" w:pos="4513"/>
        <w:tab w:val="clear" w:pos="9026"/>
        <w:tab w:val="left" w:pos="5777"/>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817" w:type="dxa"/>
      <w:tblLook w:val="04A0" w:firstRow="1" w:lastRow="0" w:firstColumn="1" w:lastColumn="0" w:noHBand="0" w:noVBand="1"/>
    </w:tblPr>
    <w:tblGrid>
      <w:gridCol w:w="15817"/>
    </w:tblGrid>
    <w:tr w:rsidR="00367DFC" w:rsidRPr="00BD544C" w14:paraId="1556DBFB" w14:textId="77777777" w:rsidTr="00CB6F7D">
      <w:trPr>
        <w:trHeight w:val="567"/>
      </w:trPr>
      <w:tc>
        <w:tcPr>
          <w:tcW w:w="15817" w:type="dxa"/>
          <w:tcBorders>
            <w:top w:val="nil"/>
            <w:left w:val="nil"/>
            <w:bottom w:val="nil"/>
            <w:right w:val="nil"/>
          </w:tcBorders>
          <w:shd w:val="clear" w:color="auto" w:fill="CC99FF"/>
          <w:vAlign w:val="center"/>
        </w:tcPr>
        <w:p w14:paraId="11195ECF" w14:textId="77777777" w:rsidR="00367DFC" w:rsidRPr="00BD544C" w:rsidRDefault="00367DFC" w:rsidP="00B21147">
          <w:pPr>
            <w:pStyle w:val="Header"/>
            <w:spacing w:before="0"/>
            <w:jc w:val="right"/>
            <w:rPr>
              <w:rFonts w:ascii="Candara" w:hAnsi="Candara"/>
              <w:b/>
            </w:rPr>
          </w:pPr>
          <w:r>
            <w:rPr>
              <w:rFonts w:ascii="Candara" w:hAnsi="Candara"/>
              <w:b/>
              <w:color w:val="FFFFFF" w:themeColor="background1"/>
              <w:sz w:val="28"/>
            </w:rPr>
            <w:t>8</w:t>
          </w:r>
          <w:r w:rsidRPr="00BD544C">
            <w:rPr>
              <w:rFonts w:ascii="Candara" w:hAnsi="Candara"/>
              <w:b/>
              <w:color w:val="FFFFFF" w:themeColor="background1"/>
              <w:sz w:val="28"/>
            </w:rPr>
            <w:t xml:space="preserve"> – </w:t>
          </w:r>
          <w:r>
            <w:rPr>
              <w:rFonts w:ascii="Candara" w:hAnsi="Candara"/>
              <w:b/>
              <w:color w:val="FFFFFF" w:themeColor="background1"/>
              <w:sz w:val="28"/>
            </w:rPr>
            <w:t>devices for newborn hearing screening</w:t>
          </w:r>
        </w:p>
      </w:tc>
    </w:tr>
  </w:tbl>
  <w:p w14:paraId="4041E92D" w14:textId="77777777" w:rsidR="00367DFC" w:rsidRDefault="00367DFC" w:rsidP="00EC6E3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521A2DDD" w14:textId="77777777" w:rsidTr="00C873F2">
      <w:trPr>
        <w:trHeight w:val="567"/>
      </w:trPr>
      <w:tc>
        <w:tcPr>
          <w:tcW w:w="7942" w:type="dxa"/>
          <w:tcBorders>
            <w:top w:val="nil"/>
            <w:left w:val="nil"/>
            <w:bottom w:val="nil"/>
            <w:right w:val="nil"/>
          </w:tcBorders>
          <w:shd w:val="clear" w:color="auto" w:fill="CC99FF"/>
          <w:vAlign w:val="center"/>
        </w:tcPr>
        <w:p w14:paraId="3CD4FDD2" w14:textId="77777777" w:rsidR="00367DFC" w:rsidRPr="00BD544C" w:rsidRDefault="00367DFC" w:rsidP="00CB6F7D">
          <w:pPr>
            <w:pStyle w:val="Header"/>
            <w:spacing w:before="0"/>
            <w:jc w:val="right"/>
            <w:rPr>
              <w:rFonts w:ascii="Candara" w:hAnsi="Candara"/>
              <w:b/>
            </w:rPr>
          </w:pPr>
          <w:r>
            <w:rPr>
              <w:rFonts w:ascii="Candara" w:hAnsi="Candara"/>
              <w:b/>
              <w:color w:val="FFFFFF" w:themeColor="background1"/>
              <w:sz w:val="28"/>
            </w:rPr>
            <w:t>8</w:t>
          </w:r>
          <w:r w:rsidRPr="00BD544C">
            <w:rPr>
              <w:rFonts w:ascii="Candara" w:hAnsi="Candara"/>
              <w:b/>
              <w:color w:val="FFFFFF" w:themeColor="background1"/>
              <w:sz w:val="28"/>
            </w:rPr>
            <w:t xml:space="preserve"> – </w:t>
          </w:r>
          <w:r>
            <w:rPr>
              <w:rFonts w:ascii="Candara" w:hAnsi="Candara"/>
              <w:b/>
              <w:color w:val="FFFFFF" w:themeColor="background1"/>
              <w:sz w:val="28"/>
            </w:rPr>
            <w:t>devices for newborn hearing screening</w:t>
          </w:r>
        </w:p>
      </w:tc>
    </w:tr>
  </w:tbl>
  <w:p w14:paraId="515E698D" w14:textId="77777777" w:rsidR="00367DFC" w:rsidRDefault="00367DFC" w:rsidP="00301E99">
    <w:pPr>
      <w:pStyle w:val="Header"/>
      <w:tabs>
        <w:tab w:val="clear" w:pos="4513"/>
        <w:tab w:val="clear" w:pos="9026"/>
        <w:tab w:val="left" w:pos="5777"/>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2176633D" w14:textId="77777777" w:rsidTr="00CB6F7D">
      <w:trPr>
        <w:trHeight w:val="567"/>
      </w:trPr>
      <w:tc>
        <w:tcPr>
          <w:tcW w:w="8107" w:type="dxa"/>
          <w:tcBorders>
            <w:top w:val="nil"/>
            <w:left w:val="nil"/>
            <w:bottom w:val="nil"/>
            <w:right w:val="nil"/>
          </w:tcBorders>
          <w:shd w:val="clear" w:color="auto" w:fill="CC99FF"/>
          <w:vAlign w:val="center"/>
        </w:tcPr>
        <w:p w14:paraId="06B323F0" w14:textId="77777777" w:rsidR="00367DFC" w:rsidRPr="00BD544C" w:rsidRDefault="00367DFC" w:rsidP="00B21147">
          <w:pPr>
            <w:pStyle w:val="Header"/>
            <w:spacing w:before="0"/>
            <w:jc w:val="right"/>
            <w:rPr>
              <w:rFonts w:ascii="Candara" w:hAnsi="Candara"/>
              <w:b/>
            </w:rPr>
          </w:pPr>
          <w:r>
            <w:rPr>
              <w:rFonts w:ascii="Candara" w:hAnsi="Candara"/>
              <w:b/>
              <w:color w:val="FFFFFF" w:themeColor="background1"/>
              <w:sz w:val="28"/>
            </w:rPr>
            <w:t>8</w:t>
          </w:r>
          <w:r w:rsidRPr="00BD544C">
            <w:rPr>
              <w:rFonts w:ascii="Candara" w:hAnsi="Candara"/>
              <w:b/>
              <w:color w:val="FFFFFF" w:themeColor="background1"/>
              <w:sz w:val="28"/>
            </w:rPr>
            <w:t xml:space="preserve"> – </w:t>
          </w:r>
          <w:r>
            <w:rPr>
              <w:rFonts w:ascii="Candara" w:hAnsi="Candara"/>
              <w:b/>
              <w:color w:val="FFFFFF" w:themeColor="background1"/>
              <w:sz w:val="28"/>
            </w:rPr>
            <w:t>devices for newborn hearing screening</w:t>
          </w:r>
        </w:p>
      </w:tc>
    </w:tr>
  </w:tbl>
  <w:p w14:paraId="55C9E5B6" w14:textId="77777777" w:rsidR="00367DFC" w:rsidRDefault="00367DFC" w:rsidP="00EC6E3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7E692AC8" w14:textId="77777777" w:rsidTr="00FF5998">
      <w:trPr>
        <w:trHeight w:val="567"/>
      </w:trPr>
      <w:tc>
        <w:tcPr>
          <w:tcW w:w="7942" w:type="dxa"/>
          <w:tcBorders>
            <w:top w:val="nil"/>
            <w:left w:val="nil"/>
            <w:bottom w:val="nil"/>
            <w:right w:val="nil"/>
          </w:tcBorders>
          <w:shd w:val="clear" w:color="auto" w:fill="2E74B5"/>
          <w:vAlign w:val="center"/>
        </w:tcPr>
        <w:p w14:paraId="1D526E96" w14:textId="77777777" w:rsidR="00367DFC" w:rsidRPr="00BD544C" w:rsidRDefault="00367DFC" w:rsidP="00A52C87">
          <w:pPr>
            <w:pStyle w:val="Header"/>
            <w:spacing w:before="0"/>
            <w:jc w:val="right"/>
            <w:rPr>
              <w:rFonts w:ascii="Candara" w:hAnsi="Candara"/>
              <w:b/>
            </w:rPr>
          </w:pPr>
          <w:r>
            <w:rPr>
              <w:rFonts w:ascii="Candara" w:hAnsi="Candara"/>
              <w:b/>
              <w:color w:val="FFFFFF" w:themeColor="background1"/>
              <w:sz w:val="28"/>
            </w:rPr>
            <w:t>9</w:t>
          </w:r>
          <w:r w:rsidRPr="00BD544C">
            <w:rPr>
              <w:rFonts w:ascii="Candara" w:hAnsi="Candara"/>
              <w:b/>
              <w:color w:val="FFFFFF" w:themeColor="background1"/>
              <w:sz w:val="28"/>
            </w:rPr>
            <w:t xml:space="preserve"> – </w:t>
          </w:r>
          <w:r>
            <w:rPr>
              <w:rFonts w:ascii="Candara" w:hAnsi="Candara"/>
              <w:b/>
              <w:color w:val="FFFFFF" w:themeColor="background1"/>
              <w:sz w:val="28"/>
            </w:rPr>
            <w:t>recommendations</w:t>
          </w:r>
        </w:p>
      </w:tc>
    </w:tr>
  </w:tbl>
  <w:p w14:paraId="239B4700" w14:textId="77777777" w:rsidR="00367DFC" w:rsidRDefault="00367DFC" w:rsidP="00301E99">
    <w:pPr>
      <w:pStyle w:val="Header"/>
      <w:tabs>
        <w:tab w:val="clear" w:pos="4513"/>
        <w:tab w:val="clear" w:pos="9026"/>
        <w:tab w:val="left" w:pos="5777"/>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07" w:type="dxa"/>
      <w:tblLook w:val="04A0" w:firstRow="1" w:lastRow="0" w:firstColumn="1" w:lastColumn="0" w:noHBand="0" w:noVBand="1"/>
    </w:tblPr>
    <w:tblGrid>
      <w:gridCol w:w="8107"/>
    </w:tblGrid>
    <w:tr w:rsidR="00367DFC" w:rsidRPr="00BD544C" w14:paraId="7927628A" w14:textId="77777777" w:rsidTr="00594DB3">
      <w:trPr>
        <w:trHeight w:val="567"/>
      </w:trPr>
      <w:tc>
        <w:tcPr>
          <w:tcW w:w="8107" w:type="dxa"/>
          <w:tcBorders>
            <w:top w:val="nil"/>
            <w:left w:val="nil"/>
            <w:bottom w:val="nil"/>
            <w:right w:val="nil"/>
          </w:tcBorders>
          <w:shd w:val="clear" w:color="auto" w:fill="2E74B5" w:themeFill="accent1" w:themeFillShade="BF"/>
          <w:vAlign w:val="center"/>
        </w:tcPr>
        <w:p w14:paraId="2DC4FCEA" w14:textId="77777777" w:rsidR="00367DFC" w:rsidRPr="00BD544C" w:rsidRDefault="00367DFC" w:rsidP="00CB6F7D">
          <w:pPr>
            <w:pStyle w:val="Header"/>
            <w:spacing w:before="0"/>
            <w:jc w:val="right"/>
            <w:rPr>
              <w:rFonts w:ascii="Candara" w:hAnsi="Candara"/>
              <w:b/>
            </w:rPr>
          </w:pPr>
          <w:r>
            <w:rPr>
              <w:rFonts w:ascii="Candara" w:hAnsi="Candara"/>
              <w:b/>
              <w:color w:val="FFFFFF" w:themeColor="background1"/>
              <w:sz w:val="28"/>
            </w:rPr>
            <w:t>9</w:t>
          </w:r>
          <w:r w:rsidRPr="00BD544C">
            <w:rPr>
              <w:rFonts w:ascii="Candara" w:hAnsi="Candara"/>
              <w:b/>
              <w:color w:val="FFFFFF" w:themeColor="background1"/>
              <w:sz w:val="28"/>
            </w:rPr>
            <w:t xml:space="preserve"> – </w:t>
          </w:r>
          <w:r>
            <w:rPr>
              <w:rFonts w:ascii="Candara" w:hAnsi="Candara"/>
              <w:b/>
              <w:color w:val="FFFFFF" w:themeColor="background1"/>
              <w:sz w:val="28"/>
            </w:rPr>
            <w:t>recommendations</w:t>
          </w:r>
        </w:p>
      </w:tc>
    </w:tr>
  </w:tbl>
  <w:p w14:paraId="76FC378C" w14:textId="77777777" w:rsidR="00367DFC" w:rsidRDefault="00367DFC" w:rsidP="00EC6E3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35D0F5AD" w14:textId="77777777" w:rsidTr="007F3EF9">
      <w:trPr>
        <w:trHeight w:val="567"/>
      </w:trPr>
      <w:tc>
        <w:tcPr>
          <w:tcW w:w="7942" w:type="dxa"/>
          <w:tcBorders>
            <w:top w:val="nil"/>
            <w:left w:val="nil"/>
            <w:bottom w:val="nil"/>
            <w:right w:val="nil"/>
          </w:tcBorders>
          <w:shd w:val="clear" w:color="auto" w:fill="C00000"/>
          <w:vAlign w:val="center"/>
        </w:tcPr>
        <w:p w14:paraId="1E301637" w14:textId="77777777" w:rsidR="00367DFC" w:rsidRPr="00BD544C" w:rsidRDefault="00367DFC" w:rsidP="00493911">
          <w:pPr>
            <w:pStyle w:val="Header"/>
            <w:spacing w:before="0"/>
            <w:jc w:val="right"/>
            <w:rPr>
              <w:rFonts w:ascii="Candara" w:hAnsi="Candara"/>
              <w:b/>
            </w:rPr>
          </w:pPr>
          <w:r>
            <w:rPr>
              <w:rFonts w:ascii="Candara" w:hAnsi="Candara"/>
              <w:b/>
              <w:color w:val="FFFFFF" w:themeColor="background1"/>
              <w:sz w:val="28"/>
            </w:rPr>
            <w:t>glossary</w:t>
          </w:r>
        </w:p>
      </w:tc>
    </w:tr>
  </w:tbl>
  <w:p w14:paraId="2C6DC271" w14:textId="77777777" w:rsidR="00367DFC" w:rsidRDefault="00367DFC" w:rsidP="00301E99">
    <w:pPr>
      <w:pStyle w:val="Header"/>
      <w:tabs>
        <w:tab w:val="clear" w:pos="4513"/>
        <w:tab w:val="clear" w:pos="9026"/>
        <w:tab w:val="left" w:pos="5777"/>
      </w:tabs>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72ABEB97" w14:textId="77777777" w:rsidTr="0024574C">
      <w:trPr>
        <w:trHeight w:val="567"/>
      </w:trPr>
      <w:tc>
        <w:tcPr>
          <w:tcW w:w="7942" w:type="dxa"/>
          <w:tcBorders>
            <w:top w:val="nil"/>
            <w:left w:val="nil"/>
            <w:bottom w:val="nil"/>
            <w:right w:val="nil"/>
          </w:tcBorders>
          <w:shd w:val="clear" w:color="auto" w:fill="C00000"/>
          <w:vAlign w:val="center"/>
        </w:tcPr>
        <w:p w14:paraId="48BF6C56" w14:textId="77777777" w:rsidR="00367DFC" w:rsidRPr="00BD544C" w:rsidRDefault="00367DFC" w:rsidP="0024574C">
          <w:pPr>
            <w:pStyle w:val="Header"/>
            <w:spacing w:before="0"/>
            <w:jc w:val="right"/>
            <w:rPr>
              <w:rFonts w:ascii="Candara" w:hAnsi="Candara"/>
              <w:b/>
            </w:rPr>
          </w:pPr>
          <w:r>
            <w:rPr>
              <w:rFonts w:ascii="Candara" w:hAnsi="Candara"/>
              <w:b/>
              <w:color w:val="FFFFFF" w:themeColor="background1"/>
              <w:sz w:val="28"/>
            </w:rPr>
            <w:t>glossary</w:t>
          </w:r>
        </w:p>
      </w:tc>
    </w:tr>
  </w:tbl>
  <w:p w14:paraId="487A0394" w14:textId="77777777" w:rsidR="00367DFC" w:rsidRDefault="00367DFC" w:rsidP="00EC6E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43910" w14:textId="77777777" w:rsidR="00367DFC" w:rsidRDefault="00367DFC" w:rsidP="00EC6E3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20C87E3B" w14:textId="77777777" w:rsidTr="007F3EF9">
      <w:trPr>
        <w:trHeight w:val="567"/>
      </w:trPr>
      <w:tc>
        <w:tcPr>
          <w:tcW w:w="7942" w:type="dxa"/>
          <w:tcBorders>
            <w:top w:val="nil"/>
            <w:left w:val="nil"/>
            <w:bottom w:val="nil"/>
            <w:right w:val="nil"/>
          </w:tcBorders>
          <w:shd w:val="clear" w:color="auto" w:fill="C00000"/>
          <w:vAlign w:val="center"/>
        </w:tcPr>
        <w:p w14:paraId="2AB299F1" w14:textId="77777777" w:rsidR="00367DFC" w:rsidRPr="00BD544C" w:rsidRDefault="00367DFC" w:rsidP="00493911">
          <w:pPr>
            <w:pStyle w:val="Header"/>
            <w:spacing w:before="0"/>
            <w:jc w:val="right"/>
            <w:rPr>
              <w:rFonts w:ascii="Candara" w:hAnsi="Candara"/>
              <w:b/>
            </w:rPr>
          </w:pPr>
          <w:r>
            <w:rPr>
              <w:rFonts w:ascii="Candara" w:hAnsi="Candara"/>
              <w:b/>
              <w:color w:val="FFFFFF" w:themeColor="background1"/>
              <w:sz w:val="28"/>
            </w:rPr>
            <w:t>appendix a – literature review search terms</w:t>
          </w:r>
        </w:p>
      </w:tc>
    </w:tr>
  </w:tbl>
  <w:p w14:paraId="469F6271" w14:textId="77777777" w:rsidR="00367DFC" w:rsidRDefault="00367DFC" w:rsidP="00301E99">
    <w:pPr>
      <w:pStyle w:val="Header"/>
      <w:tabs>
        <w:tab w:val="clear" w:pos="4513"/>
        <w:tab w:val="clear" w:pos="9026"/>
        <w:tab w:val="left" w:pos="5777"/>
      </w:tabs>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4E4C27AC" w14:textId="77777777" w:rsidTr="0024574C">
      <w:trPr>
        <w:trHeight w:val="567"/>
      </w:trPr>
      <w:tc>
        <w:tcPr>
          <w:tcW w:w="7942" w:type="dxa"/>
          <w:tcBorders>
            <w:top w:val="nil"/>
            <w:left w:val="nil"/>
            <w:bottom w:val="nil"/>
            <w:right w:val="nil"/>
          </w:tcBorders>
          <w:shd w:val="clear" w:color="auto" w:fill="C00000"/>
          <w:vAlign w:val="center"/>
        </w:tcPr>
        <w:p w14:paraId="1EDAE33C" w14:textId="77777777" w:rsidR="00367DFC" w:rsidRPr="00BD544C" w:rsidRDefault="00367DFC" w:rsidP="00493911">
          <w:pPr>
            <w:pStyle w:val="Header"/>
            <w:spacing w:before="0"/>
            <w:jc w:val="right"/>
            <w:rPr>
              <w:rFonts w:ascii="Candara" w:hAnsi="Candara"/>
              <w:b/>
            </w:rPr>
          </w:pPr>
          <w:r>
            <w:rPr>
              <w:rFonts w:ascii="Candara" w:hAnsi="Candara"/>
              <w:b/>
              <w:color w:val="FFFFFF" w:themeColor="background1"/>
              <w:sz w:val="28"/>
            </w:rPr>
            <w:t>appendix a – literature review search terms</w:t>
          </w:r>
        </w:p>
      </w:tc>
    </w:tr>
  </w:tbl>
  <w:p w14:paraId="5A9AD823" w14:textId="77777777" w:rsidR="00367DFC" w:rsidRDefault="00367DFC" w:rsidP="00EC6E3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376E9EE5" w14:textId="77777777" w:rsidTr="007F3EF9">
      <w:trPr>
        <w:trHeight w:val="567"/>
      </w:trPr>
      <w:tc>
        <w:tcPr>
          <w:tcW w:w="7942" w:type="dxa"/>
          <w:tcBorders>
            <w:top w:val="nil"/>
            <w:left w:val="nil"/>
            <w:bottom w:val="nil"/>
            <w:right w:val="nil"/>
          </w:tcBorders>
          <w:shd w:val="clear" w:color="auto" w:fill="C00000"/>
          <w:vAlign w:val="center"/>
        </w:tcPr>
        <w:p w14:paraId="3C703359" w14:textId="77777777" w:rsidR="00367DFC" w:rsidRPr="00BD544C" w:rsidRDefault="00367DFC" w:rsidP="00087E86">
          <w:pPr>
            <w:pStyle w:val="Header"/>
            <w:spacing w:before="0"/>
            <w:jc w:val="right"/>
            <w:rPr>
              <w:rFonts w:ascii="Candara" w:hAnsi="Candara"/>
              <w:b/>
            </w:rPr>
          </w:pPr>
          <w:r>
            <w:rPr>
              <w:rFonts w:ascii="Candara" w:hAnsi="Candara"/>
              <w:b/>
              <w:color w:val="FFFFFF" w:themeColor="background1"/>
              <w:sz w:val="28"/>
            </w:rPr>
            <w:t>appendix b – literature review bottom lines</w:t>
          </w:r>
        </w:p>
      </w:tc>
    </w:tr>
  </w:tbl>
  <w:p w14:paraId="29D29A06" w14:textId="77777777" w:rsidR="00367DFC" w:rsidRDefault="00367DFC" w:rsidP="00301E99">
    <w:pPr>
      <w:pStyle w:val="Header"/>
      <w:tabs>
        <w:tab w:val="clear" w:pos="4513"/>
        <w:tab w:val="clear" w:pos="9026"/>
        <w:tab w:val="left" w:pos="5777"/>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1DF5E917" w14:textId="77777777" w:rsidTr="0024574C">
      <w:trPr>
        <w:trHeight w:val="567"/>
      </w:trPr>
      <w:tc>
        <w:tcPr>
          <w:tcW w:w="7942" w:type="dxa"/>
          <w:tcBorders>
            <w:top w:val="nil"/>
            <w:left w:val="nil"/>
            <w:bottom w:val="nil"/>
            <w:right w:val="nil"/>
          </w:tcBorders>
          <w:shd w:val="clear" w:color="auto" w:fill="C00000"/>
          <w:vAlign w:val="center"/>
        </w:tcPr>
        <w:p w14:paraId="2F34F709" w14:textId="77777777" w:rsidR="00367DFC" w:rsidRPr="00BD544C" w:rsidRDefault="00367DFC" w:rsidP="002D2BA5">
          <w:pPr>
            <w:pStyle w:val="Header"/>
            <w:spacing w:before="0"/>
            <w:jc w:val="right"/>
            <w:rPr>
              <w:rFonts w:ascii="Candara" w:hAnsi="Candara"/>
              <w:b/>
            </w:rPr>
          </w:pPr>
          <w:r>
            <w:rPr>
              <w:rFonts w:ascii="Candara" w:hAnsi="Candara"/>
              <w:b/>
              <w:color w:val="FFFFFF" w:themeColor="background1"/>
              <w:sz w:val="28"/>
            </w:rPr>
            <w:t>appendix b – literature review bottom lines</w:t>
          </w:r>
        </w:p>
      </w:tc>
    </w:tr>
  </w:tbl>
  <w:p w14:paraId="7DFBE281" w14:textId="77777777" w:rsidR="00367DFC" w:rsidRDefault="00367DFC" w:rsidP="00EC6E3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3E565994" w14:textId="77777777" w:rsidTr="007F3EF9">
      <w:trPr>
        <w:trHeight w:val="567"/>
      </w:trPr>
      <w:tc>
        <w:tcPr>
          <w:tcW w:w="7942" w:type="dxa"/>
          <w:tcBorders>
            <w:top w:val="nil"/>
            <w:left w:val="nil"/>
            <w:bottom w:val="nil"/>
            <w:right w:val="nil"/>
          </w:tcBorders>
          <w:shd w:val="clear" w:color="auto" w:fill="C00000"/>
          <w:vAlign w:val="center"/>
        </w:tcPr>
        <w:p w14:paraId="421BC4B6" w14:textId="77777777" w:rsidR="00367DFC" w:rsidRPr="00BD544C" w:rsidRDefault="00367DFC" w:rsidP="00493911">
          <w:pPr>
            <w:pStyle w:val="Header"/>
            <w:spacing w:before="0"/>
            <w:jc w:val="right"/>
            <w:rPr>
              <w:rFonts w:ascii="Candara" w:hAnsi="Candara"/>
              <w:b/>
            </w:rPr>
          </w:pPr>
          <w:r>
            <w:rPr>
              <w:rFonts w:ascii="Candara" w:hAnsi="Candara"/>
              <w:b/>
              <w:color w:val="FFFFFF" w:themeColor="background1"/>
              <w:sz w:val="28"/>
            </w:rPr>
            <w:t>appendix c</w:t>
          </w:r>
        </w:p>
      </w:tc>
    </w:tr>
  </w:tbl>
  <w:p w14:paraId="11B745FB" w14:textId="77777777" w:rsidR="00367DFC" w:rsidRDefault="00367DFC" w:rsidP="00301E99">
    <w:pPr>
      <w:pStyle w:val="Header"/>
      <w:tabs>
        <w:tab w:val="clear" w:pos="4513"/>
        <w:tab w:val="clear" w:pos="9026"/>
        <w:tab w:val="left" w:pos="5777"/>
      </w:tabs>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22D58565" w14:textId="77777777" w:rsidTr="0024574C">
      <w:trPr>
        <w:trHeight w:val="567"/>
      </w:trPr>
      <w:tc>
        <w:tcPr>
          <w:tcW w:w="7942" w:type="dxa"/>
          <w:tcBorders>
            <w:top w:val="nil"/>
            <w:left w:val="nil"/>
            <w:bottom w:val="nil"/>
            <w:right w:val="nil"/>
          </w:tcBorders>
          <w:shd w:val="clear" w:color="auto" w:fill="C00000"/>
          <w:vAlign w:val="center"/>
        </w:tcPr>
        <w:p w14:paraId="25BEC698" w14:textId="77777777" w:rsidR="00367DFC" w:rsidRPr="00BD544C" w:rsidRDefault="00367DFC" w:rsidP="007F6B7D">
          <w:pPr>
            <w:pStyle w:val="Header"/>
            <w:spacing w:before="0"/>
            <w:jc w:val="right"/>
            <w:rPr>
              <w:rFonts w:ascii="Candara" w:hAnsi="Candara"/>
              <w:b/>
            </w:rPr>
          </w:pPr>
          <w:r>
            <w:rPr>
              <w:rFonts w:ascii="Candara" w:hAnsi="Candara"/>
              <w:b/>
              <w:color w:val="FFFFFF" w:themeColor="background1"/>
              <w:sz w:val="28"/>
            </w:rPr>
            <w:t>appendix c – international interviews</w:t>
          </w:r>
        </w:p>
      </w:tc>
    </w:tr>
  </w:tbl>
  <w:p w14:paraId="746B34CD" w14:textId="77777777" w:rsidR="00367DFC" w:rsidRDefault="00367DFC" w:rsidP="00EC6E3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926" w:type="dxa"/>
      <w:tblInd w:w="108" w:type="dxa"/>
      <w:tblLook w:val="04A0" w:firstRow="1" w:lastRow="0" w:firstColumn="1" w:lastColumn="0" w:noHBand="0" w:noVBand="1"/>
    </w:tblPr>
    <w:tblGrid>
      <w:gridCol w:w="12926"/>
    </w:tblGrid>
    <w:tr w:rsidR="00367DFC" w:rsidRPr="00BD544C" w14:paraId="77909C57" w14:textId="77777777" w:rsidTr="00AC1EC3">
      <w:trPr>
        <w:trHeight w:val="567"/>
      </w:trPr>
      <w:tc>
        <w:tcPr>
          <w:tcW w:w="12926" w:type="dxa"/>
          <w:tcBorders>
            <w:top w:val="nil"/>
            <w:left w:val="nil"/>
            <w:bottom w:val="nil"/>
            <w:right w:val="nil"/>
          </w:tcBorders>
          <w:shd w:val="clear" w:color="auto" w:fill="C00000"/>
          <w:vAlign w:val="center"/>
        </w:tcPr>
        <w:p w14:paraId="500554BC" w14:textId="77777777" w:rsidR="00367DFC" w:rsidRPr="00BD544C" w:rsidRDefault="00367DFC" w:rsidP="007F6B7D">
          <w:pPr>
            <w:pStyle w:val="Header"/>
            <w:spacing w:before="0"/>
            <w:jc w:val="right"/>
            <w:rPr>
              <w:rFonts w:ascii="Candara" w:hAnsi="Candara"/>
              <w:b/>
            </w:rPr>
          </w:pPr>
          <w:r>
            <w:rPr>
              <w:rFonts w:ascii="Candara" w:hAnsi="Candara"/>
              <w:b/>
              <w:color w:val="FFFFFF" w:themeColor="background1"/>
              <w:sz w:val="28"/>
            </w:rPr>
            <w:t>appendix d – international data collection</w:t>
          </w:r>
        </w:p>
      </w:tc>
    </w:tr>
  </w:tbl>
  <w:p w14:paraId="01CAB2F7" w14:textId="77777777" w:rsidR="00367DFC" w:rsidRDefault="00367DFC" w:rsidP="00EC6E3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42" w:type="dxa"/>
      <w:tblInd w:w="108" w:type="dxa"/>
      <w:tblLook w:val="04A0" w:firstRow="1" w:lastRow="0" w:firstColumn="1" w:lastColumn="0" w:noHBand="0" w:noVBand="1"/>
    </w:tblPr>
    <w:tblGrid>
      <w:gridCol w:w="7942"/>
    </w:tblGrid>
    <w:tr w:rsidR="00367DFC" w:rsidRPr="00BD544C" w14:paraId="3BBC19D5" w14:textId="77777777" w:rsidTr="007F3EF9">
      <w:trPr>
        <w:trHeight w:val="567"/>
      </w:trPr>
      <w:tc>
        <w:tcPr>
          <w:tcW w:w="7942" w:type="dxa"/>
          <w:tcBorders>
            <w:top w:val="nil"/>
            <w:left w:val="nil"/>
            <w:bottom w:val="nil"/>
            <w:right w:val="nil"/>
          </w:tcBorders>
          <w:shd w:val="clear" w:color="auto" w:fill="C00000"/>
          <w:vAlign w:val="center"/>
        </w:tcPr>
        <w:p w14:paraId="3837476E"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e – UNHSEIP documents</w:t>
          </w:r>
        </w:p>
      </w:tc>
    </w:tr>
  </w:tbl>
  <w:p w14:paraId="3A37D62C" w14:textId="77777777" w:rsidR="00367DFC" w:rsidRDefault="00367DFC" w:rsidP="00301E99">
    <w:pPr>
      <w:pStyle w:val="Header"/>
      <w:tabs>
        <w:tab w:val="clear" w:pos="4513"/>
        <w:tab w:val="clear" w:pos="9026"/>
        <w:tab w:val="left" w:pos="5777"/>
      </w:tabs>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94" w:type="dxa"/>
      <w:tblInd w:w="108" w:type="dxa"/>
      <w:tblLook w:val="04A0" w:firstRow="1" w:lastRow="0" w:firstColumn="1" w:lastColumn="0" w:noHBand="0" w:noVBand="1"/>
    </w:tblPr>
    <w:tblGrid>
      <w:gridCol w:w="7994"/>
    </w:tblGrid>
    <w:tr w:rsidR="00367DFC" w:rsidRPr="00BD544C" w14:paraId="65CF53BE" w14:textId="77777777" w:rsidTr="00E155C4">
      <w:trPr>
        <w:trHeight w:val="567"/>
      </w:trPr>
      <w:tc>
        <w:tcPr>
          <w:tcW w:w="7994" w:type="dxa"/>
          <w:tcBorders>
            <w:top w:val="nil"/>
            <w:left w:val="nil"/>
            <w:bottom w:val="nil"/>
            <w:right w:val="nil"/>
          </w:tcBorders>
          <w:shd w:val="clear" w:color="auto" w:fill="C00000"/>
          <w:vAlign w:val="center"/>
        </w:tcPr>
        <w:p w14:paraId="6CB7E4BF" w14:textId="77777777" w:rsidR="00367DFC" w:rsidRPr="00BD544C" w:rsidRDefault="00367DFC" w:rsidP="007F6B7D">
          <w:pPr>
            <w:pStyle w:val="Header"/>
            <w:spacing w:before="0"/>
            <w:jc w:val="right"/>
            <w:rPr>
              <w:rFonts w:ascii="Candara" w:hAnsi="Candara"/>
              <w:b/>
            </w:rPr>
          </w:pPr>
          <w:r>
            <w:rPr>
              <w:rFonts w:ascii="Candara" w:hAnsi="Candara"/>
              <w:b/>
              <w:color w:val="FFFFFF" w:themeColor="background1"/>
              <w:sz w:val="28"/>
            </w:rPr>
            <w:t>appendix e – UNHSEIP documents</w:t>
          </w:r>
        </w:p>
      </w:tc>
    </w:tr>
  </w:tbl>
  <w:p w14:paraId="5DCC90A4" w14:textId="77777777" w:rsidR="00367DFC" w:rsidRDefault="00367DFC" w:rsidP="00EC6E3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20" w:type="dxa"/>
      <w:tblInd w:w="108" w:type="dxa"/>
      <w:tblLook w:val="04A0" w:firstRow="1" w:lastRow="0" w:firstColumn="1" w:lastColumn="0" w:noHBand="0" w:noVBand="1"/>
    </w:tblPr>
    <w:tblGrid>
      <w:gridCol w:w="7920"/>
    </w:tblGrid>
    <w:tr w:rsidR="00367DFC" w:rsidRPr="00BD544C" w14:paraId="2226828F" w14:textId="77777777" w:rsidTr="00243265">
      <w:trPr>
        <w:trHeight w:val="567"/>
      </w:trPr>
      <w:tc>
        <w:tcPr>
          <w:tcW w:w="7920" w:type="dxa"/>
          <w:tcBorders>
            <w:top w:val="nil"/>
            <w:left w:val="nil"/>
            <w:bottom w:val="nil"/>
            <w:right w:val="nil"/>
          </w:tcBorders>
          <w:shd w:val="clear" w:color="auto" w:fill="C00000"/>
          <w:vAlign w:val="center"/>
        </w:tcPr>
        <w:p w14:paraId="21D92328"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f – cost analysis</w:t>
          </w:r>
        </w:p>
      </w:tc>
    </w:tr>
  </w:tbl>
  <w:p w14:paraId="3A6B774D" w14:textId="77777777" w:rsidR="00367DFC" w:rsidRDefault="00367DFC" w:rsidP="00301E99">
    <w:pPr>
      <w:pStyle w:val="Header"/>
      <w:tabs>
        <w:tab w:val="clear" w:pos="4513"/>
        <w:tab w:val="clear" w:pos="9026"/>
        <w:tab w:val="left" w:pos="577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6BD4303B" w14:textId="77777777" w:rsidTr="00696F29">
      <w:trPr>
        <w:trHeight w:val="567"/>
      </w:trPr>
      <w:tc>
        <w:tcPr>
          <w:tcW w:w="8153" w:type="dxa"/>
          <w:tcBorders>
            <w:top w:val="nil"/>
            <w:left w:val="nil"/>
            <w:bottom w:val="nil"/>
            <w:right w:val="nil"/>
          </w:tcBorders>
          <w:shd w:val="clear" w:color="auto" w:fill="C00000"/>
          <w:vAlign w:val="center"/>
        </w:tcPr>
        <w:p w14:paraId="7335A3A7" w14:textId="77777777" w:rsidR="00367DFC" w:rsidRPr="00887A88" w:rsidRDefault="00367DFC" w:rsidP="00696F29">
          <w:pPr>
            <w:pStyle w:val="Header"/>
            <w:spacing w:before="0"/>
            <w:jc w:val="right"/>
            <w:rPr>
              <w:rFonts w:ascii="Candara" w:hAnsi="Candara"/>
            </w:rPr>
          </w:pPr>
          <w:r>
            <w:rPr>
              <w:rFonts w:ascii="Candara" w:hAnsi="Candara"/>
              <w:color w:val="FFFFFF" w:themeColor="background1"/>
              <w:sz w:val="28"/>
            </w:rPr>
            <w:t>executive summary</w:t>
          </w:r>
        </w:p>
      </w:tc>
    </w:tr>
  </w:tbl>
  <w:p w14:paraId="464B3D4C" w14:textId="77777777" w:rsidR="00367DFC" w:rsidRDefault="00367DFC" w:rsidP="00EC6E3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593" w:type="dxa"/>
      <w:tblInd w:w="108" w:type="dxa"/>
      <w:tblLook w:val="04A0" w:firstRow="1" w:lastRow="0" w:firstColumn="1" w:lastColumn="0" w:noHBand="0" w:noVBand="1"/>
    </w:tblPr>
    <w:tblGrid>
      <w:gridCol w:w="15593"/>
    </w:tblGrid>
    <w:tr w:rsidR="00367DFC" w:rsidRPr="00BD544C" w14:paraId="1B6EB829" w14:textId="77777777" w:rsidTr="00243265">
      <w:trPr>
        <w:trHeight w:val="567"/>
      </w:trPr>
      <w:tc>
        <w:tcPr>
          <w:tcW w:w="15593" w:type="dxa"/>
          <w:tcBorders>
            <w:top w:val="nil"/>
            <w:left w:val="nil"/>
            <w:bottom w:val="nil"/>
            <w:right w:val="nil"/>
          </w:tcBorders>
          <w:shd w:val="clear" w:color="auto" w:fill="C00000"/>
          <w:vAlign w:val="center"/>
        </w:tcPr>
        <w:p w14:paraId="0C43ADC9"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f – cost analysis</w:t>
          </w:r>
        </w:p>
      </w:tc>
    </w:tr>
  </w:tbl>
  <w:p w14:paraId="019BC2F5" w14:textId="77777777" w:rsidR="00367DFC" w:rsidRDefault="00367DFC" w:rsidP="00301E99">
    <w:pPr>
      <w:pStyle w:val="Header"/>
      <w:tabs>
        <w:tab w:val="clear" w:pos="4513"/>
        <w:tab w:val="clear" w:pos="9026"/>
        <w:tab w:val="left" w:pos="5777"/>
      </w:tabs>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94" w:type="dxa"/>
      <w:tblInd w:w="108" w:type="dxa"/>
      <w:tblLook w:val="04A0" w:firstRow="1" w:lastRow="0" w:firstColumn="1" w:lastColumn="0" w:noHBand="0" w:noVBand="1"/>
    </w:tblPr>
    <w:tblGrid>
      <w:gridCol w:w="7994"/>
    </w:tblGrid>
    <w:tr w:rsidR="00367DFC" w:rsidRPr="00BD544C" w14:paraId="043CA336" w14:textId="77777777" w:rsidTr="007F3EF9">
      <w:trPr>
        <w:trHeight w:val="567"/>
      </w:trPr>
      <w:tc>
        <w:tcPr>
          <w:tcW w:w="7994" w:type="dxa"/>
          <w:tcBorders>
            <w:top w:val="nil"/>
            <w:left w:val="nil"/>
            <w:bottom w:val="nil"/>
            <w:right w:val="nil"/>
          </w:tcBorders>
          <w:shd w:val="clear" w:color="auto" w:fill="C00000"/>
          <w:vAlign w:val="center"/>
        </w:tcPr>
        <w:p w14:paraId="505FBF59"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f – cost analysis</w:t>
          </w:r>
        </w:p>
      </w:tc>
    </w:tr>
  </w:tbl>
  <w:p w14:paraId="254DF4FC" w14:textId="77777777" w:rsidR="00367DFC" w:rsidRDefault="00367DFC" w:rsidP="00301E99">
    <w:pPr>
      <w:pStyle w:val="Header"/>
      <w:tabs>
        <w:tab w:val="clear" w:pos="4513"/>
        <w:tab w:val="clear" w:pos="9026"/>
        <w:tab w:val="left" w:pos="5777"/>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870" w:type="dxa"/>
      <w:tblInd w:w="108" w:type="dxa"/>
      <w:tblLook w:val="04A0" w:firstRow="1" w:lastRow="0" w:firstColumn="1" w:lastColumn="0" w:noHBand="0" w:noVBand="1"/>
    </w:tblPr>
    <w:tblGrid>
      <w:gridCol w:w="12870"/>
    </w:tblGrid>
    <w:tr w:rsidR="00367DFC" w:rsidRPr="00BD544C" w14:paraId="1AF33296" w14:textId="77777777" w:rsidTr="00737BA9">
      <w:trPr>
        <w:trHeight w:val="567"/>
      </w:trPr>
      <w:tc>
        <w:tcPr>
          <w:tcW w:w="12870" w:type="dxa"/>
          <w:tcBorders>
            <w:top w:val="nil"/>
            <w:left w:val="nil"/>
            <w:bottom w:val="nil"/>
            <w:right w:val="nil"/>
          </w:tcBorders>
          <w:shd w:val="clear" w:color="auto" w:fill="C00000"/>
          <w:vAlign w:val="center"/>
        </w:tcPr>
        <w:p w14:paraId="5D6586DA"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f – cost analysis</w:t>
          </w:r>
        </w:p>
      </w:tc>
    </w:tr>
  </w:tbl>
  <w:p w14:paraId="7EE872B7" w14:textId="77777777" w:rsidR="00367DFC" w:rsidRDefault="00367DFC" w:rsidP="00301E99">
    <w:pPr>
      <w:pStyle w:val="Header"/>
      <w:tabs>
        <w:tab w:val="clear" w:pos="4513"/>
        <w:tab w:val="clear" w:pos="9026"/>
        <w:tab w:val="left" w:pos="5777"/>
      </w:tabs>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94" w:type="dxa"/>
      <w:tblInd w:w="108" w:type="dxa"/>
      <w:tblLook w:val="04A0" w:firstRow="1" w:lastRow="0" w:firstColumn="1" w:lastColumn="0" w:noHBand="0" w:noVBand="1"/>
    </w:tblPr>
    <w:tblGrid>
      <w:gridCol w:w="7994"/>
    </w:tblGrid>
    <w:tr w:rsidR="00367DFC" w:rsidRPr="00BD544C" w14:paraId="10476BB5" w14:textId="77777777" w:rsidTr="002E3AF9">
      <w:trPr>
        <w:trHeight w:val="567"/>
      </w:trPr>
      <w:tc>
        <w:tcPr>
          <w:tcW w:w="7994" w:type="dxa"/>
          <w:tcBorders>
            <w:top w:val="nil"/>
            <w:left w:val="nil"/>
            <w:bottom w:val="nil"/>
            <w:right w:val="nil"/>
          </w:tcBorders>
          <w:shd w:val="clear" w:color="auto" w:fill="C00000"/>
          <w:vAlign w:val="center"/>
        </w:tcPr>
        <w:p w14:paraId="456D61A2"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f – cost analysis</w:t>
          </w:r>
        </w:p>
      </w:tc>
    </w:tr>
  </w:tbl>
  <w:p w14:paraId="1EFBA8CB" w14:textId="77777777" w:rsidR="00367DFC" w:rsidRDefault="00367DFC" w:rsidP="00301E99">
    <w:pPr>
      <w:pStyle w:val="Header"/>
      <w:tabs>
        <w:tab w:val="clear" w:pos="4513"/>
        <w:tab w:val="clear" w:pos="9026"/>
        <w:tab w:val="left" w:pos="5777"/>
      </w:tabs>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870" w:type="dxa"/>
      <w:tblInd w:w="108" w:type="dxa"/>
      <w:tblLook w:val="04A0" w:firstRow="1" w:lastRow="0" w:firstColumn="1" w:lastColumn="0" w:noHBand="0" w:noVBand="1"/>
    </w:tblPr>
    <w:tblGrid>
      <w:gridCol w:w="12870"/>
    </w:tblGrid>
    <w:tr w:rsidR="00367DFC" w:rsidRPr="00BD544C" w14:paraId="1F675535" w14:textId="77777777" w:rsidTr="00E62FBF">
      <w:trPr>
        <w:trHeight w:val="567"/>
      </w:trPr>
      <w:tc>
        <w:tcPr>
          <w:tcW w:w="12870" w:type="dxa"/>
          <w:tcBorders>
            <w:top w:val="nil"/>
            <w:left w:val="nil"/>
            <w:bottom w:val="nil"/>
            <w:right w:val="nil"/>
          </w:tcBorders>
          <w:shd w:val="clear" w:color="auto" w:fill="C00000"/>
          <w:vAlign w:val="center"/>
        </w:tcPr>
        <w:p w14:paraId="5665EDF9" w14:textId="77777777" w:rsidR="00367DFC" w:rsidRPr="00BD544C" w:rsidRDefault="00367DFC" w:rsidP="007F3EF9">
          <w:pPr>
            <w:pStyle w:val="Header"/>
            <w:spacing w:before="0"/>
            <w:jc w:val="right"/>
            <w:rPr>
              <w:rFonts w:ascii="Candara" w:hAnsi="Candara"/>
              <w:b/>
            </w:rPr>
          </w:pPr>
          <w:r>
            <w:rPr>
              <w:rFonts w:ascii="Candara" w:hAnsi="Candara"/>
              <w:b/>
              <w:color w:val="FFFFFF" w:themeColor="background1"/>
              <w:sz w:val="28"/>
            </w:rPr>
            <w:t>appendix f – cost analysis</w:t>
          </w:r>
        </w:p>
      </w:tc>
    </w:tr>
  </w:tbl>
  <w:p w14:paraId="5A3C8D5F" w14:textId="77777777" w:rsidR="00367DFC" w:rsidRDefault="00367DFC" w:rsidP="00301E99">
    <w:pPr>
      <w:pStyle w:val="Header"/>
      <w:tabs>
        <w:tab w:val="clear" w:pos="4513"/>
        <w:tab w:val="clear" w:pos="9026"/>
        <w:tab w:val="left" w:pos="5777"/>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5C1927B1" w14:textId="77777777" w:rsidTr="00887A88">
      <w:trPr>
        <w:trHeight w:val="567"/>
      </w:trPr>
      <w:tc>
        <w:tcPr>
          <w:tcW w:w="8153" w:type="dxa"/>
          <w:tcBorders>
            <w:top w:val="nil"/>
            <w:left w:val="nil"/>
            <w:bottom w:val="nil"/>
            <w:right w:val="nil"/>
          </w:tcBorders>
          <w:shd w:val="clear" w:color="auto" w:fill="ED7D31" w:themeFill="accent2"/>
          <w:vAlign w:val="center"/>
        </w:tcPr>
        <w:p w14:paraId="4A7DEDD0" w14:textId="77777777" w:rsidR="00367DFC" w:rsidRPr="00887A88" w:rsidRDefault="00367DFC" w:rsidP="00887A88">
          <w:pPr>
            <w:pStyle w:val="Header"/>
            <w:spacing w:before="0"/>
            <w:jc w:val="right"/>
            <w:rPr>
              <w:rFonts w:ascii="Candara" w:hAnsi="Candara"/>
            </w:rPr>
          </w:pPr>
          <w:r w:rsidRPr="00887A88">
            <w:rPr>
              <w:rFonts w:ascii="Candara" w:hAnsi="Candara"/>
              <w:color w:val="FFFFFF" w:themeColor="background1"/>
              <w:sz w:val="28"/>
            </w:rPr>
            <w:t>1 - background</w:t>
          </w:r>
        </w:p>
      </w:tc>
    </w:tr>
  </w:tbl>
  <w:p w14:paraId="4C14970E" w14:textId="77777777" w:rsidR="00367DFC" w:rsidRDefault="00367DFC" w:rsidP="00EC6E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4A08A7F3" w14:textId="77777777" w:rsidTr="00887A88">
      <w:trPr>
        <w:trHeight w:val="567"/>
      </w:trPr>
      <w:tc>
        <w:tcPr>
          <w:tcW w:w="8153" w:type="dxa"/>
          <w:tcBorders>
            <w:top w:val="nil"/>
            <w:left w:val="nil"/>
            <w:bottom w:val="nil"/>
            <w:right w:val="nil"/>
          </w:tcBorders>
          <w:shd w:val="clear" w:color="auto" w:fill="92D050"/>
          <w:vAlign w:val="center"/>
        </w:tcPr>
        <w:p w14:paraId="291FF50C" w14:textId="77777777" w:rsidR="00367DFC" w:rsidRPr="00887A88" w:rsidRDefault="00367DFC" w:rsidP="00887A88">
          <w:pPr>
            <w:pStyle w:val="Header"/>
            <w:spacing w:before="0"/>
            <w:jc w:val="right"/>
            <w:rPr>
              <w:rFonts w:ascii="Candara" w:hAnsi="Candara"/>
            </w:rPr>
          </w:pPr>
          <w:r>
            <w:rPr>
              <w:rFonts w:ascii="Candara" w:hAnsi="Candara"/>
              <w:color w:val="FFFFFF" w:themeColor="background1"/>
              <w:sz w:val="28"/>
            </w:rPr>
            <w:t>2</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international standards</w:t>
          </w:r>
        </w:p>
      </w:tc>
    </w:tr>
  </w:tbl>
  <w:p w14:paraId="491FDFE8" w14:textId="77777777" w:rsidR="00367DFC" w:rsidRDefault="00367DFC" w:rsidP="001F453D">
    <w:pPr>
      <w:pStyle w:val="Header"/>
      <w:tabs>
        <w:tab w:val="clear" w:pos="4513"/>
        <w:tab w:val="clear" w:pos="9026"/>
        <w:tab w:val="left" w:pos="5777"/>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00CE43E6" w14:textId="77777777" w:rsidTr="001F453D">
      <w:trPr>
        <w:trHeight w:val="567"/>
      </w:trPr>
      <w:tc>
        <w:tcPr>
          <w:tcW w:w="8153" w:type="dxa"/>
          <w:tcBorders>
            <w:top w:val="nil"/>
            <w:left w:val="nil"/>
            <w:bottom w:val="nil"/>
            <w:right w:val="nil"/>
          </w:tcBorders>
          <w:shd w:val="clear" w:color="auto" w:fill="2E74B5" w:themeFill="accent1" w:themeFillShade="BF"/>
          <w:vAlign w:val="center"/>
        </w:tcPr>
        <w:p w14:paraId="342EC1D1" w14:textId="77777777" w:rsidR="00367DFC" w:rsidRPr="00887A88" w:rsidRDefault="00367DFC" w:rsidP="001F453D">
          <w:pPr>
            <w:pStyle w:val="Header"/>
            <w:spacing w:before="0"/>
            <w:jc w:val="right"/>
            <w:rPr>
              <w:rFonts w:ascii="Candara" w:hAnsi="Candara"/>
            </w:rPr>
          </w:pPr>
          <w:r>
            <w:rPr>
              <w:rFonts w:ascii="Candara" w:hAnsi="Candara"/>
              <w:color w:val="FFFFFF" w:themeColor="background1"/>
              <w:sz w:val="28"/>
            </w:rPr>
            <w:t>3</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review method</w:t>
          </w:r>
        </w:p>
      </w:tc>
    </w:tr>
  </w:tbl>
  <w:p w14:paraId="040F8149" w14:textId="77777777" w:rsidR="00367DFC" w:rsidRDefault="00367DFC" w:rsidP="001F453D">
    <w:pPr>
      <w:pStyle w:val="Header"/>
      <w:tabs>
        <w:tab w:val="clear" w:pos="4513"/>
        <w:tab w:val="clear" w:pos="9026"/>
        <w:tab w:val="left" w:pos="5777"/>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6634E29B" w14:textId="77777777" w:rsidTr="005B532A">
      <w:trPr>
        <w:trHeight w:val="567"/>
      </w:trPr>
      <w:tc>
        <w:tcPr>
          <w:tcW w:w="8153" w:type="dxa"/>
          <w:tcBorders>
            <w:top w:val="nil"/>
            <w:left w:val="nil"/>
            <w:bottom w:val="nil"/>
            <w:right w:val="nil"/>
          </w:tcBorders>
          <w:shd w:val="clear" w:color="auto" w:fill="7030A0"/>
          <w:vAlign w:val="center"/>
        </w:tcPr>
        <w:p w14:paraId="2EF41E23" w14:textId="77777777" w:rsidR="00367DFC" w:rsidRPr="00887A88" w:rsidRDefault="00367DFC" w:rsidP="005B532A">
          <w:pPr>
            <w:pStyle w:val="Header"/>
            <w:spacing w:before="0"/>
            <w:jc w:val="right"/>
            <w:rPr>
              <w:rFonts w:ascii="Candara" w:hAnsi="Candara"/>
            </w:rPr>
          </w:pPr>
          <w:r>
            <w:rPr>
              <w:rFonts w:ascii="Candara" w:hAnsi="Candara"/>
              <w:color w:val="FFFFFF" w:themeColor="background1"/>
              <w:sz w:val="28"/>
            </w:rPr>
            <w:t>4</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literature review</w:t>
          </w:r>
        </w:p>
      </w:tc>
    </w:tr>
  </w:tbl>
  <w:p w14:paraId="15E62F80" w14:textId="77777777" w:rsidR="00367DFC" w:rsidRDefault="00367DFC" w:rsidP="001F453D">
    <w:pPr>
      <w:pStyle w:val="Header"/>
      <w:tabs>
        <w:tab w:val="clear" w:pos="4513"/>
        <w:tab w:val="clear" w:pos="9026"/>
        <w:tab w:val="left" w:pos="5777"/>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7937"/>
    </w:tblGrid>
    <w:tr w:rsidR="00367DFC" w14:paraId="28068C89" w14:textId="77777777" w:rsidTr="00BD3046">
      <w:trPr>
        <w:trHeight w:val="567"/>
      </w:trPr>
      <w:tc>
        <w:tcPr>
          <w:tcW w:w="8153" w:type="dxa"/>
          <w:tcBorders>
            <w:top w:val="nil"/>
            <w:left w:val="nil"/>
            <w:bottom w:val="nil"/>
            <w:right w:val="nil"/>
          </w:tcBorders>
          <w:shd w:val="clear" w:color="auto" w:fill="C00000"/>
          <w:vAlign w:val="center"/>
        </w:tcPr>
        <w:p w14:paraId="1E7FCDCA" w14:textId="77777777" w:rsidR="00367DFC" w:rsidRPr="00887A88" w:rsidRDefault="00367DFC" w:rsidP="00301E99">
          <w:pPr>
            <w:pStyle w:val="Header"/>
            <w:spacing w:before="0"/>
            <w:jc w:val="right"/>
            <w:rPr>
              <w:rFonts w:ascii="Candara" w:hAnsi="Candara"/>
            </w:rPr>
          </w:pPr>
          <w:r>
            <w:rPr>
              <w:rFonts w:ascii="Candara" w:hAnsi="Candara"/>
              <w:color w:val="FFFFFF" w:themeColor="background1"/>
              <w:sz w:val="28"/>
            </w:rPr>
            <w:t>5</w:t>
          </w:r>
          <w:r w:rsidRPr="00887A88">
            <w:rPr>
              <w:rFonts w:ascii="Candara" w:hAnsi="Candara"/>
              <w:color w:val="FFFFFF" w:themeColor="background1"/>
              <w:sz w:val="28"/>
            </w:rPr>
            <w:t xml:space="preserve"> </w:t>
          </w:r>
          <w:r>
            <w:rPr>
              <w:rFonts w:ascii="Candara" w:hAnsi="Candara"/>
              <w:color w:val="FFFFFF" w:themeColor="background1"/>
              <w:sz w:val="28"/>
            </w:rPr>
            <w:t>–</w:t>
          </w:r>
          <w:r w:rsidRPr="00887A88">
            <w:rPr>
              <w:rFonts w:ascii="Candara" w:hAnsi="Candara"/>
              <w:color w:val="FFFFFF" w:themeColor="background1"/>
              <w:sz w:val="28"/>
            </w:rPr>
            <w:t xml:space="preserve"> </w:t>
          </w:r>
          <w:r>
            <w:rPr>
              <w:rFonts w:ascii="Candara" w:hAnsi="Candara"/>
              <w:color w:val="FFFFFF" w:themeColor="background1"/>
              <w:sz w:val="28"/>
            </w:rPr>
            <w:t>findings: international practice</w:t>
          </w:r>
        </w:p>
      </w:tc>
    </w:tr>
  </w:tbl>
  <w:p w14:paraId="1E4A288E" w14:textId="77777777" w:rsidR="00367DFC" w:rsidRDefault="00367DFC" w:rsidP="001F453D">
    <w:pPr>
      <w:pStyle w:val="Header"/>
      <w:tabs>
        <w:tab w:val="clear" w:pos="4513"/>
        <w:tab w:val="clear" w:pos="9026"/>
        <w:tab w:val="left" w:pos="577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DFAF64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37294"/>
    <w:multiLevelType w:val="hybridMultilevel"/>
    <w:tmpl w:val="11683F46"/>
    <w:lvl w:ilvl="0" w:tplc="3D6A9B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C44F51"/>
    <w:multiLevelType w:val="hybridMultilevel"/>
    <w:tmpl w:val="551C7A08"/>
    <w:lvl w:ilvl="0" w:tplc="F088386E">
      <w:start w:val="1"/>
      <w:numFmt w:val="bullet"/>
      <w:pStyle w:val="heading2c"/>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BB2EAB"/>
    <w:multiLevelType w:val="hybridMultilevel"/>
    <w:tmpl w:val="090A2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F65231"/>
    <w:multiLevelType w:val="multilevel"/>
    <w:tmpl w:val="EC4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138C3"/>
    <w:multiLevelType w:val="hybridMultilevel"/>
    <w:tmpl w:val="0A0846A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252C519A"/>
    <w:multiLevelType w:val="hybridMultilevel"/>
    <w:tmpl w:val="D892FA5C"/>
    <w:lvl w:ilvl="0" w:tplc="49E44002">
      <w:numFmt w:val="bullet"/>
      <w:lvlText w:val="-"/>
      <w:lvlJc w:val="left"/>
      <w:pPr>
        <w:ind w:left="720" w:hanging="360"/>
      </w:pPr>
      <w:rPr>
        <w:rFonts w:ascii="Georgia" w:eastAsia="Dotum"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64A0D3F"/>
    <w:multiLevelType w:val="hybridMultilevel"/>
    <w:tmpl w:val="E3BA1680"/>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nsid w:val="270638BB"/>
    <w:multiLevelType w:val="hybridMultilevel"/>
    <w:tmpl w:val="3BB85FE8"/>
    <w:lvl w:ilvl="0" w:tplc="A8F08ED0">
      <w:start w:val="1"/>
      <w:numFmt w:val="bullet"/>
      <w:pStyle w:val="NZDotPoint"/>
      <w:lvlText w:val=""/>
      <w:lvlJc w:val="left"/>
      <w:pPr>
        <w:ind w:left="360" w:hanging="360"/>
      </w:pPr>
      <w:rPr>
        <w:rFonts w:ascii="Symbol" w:hAnsi="Symbol" w:hint="default"/>
        <w:color w:val="auto"/>
      </w:rPr>
    </w:lvl>
    <w:lvl w:ilvl="1" w:tplc="B526F886">
      <w:start w:val="1"/>
      <w:numFmt w:val="bullet"/>
      <w:pStyle w:val="NZDotPoint2"/>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nsid w:val="28C66B36"/>
    <w:multiLevelType w:val="hybridMultilevel"/>
    <w:tmpl w:val="BA1C6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447C6E"/>
    <w:multiLevelType w:val="hybridMultilevel"/>
    <w:tmpl w:val="8CB0C9B6"/>
    <w:lvl w:ilvl="0" w:tplc="F1365EFA">
      <w:start w:val="1"/>
      <w:numFmt w:val="decimal"/>
      <w:lvlText w:val="%1."/>
      <w:lvlJc w:val="left"/>
      <w:pPr>
        <w:ind w:left="363" w:hanging="360"/>
      </w:pPr>
      <w:rPr>
        <w:rFonts w:ascii="Candara" w:hAnsi="Candara" w:hint="default"/>
        <w:b/>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1">
    <w:nsid w:val="2B646731"/>
    <w:multiLevelType w:val="multilevel"/>
    <w:tmpl w:val="C3D8D9A8"/>
    <w:lvl w:ilvl="0">
      <w:start w:val="1"/>
      <w:numFmt w:val="lowerRoman"/>
      <w:pStyle w:val="Roman"/>
      <w:lvlText w:val="%1."/>
      <w:lvlJc w:val="left"/>
      <w:pPr>
        <w:tabs>
          <w:tab w:val="num" w:pos="567"/>
        </w:tabs>
        <w:ind w:left="567" w:hanging="567"/>
      </w:pPr>
      <w:rPr>
        <w:rFonts w:hint="default"/>
        <w:color w:val="auto"/>
      </w:rPr>
    </w:lvl>
    <w:lvl w:ilvl="1">
      <w:start w:val="1"/>
      <w:numFmt w:val="lowerLetter"/>
      <w:pStyle w:val="Letter"/>
      <w:lvlText w:val="%2."/>
      <w:lvlJc w:val="left"/>
      <w:pPr>
        <w:tabs>
          <w:tab w:val="num" w:pos="1134"/>
        </w:tabs>
        <w:ind w:left="1134" w:hanging="567"/>
      </w:pPr>
      <w:rPr>
        <w:rFonts w:hint="default"/>
      </w:rPr>
    </w:lvl>
    <w:lvl w:ilvl="2">
      <w:start w:val="1"/>
      <w:numFmt w:val="decimal"/>
      <w:lvlText w:val="%1%3."/>
      <w:lvlJc w:val="left"/>
      <w:pPr>
        <w:tabs>
          <w:tab w:val="num" w:pos="567"/>
        </w:tabs>
        <w:ind w:left="567" w:hanging="567"/>
      </w:pPr>
      <w:rPr>
        <w:rFonts w:ascii="Arial Bold" w:hAnsi="Arial Bold" w:hint="default"/>
        <w:b/>
        <w:i w:val="0"/>
        <w:sz w:val="24"/>
        <w:szCs w:val="24"/>
      </w:rPr>
    </w:lvl>
    <w:lvl w:ilvl="3">
      <w:start w:val="1"/>
      <w:numFmt w:val="decimal"/>
      <w:lvlText w:val="%1%3.%4"/>
      <w:lvlJc w:val="left"/>
      <w:pPr>
        <w:tabs>
          <w:tab w:val="num" w:pos="567"/>
        </w:tabs>
        <w:ind w:left="567" w:hanging="567"/>
      </w:pPr>
      <w:rPr>
        <w:rFonts w:ascii="Arial" w:hAnsi="Arial" w:hint="default"/>
        <w:b w:val="0"/>
        <w:i w:val="0"/>
        <w:sz w:val="24"/>
        <w:szCs w:val="24"/>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1746"/>
        </w:tabs>
        <w:ind w:left="1602" w:hanging="936"/>
      </w:pPr>
      <w:rPr>
        <w:rFonts w:hint="default"/>
      </w:rPr>
    </w:lvl>
    <w:lvl w:ilvl="6">
      <w:start w:val="1"/>
      <w:numFmt w:val="decimal"/>
      <w:lvlText w:val="%1.%2.%3.%4.%5.%6.%7."/>
      <w:lvlJc w:val="left"/>
      <w:pPr>
        <w:tabs>
          <w:tab w:val="num" w:pos="2466"/>
        </w:tabs>
        <w:ind w:left="2106" w:hanging="1080"/>
      </w:pPr>
      <w:rPr>
        <w:rFonts w:hint="default"/>
      </w:rPr>
    </w:lvl>
    <w:lvl w:ilvl="7">
      <w:start w:val="1"/>
      <w:numFmt w:val="decimal"/>
      <w:lvlText w:val="%1.%2.%3.%4.%5.%6.%7.%8."/>
      <w:lvlJc w:val="left"/>
      <w:pPr>
        <w:tabs>
          <w:tab w:val="num" w:pos="2826"/>
        </w:tabs>
        <w:ind w:left="2610" w:hanging="1224"/>
      </w:pPr>
      <w:rPr>
        <w:rFonts w:hint="default"/>
      </w:rPr>
    </w:lvl>
    <w:lvl w:ilvl="8">
      <w:start w:val="1"/>
      <w:numFmt w:val="decimal"/>
      <w:lvlText w:val="%1.%2.%3.%4.%5.%6.%7.%8.%9."/>
      <w:lvlJc w:val="left"/>
      <w:pPr>
        <w:tabs>
          <w:tab w:val="num" w:pos="3546"/>
        </w:tabs>
        <w:ind w:left="3186" w:hanging="1440"/>
      </w:pPr>
      <w:rPr>
        <w:rFonts w:hint="default"/>
      </w:rPr>
    </w:lvl>
  </w:abstractNum>
  <w:abstractNum w:abstractNumId="12">
    <w:nsid w:val="325C4280"/>
    <w:multiLevelType w:val="hybridMultilevel"/>
    <w:tmpl w:val="E9587E5A"/>
    <w:lvl w:ilvl="0" w:tplc="A2A883CE">
      <w:start w:val="2"/>
      <w:numFmt w:val="bullet"/>
      <w:lvlText w:val="-"/>
      <w:lvlJc w:val="left"/>
      <w:pPr>
        <w:ind w:left="720" w:hanging="360"/>
      </w:pPr>
      <w:rPr>
        <w:rFonts w:ascii="Georgia" w:eastAsia="Dotum"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7AE5DBE"/>
    <w:multiLevelType w:val="multilevel"/>
    <w:tmpl w:val="8FE86390"/>
    <w:lvl w:ilvl="0">
      <w:start w:val="1"/>
      <w:numFmt w:val="decimal"/>
      <w:lvlText w:val="%1.0"/>
      <w:lvlJc w:val="left"/>
      <w:pPr>
        <w:ind w:left="720" w:hanging="720"/>
      </w:pPr>
      <w:rPr>
        <w:rFonts w:cs="Times New Roman" w:hint="default"/>
      </w:rPr>
    </w:lvl>
    <w:lvl w:ilvl="1">
      <w:start w:val="1"/>
      <w:numFmt w:val="decimal"/>
      <w:pStyle w:val="Heading1NZ"/>
      <w:lvlText w:val="%1.%2"/>
      <w:lvlJc w:val="left"/>
      <w:pPr>
        <w:ind w:left="1174" w:hanging="720"/>
      </w:pPr>
      <w:rPr>
        <w:rFonts w:cs="Times New Roman" w:hint="default"/>
        <w:color w:val="auto"/>
        <w:sz w:val="28"/>
      </w:rPr>
    </w:lvl>
    <w:lvl w:ilvl="2">
      <w:start w:val="1"/>
      <w:numFmt w:val="decimal"/>
      <w:lvlText w:val="%1.%2.%3"/>
      <w:lvlJc w:val="left"/>
      <w:pPr>
        <w:ind w:left="1021" w:hanging="1021"/>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3256" w:hanging="1440"/>
      </w:pPr>
      <w:rPr>
        <w:rFonts w:cs="Times New Roman" w:hint="default"/>
      </w:rPr>
    </w:lvl>
    <w:lvl w:ilvl="5">
      <w:start w:val="1"/>
      <w:numFmt w:val="decimal"/>
      <w:lvlText w:val="%1.%2.%3.%4.%5.%6"/>
      <w:lvlJc w:val="left"/>
      <w:pPr>
        <w:ind w:left="4070" w:hanging="1800"/>
      </w:pPr>
      <w:rPr>
        <w:rFonts w:cs="Times New Roman" w:hint="default"/>
      </w:rPr>
    </w:lvl>
    <w:lvl w:ilvl="6">
      <w:start w:val="1"/>
      <w:numFmt w:val="decimal"/>
      <w:lvlText w:val="%1.%2.%3.%4.%5.%6.%7"/>
      <w:lvlJc w:val="left"/>
      <w:pPr>
        <w:ind w:left="4524" w:hanging="1800"/>
      </w:pPr>
      <w:rPr>
        <w:rFonts w:cs="Times New Roman" w:hint="default"/>
      </w:rPr>
    </w:lvl>
    <w:lvl w:ilvl="7">
      <w:start w:val="1"/>
      <w:numFmt w:val="decimal"/>
      <w:lvlText w:val="%1.%2.%3.%4.%5.%6.%7.%8"/>
      <w:lvlJc w:val="left"/>
      <w:pPr>
        <w:ind w:left="5338" w:hanging="2160"/>
      </w:pPr>
      <w:rPr>
        <w:rFonts w:cs="Times New Roman" w:hint="default"/>
      </w:rPr>
    </w:lvl>
    <w:lvl w:ilvl="8">
      <w:start w:val="1"/>
      <w:numFmt w:val="decimal"/>
      <w:lvlText w:val="%1.%2.%3.%4.%5.%6.%7.%8.%9"/>
      <w:lvlJc w:val="left"/>
      <w:pPr>
        <w:ind w:left="6152" w:hanging="2520"/>
      </w:pPr>
      <w:rPr>
        <w:rFonts w:cs="Times New Roman" w:hint="default"/>
      </w:rPr>
    </w:lvl>
  </w:abstractNum>
  <w:abstractNum w:abstractNumId="14">
    <w:nsid w:val="39467779"/>
    <w:multiLevelType w:val="multilevel"/>
    <w:tmpl w:val="4B06963C"/>
    <w:lvl w:ilvl="0">
      <w:start w:val="1"/>
      <w:numFmt w:val="decimal"/>
      <w:lvlText w:val="%1."/>
      <w:lvlJc w:val="left"/>
      <w:pPr>
        <w:ind w:left="363" w:hanging="360"/>
      </w:pPr>
      <w:rPr>
        <w:rFonts w:hint="default"/>
        <w:b/>
      </w:rPr>
    </w:lvl>
    <w:lvl w:ilvl="1">
      <w:start w:val="1"/>
      <w:numFmt w:val="decimal"/>
      <w:lvlText w:val="%1.%2."/>
      <w:lvlJc w:val="left"/>
      <w:pPr>
        <w:ind w:left="795" w:hanging="432"/>
      </w:pPr>
      <w:rPr>
        <w:rFonts w:hint="default"/>
        <w:sz w:val="24"/>
      </w:rPr>
    </w:lvl>
    <w:lvl w:ilvl="2">
      <w:start w:val="1"/>
      <w:numFmt w:val="decimal"/>
      <w:lvlText w:val="%1.%2.%3."/>
      <w:lvlJc w:val="left"/>
      <w:pPr>
        <w:ind w:left="1227" w:hanging="504"/>
      </w:pPr>
      <w:rPr>
        <w:rFonts w:hint="default"/>
        <w:sz w:val="24"/>
      </w:rPr>
    </w:lvl>
    <w:lvl w:ilvl="3">
      <w:start w:val="1"/>
      <w:numFmt w:val="decimal"/>
      <w:lvlText w:val="%1.%2.%3.%4."/>
      <w:lvlJc w:val="left"/>
      <w:pPr>
        <w:ind w:left="1731" w:hanging="648"/>
      </w:pPr>
      <w:rPr>
        <w:rFonts w:hint="default"/>
      </w:rPr>
    </w:lvl>
    <w:lvl w:ilvl="4">
      <w:start w:val="1"/>
      <w:numFmt w:val="decimal"/>
      <w:lvlText w:val="%1.%2.%3.%4.%5."/>
      <w:lvlJc w:val="left"/>
      <w:pPr>
        <w:ind w:left="2235" w:hanging="792"/>
      </w:pPr>
      <w:rPr>
        <w:rFonts w:hint="default"/>
      </w:rPr>
    </w:lvl>
    <w:lvl w:ilvl="5">
      <w:start w:val="1"/>
      <w:numFmt w:val="decimal"/>
      <w:lvlText w:val="%1.%2.%3.%4.%5.%6."/>
      <w:lvlJc w:val="left"/>
      <w:pPr>
        <w:ind w:left="2739" w:hanging="936"/>
      </w:pPr>
      <w:rPr>
        <w:rFonts w:hint="default"/>
      </w:rPr>
    </w:lvl>
    <w:lvl w:ilvl="6">
      <w:start w:val="1"/>
      <w:numFmt w:val="decimal"/>
      <w:lvlText w:val="%1.%2.%3.%4.%5.%6.%7."/>
      <w:lvlJc w:val="left"/>
      <w:pPr>
        <w:ind w:left="3243" w:hanging="1080"/>
      </w:pPr>
      <w:rPr>
        <w:rFonts w:hint="default"/>
      </w:rPr>
    </w:lvl>
    <w:lvl w:ilvl="7">
      <w:start w:val="1"/>
      <w:numFmt w:val="decimal"/>
      <w:lvlText w:val="%1.%2.%3.%4.%5.%6.%7.%8."/>
      <w:lvlJc w:val="left"/>
      <w:pPr>
        <w:ind w:left="3747" w:hanging="1224"/>
      </w:pPr>
      <w:rPr>
        <w:rFonts w:hint="default"/>
      </w:rPr>
    </w:lvl>
    <w:lvl w:ilvl="8">
      <w:start w:val="1"/>
      <w:numFmt w:val="decimal"/>
      <w:lvlText w:val="%1.%2.%3.%4.%5.%6.%7.%8.%9."/>
      <w:lvlJc w:val="left"/>
      <w:pPr>
        <w:ind w:left="4323" w:hanging="1440"/>
      </w:pPr>
      <w:rPr>
        <w:rFonts w:hint="default"/>
      </w:rPr>
    </w:lvl>
  </w:abstractNum>
  <w:abstractNum w:abstractNumId="15">
    <w:nsid w:val="3B3A5AFF"/>
    <w:multiLevelType w:val="hybridMultilevel"/>
    <w:tmpl w:val="7C58A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A22CF2"/>
    <w:multiLevelType w:val="hybridMultilevel"/>
    <w:tmpl w:val="AD24EE3A"/>
    <w:lvl w:ilvl="0" w:tplc="CF28B82A">
      <w:start w:val="1"/>
      <w:numFmt w:val="lowerLetter"/>
      <w:lvlText w:val="%1."/>
      <w:lvlJc w:val="left"/>
      <w:pPr>
        <w:ind w:left="1077" w:hanging="360"/>
      </w:pPr>
      <w:rPr>
        <w:b/>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7">
    <w:nsid w:val="409D186B"/>
    <w:multiLevelType w:val="hybridMultilevel"/>
    <w:tmpl w:val="AD24EE3A"/>
    <w:lvl w:ilvl="0" w:tplc="CF28B82A">
      <w:start w:val="1"/>
      <w:numFmt w:val="lowerLetter"/>
      <w:lvlText w:val="%1."/>
      <w:lvlJc w:val="left"/>
      <w:pPr>
        <w:ind w:left="1077" w:hanging="360"/>
      </w:pPr>
      <w:rPr>
        <w:b/>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8">
    <w:nsid w:val="432931A1"/>
    <w:multiLevelType w:val="hybridMultilevel"/>
    <w:tmpl w:val="133E867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4BD4FAB"/>
    <w:multiLevelType w:val="hybridMultilevel"/>
    <w:tmpl w:val="2D9AC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AC76FC"/>
    <w:multiLevelType w:val="hybridMultilevel"/>
    <w:tmpl w:val="F336F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A9F09E5"/>
    <w:multiLevelType w:val="hybridMultilevel"/>
    <w:tmpl w:val="21448C62"/>
    <w:lvl w:ilvl="0" w:tplc="3F807EAA">
      <w:start w:val="1"/>
      <w:numFmt w:val="bullet"/>
      <w:pStyle w:val="Modulelist1"/>
      <w:lvlText w:val=""/>
      <w:lvlJc w:val="left"/>
      <w:pPr>
        <w:tabs>
          <w:tab w:val="num" w:pos="717"/>
        </w:tabs>
        <w:ind w:left="717"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C7C6DCF"/>
    <w:multiLevelType w:val="hybridMultilevel"/>
    <w:tmpl w:val="E348F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B3416E"/>
    <w:multiLevelType w:val="hybridMultilevel"/>
    <w:tmpl w:val="D9E01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951C7B"/>
    <w:multiLevelType w:val="hybridMultilevel"/>
    <w:tmpl w:val="A716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486AB7"/>
    <w:multiLevelType w:val="hybridMultilevel"/>
    <w:tmpl w:val="24564C66"/>
    <w:lvl w:ilvl="0" w:tplc="75969ADA">
      <w:start w:val="1"/>
      <w:numFmt w:val="decimal"/>
      <w:lvlText w:val="%1."/>
      <w:lvlJc w:val="left"/>
      <w:pPr>
        <w:ind w:left="720" w:hanging="360"/>
      </w:pPr>
      <w:rPr>
        <w:rFonts w:hint="default"/>
        <w:b/>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DBE0D9A"/>
    <w:multiLevelType w:val="hybridMultilevel"/>
    <w:tmpl w:val="DC02F1E0"/>
    <w:lvl w:ilvl="0" w:tplc="DB04C760">
      <w:start w:val="1"/>
      <w:numFmt w:val="lowerLetter"/>
      <w:lvlText w:val="%1."/>
      <w:lvlJc w:val="left"/>
      <w:pPr>
        <w:ind w:left="1077" w:hanging="360"/>
      </w:pPr>
      <w:rPr>
        <w:b/>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7">
    <w:nsid w:val="5F54702A"/>
    <w:multiLevelType w:val="hybridMultilevel"/>
    <w:tmpl w:val="F37C81A2"/>
    <w:lvl w:ilvl="0" w:tplc="B1C446BE">
      <w:start w:val="1"/>
      <w:numFmt w:val="decimal"/>
      <w:lvlText w:val="%1."/>
      <w:lvlJc w:val="left"/>
      <w:pPr>
        <w:ind w:left="363" w:hanging="360"/>
      </w:pPr>
      <w:rPr>
        <w:rFonts w:hint="default"/>
        <w:b/>
        <w:sz w:val="22"/>
        <w:szCs w:val="22"/>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8">
    <w:nsid w:val="61C808B1"/>
    <w:multiLevelType w:val="hybridMultilevel"/>
    <w:tmpl w:val="08BA2002"/>
    <w:lvl w:ilvl="0" w:tplc="8E2C9324">
      <w:start w:val="1"/>
      <w:numFmt w:val="bullet"/>
      <w:pStyle w:val="ModuleList10"/>
      <w:lvlText w:val=""/>
      <w:lvlJc w:val="left"/>
      <w:pPr>
        <w:tabs>
          <w:tab w:val="num" w:pos="717"/>
        </w:tabs>
        <w:ind w:left="717"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244038E"/>
    <w:multiLevelType w:val="hybridMultilevel"/>
    <w:tmpl w:val="8A3805AC"/>
    <w:lvl w:ilvl="0" w:tplc="398E8E7E">
      <w:start w:val="1"/>
      <w:numFmt w:val="decimal"/>
      <w:lvlText w:val="%1."/>
      <w:lvlJc w:val="left"/>
      <w:pPr>
        <w:ind w:left="360" w:hanging="360"/>
      </w:pPr>
      <w:rPr>
        <w:b/>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746F29F1"/>
    <w:multiLevelType w:val="hybridMultilevel"/>
    <w:tmpl w:val="90102D6E"/>
    <w:lvl w:ilvl="0" w:tplc="0C090001">
      <w:start w:val="1"/>
      <w:numFmt w:val="bullet"/>
      <w:lvlText w:val=""/>
      <w:lvlJc w:val="left"/>
      <w:pPr>
        <w:ind w:left="363" w:hanging="360"/>
      </w:pPr>
      <w:rPr>
        <w:rFonts w:ascii="Symbol" w:hAnsi="Symbol" w:hint="default"/>
        <w:b/>
        <w:sz w:val="22"/>
        <w:szCs w:val="22"/>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1">
    <w:nsid w:val="76764E86"/>
    <w:multiLevelType w:val="hybridMultilevel"/>
    <w:tmpl w:val="4F164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6942A3"/>
    <w:multiLevelType w:val="hybridMultilevel"/>
    <w:tmpl w:val="66A8B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FC21102"/>
    <w:multiLevelType w:val="hybridMultilevel"/>
    <w:tmpl w:val="DC02F1E0"/>
    <w:lvl w:ilvl="0" w:tplc="DB04C760">
      <w:start w:val="1"/>
      <w:numFmt w:val="lowerLetter"/>
      <w:lvlText w:val="%1."/>
      <w:lvlJc w:val="left"/>
      <w:pPr>
        <w:ind w:left="1077" w:hanging="360"/>
      </w:pPr>
      <w:rPr>
        <w:b/>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29"/>
  </w:num>
  <w:num w:numId="2">
    <w:abstractNumId w:val="8"/>
  </w:num>
  <w:num w:numId="3">
    <w:abstractNumId w:val="2"/>
  </w:num>
  <w:num w:numId="4">
    <w:abstractNumId w:val="13"/>
  </w:num>
  <w:num w:numId="5">
    <w:abstractNumId w:val="11"/>
  </w:num>
  <w:num w:numId="6">
    <w:abstractNumId w:val="21"/>
  </w:num>
  <w:num w:numId="7">
    <w:abstractNumId w:val="28"/>
  </w:num>
  <w:num w:numId="8">
    <w:abstractNumId w:val="0"/>
  </w:num>
  <w:num w:numId="9">
    <w:abstractNumId w:val="14"/>
  </w:num>
  <w:num w:numId="10">
    <w:abstractNumId w:val="10"/>
  </w:num>
  <w:num w:numId="11">
    <w:abstractNumId w:val="5"/>
  </w:num>
  <w:num w:numId="12">
    <w:abstractNumId w:val="9"/>
  </w:num>
  <w:num w:numId="13">
    <w:abstractNumId w:val="1"/>
  </w:num>
  <w:num w:numId="14">
    <w:abstractNumId w:val="24"/>
  </w:num>
  <w:num w:numId="15">
    <w:abstractNumId w:val="19"/>
  </w:num>
  <w:num w:numId="16">
    <w:abstractNumId w:val="27"/>
  </w:num>
  <w:num w:numId="17">
    <w:abstractNumId w:val="16"/>
  </w:num>
  <w:num w:numId="18">
    <w:abstractNumId w:val="33"/>
  </w:num>
  <w:num w:numId="19">
    <w:abstractNumId w:val="22"/>
  </w:num>
  <w:num w:numId="20">
    <w:abstractNumId w:val="7"/>
  </w:num>
  <w:num w:numId="21">
    <w:abstractNumId w:val="18"/>
  </w:num>
  <w:num w:numId="22">
    <w:abstractNumId w:val="25"/>
  </w:num>
  <w:num w:numId="23">
    <w:abstractNumId w:val="17"/>
  </w:num>
  <w:num w:numId="24">
    <w:abstractNumId w:val="26"/>
  </w:num>
  <w:num w:numId="25">
    <w:abstractNumId w:val="32"/>
  </w:num>
  <w:num w:numId="26">
    <w:abstractNumId w:val="6"/>
  </w:num>
  <w:num w:numId="27">
    <w:abstractNumId w:val="12"/>
  </w:num>
  <w:num w:numId="28">
    <w:abstractNumId w:val="30"/>
  </w:num>
  <w:num w:numId="29">
    <w:abstractNumId w:val="23"/>
  </w:num>
  <w:num w:numId="30">
    <w:abstractNumId w:val="3"/>
  </w:num>
  <w:num w:numId="31">
    <w:abstractNumId w:val="15"/>
  </w:num>
  <w:num w:numId="32">
    <w:abstractNumId w:val="20"/>
  </w:num>
  <w:num w:numId="33">
    <w:abstractNumId w:val="31"/>
  </w:num>
  <w:num w:numId="3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4D0"/>
    <w:rsid w:val="00000315"/>
    <w:rsid w:val="000004A3"/>
    <w:rsid w:val="000004BE"/>
    <w:rsid w:val="00000616"/>
    <w:rsid w:val="00000B8E"/>
    <w:rsid w:val="00000E14"/>
    <w:rsid w:val="00001107"/>
    <w:rsid w:val="000011A6"/>
    <w:rsid w:val="0000145F"/>
    <w:rsid w:val="0000167D"/>
    <w:rsid w:val="000016F5"/>
    <w:rsid w:val="00001CA8"/>
    <w:rsid w:val="00001D44"/>
    <w:rsid w:val="000021B3"/>
    <w:rsid w:val="00002235"/>
    <w:rsid w:val="0000238A"/>
    <w:rsid w:val="00002C12"/>
    <w:rsid w:val="00002D1C"/>
    <w:rsid w:val="00002FAA"/>
    <w:rsid w:val="00003222"/>
    <w:rsid w:val="00004858"/>
    <w:rsid w:val="00004C92"/>
    <w:rsid w:val="00004CE8"/>
    <w:rsid w:val="00004F6E"/>
    <w:rsid w:val="00005441"/>
    <w:rsid w:val="00005A8A"/>
    <w:rsid w:val="00005E19"/>
    <w:rsid w:val="0000712A"/>
    <w:rsid w:val="00007BF2"/>
    <w:rsid w:val="00010068"/>
    <w:rsid w:val="00010FF2"/>
    <w:rsid w:val="0001110B"/>
    <w:rsid w:val="00011148"/>
    <w:rsid w:val="00011200"/>
    <w:rsid w:val="00011706"/>
    <w:rsid w:val="00012016"/>
    <w:rsid w:val="00012301"/>
    <w:rsid w:val="00012444"/>
    <w:rsid w:val="00012914"/>
    <w:rsid w:val="00012966"/>
    <w:rsid w:val="00012A5D"/>
    <w:rsid w:val="00013035"/>
    <w:rsid w:val="00013435"/>
    <w:rsid w:val="000136C5"/>
    <w:rsid w:val="00013E95"/>
    <w:rsid w:val="00014676"/>
    <w:rsid w:val="000147EA"/>
    <w:rsid w:val="00014ACC"/>
    <w:rsid w:val="00014F4E"/>
    <w:rsid w:val="00015227"/>
    <w:rsid w:val="00015C51"/>
    <w:rsid w:val="0001661A"/>
    <w:rsid w:val="00017325"/>
    <w:rsid w:val="00017568"/>
    <w:rsid w:val="000177EE"/>
    <w:rsid w:val="00017D6D"/>
    <w:rsid w:val="00020173"/>
    <w:rsid w:val="0002023F"/>
    <w:rsid w:val="000207DC"/>
    <w:rsid w:val="00020890"/>
    <w:rsid w:val="00021646"/>
    <w:rsid w:val="000219A5"/>
    <w:rsid w:val="0002209A"/>
    <w:rsid w:val="000227FF"/>
    <w:rsid w:val="00022815"/>
    <w:rsid w:val="00023198"/>
    <w:rsid w:val="0002361F"/>
    <w:rsid w:val="00023AE8"/>
    <w:rsid w:val="000251F2"/>
    <w:rsid w:val="00025874"/>
    <w:rsid w:val="00026867"/>
    <w:rsid w:val="000269D6"/>
    <w:rsid w:val="000272E3"/>
    <w:rsid w:val="00027AA1"/>
    <w:rsid w:val="00027B6B"/>
    <w:rsid w:val="00027D13"/>
    <w:rsid w:val="00030BD9"/>
    <w:rsid w:val="00030FBD"/>
    <w:rsid w:val="000313F6"/>
    <w:rsid w:val="00032E5C"/>
    <w:rsid w:val="0003383A"/>
    <w:rsid w:val="00034B00"/>
    <w:rsid w:val="0003589B"/>
    <w:rsid w:val="000358E1"/>
    <w:rsid w:val="00035AC1"/>
    <w:rsid w:val="00036B80"/>
    <w:rsid w:val="00036C2C"/>
    <w:rsid w:val="00036E46"/>
    <w:rsid w:val="000373FA"/>
    <w:rsid w:val="00037816"/>
    <w:rsid w:val="00037B77"/>
    <w:rsid w:val="00037B86"/>
    <w:rsid w:val="00037D42"/>
    <w:rsid w:val="000408BB"/>
    <w:rsid w:val="00040F45"/>
    <w:rsid w:val="0004171E"/>
    <w:rsid w:val="00041C6F"/>
    <w:rsid w:val="00041DA8"/>
    <w:rsid w:val="00042F0C"/>
    <w:rsid w:val="000438F6"/>
    <w:rsid w:val="00043D56"/>
    <w:rsid w:val="000440B7"/>
    <w:rsid w:val="00044330"/>
    <w:rsid w:val="0004458C"/>
    <w:rsid w:val="000447FB"/>
    <w:rsid w:val="00044C45"/>
    <w:rsid w:val="00045A3E"/>
    <w:rsid w:val="000462C8"/>
    <w:rsid w:val="00046DD2"/>
    <w:rsid w:val="0004719A"/>
    <w:rsid w:val="0004728E"/>
    <w:rsid w:val="00047B9B"/>
    <w:rsid w:val="000506D8"/>
    <w:rsid w:val="000510A3"/>
    <w:rsid w:val="000514BF"/>
    <w:rsid w:val="00052089"/>
    <w:rsid w:val="0005248E"/>
    <w:rsid w:val="0005263A"/>
    <w:rsid w:val="000529DF"/>
    <w:rsid w:val="00052A06"/>
    <w:rsid w:val="00052E43"/>
    <w:rsid w:val="00053017"/>
    <w:rsid w:val="0005311F"/>
    <w:rsid w:val="00053A65"/>
    <w:rsid w:val="000547A5"/>
    <w:rsid w:val="000549A0"/>
    <w:rsid w:val="0005505A"/>
    <w:rsid w:val="00055A77"/>
    <w:rsid w:val="00056606"/>
    <w:rsid w:val="00056EA0"/>
    <w:rsid w:val="000573B5"/>
    <w:rsid w:val="00057CC1"/>
    <w:rsid w:val="00060117"/>
    <w:rsid w:val="00061C44"/>
    <w:rsid w:val="000621DF"/>
    <w:rsid w:val="00062280"/>
    <w:rsid w:val="000624FD"/>
    <w:rsid w:val="000628AA"/>
    <w:rsid w:val="00062D29"/>
    <w:rsid w:val="00062E42"/>
    <w:rsid w:val="00063668"/>
    <w:rsid w:val="00063E87"/>
    <w:rsid w:val="00064EB8"/>
    <w:rsid w:val="0006533F"/>
    <w:rsid w:val="00065EDE"/>
    <w:rsid w:val="00066B4C"/>
    <w:rsid w:val="00066D6D"/>
    <w:rsid w:val="00067184"/>
    <w:rsid w:val="000673B2"/>
    <w:rsid w:val="00070F43"/>
    <w:rsid w:val="000714E0"/>
    <w:rsid w:val="00071ECE"/>
    <w:rsid w:val="0007249E"/>
    <w:rsid w:val="000725B5"/>
    <w:rsid w:val="000725FB"/>
    <w:rsid w:val="00072B15"/>
    <w:rsid w:val="00072C70"/>
    <w:rsid w:val="00072F7A"/>
    <w:rsid w:val="000730F8"/>
    <w:rsid w:val="0007391C"/>
    <w:rsid w:val="00073928"/>
    <w:rsid w:val="00073C87"/>
    <w:rsid w:val="00073D36"/>
    <w:rsid w:val="00073DA3"/>
    <w:rsid w:val="00074403"/>
    <w:rsid w:val="00074B7F"/>
    <w:rsid w:val="00074D63"/>
    <w:rsid w:val="000754F8"/>
    <w:rsid w:val="00075F53"/>
    <w:rsid w:val="00076015"/>
    <w:rsid w:val="000769CF"/>
    <w:rsid w:val="000769FD"/>
    <w:rsid w:val="00076F89"/>
    <w:rsid w:val="000771BB"/>
    <w:rsid w:val="00077694"/>
    <w:rsid w:val="000808A1"/>
    <w:rsid w:val="000809AD"/>
    <w:rsid w:val="00080E66"/>
    <w:rsid w:val="00081959"/>
    <w:rsid w:val="000837EA"/>
    <w:rsid w:val="00083F11"/>
    <w:rsid w:val="0008495C"/>
    <w:rsid w:val="00084A86"/>
    <w:rsid w:val="00085310"/>
    <w:rsid w:val="0008533E"/>
    <w:rsid w:val="00086422"/>
    <w:rsid w:val="00086481"/>
    <w:rsid w:val="000868D3"/>
    <w:rsid w:val="00086E80"/>
    <w:rsid w:val="000870D1"/>
    <w:rsid w:val="00087E86"/>
    <w:rsid w:val="00090A37"/>
    <w:rsid w:val="00090F96"/>
    <w:rsid w:val="0009105C"/>
    <w:rsid w:val="000910F5"/>
    <w:rsid w:val="0009212E"/>
    <w:rsid w:val="0009220E"/>
    <w:rsid w:val="00092EBC"/>
    <w:rsid w:val="00092F90"/>
    <w:rsid w:val="0009527A"/>
    <w:rsid w:val="0009530E"/>
    <w:rsid w:val="00095513"/>
    <w:rsid w:val="0009577C"/>
    <w:rsid w:val="0009586B"/>
    <w:rsid w:val="000958B6"/>
    <w:rsid w:val="00095BE1"/>
    <w:rsid w:val="00095D91"/>
    <w:rsid w:val="000965AF"/>
    <w:rsid w:val="0009684D"/>
    <w:rsid w:val="000969D0"/>
    <w:rsid w:val="00096B7C"/>
    <w:rsid w:val="00096E52"/>
    <w:rsid w:val="00097390"/>
    <w:rsid w:val="00097401"/>
    <w:rsid w:val="00097430"/>
    <w:rsid w:val="000A02A5"/>
    <w:rsid w:val="000A0BD2"/>
    <w:rsid w:val="000A0D3F"/>
    <w:rsid w:val="000A11E8"/>
    <w:rsid w:val="000A12FB"/>
    <w:rsid w:val="000A1482"/>
    <w:rsid w:val="000A15B3"/>
    <w:rsid w:val="000A2345"/>
    <w:rsid w:val="000A2440"/>
    <w:rsid w:val="000A254B"/>
    <w:rsid w:val="000A3134"/>
    <w:rsid w:val="000A36A2"/>
    <w:rsid w:val="000A3BA8"/>
    <w:rsid w:val="000A431A"/>
    <w:rsid w:val="000A4327"/>
    <w:rsid w:val="000A4A73"/>
    <w:rsid w:val="000A4D10"/>
    <w:rsid w:val="000A4D65"/>
    <w:rsid w:val="000A4D74"/>
    <w:rsid w:val="000A606A"/>
    <w:rsid w:val="000A6D25"/>
    <w:rsid w:val="000A6F37"/>
    <w:rsid w:val="000A71D4"/>
    <w:rsid w:val="000A785A"/>
    <w:rsid w:val="000B00F9"/>
    <w:rsid w:val="000B0208"/>
    <w:rsid w:val="000B0541"/>
    <w:rsid w:val="000B0654"/>
    <w:rsid w:val="000B074D"/>
    <w:rsid w:val="000B273B"/>
    <w:rsid w:val="000B2847"/>
    <w:rsid w:val="000B2A19"/>
    <w:rsid w:val="000B2A54"/>
    <w:rsid w:val="000B2EC1"/>
    <w:rsid w:val="000B364A"/>
    <w:rsid w:val="000B3731"/>
    <w:rsid w:val="000B3E6F"/>
    <w:rsid w:val="000B40A5"/>
    <w:rsid w:val="000B4557"/>
    <w:rsid w:val="000B4D4E"/>
    <w:rsid w:val="000B4E4D"/>
    <w:rsid w:val="000B54E7"/>
    <w:rsid w:val="000B592F"/>
    <w:rsid w:val="000B643B"/>
    <w:rsid w:val="000B64E9"/>
    <w:rsid w:val="000B6B00"/>
    <w:rsid w:val="000B6B3A"/>
    <w:rsid w:val="000B72B9"/>
    <w:rsid w:val="000C086F"/>
    <w:rsid w:val="000C12B8"/>
    <w:rsid w:val="000C130C"/>
    <w:rsid w:val="000C140E"/>
    <w:rsid w:val="000C1675"/>
    <w:rsid w:val="000C1797"/>
    <w:rsid w:val="000C1AA7"/>
    <w:rsid w:val="000C1B97"/>
    <w:rsid w:val="000C1BA2"/>
    <w:rsid w:val="000C2367"/>
    <w:rsid w:val="000C243C"/>
    <w:rsid w:val="000C3DA0"/>
    <w:rsid w:val="000C47B2"/>
    <w:rsid w:val="000C5576"/>
    <w:rsid w:val="000C567D"/>
    <w:rsid w:val="000C5747"/>
    <w:rsid w:val="000C5A66"/>
    <w:rsid w:val="000C5C87"/>
    <w:rsid w:val="000C5D5D"/>
    <w:rsid w:val="000C5E22"/>
    <w:rsid w:val="000C5FFB"/>
    <w:rsid w:val="000C61A0"/>
    <w:rsid w:val="000C654E"/>
    <w:rsid w:val="000C6E70"/>
    <w:rsid w:val="000C7EFD"/>
    <w:rsid w:val="000D0455"/>
    <w:rsid w:val="000D04D3"/>
    <w:rsid w:val="000D055B"/>
    <w:rsid w:val="000D0BAB"/>
    <w:rsid w:val="000D0CC8"/>
    <w:rsid w:val="000D11A1"/>
    <w:rsid w:val="000D1893"/>
    <w:rsid w:val="000D24F2"/>
    <w:rsid w:val="000D34EB"/>
    <w:rsid w:val="000D3F23"/>
    <w:rsid w:val="000D4032"/>
    <w:rsid w:val="000D46C7"/>
    <w:rsid w:val="000D4C3B"/>
    <w:rsid w:val="000D4FE4"/>
    <w:rsid w:val="000D5028"/>
    <w:rsid w:val="000D516A"/>
    <w:rsid w:val="000D5518"/>
    <w:rsid w:val="000D56A6"/>
    <w:rsid w:val="000D59BA"/>
    <w:rsid w:val="000D61BC"/>
    <w:rsid w:val="000D6A20"/>
    <w:rsid w:val="000D713F"/>
    <w:rsid w:val="000D7577"/>
    <w:rsid w:val="000D799B"/>
    <w:rsid w:val="000D7DFB"/>
    <w:rsid w:val="000E05FD"/>
    <w:rsid w:val="000E075D"/>
    <w:rsid w:val="000E0BC1"/>
    <w:rsid w:val="000E0BE9"/>
    <w:rsid w:val="000E1760"/>
    <w:rsid w:val="000E1B12"/>
    <w:rsid w:val="000E1F14"/>
    <w:rsid w:val="000E2827"/>
    <w:rsid w:val="000E2D56"/>
    <w:rsid w:val="000E2D76"/>
    <w:rsid w:val="000E3016"/>
    <w:rsid w:val="000E34B9"/>
    <w:rsid w:val="000E3A4B"/>
    <w:rsid w:val="000E3F99"/>
    <w:rsid w:val="000E41E6"/>
    <w:rsid w:val="000E4E28"/>
    <w:rsid w:val="000E6044"/>
    <w:rsid w:val="000E653A"/>
    <w:rsid w:val="000E6AC5"/>
    <w:rsid w:val="000E6E94"/>
    <w:rsid w:val="000E7089"/>
    <w:rsid w:val="000F0A2F"/>
    <w:rsid w:val="000F0EF1"/>
    <w:rsid w:val="000F11A0"/>
    <w:rsid w:val="000F14DC"/>
    <w:rsid w:val="000F161D"/>
    <w:rsid w:val="000F1E00"/>
    <w:rsid w:val="000F1F1F"/>
    <w:rsid w:val="000F1F24"/>
    <w:rsid w:val="000F1FB5"/>
    <w:rsid w:val="000F2004"/>
    <w:rsid w:val="000F263E"/>
    <w:rsid w:val="000F2D99"/>
    <w:rsid w:val="000F33EC"/>
    <w:rsid w:val="000F3823"/>
    <w:rsid w:val="000F3BB9"/>
    <w:rsid w:val="000F4768"/>
    <w:rsid w:val="000F4A02"/>
    <w:rsid w:val="000F5EB2"/>
    <w:rsid w:val="000F60EB"/>
    <w:rsid w:val="000F653F"/>
    <w:rsid w:val="000F6DB7"/>
    <w:rsid w:val="000F6E24"/>
    <w:rsid w:val="000F74A8"/>
    <w:rsid w:val="000F762C"/>
    <w:rsid w:val="000F7928"/>
    <w:rsid w:val="000F7FBB"/>
    <w:rsid w:val="0010035A"/>
    <w:rsid w:val="00100A80"/>
    <w:rsid w:val="00100E2A"/>
    <w:rsid w:val="0010183F"/>
    <w:rsid w:val="00101F99"/>
    <w:rsid w:val="00101FDF"/>
    <w:rsid w:val="001029D0"/>
    <w:rsid w:val="00102D48"/>
    <w:rsid w:val="0010306D"/>
    <w:rsid w:val="00103879"/>
    <w:rsid w:val="00103AD2"/>
    <w:rsid w:val="00103C09"/>
    <w:rsid w:val="00103D66"/>
    <w:rsid w:val="00104368"/>
    <w:rsid w:val="0010479C"/>
    <w:rsid w:val="00104DB9"/>
    <w:rsid w:val="0010585A"/>
    <w:rsid w:val="00105AEA"/>
    <w:rsid w:val="00105F1C"/>
    <w:rsid w:val="001060B1"/>
    <w:rsid w:val="001067BC"/>
    <w:rsid w:val="001068F7"/>
    <w:rsid w:val="00106F12"/>
    <w:rsid w:val="001073B5"/>
    <w:rsid w:val="0010760D"/>
    <w:rsid w:val="00107EB1"/>
    <w:rsid w:val="00110677"/>
    <w:rsid w:val="0011084D"/>
    <w:rsid w:val="0011087D"/>
    <w:rsid w:val="00110B3D"/>
    <w:rsid w:val="00111047"/>
    <w:rsid w:val="00111071"/>
    <w:rsid w:val="00111A27"/>
    <w:rsid w:val="00111F8D"/>
    <w:rsid w:val="001123FA"/>
    <w:rsid w:val="00112D30"/>
    <w:rsid w:val="001137F2"/>
    <w:rsid w:val="0011396D"/>
    <w:rsid w:val="00113A02"/>
    <w:rsid w:val="00113AD7"/>
    <w:rsid w:val="00113CED"/>
    <w:rsid w:val="001148E1"/>
    <w:rsid w:val="0011547E"/>
    <w:rsid w:val="00115B88"/>
    <w:rsid w:val="00115C89"/>
    <w:rsid w:val="00115E77"/>
    <w:rsid w:val="001162D4"/>
    <w:rsid w:val="00116552"/>
    <w:rsid w:val="0011658C"/>
    <w:rsid w:val="00116BAF"/>
    <w:rsid w:val="00116DAE"/>
    <w:rsid w:val="00117376"/>
    <w:rsid w:val="001179B8"/>
    <w:rsid w:val="00121470"/>
    <w:rsid w:val="00121C94"/>
    <w:rsid w:val="00121CC3"/>
    <w:rsid w:val="001220D2"/>
    <w:rsid w:val="0012231C"/>
    <w:rsid w:val="00123365"/>
    <w:rsid w:val="0012447C"/>
    <w:rsid w:val="00124631"/>
    <w:rsid w:val="00124B4D"/>
    <w:rsid w:val="00124BF9"/>
    <w:rsid w:val="00124FE2"/>
    <w:rsid w:val="0012597E"/>
    <w:rsid w:val="001259F1"/>
    <w:rsid w:val="001275A8"/>
    <w:rsid w:val="00130248"/>
    <w:rsid w:val="001305BA"/>
    <w:rsid w:val="0013078C"/>
    <w:rsid w:val="00130D12"/>
    <w:rsid w:val="00130ED9"/>
    <w:rsid w:val="00130F51"/>
    <w:rsid w:val="00131742"/>
    <w:rsid w:val="0013180C"/>
    <w:rsid w:val="00131981"/>
    <w:rsid w:val="00131CF8"/>
    <w:rsid w:val="00132094"/>
    <w:rsid w:val="001320D3"/>
    <w:rsid w:val="001327B5"/>
    <w:rsid w:val="00132C34"/>
    <w:rsid w:val="00132ED5"/>
    <w:rsid w:val="00133572"/>
    <w:rsid w:val="00133578"/>
    <w:rsid w:val="00133894"/>
    <w:rsid w:val="00133D09"/>
    <w:rsid w:val="00133FC5"/>
    <w:rsid w:val="001341AB"/>
    <w:rsid w:val="001345AC"/>
    <w:rsid w:val="001349CE"/>
    <w:rsid w:val="00134B1D"/>
    <w:rsid w:val="00134D6E"/>
    <w:rsid w:val="0013523F"/>
    <w:rsid w:val="00135822"/>
    <w:rsid w:val="00135FA2"/>
    <w:rsid w:val="001360DC"/>
    <w:rsid w:val="001377A6"/>
    <w:rsid w:val="001378DC"/>
    <w:rsid w:val="001378E0"/>
    <w:rsid w:val="00137B3A"/>
    <w:rsid w:val="00137D5B"/>
    <w:rsid w:val="0014041E"/>
    <w:rsid w:val="001406DB"/>
    <w:rsid w:val="00140854"/>
    <w:rsid w:val="0014148F"/>
    <w:rsid w:val="00141810"/>
    <w:rsid w:val="00141F0E"/>
    <w:rsid w:val="001422DD"/>
    <w:rsid w:val="001422FB"/>
    <w:rsid w:val="00142DFD"/>
    <w:rsid w:val="00142EA9"/>
    <w:rsid w:val="001430C1"/>
    <w:rsid w:val="00144009"/>
    <w:rsid w:val="00144454"/>
    <w:rsid w:val="00144AB9"/>
    <w:rsid w:val="00144B07"/>
    <w:rsid w:val="00144C60"/>
    <w:rsid w:val="00144F91"/>
    <w:rsid w:val="00145278"/>
    <w:rsid w:val="001458DE"/>
    <w:rsid w:val="001460D6"/>
    <w:rsid w:val="0014690F"/>
    <w:rsid w:val="00146971"/>
    <w:rsid w:val="00147956"/>
    <w:rsid w:val="00147AE6"/>
    <w:rsid w:val="00147E6B"/>
    <w:rsid w:val="00150134"/>
    <w:rsid w:val="00150788"/>
    <w:rsid w:val="001517F2"/>
    <w:rsid w:val="001518B0"/>
    <w:rsid w:val="00151CC5"/>
    <w:rsid w:val="001523E4"/>
    <w:rsid w:val="001535A0"/>
    <w:rsid w:val="00153DD5"/>
    <w:rsid w:val="00154334"/>
    <w:rsid w:val="001543A7"/>
    <w:rsid w:val="0015472B"/>
    <w:rsid w:val="001547FB"/>
    <w:rsid w:val="00154E67"/>
    <w:rsid w:val="001553AC"/>
    <w:rsid w:val="00155715"/>
    <w:rsid w:val="001557DB"/>
    <w:rsid w:val="001558ED"/>
    <w:rsid w:val="00155990"/>
    <w:rsid w:val="00156120"/>
    <w:rsid w:val="0015779D"/>
    <w:rsid w:val="001577C0"/>
    <w:rsid w:val="00157D5B"/>
    <w:rsid w:val="0016004A"/>
    <w:rsid w:val="0016020E"/>
    <w:rsid w:val="00160C27"/>
    <w:rsid w:val="00160E42"/>
    <w:rsid w:val="001620F7"/>
    <w:rsid w:val="0016213D"/>
    <w:rsid w:val="001624A7"/>
    <w:rsid w:val="001632DB"/>
    <w:rsid w:val="00163499"/>
    <w:rsid w:val="001637B5"/>
    <w:rsid w:val="00163CB9"/>
    <w:rsid w:val="00163F49"/>
    <w:rsid w:val="00164768"/>
    <w:rsid w:val="0016555F"/>
    <w:rsid w:val="00165889"/>
    <w:rsid w:val="00165A75"/>
    <w:rsid w:val="001669BA"/>
    <w:rsid w:val="00166EE4"/>
    <w:rsid w:val="0016767D"/>
    <w:rsid w:val="00170B3A"/>
    <w:rsid w:val="00171345"/>
    <w:rsid w:val="00171EC7"/>
    <w:rsid w:val="00172248"/>
    <w:rsid w:val="001729CF"/>
    <w:rsid w:val="0017334E"/>
    <w:rsid w:val="00173486"/>
    <w:rsid w:val="00173A90"/>
    <w:rsid w:val="00173FFA"/>
    <w:rsid w:val="00174D11"/>
    <w:rsid w:val="00175113"/>
    <w:rsid w:val="001755D3"/>
    <w:rsid w:val="00175E44"/>
    <w:rsid w:val="0017711C"/>
    <w:rsid w:val="00177762"/>
    <w:rsid w:val="00180BA4"/>
    <w:rsid w:val="00180DEC"/>
    <w:rsid w:val="0018163E"/>
    <w:rsid w:val="00181D4A"/>
    <w:rsid w:val="00183923"/>
    <w:rsid w:val="00184369"/>
    <w:rsid w:val="00184C24"/>
    <w:rsid w:val="00185728"/>
    <w:rsid w:val="00186251"/>
    <w:rsid w:val="00186716"/>
    <w:rsid w:val="00186897"/>
    <w:rsid w:val="00186C2A"/>
    <w:rsid w:val="00186E3D"/>
    <w:rsid w:val="0018788F"/>
    <w:rsid w:val="00187F89"/>
    <w:rsid w:val="0019062F"/>
    <w:rsid w:val="00191451"/>
    <w:rsid w:val="00192374"/>
    <w:rsid w:val="0019242D"/>
    <w:rsid w:val="00192705"/>
    <w:rsid w:val="00192A47"/>
    <w:rsid w:val="00192DE3"/>
    <w:rsid w:val="0019316F"/>
    <w:rsid w:val="00193402"/>
    <w:rsid w:val="0019424D"/>
    <w:rsid w:val="00194798"/>
    <w:rsid w:val="00196B6D"/>
    <w:rsid w:val="00196F66"/>
    <w:rsid w:val="00197AFF"/>
    <w:rsid w:val="001A01CB"/>
    <w:rsid w:val="001A089C"/>
    <w:rsid w:val="001A0C2E"/>
    <w:rsid w:val="001A1A60"/>
    <w:rsid w:val="001A1DE4"/>
    <w:rsid w:val="001A3197"/>
    <w:rsid w:val="001A3347"/>
    <w:rsid w:val="001A3597"/>
    <w:rsid w:val="001A3A8D"/>
    <w:rsid w:val="001A3AD6"/>
    <w:rsid w:val="001A3DAE"/>
    <w:rsid w:val="001A46EF"/>
    <w:rsid w:val="001A4D4B"/>
    <w:rsid w:val="001A50F4"/>
    <w:rsid w:val="001A58F4"/>
    <w:rsid w:val="001A64C4"/>
    <w:rsid w:val="001A7629"/>
    <w:rsid w:val="001A76F5"/>
    <w:rsid w:val="001A77D0"/>
    <w:rsid w:val="001A780D"/>
    <w:rsid w:val="001B04F2"/>
    <w:rsid w:val="001B0E0C"/>
    <w:rsid w:val="001B11D0"/>
    <w:rsid w:val="001B1F92"/>
    <w:rsid w:val="001B2275"/>
    <w:rsid w:val="001B35E6"/>
    <w:rsid w:val="001B3732"/>
    <w:rsid w:val="001B447F"/>
    <w:rsid w:val="001B4976"/>
    <w:rsid w:val="001B5C80"/>
    <w:rsid w:val="001B5CB9"/>
    <w:rsid w:val="001B615A"/>
    <w:rsid w:val="001B6664"/>
    <w:rsid w:val="001B68CE"/>
    <w:rsid w:val="001B725A"/>
    <w:rsid w:val="001B76D2"/>
    <w:rsid w:val="001B7B23"/>
    <w:rsid w:val="001B7F0D"/>
    <w:rsid w:val="001C0903"/>
    <w:rsid w:val="001C1398"/>
    <w:rsid w:val="001C1A80"/>
    <w:rsid w:val="001C2207"/>
    <w:rsid w:val="001C2C20"/>
    <w:rsid w:val="001C2F2C"/>
    <w:rsid w:val="001C361D"/>
    <w:rsid w:val="001C40F3"/>
    <w:rsid w:val="001C5091"/>
    <w:rsid w:val="001C5C5F"/>
    <w:rsid w:val="001C6143"/>
    <w:rsid w:val="001C65F7"/>
    <w:rsid w:val="001C65FD"/>
    <w:rsid w:val="001C6A2C"/>
    <w:rsid w:val="001C6E0A"/>
    <w:rsid w:val="001D009C"/>
    <w:rsid w:val="001D1C16"/>
    <w:rsid w:val="001D24D6"/>
    <w:rsid w:val="001D2CBB"/>
    <w:rsid w:val="001D3A7C"/>
    <w:rsid w:val="001D3EB8"/>
    <w:rsid w:val="001D40D4"/>
    <w:rsid w:val="001D4386"/>
    <w:rsid w:val="001D47E6"/>
    <w:rsid w:val="001D4A8B"/>
    <w:rsid w:val="001D5808"/>
    <w:rsid w:val="001D59BD"/>
    <w:rsid w:val="001D6FA9"/>
    <w:rsid w:val="001D6FD5"/>
    <w:rsid w:val="001D7895"/>
    <w:rsid w:val="001D7AE6"/>
    <w:rsid w:val="001D7C78"/>
    <w:rsid w:val="001E029E"/>
    <w:rsid w:val="001E06F6"/>
    <w:rsid w:val="001E07FF"/>
    <w:rsid w:val="001E1E7D"/>
    <w:rsid w:val="001E225E"/>
    <w:rsid w:val="001E2467"/>
    <w:rsid w:val="001E261A"/>
    <w:rsid w:val="001E2D41"/>
    <w:rsid w:val="001E32CE"/>
    <w:rsid w:val="001E3A04"/>
    <w:rsid w:val="001E4500"/>
    <w:rsid w:val="001E4D79"/>
    <w:rsid w:val="001E673A"/>
    <w:rsid w:val="001E677B"/>
    <w:rsid w:val="001E6792"/>
    <w:rsid w:val="001E6BA3"/>
    <w:rsid w:val="001E6C1D"/>
    <w:rsid w:val="001E6C34"/>
    <w:rsid w:val="001E7B2C"/>
    <w:rsid w:val="001F0DFF"/>
    <w:rsid w:val="001F0F66"/>
    <w:rsid w:val="001F131D"/>
    <w:rsid w:val="001F145C"/>
    <w:rsid w:val="001F1792"/>
    <w:rsid w:val="001F1F0D"/>
    <w:rsid w:val="001F246D"/>
    <w:rsid w:val="001F29E5"/>
    <w:rsid w:val="001F309D"/>
    <w:rsid w:val="001F37A1"/>
    <w:rsid w:val="001F453D"/>
    <w:rsid w:val="001F45E8"/>
    <w:rsid w:val="001F5125"/>
    <w:rsid w:val="001F54A5"/>
    <w:rsid w:val="001F5AF3"/>
    <w:rsid w:val="001F5FED"/>
    <w:rsid w:val="001F622E"/>
    <w:rsid w:val="001F6581"/>
    <w:rsid w:val="001F6C49"/>
    <w:rsid w:val="001F6E8F"/>
    <w:rsid w:val="001F72C9"/>
    <w:rsid w:val="002004C5"/>
    <w:rsid w:val="002017B3"/>
    <w:rsid w:val="00202041"/>
    <w:rsid w:val="002022E1"/>
    <w:rsid w:val="00202494"/>
    <w:rsid w:val="002044E4"/>
    <w:rsid w:val="00204568"/>
    <w:rsid w:val="002049AD"/>
    <w:rsid w:val="0020537F"/>
    <w:rsid w:val="0020562D"/>
    <w:rsid w:val="00205DA4"/>
    <w:rsid w:val="00206B5E"/>
    <w:rsid w:val="00206B71"/>
    <w:rsid w:val="00207ED9"/>
    <w:rsid w:val="002105FD"/>
    <w:rsid w:val="00211399"/>
    <w:rsid w:val="0021212E"/>
    <w:rsid w:val="002121A0"/>
    <w:rsid w:val="00212309"/>
    <w:rsid w:val="00213193"/>
    <w:rsid w:val="002131C5"/>
    <w:rsid w:val="00213A15"/>
    <w:rsid w:val="00213BB9"/>
    <w:rsid w:val="00213DC4"/>
    <w:rsid w:val="00214586"/>
    <w:rsid w:val="002145B0"/>
    <w:rsid w:val="0021481E"/>
    <w:rsid w:val="00214DDD"/>
    <w:rsid w:val="00215CEA"/>
    <w:rsid w:val="00215EC5"/>
    <w:rsid w:val="002160C2"/>
    <w:rsid w:val="00216182"/>
    <w:rsid w:val="0021679D"/>
    <w:rsid w:val="00216B5C"/>
    <w:rsid w:val="00217675"/>
    <w:rsid w:val="0021768E"/>
    <w:rsid w:val="00217713"/>
    <w:rsid w:val="002178B9"/>
    <w:rsid w:val="002202A6"/>
    <w:rsid w:val="002204A8"/>
    <w:rsid w:val="00220903"/>
    <w:rsid w:val="00220F42"/>
    <w:rsid w:val="00221373"/>
    <w:rsid w:val="0022162B"/>
    <w:rsid w:val="00221D47"/>
    <w:rsid w:val="0022285D"/>
    <w:rsid w:val="0022296D"/>
    <w:rsid w:val="0022315F"/>
    <w:rsid w:val="00223184"/>
    <w:rsid w:val="00223459"/>
    <w:rsid w:val="00223553"/>
    <w:rsid w:val="00223836"/>
    <w:rsid w:val="0022419F"/>
    <w:rsid w:val="002254B9"/>
    <w:rsid w:val="002254C5"/>
    <w:rsid w:val="002260D4"/>
    <w:rsid w:val="002262DE"/>
    <w:rsid w:val="002267D3"/>
    <w:rsid w:val="002274C9"/>
    <w:rsid w:val="00227BC8"/>
    <w:rsid w:val="00227DF6"/>
    <w:rsid w:val="002300FE"/>
    <w:rsid w:val="002302D0"/>
    <w:rsid w:val="002303D8"/>
    <w:rsid w:val="00230A27"/>
    <w:rsid w:val="00230F69"/>
    <w:rsid w:val="00231BB8"/>
    <w:rsid w:val="00231CB0"/>
    <w:rsid w:val="00231E88"/>
    <w:rsid w:val="0023284A"/>
    <w:rsid w:val="002329E0"/>
    <w:rsid w:val="00233E51"/>
    <w:rsid w:val="00234683"/>
    <w:rsid w:val="00234716"/>
    <w:rsid w:val="0023484D"/>
    <w:rsid w:val="002348E4"/>
    <w:rsid w:val="00235470"/>
    <w:rsid w:val="0023585A"/>
    <w:rsid w:val="00236683"/>
    <w:rsid w:val="002367A2"/>
    <w:rsid w:val="002367C6"/>
    <w:rsid w:val="002373B7"/>
    <w:rsid w:val="00237554"/>
    <w:rsid w:val="00237D7A"/>
    <w:rsid w:val="002401B9"/>
    <w:rsid w:val="00240A55"/>
    <w:rsid w:val="00240B85"/>
    <w:rsid w:val="00240C45"/>
    <w:rsid w:val="00240C86"/>
    <w:rsid w:val="00241DDA"/>
    <w:rsid w:val="00242021"/>
    <w:rsid w:val="00242488"/>
    <w:rsid w:val="0024263F"/>
    <w:rsid w:val="00243265"/>
    <w:rsid w:val="00243DE0"/>
    <w:rsid w:val="00243E08"/>
    <w:rsid w:val="00244090"/>
    <w:rsid w:val="00244135"/>
    <w:rsid w:val="002442BB"/>
    <w:rsid w:val="0024430B"/>
    <w:rsid w:val="002447C3"/>
    <w:rsid w:val="0024574C"/>
    <w:rsid w:val="002458C1"/>
    <w:rsid w:val="00246358"/>
    <w:rsid w:val="002474B2"/>
    <w:rsid w:val="00247796"/>
    <w:rsid w:val="00247D0C"/>
    <w:rsid w:val="00247E52"/>
    <w:rsid w:val="00250062"/>
    <w:rsid w:val="0025030A"/>
    <w:rsid w:val="00250B56"/>
    <w:rsid w:val="00250C3F"/>
    <w:rsid w:val="002514D6"/>
    <w:rsid w:val="00252D01"/>
    <w:rsid w:val="00253EE2"/>
    <w:rsid w:val="00254AA0"/>
    <w:rsid w:val="00254C0A"/>
    <w:rsid w:val="00254E17"/>
    <w:rsid w:val="00254EF3"/>
    <w:rsid w:val="00255A29"/>
    <w:rsid w:val="00255DDA"/>
    <w:rsid w:val="0025615E"/>
    <w:rsid w:val="002561EF"/>
    <w:rsid w:val="002562E8"/>
    <w:rsid w:val="00256359"/>
    <w:rsid w:val="00257B03"/>
    <w:rsid w:val="00257B04"/>
    <w:rsid w:val="002606A4"/>
    <w:rsid w:val="002608F4"/>
    <w:rsid w:val="00260900"/>
    <w:rsid w:val="00260EA5"/>
    <w:rsid w:val="002613BE"/>
    <w:rsid w:val="00261C34"/>
    <w:rsid w:val="00261E09"/>
    <w:rsid w:val="00262CB2"/>
    <w:rsid w:val="00262E87"/>
    <w:rsid w:val="00262FDC"/>
    <w:rsid w:val="0026340E"/>
    <w:rsid w:val="00263627"/>
    <w:rsid w:val="0026386E"/>
    <w:rsid w:val="00264089"/>
    <w:rsid w:val="00264206"/>
    <w:rsid w:val="0026449A"/>
    <w:rsid w:val="00264683"/>
    <w:rsid w:val="0026496B"/>
    <w:rsid w:val="002649B1"/>
    <w:rsid w:val="00265074"/>
    <w:rsid w:val="0026544E"/>
    <w:rsid w:val="002654BE"/>
    <w:rsid w:val="00265634"/>
    <w:rsid w:val="00265645"/>
    <w:rsid w:val="0026568A"/>
    <w:rsid w:val="00265849"/>
    <w:rsid w:val="00265D8E"/>
    <w:rsid w:val="00266337"/>
    <w:rsid w:val="0026662A"/>
    <w:rsid w:val="0026667D"/>
    <w:rsid w:val="00266AB8"/>
    <w:rsid w:val="00266ADA"/>
    <w:rsid w:val="0026714F"/>
    <w:rsid w:val="0026749C"/>
    <w:rsid w:val="00267C82"/>
    <w:rsid w:val="0027042A"/>
    <w:rsid w:val="00270507"/>
    <w:rsid w:val="0027080E"/>
    <w:rsid w:val="002708FF"/>
    <w:rsid w:val="0027151A"/>
    <w:rsid w:val="002718B8"/>
    <w:rsid w:val="00271F90"/>
    <w:rsid w:val="0027213C"/>
    <w:rsid w:val="0027239C"/>
    <w:rsid w:val="00272426"/>
    <w:rsid w:val="00272719"/>
    <w:rsid w:val="00272D4D"/>
    <w:rsid w:val="002733FA"/>
    <w:rsid w:val="00273EC6"/>
    <w:rsid w:val="00273FAC"/>
    <w:rsid w:val="00274147"/>
    <w:rsid w:val="0027426F"/>
    <w:rsid w:val="00274B4B"/>
    <w:rsid w:val="00275019"/>
    <w:rsid w:val="00275399"/>
    <w:rsid w:val="00275917"/>
    <w:rsid w:val="0027654C"/>
    <w:rsid w:val="002765DB"/>
    <w:rsid w:val="00276A5B"/>
    <w:rsid w:val="002773C9"/>
    <w:rsid w:val="00277F72"/>
    <w:rsid w:val="002804F1"/>
    <w:rsid w:val="00280626"/>
    <w:rsid w:val="00281AF5"/>
    <w:rsid w:val="00281EB1"/>
    <w:rsid w:val="002823ED"/>
    <w:rsid w:val="002827A4"/>
    <w:rsid w:val="00283AC4"/>
    <w:rsid w:val="00283CC8"/>
    <w:rsid w:val="00284CBE"/>
    <w:rsid w:val="00284FB1"/>
    <w:rsid w:val="002852C3"/>
    <w:rsid w:val="002855CF"/>
    <w:rsid w:val="00285967"/>
    <w:rsid w:val="00285BB0"/>
    <w:rsid w:val="00285D21"/>
    <w:rsid w:val="00285F7F"/>
    <w:rsid w:val="002862C6"/>
    <w:rsid w:val="00286406"/>
    <w:rsid w:val="00286CBE"/>
    <w:rsid w:val="00286F14"/>
    <w:rsid w:val="00287323"/>
    <w:rsid w:val="00287D8B"/>
    <w:rsid w:val="00287EE6"/>
    <w:rsid w:val="00290279"/>
    <w:rsid w:val="00290B4C"/>
    <w:rsid w:val="002910E1"/>
    <w:rsid w:val="0029112F"/>
    <w:rsid w:val="002919EC"/>
    <w:rsid w:val="00291BB9"/>
    <w:rsid w:val="002936F0"/>
    <w:rsid w:val="0029434B"/>
    <w:rsid w:val="00294E01"/>
    <w:rsid w:val="00294FAB"/>
    <w:rsid w:val="00294FC7"/>
    <w:rsid w:val="00295A0D"/>
    <w:rsid w:val="0029631A"/>
    <w:rsid w:val="00296AAE"/>
    <w:rsid w:val="00297F20"/>
    <w:rsid w:val="002A085A"/>
    <w:rsid w:val="002A0EDC"/>
    <w:rsid w:val="002A15BF"/>
    <w:rsid w:val="002A1834"/>
    <w:rsid w:val="002A1D48"/>
    <w:rsid w:val="002A2CBC"/>
    <w:rsid w:val="002A33C3"/>
    <w:rsid w:val="002A33F3"/>
    <w:rsid w:val="002A387E"/>
    <w:rsid w:val="002A3B13"/>
    <w:rsid w:val="002A3F34"/>
    <w:rsid w:val="002A47C0"/>
    <w:rsid w:val="002A5056"/>
    <w:rsid w:val="002A58B3"/>
    <w:rsid w:val="002A5E20"/>
    <w:rsid w:val="002A5E43"/>
    <w:rsid w:val="002A6462"/>
    <w:rsid w:val="002A669D"/>
    <w:rsid w:val="002A6A0A"/>
    <w:rsid w:val="002A76EF"/>
    <w:rsid w:val="002B047B"/>
    <w:rsid w:val="002B052A"/>
    <w:rsid w:val="002B0D6F"/>
    <w:rsid w:val="002B11B5"/>
    <w:rsid w:val="002B146D"/>
    <w:rsid w:val="002B1949"/>
    <w:rsid w:val="002B1CAA"/>
    <w:rsid w:val="002B3AE9"/>
    <w:rsid w:val="002B3B18"/>
    <w:rsid w:val="002B3F12"/>
    <w:rsid w:val="002B4877"/>
    <w:rsid w:val="002B52D6"/>
    <w:rsid w:val="002B53E2"/>
    <w:rsid w:val="002B5531"/>
    <w:rsid w:val="002B57C2"/>
    <w:rsid w:val="002B590D"/>
    <w:rsid w:val="002B5F9B"/>
    <w:rsid w:val="002B68C5"/>
    <w:rsid w:val="002B6E09"/>
    <w:rsid w:val="002B6EE6"/>
    <w:rsid w:val="002C0057"/>
    <w:rsid w:val="002C062C"/>
    <w:rsid w:val="002C0A8A"/>
    <w:rsid w:val="002C0E13"/>
    <w:rsid w:val="002C0EB5"/>
    <w:rsid w:val="002C0ECE"/>
    <w:rsid w:val="002C169A"/>
    <w:rsid w:val="002C18CB"/>
    <w:rsid w:val="002C195B"/>
    <w:rsid w:val="002C1CA5"/>
    <w:rsid w:val="002C1D35"/>
    <w:rsid w:val="002C1F55"/>
    <w:rsid w:val="002C2164"/>
    <w:rsid w:val="002C2192"/>
    <w:rsid w:val="002C2E0A"/>
    <w:rsid w:val="002C3A73"/>
    <w:rsid w:val="002C44D2"/>
    <w:rsid w:val="002C460E"/>
    <w:rsid w:val="002C4CFD"/>
    <w:rsid w:val="002C5C57"/>
    <w:rsid w:val="002C5D15"/>
    <w:rsid w:val="002C65EF"/>
    <w:rsid w:val="002C6D2C"/>
    <w:rsid w:val="002C7321"/>
    <w:rsid w:val="002C774C"/>
    <w:rsid w:val="002C7A4F"/>
    <w:rsid w:val="002C7A8F"/>
    <w:rsid w:val="002C7B1C"/>
    <w:rsid w:val="002D0502"/>
    <w:rsid w:val="002D053F"/>
    <w:rsid w:val="002D0B28"/>
    <w:rsid w:val="002D0D42"/>
    <w:rsid w:val="002D0FE2"/>
    <w:rsid w:val="002D126E"/>
    <w:rsid w:val="002D1992"/>
    <w:rsid w:val="002D21D5"/>
    <w:rsid w:val="002D21E1"/>
    <w:rsid w:val="002D2769"/>
    <w:rsid w:val="002D2BA5"/>
    <w:rsid w:val="002D33E6"/>
    <w:rsid w:val="002D379C"/>
    <w:rsid w:val="002D3A7E"/>
    <w:rsid w:val="002D3D0B"/>
    <w:rsid w:val="002D441B"/>
    <w:rsid w:val="002D47EE"/>
    <w:rsid w:val="002D48B4"/>
    <w:rsid w:val="002D4C10"/>
    <w:rsid w:val="002D52C0"/>
    <w:rsid w:val="002D53B6"/>
    <w:rsid w:val="002D5F3B"/>
    <w:rsid w:val="002D6310"/>
    <w:rsid w:val="002D6968"/>
    <w:rsid w:val="002D73BB"/>
    <w:rsid w:val="002D75FC"/>
    <w:rsid w:val="002D7ABB"/>
    <w:rsid w:val="002D7EB7"/>
    <w:rsid w:val="002E0988"/>
    <w:rsid w:val="002E09DB"/>
    <w:rsid w:val="002E1DA9"/>
    <w:rsid w:val="002E2554"/>
    <w:rsid w:val="002E266C"/>
    <w:rsid w:val="002E2AEC"/>
    <w:rsid w:val="002E2D5D"/>
    <w:rsid w:val="002E369A"/>
    <w:rsid w:val="002E377A"/>
    <w:rsid w:val="002E3AF9"/>
    <w:rsid w:val="002E406F"/>
    <w:rsid w:val="002E41C7"/>
    <w:rsid w:val="002E484F"/>
    <w:rsid w:val="002E48C4"/>
    <w:rsid w:val="002E4A36"/>
    <w:rsid w:val="002E5154"/>
    <w:rsid w:val="002E696E"/>
    <w:rsid w:val="002E6AB8"/>
    <w:rsid w:val="002E6B77"/>
    <w:rsid w:val="002E6D3C"/>
    <w:rsid w:val="002E77BE"/>
    <w:rsid w:val="002E7876"/>
    <w:rsid w:val="002F017B"/>
    <w:rsid w:val="002F03EF"/>
    <w:rsid w:val="002F0C2F"/>
    <w:rsid w:val="002F0D51"/>
    <w:rsid w:val="002F1135"/>
    <w:rsid w:val="002F1609"/>
    <w:rsid w:val="002F1C51"/>
    <w:rsid w:val="002F236E"/>
    <w:rsid w:val="002F2C6A"/>
    <w:rsid w:val="002F326B"/>
    <w:rsid w:val="002F3322"/>
    <w:rsid w:val="002F43AB"/>
    <w:rsid w:val="002F4411"/>
    <w:rsid w:val="002F45E8"/>
    <w:rsid w:val="002F468A"/>
    <w:rsid w:val="002F5043"/>
    <w:rsid w:val="002F5437"/>
    <w:rsid w:val="002F5C87"/>
    <w:rsid w:val="002F5E47"/>
    <w:rsid w:val="002F646C"/>
    <w:rsid w:val="002F73A0"/>
    <w:rsid w:val="002F751D"/>
    <w:rsid w:val="002F75A6"/>
    <w:rsid w:val="002F7685"/>
    <w:rsid w:val="002F7B68"/>
    <w:rsid w:val="00300056"/>
    <w:rsid w:val="003007E9"/>
    <w:rsid w:val="00300908"/>
    <w:rsid w:val="0030092E"/>
    <w:rsid w:val="00301386"/>
    <w:rsid w:val="00301560"/>
    <w:rsid w:val="003018CC"/>
    <w:rsid w:val="00301E99"/>
    <w:rsid w:val="0030208E"/>
    <w:rsid w:val="00302496"/>
    <w:rsid w:val="00302573"/>
    <w:rsid w:val="00302978"/>
    <w:rsid w:val="00302FCA"/>
    <w:rsid w:val="00303864"/>
    <w:rsid w:val="00303B78"/>
    <w:rsid w:val="00303F68"/>
    <w:rsid w:val="00304176"/>
    <w:rsid w:val="00304C4C"/>
    <w:rsid w:val="00305524"/>
    <w:rsid w:val="003057F7"/>
    <w:rsid w:val="00306711"/>
    <w:rsid w:val="00306B34"/>
    <w:rsid w:val="00306EDA"/>
    <w:rsid w:val="00307DE4"/>
    <w:rsid w:val="00310606"/>
    <w:rsid w:val="003106DC"/>
    <w:rsid w:val="00311323"/>
    <w:rsid w:val="00311942"/>
    <w:rsid w:val="00311B81"/>
    <w:rsid w:val="00312BB7"/>
    <w:rsid w:val="00312E0D"/>
    <w:rsid w:val="00312E70"/>
    <w:rsid w:val="00313167"/>
    <w:rsid w:val="003135DE"/>
    <w:rsid w:val="00313F78"/>
    <w:rsid w:val="00314550"/>
    <w:rsid w:val="0031492D"/>
    <w:rsid w:val="00314995"/>
    <w:rsid w:val="00314C2F"/>
    <w:rsid w:val="00314D23"/>
    <w:rsid w:val="003155FD"/>
    <w:rsid w:val="00315AFA"/>
    <w:rsid w:val="00315D9C"/>
    <w:rsid w:val="00316617"/>
    <w:rsid w:val="00316B24"/>
    <w:rsid w:val="00316ED3"/>
    <w:rsid w:val="003173C5"/>
    <w:rsid w:val="003177F7"/>
    <w:rsid w:val="00317EB1"/>
    <w:rsid w:val="00320D3D"/>
    <w:rsid w:val="003211B7"/>
    <w:rsid w:val="003220C5"/>
    <w:rsid w:val="00322B0D"/>
    <w:rsid w:val="003233ED"/>
    <w:rsid w:val="003235AD"/>
    <w:rsid w:val="003235BC"/>
    <w:rsid w:val="00323B40"/>
    <w:rsid w:val="00323E15"/>
    <w:rsid w:val="00323EF7"/>
    <w:rsid w:val="003240D5"/>
    <w:rsid w:val="0032414F"/>
    <w:rsid w:val="0032448C"/>
    <w:rsid w:val="00324B77"/>
    <w:rsid w:val="00324FD9"/>
    <w:rsid w:val="00325630"/>
    <w:rsid w:val="003257D9"/>
    <w:rsid w:val="0032598B"/>
    <w:rsid w:val="00325BA8"/>
    <w:rsid w:val="0032622A"/>
    <w:rsid w:val="003264F9"/>
    <w:rsid w:val="00326E4C"/>
    <w:rsid w:val="0032781B"/>
    <w:rsid w:val="00327946"/>
    <w:rsid w:val="00327B0B"/>
    <w:rsid w:val="00327B6A"/>
    <w:rsid w:val="00330BEA"/>
    <w:rsid w:val="00330F89"/>
    <w:rsid w:val="003319D5"/>
    <w:rsid w:val="0033219C"/>
    <w:rsid w:val="00332A76"/>
    <w:rsid w:val="00332C79"/>
    <w:rsid w:val="00333F35"/>
    <w:rsid w:val="0033402C"/>
    <w:rsid w:val="003348F3"/>
    <w:rsid w:val="00334B84"/>
    <w:rsid w:val="00335B9F"/>
    <w:rsid w:val="00335C97"/>
    <w:rsid w:val="00335F7B"/>
    <w:rsid w:val="003361BF"/>
    <w:rsid w:val="00336767"/>
    <w:rsid w:val="00336A94"/>
    <w:rsid w:val="00337365"/>
    <w:rsid w:val="003374E0"/>
    <w:rsid w:val="00337873"/>
    <w:rsid w:val="003400F3"/>
    <w:rsid w:val="00340351"/>
    <w:rsid w:val="00340BDA"/>
    <w:rsid w:val="00342419"/>
    <w:rsid w:val="003434C4"/>
    <w:rsid w:val="00343D03"/>
    <w:rsid w:val="00343F80"/>
    <w:rsid w:val="003440FC"/>
    <w:rsid w:val="00344591"/>
    <w:rsid w:val="00344750"/>
    <w:rsid w:val="00344ABA"/>
    <w:rsid w:val="00345124"/>
    <w:rsid w:val="00345B8A"/>
    <w:rsid w:val="00345D05"/>
    <w:rsid w:val="00345DDC"/>
    <w:rsid w:val="00346F50"/>
    <w:rsid w:val="00347652"/>
    <w:rsid w:val="00347BA4"/>
    <w:rsid w:val="0035021B"/>
    <w:rsid w:val="00350446"/>
    <w:rsid w:val="00350AA7"/>
    <w:rsid w:val="00350BC8"/>
    <w:rsid w:val="00351283"/>
    <w:rsid w:val="003522FD"/>
    <w:rsid w:val="003534A6"/>
    <w:rsid w:val="00353C48"/>
    <w:rsid w:val="0035454E"/>
    <w:rsid w:val="003546DE"/>
    <w:rsid w:val="00354803"/>
    <w:rsid w:val="00354C51"/>
    <w:rsid w:val="00355121"/>
    <w:rsid w:val="00355416"/>
    <w:rsid w:val="00355A8C"/>
    <w:rsid w:val="003560A2"/>
    <w:rsid w:val="00356F0D"/>
    <w:rsid w:val="00357A5C"/>
    <w:rsid w:val="0036052C"/>
    <w:rsid w:val="00360F4D"/>
    <w:rsid w:val="0036107B"/>
    <w:rsid w:val="003610BC"/>
    <w:rsid w:val="003617CA"/>
    <w:rsid w:val="00361FF3"/>
    <w:rsid w:val="0036286C"/>
    <w:rsid w:val="00363012"/>
    <w:rsid w:val="0036367F"/>
    <w:rsid w:val="00363704"/>
    <w:rsid w:val="00364215"/>
    <w:rsid w:val="00364424"/>
    <w:rsid w:val="00364438"/>
    <w:rsid w:val="003658B6"/>
    <w:rsid w:val="00365A3D"/>
    <w:rsid w:val="00365A84"/>
    <w:rsid w:val="0036627D"/>
    <w:rsid w:val="00366481"/>
    <w:rsid w:val="00366BFB"/>
    <w:rsid w:val="00367D47"/>
    <w:rsid w:val="00367DFC"/>
    <w:rsid w:val="0037094F"/>
    <w:rsid w:val="003711BA"/>
    <w:rsid w:val="00371E9F"/>
    <w:rsid w:val="00372359"/>
    <w:rsid w:val="00372882"/>
    <w:rsid w:val="003730CF"/>
    <w:rsid w:val="003733A5"/>
    <w:rsid w:val="0037361B"/>
    <w:rsid w:val="00373A44"/>
    <w:rsid w:val="00373AB2"/>
    <w:rsid w:val="00373CB0"/>
    <w:rsid w:val="00373E39"/>
    <w:rsid w:val="0037529C"/>
    <w:rsid w:val="00375463"/>
    <w:rsid w:val="003757D4"/>
    <w:rsid w:val="003764C7"/>
    <w:rsid w:val="003766F5"/>
    <w:rsid w:val="00376C7E"/>
    <w:rsid w:val="00377019"/>
    <w:rsid w:val="00377426"/>
    <w:rsid w:val="003776B3"/>
    <w:rsid w:val="00377A7F"/>
    <w:rsid w:val="00377AAB"/>
    <w:rsid w:val="00380393"/>
    <w:rsid w:val="0038041A"/>
    <w:rsid w:val="003826C9"/>
    <w:rsid w:val="003826FF"/>
    <w:rsid w:val="00382F39"/>
    <w:rsid w:val="00383346"/>
    <w:rsid w:val="003852B8"/>
    <w:rsid w:val="003857E5"/>
    <w:rsid w:val="003858B5"/>
    <w:rsid w:val="003866F9"/>
    <w:rsid w:val="00386825"/>
    <w:rsid w:val="0038793F"/>
    <w:rsid w:val="0039009B"/>
    <w:rsid w:val="003901D0"/>
    <w:rsid w:val="003902A8"/>
    <w:rsid w:val="003908EB"/>
    <w:rsid w:val="00390A82"/>
    <w:rsid w:val="00390F43"/>
    <w:rsid w:val="00392097"/>
    <w:rsid w:val="00392A1D"/>
    <w:rsid w:val="00392E6A"/>
    <w:rsid w:val="003936DF"/>
    <w:rsid w:val="00393A71"/>
    <w:rsid w:val="00393B3E"/>
    <w:rsid w:val="00393DDD"/>
    <w:rsid w:val="003944A1"/>
    <w:rsid w:val="0039452F"/>
    <w:rsid w:val="003946A3"/>
    <w:rsid w:val="00394742"/>
    <w:rsid w:val="00395053"/>
    <w:rsid w:val="0039641D"/>
    <w:rsid w:val="003966CF"/>
    <w:rsid w:val="003967F3"/>
    <w:rsid w:val="00396943"/>
    <w:rsid w:val="00396AC5"/>
    <w:rsid w:val="003974AA"/>
    <w:rsid w:val="003A0EFA"/>
    <w:rsid w:val="003A18E9"/>
    <w:rsid w:val="003A1DAC"/>
    <w:rsid w:val="003A2D6D"/>
    <w:rsid w:val="003A32FC"/>
    <w:rsid w:val="003A3E2A"/>
    <w:rsid w:val="003A40A1"/>
    <w:rsid w:val="003A41A3"/>
    <w:rsid w:val="003A43E3"/>
    <w:rsid w:val="003A4A42"/>
    <w:rsid w:val="003A4E7B"/>
    <w:rsid w:val="003A4F36"/>
    <w:rsid w:val="003A5E57"/>
    <w:rsid w:val="003A6682"/>
    <w:rsid w:val="003A67C8"/>
    <w:rsid w:val="003A714E"/>
    <w:rsid w:val="003A757A"/>
    <w:rsid w:val="003A761C"/>
    <w:rsid w:val="003A763D"/>
    <w:rsid w:val="003A7AB2"/>
    <w:rsid w:val="003B12BE"/>
    <w:rsid w:val="003B14B3"/>
    <w:rsid w:val="003B2A91"/>
    <w:rsid w:val="003B30EF"/>
    <w:rsid w:val="003B3545"/>
    <w:rsid w:val="003B36EF"/>
    <w:rsid w:val="003B3883"/>
    <w:rsid w:val="003B3D5D"/>
    <w:rsid w:val="003B4A2C"/>
    <w:rsid w:val="003B521E"/>
    <w:rsid w:val="003B58A3"/>
    <w:rsid w:val="003B58BB"/>
    <w:rsid w:val="003B60B1"/>
    <w:rsid w:val="003B6818"/>
    <w:rsid w:val="003B6D83"/>
    <w:rsid w:val="003B7A85"/>
    <w:rsid w:val="003C0372"/>
    <w:rsid w:val="003C063A"/>
    <w:rsid w:val="003C1731"/>
    <w:rsid w:val="003C1826"/>
    <w:rsid w:val="003C2164"/>
    <w:rsid w:val="003C2DC3"/>
    <w:rsid w:val="003C33A7"/>
    <w:rsid w:val="003C34CE"/>
    <w:rsid w:val="003C43E5"/>
    <w:rsid w:val="003C4C16"/>
    <w:rsid w:val="003C5004"/>
    <w:rsid w:val="003C561F"/>
    <w:rsid w:val="003C58A4"/>
    <w:rsid w:val="003C6772"/>
    <w:rsid w:val="003C68CE"/>
    <w:rsid w:val="003C6D0A"/>
    <w:rsid w:val="003C78B3"/>
    <w:rsid w:val="003D08FD"/>
    <w:rsid w:val="003D2092"/>
    <w:rsid w:val="003D2C25"/>
    <w:rsid w:val="003D3067"/>
    <w:rsid w:val="003D32AA"/>
    <w:rsid w:val="003D3422"/>
    <w:rsid w:val="003D410E"/>
    <w:rsid w:val="003D4479"/>
    <w:rsid w:val="003D5408"/>
    <w:rsid w:val="003D5478"/>
    <w:rsid w:val="003D5802"/>
    <w:rsid w:val="003D5B90"/>
    <w:rsid w:val="003D5E34"/>
    <w:rsid w:val="003D64B8"/>
    <w:rsid w:val="003D686C"/>
    <w:rsid w:val="003D6CBF"/>
    <w:rsid w:val="003D739D"/>
    <w:rsid w:val="003E0677"/>
    <w:rsid w:val="003E2AE1"/>
    <w:rsid w:val="003E30BB"/>
    <w:rsid w:val="003E322E"/>
    <w:rsid w:val="003E34D9"/>
    <w:rsid w:val="003E3E4A"/>
    <w:rsid w:val="003E3F42"/>
    <w:rsid w:val="003E447B"/>
    <w:rsid w:val="003E4489"/>
    <w:rsid w:val="003E576C"/>
    <w:rsid w:val="003E5E12"/>
    <w:rsid w:val="003E5E89"/>
    <w:rsid w:val="003E5EA3"/>
    <w:rsid w:val="003E6E3D"/>
    <w:rsid w:val="003E7398"/>
    <w:rsid w:val="003F000E"/>
    <w:rsid w:val="003F022F"/>
    <w:rsid w:val="003F056E"/>
    <w:rsid w:val="003F068E"/>
    <w:rsid w:val="003F144F"/>
    <w:rsid w:val="003F1837"/>
    <w:rsid w:val="003F23A5"/>
    <w:rsid w:val="003F2C54"/>
    <w:rsid w:val="003F45ED"/>
    <w:rsid w:val="003F49AD"/>
    <w:rsid w:val="003F5B4C"/>
    <w:rsid w:val="003F601A"/>
    <w:rsid w:val="003F60C4"/>
    <w:rsid w:val="003F7C42"/>
    <w:rsid w:val="003F7E3B"/>
    <w:rsid w:val="004001F0"/>
    <w:rsid w:val="004002F4"/>
    <w:rsid w:val="00400603"/>
    <w:rsid w:val="00400917"/>
    <w:rsid w:val="00400AD2"/>
    <w:rsid w:val="00400E65"/>
    <w:rsid w:val="00400FA5"/>
    <w:rsid w:val="004015F4"/>
    <w:rsid w:val="00401923"/>
    <w:rsid w:val="0040195A"/>
    <w:rsid w:val="00401CFB"/>
    <w:rsid w:val="004021A9"/>
    <w:rsid w:val="00402247"/>
    <w:rsid w:val="004023E1"/>
    <w:rsid w:val="004026A3"/>
    <w:rsid w:val="004027AB"/>
    <w:rsid w:val="00402CCA"/>
    <w:rsid w:val="00403577"/>
    <w:rsid w:val="00403599"/>
    <w:rsid w:val="00403767"/>
    <w:rsid w:val="00403E35"/>
    <w:rsid w:val="00404AB8"/>
    <w:rsid w:val="00404DFC"/>
    <w:rsid w:val="00404EE9"/>
    <w:rsid w:val="00404FFF"/>
    <w:rsid w:val="00405792"/>
    <w:rsid w:val="004065E9"/>
    <w:rsid w:val="004069F9"/>
    <w:rsid w:val="00407349"/>
    <w:rsid w:val="00407A15"/>
    <w:rsid w:val="00407B68"/>
    <w:rsid w:val="00410977"/>
    <w:rsid w:val="00410A6C"/>
    <w:rsid w:val="00412136"/>
    <w:rsid w:val="0041262C"/>
    <w:rsid w:val="00412765"/>
    <w:rsid w:val="00412DBD"/>
    <w:rsid w:val="00412FC7"/>
    <w:rsid w:val="00413079"/>
    <w:rsid w:val="00413AE1"/>
    <w:rsid w:val="00414455"/>
    <w:rsid w:val="00414736"/>
    <w:rsid w:val="00414A11"/>
    <w:rsid w:val="00414B2A"/>
    <w:rsid w:val="004152D9"/>
    <w:rsid w:val="0041543B"/>
    <w:rsid w:val="0041570E"/>
    <w:rsid w:val="00415A43"/>
    <w:rsid w:val="00416176"/>
    <w:rsid w:val="00416878"/>
    <w:rsid w:val="00416FBB"/>
    <w:rsid w:val="00417287"/>
    <w:rsid w:val="0041747E"/>
    <w:rsid w:val="004204FD"/>
    <w:rsid w:val="00420FDF"/>
    <w:rsid w:val="00421D1C"/>
    <w:rsid w:val="00421F53"/>
    <w:rsid w:val="00422D4C"/>
    <w:rsid w:val="00422ED3"/>
    <w:rsid w:val="0042310B"/>
    <w:rsid w:val="00423A68"/>
    <w:rsid w:val="00424399"/>
    <w:rsid w:val="00424C10"/>
    <w:rsid w:val="00424DB2"/>
    <w:rsid w:val="00424F01"/>
    <w:rsid w:val="004250AE"/>
    <w:rsid w:val="00425BA5"/>
    <w:rsid w:val="00425F7E"/>
    <w:rsid w:val="0042605B"/>
    <w:rsid w:val="00426F87"/>
    <w:rsid w:val="00427C57"/>
    <w:rsid w:val="00430DD3"/>
    <w:rsid w:val="0043102D"/>
    <w:rsid w:val="00431728"/>
    <w:rsid w:val="00432434"/>
    <w:rsid w:val="0043269B"/>
    <w:rsid w:val="004326E0"/>
    <w:rsid w:val="00432773"/>
    <w:rsid w:val="00433470"/>
    <w:rsid w:val="00433ACA"/>
    <w:rsid w:val="00434068"/>
    <w:rsid w:val="004340C6"/>
    <w:rsid w:val="004341E3"/>
    <w:rsid w:val="0043451E"/>
    <w:rsid w:val="00434CF9"/>
    <w:rsid w:val="00434E85"/>
    <w:rsid w:val="004350C8"/>
    <w:rsid w:val="00435823"/>
    <w:rsid w:val="004358C0"/>
    <w:rsid w:val="004359A1"/>
    <w:rsid w:val="00435D6C"/>
    <w:rsid w:val="00435FF7"/>
    <w:rsid w:val="00436353"/>
    <w:rsid w:val="00437125"/>
    <w:rsid w:val="0043778B"/>
    <w:rsid w:val="00437AEF"/>
    <w:rsid w:val="00440203"/>
    <w:rsid w:val="00440429"/>
    <w:rsid w:val="00440CA6"/>
    <w:rsid w:val="004415FC"/>
    <w:rsid w:val="00441BC9"/>
    <w:rsid w:val="004436D7"/>
    <w:rsid w:val="004437F7"/>
    <w:rsid w:val="0044396C"/>
    <w:rsid w:val="00443D7D"/>
    <w:rsid w:val="004440D9"/>
    <w:rsid w:val="00444AB0"/>
    <w:rsid w:val="00445848"/>
    <w:rsid w:val="00445B1C"/>
    <w:rsid w:val="00445D20"/>
    <w:rsid w:val="00446FD3"/>
    <w:rsid w:val="004470D4"/>
    <w:rsid w:val="004474B0"/>
    <w:rsid w:val="00447D3E"/>
    <w:rsid w:val="0045059A"/>
    <w:rsid w:val="00450E62"/>
    <w:rsid w:val="0045106B"/>
    <w:rsid w:val="00451B23"/>
    <w:rsid w:val="00453213"/>
    <w:rsid w:val="004538F7"/>
    <w:rsid w:val="004539FC"/>
    <w:rsid w:val="00454055"/>
    <w:rsid w:val="004547DA"/>
    <w:rsid w:val="00454941"/>
    <w:rsid w:val="00454B29"/>
    <w:rsid w:val="0045596C"/>
    <w:rsid w:val="00455FFE"/>
    <w:rsid w:val="00456506"/>
    <w:rsid w:val="00456C40"/>
    <w:rsid w:val="0045700F"/>
    <w:rsid w:val="00457A5A"/>
    <w:rsid w:val="004600B8"/>
    <w:rsid w:val="00460417"/>
    <w:rsid w:val="004606B4"/>
    <w:rsid w:val="004615C2"/>
    <w:rsid w:val="00461873"/>
    <w:rsid w:val="00462394"/>
    <w:rsid w:val="00462F52"/>
    <w:rsid w:val="004633C4"/>
    <w:rsid w:val="00463418"/>
    <w:rsid w:val="004645D8"/>
    <w:rsid w:val="00464635"/>
    <w:rsid w:val="004649B6"/>
    <w:rsid w:val="0046522C"/>
    <w:rsid w:val="004659B5"/>
    <w:rsid w:val="004664CD"/>
    <w:rsid w:val="00466AC7"/>
    <w:rsid w:val="00466F38"/>
    <w:rsid w:val="00467456"/>
    <w:rsid w:val="00467496"/>
    <w:rsid w:val="0046761E"/>
    <w:rsid w:val="00467D74"/>
    <w:rsid w:val="00467D9E"/>
    <w:rsid w:val="004702A0"/>
    <w:rsid w:val="00470499"/>
    <w:rsid w:val="004707DD"/>
    <w:rsid w:val="00470B51"/>
    <w:rsid w:val="0047175D"/>
    <w:rsid w:val="00472112"/>
    <w:rsid w:val="004722D8"/>
    <w:rsid w:val="00472F66"/>
    <w:rsid w:val="00472FBD"/>
    <w:rsid w:val="00473259"/>
    <w:rsid w:val="0047326B"/>
    <w:rsid w:val="00474B17"/>
    <w:rsid w:val="0047510D"/>
    <w:rsid w:val="00476277"/>
    <w:rsid w:val="00476411"/>
    <w:rsid w:val="00476901"/>
    <w:rsid w:val="004771A3"/>
    <w:rsid w:val="0047761E"/>
    <w:rsid w:val="0048034B"/>
    <w:rsid w:val="00480680"/>
    <w:rsid w:val="004806E7"/>
    <w:rsid w:val="004817A8"/>
    <w:rsid w:val="00481C08"/>
    <w:rsid w:val="004826FD"/>
    <w:rsid w:val="00482B55"/>
    <w:rsid w:val="00482C51"/>
    <w:rsid w:val="00482D2E"/>
    <w:rsid w:val="00482D5D"/>
    <w:rsid w:val="00483122"/>
    <w:rsid w:val="00483484"/>
    <w:rsid w:val="0048373C"/>
    <w:rsid w:val="00483A3C"/>
    <w:rsid w:val="00483BA2"/>
    <w:rsid w:val="00483BB3"/>
    <w:rsid w:val="00483C85"/>
    <w:rsid w:val="004844D8"/>
    <w:rsid w:val="0048475D"/>
    <w:rsid w:val="00484BFB"/>
    <w:rsid w:val="00484D5E"/>
    <w:rsid w:val="00485168"/>
    <w:rsid w:val="00485644"/>
    <w:rsid w:val="004859FB"/>
    <w:rsid w:val="00485C8C"/>
    <w:rsid w:val="00486116"/>
    <w:rsid w:val="00486920"/>
    <w:rsid w:val="004879CF"/>
    <w:rsid w:val="00490376"/>
    <w:rsid w:val="0049056B"/>
    <w:rsid w:val="00490B80"/>
    <w:rsid w:val="00490DBF"/>
    <w:rsid w:val="0049197F"/>
    <w:rsid w:val="004919B4"/>
    <w:rsid w:val="00491A91"/>
    <w:rsid w:val="004920DB"/>
    <w:rsid w:val="00492EB3"/>
    <w:rsid w:val="004930E9"/>
    <w:rsid w:val="00493132"/>
    <w:rsid w:val="00493634"/>
    <w:rsid w:val="004937FB"/>
    <w:rsid w:val="00493911"/>
    <w:rsid w:val="00494226"/>
    <w:rsid w:val="00494D1D"/>
    <w:rsid w:val="00495118"/>
    <w:rsid w:val="004954FF"/>
    <w:rsid w:val="004958B4"/>
    <w:rsid w:val="00495AEC"/>
    <w:rsid w:val="00496656"/>
    <w:rsid w:val="004966E6"/>
    <w:rsid w:val="00496A7C"/>
    <w:rsid w:val="00496CE3"/>
    <w:rsid w:val="00497AB2"/>
    <w:rsid w:val="00497B46"/>
    <w:rsid w:val="004A01DB"/>
    <w:rsid w:val="004A07C4"/>
    <w:rsid w:val="004A19AC"/>
    <w:rsid w:val="004A32A2"/>
    <w:rsid w:val="004A4505"/>
    <w:rsid w:val="004A4933"/>
    <w:rsid w:val="004A4BF5"/>
    <w:rsid w:val="004A5557"/>
    <w:rsid w:val="004A55CF"/>
    <w:rsid w:val="004A59A7"/>
    <w:rsid w:val="004A5AD6"/>
    <w:rsid w:val="004A674C"/>
    <w:rsid w:val="004A6B0A"/>
    <w:rsid w:val="004A6C16"/>
    <w:rsid w:val="004A6DB5"/>
    <w:rsid w:val="004A7902"/>
    <w:rsid w:val="004A7F19"/>
    <w:rsid w:val="004A7F1A"/>
    <w:rsid w:val="004B0348"/>
    <w:rsid w:val="004B0E0F"/>
    <w:rsid w:val="004B157C"/>
    <w:rsid w:val="004B1A00"/>
    <w:rsid w:val="004B1ED3"/>
    <w:rsid w:val="004B1F86"/>
    <w:rsid w:val="004B2ADB"/>
    <w:rsid w:val="004B3329"/>
    <w:rsid w:val="004B3F11"/>
    <w:rsid w:val="004B3F3C"/>
    <w:rsid w:val="004B45A4"/>
    <w:rsid w:val="004B4FE4"/>
    <w:rsid w:val="004B5783"/>
    <w:rsid w:val="004B5F3B"/>
    <w:rsid w:val="004B7A8C"/>
    <w:rsid w:val="004C002E"/>
    <w:rsid w:val="004C0358"/>
    <w:rsid w:val="004C093F"/>
    <w:rsid w:val="004C0B3A"/>
    <w:rsid w:val="004C0E4E"/>
    <w:rsid w:val="004C1598"/>
    <w:rsid w:val="004C1B69"/>
    <w:rsid w:val="004C1DB1"/>
    <w:rsid w:val="004C235A"/>
    <w:rsid w:val="004C3575"/>
    <w:rsid w:val="004C3787"/>
    <w:rsid w:val="004C3CA5"/>
    <w:rsid w:val="004C422B"/>
    <w:rsid w:val="004C4567"/>
    <w:rsid w:val="004C4F75"/>
    <w:rsid w:val="004C4F86"/>
    <w:rsid w:val="004C5234"/>
    <w:rsid w:val="004C57E5"/>
    <w:rsid w:val="004C588F"/>
    <w:rsid w:val="004C61E6"/>
    <w:rsid w:val="004C63BB"/>
    <w:rsid w:val="004C64CE"/>
    <w:rsid w:val="004C6E78"/>
    <w:rsid w:val="004C7F76"/>
    <w:rsid w:val="004D0600"/>
    <w:rsid w:val="004D0691"/>
    <w:rsid w:val="004D0A55"/>
    <w:rsid w:val="004D0B5B"/>
    <w:rsid w:val="004D14E3"/>
    <w:rsid w:val="004D1A65"/>
    <w:rsid w:val="004D1AC8"/>
    <w:rsid w:val="004D2554"/>
    <w:rsid w:val="004D2A95"/>
    <w:rsid w:val="004D3141"/>
    <w:rsid w:val="004D39D8"/>
    <w:rsid w:val="004D3ED7"/>
    <w:rsid w:val="004D3F79"/>
    <w:rsid w:val="004D4649"/>
    <w:rsid w:val="004D47CB"/>
    <w:rsid w:val="004D4ACA"/>
    <w:rsid w:val="004D63DC"/>
    <w:rsid w:val="004D6FEF"/>
    <w:rsid w:val="004D77BA"/>
    <w:rsid w:val="004D77E4"/>
    <w:rsid w:val="004D7F27"/>
    <w:rsid w:val="004E0654"/>
    <w:rsid w:val="004E0945"/>
    <w:rsid w:val="004E0F11"/>
    <w:rsid w:val="004E1055"/>
    <w:rsid w:val="004E174A"/>
    <w:rsid w:val="004E192C"/>
    <w:rsid w:val="004E1BFF"/>
    <w:rsid w:val="004E262A"/>
    <w:rsid w:val="004E2B84"/>
    <w:rsid w:val="004E31F1"/>
    <w:rsid w:val="004E3865"/>
    <w:rsid w:val="004E3ABE"/>
    <w:rsid w:val="004E3E18"/>
    <w:rsid w:val="004E4013"/>
    <w:rsid w:val="004E437A"/>
    <w:rsid w:val="004E5504"/>
    <w:rsid w:val="004E55C3"/>
    <w:rsid w:val="004E6B87"/>
    <w:rsid w:val="004E6BE4"/>
    <w:rsid w:val="004E706A"/>
    <w:rsid w:val="004E719E"/>
    <w:rsid w:val="004E73D7"/>
    <w:rsid w:val="004E73EF"/>
    <w:rsid w:val="004E7417"/>
    <w:rsid w:val="004E7523"/>
    <w:rsid w:val="004E7563"/>
    <w:rsid w:val="004E7859"/>
    <w:rsid w:val="004F016E"/>
    <w:rsid w:val="004F01CC"/>
    <w:rsid w:val="004F1099"/>
    <w:rsid w:val="004F1183"/>
    <w:rsid w:val="004F11E1"/>
    <w:rsid w:val="004F17AE"/>
    <w:rsid w:val="004F1825"/>
    <w:rsid w:val="004F200E"/>
    <w:rsid w:val="004F2C76"/>
    <w:rsid w:val="004F2E8A"/>
    <w:rsid w:val="004F2EA3"/>
    <w:rsid w:val="004F33C7"/>
    <w:rsid w:val="004F431A"/>
    <w:rsid w:val="004F4380"/>
    <w:rsid w:val="004F474D"/>
    <w:rsid w:val="004F4C71"/>
    <w:rsid w:val="004F4CD6"/>
    <w:rsid w:val="004F5896"/>
    <w:rsid w:val="004F5AF2"/>
    <w:rsid w:val="004F6FC8"/>
    <w:rsid w:val="004F7276"/>
    <w:rsid w:val="005005B8"/>
    <w:rsid w:val="005007DB"/>
    <w:rsid w:val="00501283"/>
    <w:rsid w:val="00501852"/>
    <w:rsid w:val="00503261"/>
    <w:rsid w:val="0050338C"/>
    <w:rsid w:val="00503410"/>
    <w:rsid w:val="00503550"/>
    <w:rsid w:val="00503AB6"/>
    <w:rsid w:val="00503BEC"/>
    <w:rsid w:val="00504B83"/>
    <w:rsid w:val="00505AA1"/>
    <w:rsid w:val="005062D5"/>
    <w:rsid w:val="0050646A"/>
    <w:rsid w:val="00506959"/>
    <w:rsid w:val="00506BB3"/>
    <w:rsid w:val="00506C31"/>
    <w:rsid w:val="00506D16"/>
    <w:rsid w:val="00507889"/>
    <w:rsid w:val="00507A74"/>
    <w:rsid w:val="00507C5B"/>
    <w:rsid w:val="00510526"/>
    <w:rsid w:val="00510D08"/>
    <w:rsid w:val="00511288"/>
    <w:rsid w:val="0051128A"/>
    <w:rsid w:val="00511A0B"/>
    <w:rsid w:val="00511E9E"/>
    <w:rsid w:val="005124C6"/>
    <w:rsid w:val="00512AB7"/>
    <w:rsid w:val="00512D18"/>
    <w:rsid w:val="00513472"/>
    <w:rsid w:val="0051361C"/>
    <w:rsid w:val="00514046"/>
    <w:rsid w:val="0051534B"/>
    <w:rsid w:val="00517268"/>
    <w:rsid w:val="005201A9"/>
    <w:rsid w:val="0052054B"/>
    <w:rsid w:val="00520A2E"/>
    <w:rsid w:val="005213B9"/>
    <w:rsid w:val="00521480"/>
    <w:rsid w:val="005216EF"/>
    <w:rsid w:val="00522B0D"/>
    <w:rsid w:val="00522C91"/>
    <w:rsid w:val="00522F3A"/>
    <w:rsid w:val="00523C14"/>
    <w:rsid w:val="0052402C"/>
    <w:rsid w:val="00524A73"/>
    <w:rsid w:val="00525D93"/>
    <w:rsid w:val="00525E01"/>
    <w:rsid w:val="0052643E"/>
    <w:rsid w:val="00526622"/>
    <w:rsid w:val="00526956"/>
    <w:rsid w:val="00526E15"/>
    <w:rsid w:val="00526EA8"/>
    <w:rsid w:val="00526F59"/>
    <w:rsid w:val="00527349"/>
    <w:rsid w:val="00527C10"/>
    <w:rsid w:val="005310F8"/>
    <w:rsid w:val="00531710"/>
    <w:rsid w:val="00532C9E"/>
    <w:rsid w:val="00532CBF"/>
    <w:rsid w:val="00533414"/>
    <w:rsid w:val="00533889"/>
    <w:rsid w:val="00533BC2"/>
    <w:rsid w:val="005343B1"/>
    <w:rsid w:val="005344EA"/>
    <w:rsid w:val="0053463E"/>
    <w:rsid w:val="00534B22"/>
    <w:rsid w:val="00534E61"/>
    <w:rsid w:val="00534EE9"/>
    <w:rsid w:val="00534F9E"/>
    <w:rsid w:val="00535F66"/>
    <w:rsid w:val="00536A10"/>
    <w:rsid w:val="00536D4A"/>
    <w:rsid w:val="00536EB9"/>
    <w:rsid w:val="00537296"/>
    <w:rsid w:val="005379BA"/>
    <w:rsid w:val="00537E86"/>
    <w:rsid w:val="00537E8E"/>
    <w:rsid w:val="00537F54"/>
    <w:rsid w:val="00540428"/>
    <w:rsid w:val="00540B40"/>
    <w:rsid w:val="00541A69"/>
    <w:rsid w:val="00541E08"/>
    <w:rsid w:val="00542507"/>
    <w:rsid w:val="0054259E"/>
    <w:rsid w:val="005426EC"/>
    <w:rsid w:val="00542BFC"/>
    <w:rsid w:val="0054355A"/>
    <w:rsid w:val="00543611"/>
    <w:rsid w:val="005438C2"/>
    <w:rsid w:val="00543CD0"/>
    <w:rsid w:val="005441F9"/>
    <w:rsid w:val="005442C3"/>
    <w:rsid w:val="00544967"/>
    <w:rsid w:val="0054560B"/>
    <w:rsid w:val="005456BF"/>
    <w:rsid w:val="00545BCC"/>
    <w:rsid w:val="00546328"/>
    <w:rsid w:val="0054682C"/>
    <w:rsid w:val="00547146"/>
    <w:rsid w:val="00550C86"/>
    <w:rsid w:val="00551B71"/>
    <w:rsid w:val="00551BEB"/>
    <w:rsid w:val="00552143"/>
    <w:rsid w:val="005528E5"/>
    <w:rsid w:val="00554D3F"/>
    <w:rsid w:val="00554E93"/>
    <w:rsid w:val="005557C8"/>
    <w:rsid w:val="005565F1"/>
    <w:rsid w:val="00556E2A"/>
    <w:rsid w:val="0055705F"/>
    <w:rsid w:val="005574AE"/>
    <w:rsid w:val="005574DE"/>
    <w:rsid w:val="005575E2"/>
    <w:rsid w:val="00560718"/>
    <w:rsid w:val="00560932"/>
    <w:rsid w:val="0056097E"/>
    <w:rsid w:val="00560AEB"/>
    <w:rsid w:val="00560F15"/>
    <w:rsid w:val="005612EF"/>
    <w:rsid w:val="00561962"/>
    <w:rsid w:val="00561C5A"/>
    <w:rsid w:val="00562000"/>
    <w:rsid w:val="005621F9"/>
    <w:rsid w:val="00562C3F"/>
    <w:rsid w:val="0056313F"/>
    <w:rsid w:val="005633FF"/>
    <w:rsid w:val="00564A87"/>
    <w:rsid w:val="00564B29"/>
    <w:rsid w:val="00564E1F"/>
    <w:rsid w:val="005658C2"/>
    <w:rsid w:val="00565B9B"/>
    <w:rsid w:val="00565C62"/>
    <w:rsid w:val="00565F8A"/>
    <w:rsid w:val="00565FDD"/>
    <w:rsid w:val="005661A1"/>
    <w:rsid w:val="00566411"/>
    <w:rsid w:val="00566648"/>
    <w:rsid w:val="00566693"/>
    <w:rsid w:val="005668E6"/>
    <w:rsid w:val="00566A89"/>
    <w:rsid w:val="00566FBE"/>
    <w:rsid w:val="005674C3"/>
    <w:rsid w:val="00567AA6"/>
    <w:rsid w:val="00570384"/>
    <w:rsid w:val="0057152A"/>
    <w:rsid w:val="0057188A"/>
    <w:rsid w:val="00571FBB"/>
    <w:rsid w:val="0057248F"/>
    <w:rsid w:val="005724F8"/>
    <w:rsid w:val="00572558"/>
    <w:rsid w:val="00572623"/>
    <w:rsid w:val="00572A2E"/>
    <w:rsid w:val="00572DD1"/>
    <w:rsid w:val="00572EC1"/>
    <w:rsid w:val="00572F29"/>
    <w:rsid w:val="0057370C"/>
    <w:rsid w:val="005738E0"/>
    <w:rsid w:val="00573C8A"/>
    <w:rsid w:val="00573E73"/>
    <w:rsid w:val="0057438A"/>
    <w:rsid w:val="00574444"/>
    <w:rsid w:val="005748E2"/>
    <w:rsid w:val="00574FBC"/>
    <w:rsid w:val="00575184"/>
    <w:rsid w:val="0057585F"/>
    <w:rsid w:val="005759D2"/>
    <w:rsid w:val="00575AEF"/>
    <w:rsid w:val="005767B0"/>
    <w:rsid w:val="005769A4"/>
    <w:rsid w:val="00576AAA"/>
    <w:rsid w:val="00576EEA"/>
    <w:rsid w:val="00577333"/>
    <w:rsid w:val="00577397"/>
    <w:rsid w:val="005779B8"/>
    <w:rsid w:val="00577C22"/>
    <w:rsid w:val="00577DDA"/>
    <w:rsid w:val="0058031A"/>
    <w:rsid w:val="00580F7A"/>
    <w:rsid w:val="00581444"/>
    <w:rsid w:val="0058299D"/>
    <w:rsid w:val="00582A4D"/>
    <w:rsid w:val="00582B2B"/>
    <w:rsid w:val="00583949"/>
    <w:rsid w:val="00583B44"/>
    <w:rsid w:val="00583EB3"/>
    <w:rsid w:val="005847E9"/>
    <w:rsid w:val="00584BF3"/>
    <w:rsid w:val="00584C63"/>
    <w:rsid w:val="00584DBE"/>
    <w:rsid w:val="00585065"/>
    <w:rsid w:val="005855B9"/>
    <w:rsid w:val="00585BF2"/>
    <w:rsid w:val="00586043"/>
    <w:rsid w:val="00586793"/>
    <w:rsid w:val="00586AD0"/>
    <w:rsid w:val="00586DDC"/>
    <w:rsid w:val="0058738E"/>
    <w:rsid w:val="005878FB"/>
    <w:rsid w:val="00587D09"/>
    <w:rsid w:val="00587D9E"/>
    <w:rsid w:val="00590880"/>
    <w:rsid w:val="00590CA8"/>
    <w:rsid w:val="00590CC7"/>
    <w:rsid w:val="0059113A"/>
    <w:rsid w:val="00591D10"/>
    <w:rsid w:val="00591F12"/>
    <w:rsid w:val="00592B67"/>
    <w:rsid w:val="00592F30"/>
    <w:rsid w:val="005931D5"/>
    <w:rsid w:val="0059384D"/>
    <w:rsid w:val="00593F2E"/>
    <w:rsid w:val="005942DD"/>
    <w:rsid w:val="005945F3"/>
    <w:rsid w:val="00594C5A"/>
    <w:rsid w:val="00594DB3"/>
    <w:rsid w:val="005953E2"/>
    <w:rsid w:val="005954E8"/>
    <w:rsid w:val="0059621E"/>
    <w:rsid w:val="005963BC"/>
    <w:rsid w:val="005965E2"/>
    <w:rsid w:val="0059720E"/>
    <w:rsid w:val="00597E6E"/>
    <w:rsid w:val="00597E84"/>
    <w:rsid w:val="005A1B0E"/>
    <w:rsid w:val="005A2263"/>
    <w:rsid w:val="005A25DB"/>
    <w:rsid w:val="005A2F17"/>
    <w:rsid w:val="005A3065"/>
    <w:rsid w:val="005A3C94"/>
    <w:rsid w:val="005A3F67"/>
    <w:rsid w:val="005A4C44"/>
    <w:rsid w:val="005A4F26"/>
    <w:rsid w:val="005A584F"/>
    <w:rsid w:val="005A588C"/>
    <w:rsid w:val="005A5C1F"/>
    <w:rsid w:val="005A62DE"/>
    <w:rsid w:val="005A688A"/>
    <w:rsid w:val="005A6CEB"/>
    <w:rsid w:val="005A71DD"/>
    <w:rsid w:val="005A7557"/>
    <w:rsid w:val="005A7BE4"/>
    <w:rsid w:val="005A7E7D"/>
    <w:rsid w:val="005B04AE"/>
    <w:rsid w:val="005B0E2C"/>
    <w:rsid w:val="005B2A1B"/>
    <w:rsid w:val="005B2BAD"/>
    <w:rsid w:val="005B3199"/>
    <w:rsid w:val="005B32A0"/>
    <w:rsid w:val="005B3F05"/>
    <w:rsid w:val="005B40F4"/>
    <w:rsid w:val="005B479B"/>
    <w:rsid w:val="005B49DA"/>
    <w:rsid w:val="005B4D6D"/>
    <w:rsid w:val="005B4E1D"/>
    <w:rsid w:val="005B532A"/>
    <w:rsid w:val="005B6323"/>
    <w:rsid w:val="005B6CB2"/>
    <w:rsid w:val="005B75EA"/>
    <w:rsid w:val="005B7796"/>
    <w:rsid w:val="005B7864"/>
    <w:rsid w:val="005B7FF3"/>
    <w:rsid w:val="005C12D4"/>
    <w:rsid w:val="005C12E2"/>
    <w:rsid w:val="005C1762"/>
    <w:rsid w:val="005C1A85"/>
    <w:rsid w:val="005C1AE7"/>
    <w:rsid w:val="005C1C0E"/>
    <w:rsid w:val="005C22C7"/>
    <w:rsid w:val="005C250E"/>
    <w:rsid w:val="005C2511"/>
    <w:rsid w:val="005C2650"/>
    <w:rsid w:val="005C2FE5"/>
    <w:rsid w:val="005C2FFF"/>
    <w:rsid w:val="005C3638"/>
    <w:rsid w:val="005C393D"/>
    <w:rsid w:val="005C3C5C"/>
    <w:rsid w:val="005C3DC9"/>
    <w:rsid w:val="005C43F9"/>
    <w:rsid w:val="005C46F5"/>
    <w:rsid w:val="005C4F1B"/>
    <w:rsid w:val="005C5676"/>
    <w:rsid w:val="005C5A31"/>
    <w:rsid w:val="005C5F35"/>
    <w:rsid w:val="005C6784"/>
    <w:rsid w:val="005C7E00"/>
    <w:rsid w:val="005D0152"/>
    <w:rsid w:val="005D03E1"/>
    <w:rsid w:val="005D0A90"/>
    <w:rsid w:val="005D2A04"/>
    <w:rsid w:val="005D3542"/>
    <w:rsid w:val="005D3F8C"/>
    <w:rsid w:val="005D4039"/>
    <w:rsid w:val="005D404A"/>
    <w:rsid w:val="005D43EB"/>
    <w:rsid w:val="005D4C9F"/>
    <w:rsid w:val="005D54DA"/>
    <w:rsid w:val="005D568A"/>
    <w:rsid w:val="005D6C67"/>
    <w:rsid w:val="005D6DF4"/>
    <w:rsid w:val="005D7466"/>
    <w:rsid w:val="005D74A2"/>
    <w:rsid w:val="005D79B2"/>
    <w:rsid w:val="005D79BE"/>
    <w:rsid w:val="005E00FE"/>
    <w:rsid w:val="005E09AE"/>
    <w:rsid w:val="005E0F16"/>
    <w:rsid w:val="005E3642"/>
    <w:rsid w:val="005E3A2E"/>
    <w:rsid w:val="005E46C9"/>
    <w:rsid w:val="005E4761"/>
    <w:rsid w:val="005E4B54"/>
    <w:rsid w:val="005E58FD"/>
    <w:rsid w:val="005E6371"/>
    <w:rsid w:val="005E66B9"/>
    <w:rsid w:val="005E6904"/>
    <w:rsid w:val="005E70AF"/>
    <w:rsid w:val="005E7BF8"/>
    <w:rsid w:val="005F030C"/>
    <w:rsid w:val="005F08B2"/>
    <w:rsid w:val="005F11D1"/>
    <w:rsid w:val="005F1432"/>
    <w:rsid w:val="005F18AC"/>
    <w:rsid w:val="005F1EA2"/>
    <w:rsid w:val="005F221A"/>
    <w:rsid w:val="005F2297"/>
    <w:rsid w:val="005F2828"/>
    <w:rsid w:val="005F2AC6"/>
    <w:rsid w:val="005F33B8"/>
    <w:rsid w:val="005F4172"/>
    <w:rsid w:val="005F4382"/>
    <w:rsid w:val="005F47EF"/>
    <w:rsid w:val="005F57C1"/>
    <w:rsid w:val="005F5BAB"/>
    <w:rsid w:val="005F5F6C"/>
    <w:rsid w:val="005F6272"/>
    <w:rsid w:val="005F77FC"/>
    <w:rsid w:val="005F7E5C"/>
    <w:rsid w:val="005F7E72"/>
    <w:rsid w:val="00600182"/>
    <w:rsid w:val="006005F1"/>
    <w:rsid w:val="0060075F"/>
    <w:rsid w:val="006008F1"/>
    <w:rsid w:val="0060160D"/>
    <w:rsid w:val="006019C2"/>
    <w:rsid w:val="0060213E"/>
    <w:rsid w:val="00602612"/>
    <w:rsid w:val="006028FC"/>
    <w:rsid w:val="00602C06"/>
    <w:rsid w:val="006033F7"/>
    <w:rsid w:val="00603497"/>
    <w:rsid w:val="00603B7B"/>
    <w:rsid w:val="00603E12"/>
    <w:rsid w:val="00604602"/>
    <w:rsid w:val="006047B7"/>
    <w:rsid w:val="00604A9E"/>
    <w:rsid w:val="00606078"/>
    <w:rsid w:val="006060D9"/>
    <w:rsid w:val="006060EA"/>
    <w:rsid w:val="00606216"/>
    <w:rsid w:val="006065E8"/>
    <w:rsid w:val="0060669E"/>
    <w:rsid w:val="00606A8E"/>
    <w:rsid w:val="006074EB"/>
    <w:rsid w:val="006075F6"/>
    <w:rsid w:val="00607F17"/>
    <w:rsid w:val="00610568"/>
    <w:rsid w:val="00610733"/>
    <w:rsid w:val="00611AA0"/>
    <w:rsid w:val="00611F5E"/>
    <w:rsid w:val="006121D3"/>
    <w:rsid w:val="0061276C"/>
    <w:rsid w:val="006128C5"/>
    <w:rsid w:val="00612F4C"/>
    <w:rsid w:val="00612FCD"/>
    <w:rsid w:val="00613D16"/>
    <w:rsid w:val="00614879"/>
    <w:rsid w:val="006149B3"/>
    <w:rsid w:val="0061541E"/>
    <w:rsid w:val="00615673"/>
    <w:rsid w:val="00615770"/>
    <w:rsid w:val="0061578E"/>
    <w:rsid w:val="00616B55"/>
    <w:rsid w:val="00616B85"/>
    <w:rsid w:val="00617D40"/>
    <w:rsid w:val="00617E6F"/>
    <w:rsid w:val="00617FBD"/>
    <w:rsid w:val="006205D8"/>
    <w:rsid w:val="00621876"/>
    <w:rsid w:val="00621A73"/>
    <w:rsid w:val="00621BE6"/>
    <w:rsid w:val="00622A12"/>
    <w:rsid w:val="00622F80"/>
    <w:rsid w:val="006236DE"/>
    <w:rsid w:val="00623991"/>
    <w:rsid w:val="00623FBD"/>
    <w:rsid w:val="006241B6"/>
    <w:rsid w:val="006242B6"/>
    <w:rsid w:val="0062444F"/>
    <w:rsid w:val="006244A8"/>
    <w:rsid w:val="00624564"/>
    <w:rsid w:val="00624DFF"/>
    <w:rsid w:val="0062522F"/>
    <w:rsid w:val="006258E6"/>
    <w:rsid w:val="006259EF"/>
    <w:rsid w:val="00625EA0"/>
    <w:rsid w:val="00626140"/>
    <w:rsid w:val="00626592"/>
    <w:rsid w:val="006265BB"/>
    <w:rsid w:val="006266A9"/>
    <w:rsid w:val="0062688A"/>
    <w:rsid w:val="00626CA5"/>
    <w:rsid w:val="00627C47"/>
    <w:rsid w:val="00627D84"/>
    <w:rsid w:val="00627DBB"/>
    <w:rsid w:val="00630283"/>
    <w:rsid w:val="0063051A"/>
    <w:rsid w:val="00630646"/>
    <w:rsid w:val="00631AC7"/>
    <w:rsid w:val="00633119"/>
    <w:rsid w:val="00633260"/>
    <w:rsid w:val="00634253"/>
    <w:rsid w:val="0063472E"/>
    <w:rsid w:val="0063496D"/>
    <w:rsid w:val="00634A86"/>
    <w:rsid w:val="00634D94"/>
    <w:rsid w:val="0063582A"/>
    <w:rsid w:val="00635B36"/>
    <w:rsid w:val="006361AE"/>
    <w:rsid w:val="00636381"/>
    <w:rsid w:val="00636A39"/>
    <w:rsid w:val="00636F5E"/>
    <w:rsid w:val="006371D5"/>
    <w:rsid w:val="00637C29"/>
    <w:rsid w:val="0064019B"/>
    <w:rsid w:val="006415F6"/>
    <w:rsid w:val="006424BB"/>
    <w:rsid w:val="0064307F"/>
    <w:rsid w:val="00643137"/>
    <w:rsid w:val="0064327B"/>
    <w:rsid w:val="00643A56"/>
    <w:rsid w:val="00643D7A"/>
    <w:rsid w:val="0064481A"/>
    <w:rsid w:val="00644C8A"/>
    <w:rsid w:val="0064547E"/>
    <w:rsid w:val="00645EEC"/>
    <w:rsid w:val="0064634A"/>
    <w:rsid w:val="00647E3F"/>
    <w:rsid w:val="00647FD9"/>
    <w:rsid w:val="006502F1"/>
    <w:rsid w:val="0065079A"/>
    <w:rsid w:val="00650994"/>
    <w:rsid w:val="00650F23"/>
    <w:rsid w:val="006515FB"/>
    <w:rsid w:val="0065171C"/>
    <w:rsid w:val="00651782"/>
    <w:rsid w:val="006528B9"/>
    <w:rsid w:val="00652DC4"/>
    <w:rsid w:val="00652F23"/>
    <w:rsid w:val="00653238"/>
    <w:rsid w:val="00653631"/>
    <w:rsid w:val="0065426A"/>
    <w:rsid w:val="00654529"/>
    <w:rsid w:val="00654767"/>
    <w:rsid w:val="00654E08"/>
    <w:rsid w:val="0065552D"/>
    <w:rsid w:val="00656769"/>
    <w:rsid w:val="00656B98"/>
    <w:rsid w:val="00657BA6"/>
    <w:rsid w:val="006602C2"/>
    <w:rsid w:val="00660BF8"/>
    <w:rsid w:val="00661390"/>
    <w:rsid w:val="006615FF"/>
    <w:rsid w:val="00661C59"/>
    <w:rsid w:val="006623A0"/>
    <w:rsid w:val="00662847"/>
    <w:rsid w:val="00662FEB"/>
    <w:rsid w:val="00663315"/>
    <w:rsid w:val="00663415"/>
    <w:rsid w:val="00663EF9"/>
    <w:rsid w:val="006648F0"/>
    <w:rsid w:val="00664AD4"/>
    <w:rsid w:val="00664B67"/>
    <w:rsid w:val="006651DD"/>
    <w:rsid w:val="0066634C"/>
    <w:rsid w:val="00666423"/>
    <w:rsid w:val="006704AA"/>
    <w:rsid w:val="00670DB0"/>
    <w:rsid w:val="00670F14"/>
    <w:rsid w:val="0067254A"/>
    <w:rsid w:val="00672CBB"/>
    <w:rsid w:val="00672CCF"/>
    <w:rsid w:val="00673052"/>
    <w:rsid w:val="006737FA"/>
    <w:rsid w:val="00673842"/>
    <w:rsid w:val="006738D9"/>
    <w:rsid w:val="0067393C"/>
    <w:rsid w:val="0067419A"/>
    <w:rsid w:val="00675134"/>
    <w:rsid w:val="0067534C"/>
    <w:rsid w:val="00676B3B"/>
    <w:rsid w:val="00677178"/>
    <w:rsid w:val="0067719A"/>
    <w:rsid w:val="006801DA"/>
    <w:rsid w:val="00680458"/>
    <w:rsid w:val="00680C53"/>
    <w:rsid w:val="00680C64"/>
    <w:rsid w:val="00680D4B"/>
    <w:rsid w:val="0068176C"/>
    <w:rsid w:val="006817EC"/>
    <w:rsid w:val="0068194E"/>
    <w:rsid w:val="00681D43"/>
    <w:rsid w:val="00682842"/>
    <w:rsid w:val="00682A45"/>
    <w:rsid w:val="00682AA1"/>
    <w:rsid w:val="00682C99"/>
    <w:rsid w:val="006835D8"/>
    <w:rsid w:val="006836FE"/>
    <w:rsid w:val="00683FDB"/>
    <w:rsid w:val="00685879"/>
    <w:rsid w:val="006862F2"/>
    <w:rsid w:val="0068694D"/>
    <w:rsid w:val="00686B76"/>
    <w:rsid w:val="00687249"/>
    <w:rsid w:val="0068738D"/>
    <w:rsid w:val="006875C3"/>
    <w:rsid w:val="00687958"/>
    <w:rsid w:val="00687A41"/>
    <w:rsid w:val="00687EC7"/>
    <w:rsid w:val="00690922"/>
    <w:rsid w:val="00690953"/>
    <w:rsid w:val="00690971"/>
    <w:rsid w:val="00690BA5"/>
    <w:rsid w:val="00690F60"/>
    <w:rsid w:val="006916AA"/>
    <w:rsid w:val="006916D4"/>
    <w:rsid w:val="00691C52"/>
    <w:rsid w:val="006921CC"/>
    <w:rsid w:val="00692476"/>
    <w:rsid w:val="00692485"/>
    <w:rsid w:val="00692E46"/>
    <w:rsid w:val="00693078"/>
    <w:rsid w:val="006935A9"/>
    <w:rsid w:val="006939D3"/>
    <w:rsid w:val="00694740"/>
    <w:rsid w:val="00695C34"/>
    <w:rsid w:val="00695D29"/>
    <w:rsid w:val="006966A1"/>
    <w:rsid w:val="00696A35"/>
    <w:rsid w:val="00696F29"/>
    <w:rsid w:val="00697F12"/>
    <w:rsid w:val="006A0205"/>
    <w:rsid w:val="006A075B"/>
    <w:rsid w:val="006A0C75"/>
    <w:rsid w:val="006A18B3"/>
    <w:rsid w:val="006A1C1F"/>
    <w:rsid w:val="006A1DA9"/>
    <w:rsid w:val="006A1F4E"/>
    <w:rsid w:val="006A2225"/>
    <w:rsid w:val="006A2431"/>
    <w:rsid w:val="006A2A7B"/>
    <w:rsid w:val="006A32F4"/>
    <w:rsid w:val="006A35CD"/>
    <w:rsid w:val="006A3875"/>
    <w:rsid w:val="006A3955"/>
    <w:rsid w:val="006A418A"/>
    <w:rsid w:val="006A42A1"/>
    <w:rsid w:val="006A44D9"/>
    <w:rsid w:val="006A45E8"/>
    <w:rsid w:val="006A48BF"/>
    <w:rsid w:val="006A5084"/>
    <w:rsid w:val="006A536D"/>
    <w:rsid w:val="006A5D6C"/>
    <w:rsid w:val="006A65EE"/>
    <w:rsid w:val="006A6FD2"/>
    <w:rsid w:val="006A74D4"/>
    <w:rsid w:val="006A7A71"/>
    <w:rsid w:val="006B01C1"/>
    <w:rsid w:val="006B0787"/>
    <w:rsid w:val="006B11CC"/>
    <w:rsid w:val="006B1231"/>
    <w:rsid w:val="006B134B"/>
    <w:rsid w:val="006B234C"/>
    <w:rsid w:val="006B2A0D"/>
    <w:rsid w:val="006B2B49"/>
    <w:rsid w:val="006B2E6D"/>
    <w:rsid w:val="006B3440"/>
    <w:rsid w:val="006B36FF"/>
    <w:rsid w:val="006B4029"/>
    <w:rsid w:val="006B55EE"/>
    <w:rsid w:val="006B5CD0"/>
    <w:rsid w:val="006B5F19"/>
    <w:rsid w:val="006B6245"/>
    <w:rsid w:val="006B69F9"/>
    <w:rsid w:val="006B6A4F"/>
    <w:rsid w:val="006B6B8D"/>
    <w:rsid w:val="006B6FE9"/>
    <w:rsid w:val="006B7290"/>
    <w:rsid w:val="006B7687"/>
    <w:rsid w:val="006B7AFB"/>
    <w:rsid w:val="006B7F8A"/>
    <w:rsid w:val="006C051C"/>
    <w:rsid w:val="006C0595"/>
    <w:rsid w:val="006C0F6E"/>
    <w:rsid w:val="006C164F"/>
    <w:rsid w:val="006C2528"/>
    <w:rsid w:val="006C2529"/>
    <w:rsid w:val="006C2EE7"/>
    <w:rsid w:val="006C2FB8"/>
    <w:rsid w:val="006C3181"/>
    <w:rsid w:val="006C3BE3"/>
    <w:rsid w:val="006C3C70"/>
    <w:rsid w:val="006C3D2C"/>
    <w:rsid w:val="006C3F0E"/>
    <w:rsid w:val="006C43CD"/>
    <w:rsid w:val="006C4BCA"/>
    <w:rsid w:val="006C514D"/>
    <w:rsid w:val="006C70FA"/>
    <w:rsid w:val="006C785E"/>
    <w:rsid w:val="006C789E"/>
    <w:rsid w:val="006C7C85"/>
    <w:rsid w:val="006D0115"/>
    <w:rsid w:val="006D0743"/>
    <w:rsid w:val="006D078A"/>
    <w:rsid w:val="006D0FEC"/>
    <w:rsid w:val="006D1489"/>
    <w:rsid w:val="006D1567"/>
    <w:rsid w:val="006D156F"/>
    <w:rsid w:val="006D2392"/>
    <w:rsid w:val="006D23B0"/>
    <w:rsid w:val="006D2B4B"/>
    <w:rsid w:val="006D3157"/>
    <w:rsid w:val="006D3758"/>
    <w:rsid w:val="006D3759"/>
    <w:rsid w:val="006D40C2"/>
    <w:rsid w:val="006D472D"/>
    <w:rsid w:val="006D5A77"/>
    <w:rsid w:val="006D5C98"/>
    <w:rsid w:val="006D5DBA"/>
    <w:rsid w:val="006D6088"/>
    <w:rsid w:val="006D68E8"/>
    <w:rsid w:val="006D7679"/>
    <w:rsid w:val="006D7931"/>
    <w:rsid w:val="006D7D82"/>
    <w:rsid w:val="006E0315"/>
    <w:rsid w:val="006E09C9"/>
    <w:rsid w:val="006E0F04"/>
    <w:rsid w:val="006E19C1"/>
    <w:rsid w:val="006E2AC6"/>
    <w:rsid w:val="006E2FD1"/>
    <w:rsid w:val="006E34A3"/>
    <w:rsid w:val="006E410E"/>
    <w:rsid w:val="006E4374"/>
    <w:rsid w:val="006E4477"/>
    <w:rsid w:val="006E56E8"/>
    <w:rsid w:val="006E5AF0"/>
    <w:rsid w:val="006E619A"/>
    <w:rsid w:val="006E6366"/>
    <w:rsid w:val="006E648D"/>
    <w:rsid w:val="006E77B1"/>
    <w:rsid w:val="006E7856"/>
    <w:rsid w:val="006E7880"/>
    <w:rsid w:val="006E7D52"/>
    <w:rsid w:val="006F01ED"/>
    <w:rsid w:val="006F1BD0"/>
    <w:rsid w:val="006F22BF"/>
    <w:rsid w:val="006F3288"/>
    <w:rsid w:val="006F3660"/>
    <w:rsid w:val="006F44CA"/>
    <w:rsid w:val="006F4A7E"/>
    <w:rsid w:val="006F4CDC"/>
    <w:rsid w:val="006F4ED1"/>
    <w:rsid w:val="006F5159"/>
    <w:rsid w:val="006F55A5"/>
    <w:rsid w:val="006F5712"/>
    <w:rsid w:val="006F5BCE"/>
    <w:rsid w:val="006F5E35"/>
    <w:rsid w:val="006F5FB3"/>
    <w:rsid w:val="006F6F0C"/>
    <w:rsid w:val="006F7581"/>
    <w:rsid w:val="006F780A"/>
    <w:rsid w:val="006F782B"/>
    <w:rsid w:val="006F7DE7"/>
    <w:rsid w:val="0070040F"/>
    <w:rsid w:val="00700619"/>
    <w:rsid w:val="00700D02"/>
    <w:rsid w:val="00700DB2"/>
    <w:rsid w:val="007027F7"/>
    <w:rsid w:val="00702CF5"/>
    <w:rsid w:val="00704C10"/>
    <w:rsid w:val="0070521F"/>
    <w:rsid w:val="00705235"/>
    <w:rsid w:val="00705459"/>
    <w:rsid w:val="007054D1"/>
    <w:rsid w:val="007058EF"/>
    <w:rsid w:val="0070659F"/>
    <w:rsid w:val="00706892"/>
    <w:rsid w:val="00706ACF"/>
    <w:rsid w:val="00707E07"/>
    <w:rsid w:val="00707FC8"/>
    <w:rsid w:val="007109A8"/>
    <w:rsid w:val="00710A0E"/>
    <w:rsid w:val="00711A51"/>
    <w:rsid w:val="00711B62"/>
    <w:rsid w:val="0071263D"/>
    <w:rsid w:val="00712966"/>
    <w:rsid w:val="00712EE8"/>
    <w:rsid w:val="00713004"/>
    <w:rsid w:val="00713058"/>
    <w:rsid w:val="0071317D"/>
    <w:rsid w:val="00713999"/>
    <w:rsid w:val="00713DA2"/>
    <w:rsid w:val="007143DC"/>
    <w:rsid w:val="00714594"/>
    <w:rsid w:val="00715071"/>
    <w:rsid w:val="007156D6"/>
    <w:rsid w:val="00715781"/>
    <w:rsid w:val="0071580A"/>
    <w:rsid w:val="00716182"/>
    <w:rsid w:val="0071659E"/>
    <w:rsid w:val="00716A29"/>
    <w:rsid w:val="00716CDD"/>
    <w:rsid w:val="007171DC"/>
    <w:rsid w:val="00717B7A"/>
    <w:rsid w:val="00720037"/>
    <w:rsid w:val="00720089"/>
    <w:rsid w:val="00720276"/>
    <w:rsid w:val="007209D4"/>
    <w:rsid w:val="00720E02"/>
    <w:rsid w:val="007219C2"/>
    <w:rsid w:val="00722C4D"/>
    <w:rsid w:val="00722D89"/>
    <w:rsid w:val="00723248"/>
    <w:rsid w:val="00724058"/>
    <w:rsid w:val="007243C5"/>
    <w:rsid w:val="00724ABD"/>
    <w:rsid w:val="00724D83"/>
    <w:rsid w:val="007250AC"/>
    <w:rsid w:val="00725475"/>
    <w:rsid w:val="00725A39"/>
    <w:rsid w:val="007261C7"/>
    <w:rsid w:val="0072660B"/>
    <w:rsid w:val="00726CF3"/>
    <w:rsid w:val="0072748D"/>
    <w:rsid w:val="007278CE"/>
    <w:rsid w:val="007279BE"/>
    <w:rsid w:val="00727FE8"/>
    <w:rsid w:val="00730366"/>
    <w:rsid w:val="00730738"/>
    <w:rsid w:val="00730810"/>
    <w:rsid w:val="00730A9D"/>
    <w:rsid w:val="00730AAF"/>
    <w:rsid w:val="00730C8C"/>
    <w:rsid w:val="007316F9"/>
    <w:rsid w:val="0073193C"/>
    <w:rsid w:val="00732057"/>
    <w:rsid w:val="00732283"/>
    <w:rsid w:val="007324A4"/>
    <w:rsid w:val="00732571"/>
    <w:rsid w:val="007332FB"/>
    <w:rsid w:val="007334AB"/>
    <w:rsid w:val="00733A6A"/>
    <w:rsid w:val="00733B94"/>
    <w:rsid w:val="0073401A"/>
    <w:rsid w:val="00734A29"/>
    <w:rsid w:val="00734CE3"/>
    <w:rsid w:val="00734E5C"/>
    <w:rsid w:val="0073501C"/>
    <w:rsid w:val="00735DC8"/>
    <w:rsid w:val="007361CD"/>
    <w:rsid w:val="007367C2"/>
    <w:rsid w:val="00737242"/>
    <w:rsid w:val="007378B5"/>
    <w:rsid w:val="00737BA9"/>
    <w:rsid w:val="00737C72"/>
    <w:rsid w:val="00740452"/>
    <w:rsid w:val="00740EC9"/>
    <w:rsid w:val="00741273"/>
    <w:rsid w:val="007419D6"/>
    <w:rsid w:val="007420BF"/>
    <w:rsid w:val="00742592"/>
    <w:rsid w:val="00742AED"/>
    <w:rsid w:val="00742EC6"/>
    <w:rsid w:val="00743347"/>
    <w:rsid w:val="00743CD1"/>
    <w:rsid w:val="00743EF0"/>
    <w:rsid w:val="007444DC"/>
    <w:rsid w:val="0074519B"/>
    <w:rsid w:val="00745748"/>
    <w:rsid w:val="007464D0"/>
    <w:rsid w:val="007469C7"/>
    <w:rsid w:val="007469CB"/>
    <w:rsid w:val="00746BDA"/>
    <w:rsid w:val="007470D1"/>
    <w:rsid w:val="00747617"/>
    <w:rsid w:val="0075095A"/>
    <w:rsid w:val="00750D1B"/>
    <w:rsid w:val="00751DE3"/>
    <w:rsid w:val="00751E1D"/>
    <w:rsid w:val="00751E20"/>
    <w:rsid w:val="00751EA4"/>
    <w:rsid w:val="00751EF5"/>
    <w:rsid w:val="00752168"/>
    <w:rsid w:val="00752948"/>
    <w:rsid w:val="007529B0"/>
    <w:rsid w:val="00752B3A"/>
    <w:rsid w:val="00752C10"/>
    <w:rsid w:val="00752E98"/>
    <w:rsid w:val="007531B3"/>
    <w:rsid w:val="007533C4"/>
    <w:rsid w:val="0075372D"/>
    <w:rsid w:val="00754596"/>
    <w:rsid w:val="00754616"/>
    <w:rsid w:val="00754818"/>
    <w:rsid w:val="00754FF6"/>
    <w:rsid w:val="0075512D"/>
    <w:rsid w:val="00755257"/>
    <w:rsid w:val="007559FA"/>
    <w:rsid w:val="00756672"/>
    <w:rsid w:val="007566E9"/>
    <w:rsid w:val="0075672C"/>
    <w:rsid w:val="00756F3A"/>
    <w:rsid w:val="00757151"/>
    <w:rsid w:val="007572DC"/>
    <w:rsid w:val="00757A1B"/>
    <w:rsid w:val="00757CCF"/>
    <w:rsid w:val="00760013"/>
    <w:rsid w:val="0076002E"/>
    <w:rsid w:val="00760107"/>
    <w:rsid w:val="00760D5B"/>
    <w:rsid w:val="00760FC2"/>
    <w:rsid w:val="0076177E"/>
    <w:rsid w:val="00762B76"/>
    <w:rsid w:val="00763590"/>
    <w:rsid w:val="007638BB"/>
    <w:rsid w:val="00763B8A"/>
    <w:rsid w:val="00764402"/>
    <w:rsid w:val="00764418"/>
    <w:rsid w:val="00764A27"/>
    <w:rsid w:val="00764C2B"/>
    <w:rsid w:val="00765C62"/>
    <w:rsid w:val="00765DB2"/>
    <w:rsid w:val="00766655"/>
    <w:rsid w:val="007667B9"/>
    <w:rsid w:val="0076688C"/>
    <w:rsid w:val="007674C8"/>
    <w:rsid w:val="00767774"/>
    <w:rsid w:val="00770052"/>
    <w:rsid w:val="00770166"/>
    <w:rsid w:val="00770739"/>
    <w:rsid w:val="00770AB3"/>
    <w:rsid w:val="00772203"/>
    <w:rsid w:val="00772A50"/>
    <w:rsid w:val="00772BF5"/>
    <w:rsid w:val="0077347F"/>
    <w:rsid w:val="007738A5"/>
    <w:rsid w:val="00773946"/>
    <w:rsid w:val="00773CCB"/>
    <w:rsid w:val="0077462C"/>
    <w:rsid w:val="0077470F"/>
    <w:rsid w:val="00774935"/>
    <w:rsid w:val="00774BB7"/>
    <w:rsid w:val="00774DD7"/>
    <w:rsid w:val="00774FF4"/>
    <w:rsid w:val="00775180"/>
    <w:rsid w:val="00775DA7"/>
    <w:rsid w:val="007761C1"/>
    <w:rsid w:val="00777404"/>
    <w:rsid w:val="0078005E"/>
    <w:rsid w:val="007804BF"/>
    <w:rsid w:val="00782026"/>
    <w:rsid w:val="00782EFD"/>
    <w:rsid w:val="00783060"/>
    <w:rsid w:val="00783B8C"/>
    <w:rsid w:val="00783F42"/>
    <w:rsid w:val="00783F58"/>
    <w:rsid w:val="007845B6"/>
    <w:rsid w:val="00784908"/>
    <w:rsid w:val="007855DB"/>
    <w:rsid w:val="0078569C"/>
    <w:rsid w:val="007857B8"/>
    <w:rsid w:val="00785815"/>
    <w:rsid w:val="00785C0E"/>
    <w:rsid w:val="007861FF"/>
    <w:rsid w:val="007865B5"/>
    <w:rsid w:val="00786B52"/>
    <w:rsid w:val="00787A58"/>
    <w:rsid w:val="00787D08"/>
    <w:rsid w:val="00790491"/>
    <w:rsid w:val="00790695"/>
    <w:rsid w:val="0079175B"/>
    <w:rsid w:val="00791DB2"/>
    <w:rsid w:val="007926EA"/>
    <w:rsid w:val="007929A4"/>
    <w:rsid w:val="00792B4E"/>
    <w:rsid w:val="007931AE"/>
    <w:rsid w:val="0079320E"/>
    <w:rsid w:val="00793960"/>
    <w:rsid w:val="00793A58"/>
    <w:rsid w:val="0079407D"/>
    <w:rsid w:val="0079464D"/>
    <w:rsid w:val="00795706"/>
    <w:rsid w:val="00795726"/>
    <w:rsid w:val="00795C5A"/>
    <w:rsid w:val="00796808"/>
    <w:rsid w:val="00796E54"/>
    <w:rsid w:val="00796F3F"/>
    <w:rsid w:val="00797478"/>
    <w:rsid w:val="007A00CB"/>
    <w:rsid w:val="007A01F9"/>
    <w:rsid w:val="007A0C78"/>
    <w:rsid w:val="007A0DEA"/>
    <w:rsid w:val="007A1416"/>
    <w:rsid w:val="007A1775"/>
    <w:rsid w:val="007A17E2"/>
    <w:rsid w:val="007A1E58"/>
    <w:rsid w:val="007A20B0"/>
    <w:rsid w:val="007A2616"/>
    <w:rsid w:val="007A3092"/>
    <w:rsid w:val="007A39F8"/>
    <w:rsid w:val="007A3AEA"/>
    <w:rsid w:val="007A3BB1"/>
    <w:rsid w:val="007A482B"/>
    <w:rsid w:val="007A4C38"/>
    <w:rsid w:val="007A4F5A"/>
    <w:rsid w:val="007A5604"/>
    <w:rsid w:val="007A5E24"/>
    <w:rsid w:val="007A5E4A"/>
    <w:rsid w:val="007A5EA4"/>
    <w:rsid w:val="007A5FD2"/>
    <w:rsid w:val="007A62BE"/>
    <w:rsid w:val="007A65E5"/>
    <w:rsid w:val="007A74CA"/>
    <w:rsid w:val="007A75F2"/>
    <w:rsid w:val="007A792E"/>
    <w:rsid w:val="007A7D61"/>
    <w:rsid w:val="007B0175"/>
    <w:rsid w:val="007B08C9"/>
    <w:rsid w:val="007B355A"/>
    <w:rsid w:val="007B4775"/>
    <w:rsid w:val="007B488F"/>
    <w:rsid w:val="007B61A9"/>
    <w:rsid w:val="007B6551"/>
    <w:rsid w:val="007B79EE"/>
    <w:rsid w:val="007B7A6A"/>
    <w:rsid w:val="007C0061"/>
    <w:rsid w:val="007C0C58"/>
    <w:rsid w:val="007C14A1"/>
    <w:rsid w:val="007C1843"/>
    <w:rsid w:val="007C28E2"/>
    <w:rsid w:val="007C2CA1"/>
    <w:rsid w:val="007C2CAC"/>
    <w:rsid w:val="007C323A"/>
    <w:rsid w:val="007C33F5"/>
    <w:rsid w:val="007C384B"/>
    <w:rsid w:val="007C3A74"/>
    <w:rsid w:val="007C3C78"/>
    <w:rsid w:val="007C3F3F"/>
    <w:rsid w:val="007C447D"/>
    <w:rsid w:val="007C47B8"/>
    <w:rsid w:val="007C51FB"/>
    <w:rsid w:val="007C53BA"/>
    <w:rsid w:val="007C54C9"/>
    <w:rsid w:val="007C55F9"/>
    <w:rsid w:val="007C5899"/>
    <w:rsid w:val="007C58FF"/>
    <w:rsid w:val="007C5BF1"/>
    <w:rsid w:val="007C64F4"/>
    <w:rsid w:val="007C6F3E"/>
    <w:rsid w:val="007C7FFA"/>
    <w:rsid w:val="007D02F4"/>
    <w:rsid w:val="007D078C"/>
    <w:rsid w:val="007D16DE"/>
    <w:rsid w:val="007D288D"/>
    <w:rsid w:val="007D2A17"/>
    <w:rsid w:val="007D2BD1"/>
    <w:rsid w:val="007D2E4F"/>
    <w:rsid w:val="007D31C9"/>
    <w:rsid w:val="007D3ED3"/>
    <w:rsid w:val="007D48AB"/>
    <w:rsid w:val="007D4B84"/>
    <w:rsid w:val="007D500F"/>
    <w:rsid w:val="007D5ED9"/>
    <w:rsid w:val="007D5F03"/>
    <w:rsid w:val="007D6332"/>
    <w:rsid w:val="007D669E"/>
    <w:rsid w:val="007D6778"/>
    <w:rsid w:val="007D67D0"/>
    <w:rsid w:val="007D6DFD"/>
    <w:rsid w:val="007D716D"/>
    <w:rsid w:val="007D71E1"/>
    <w:rsid w:val="007D7310"/>
    <w:rsid w:val="007D7E1F"/>
    <w:rsid w:val="007E02F1"/>
    <w:rsid w:val="007E0427"/>
    <w:rsid w:val="007E1376"/>
    <w:rsid w:val="007E1650"/>
    <w:rsid w:val="007E1924"/>
    <w:rsid w:val="007E1D41"/>
    <w:rsid w:val="007E1EE0"/>
    <w:rsid w:val="007E2784"/>
    <w:rsid w:val="007E300D"/>
    <w:rsid w:val="007E3060"/>
    <w:rsid w:val="007E3442"/>
    <w:rsid w:val="007E4CAE"/>
    <w:rsid w:val="007E5385"/>
    <w:rsid w:val="007E54FA"/>
    <w:rsid w:val="007E55CE"/>
    <w:rsid w:val="007E5DA9"/>
    <w:rsid w:val="007E66A0"/>
    <w:rsid w:val="007E6F69"/>
    <w:rsid w:val="007E7053"/>
    <w:rsid w:val="007E70E6"/>
    <w:rsid w:val="007E7D30"/>
    <w:rsid w:val="007F0A30"/>
    <w:rsid w:val="007F0C69"/>
    <w:rsid w:val="007F1285"/>
    <w:rsid w:val="007F3B3F"/>
    <w:rsid w:val="007F3DCC"/>
    <w:rsid w:val="007F3EF3"/>
    <w:rsid w:val="007F3EF9"/>
    <w:rsid w:val="007F448F"/>
    <w:rsid w:val="007F44DD"/>
    <w:rsid w:val="007F482E"/>
    <w:rsid w:val="007F4A0A"/>
    <w:rsid w:val="007F5636"/>
    <w:rsid w:val="007F66CD"/>
    <w:rsid w:val="007F68AF"/>
    <w:rsid w:val="007F6B7D"/>
    <w:rsid w:val="007F6C6D"/>
    <w:rsid w:val="007F730B"/>
    <w:rsid w:val="007F7A1B"/>
    <w:rsid w:val="008003DB"/>
    <w:rsid w:val="0080099D"/>
    <w:rsid w:val="00800F18"/>
    <w:rsid w:val="008013F0"/>
    <w:rsid w:val="008015CA"/>
    <w:rsid w:val="00801E27"/>
    <w:rsid w:val="0080207F"/>
    <w:rsid w:val="00803097"/>
    <w:rsid w:val="00803E1A"/>
    <w:rsid w:val="008041BE"/>
    <w:rsid w:val="00804338"/>
    <w:rsid w:val="00805201"/>
    <w:rsid w:val="00806A60"/>
    <w:rsid w:val="00807924"/>
    <w:rsid w:val="00810287"/>
    <w:rsid w:val="00811015"/>
    <w:rsid w:val="008112E0"/>
    <w:rsid w:val="00811592"/>
    <w:rsid w:val="00811D54"/>
    <w:rsid w:val="00812130"/>
    <w:rsid w:val="00812BE4"/>
    <w:rsid w:val="00813178"/>
    <w:rsid w:val="0081338E"/>
    <w:rsid w:val="008139AE"/>
    <w:rsid w:val="00813CC1"/>
    <w:rsid w:val="00814AB5"/>
    <w:rsid w:val="00816A2C"/>
    <w:rsid w:val="00816A9C"/>
    <w:rsid w:val="008172A7"/>
    <w:rsid w:val="00817B24"/>
    <w:rsid w:val="00817E3A"/>
    <w:rsid w:val="008205A0"/>
    <w:rsid w:val="008208C9"/>
    <w:rsid w:val="00820CF8"/>
    <w:rsid w:val="00820FF6"/>
    <w:rsid w:val="00821546"/>
    <w:rsid w:val="0082258D"/>
    <w:rsid w:val="00822735"/>
    <w:rsid w:val="00823975"/>
    <w:rsid w:val="00823B29"/>
    <w:rsid w:val="0082414E"/>
    <w:rsid w:val="008250F6"/>
    <w:rsid w:val="0082607A"/>
    <w:rsid w:val="0082676C"/>
    <w:rsid w:val="00826927"/>
    <w:rsid w:val="00827EA0"/>
    <w:rsid w:val="0083015E"/>
    <w:rsid w:val="00830498"/>
    <w:rsid w:val="008304F9"/>
    <w:rsid w:val="00830B0A"/>
    <w:rsid w:val="008313A8"/>
    <w:rsid w:val="00831B15"/>
    <w:rsid w:val="00832693"/>
    <w:rsid w:val="00832A8E"/>
    <w:rsid w:val="00832B15"/>
    <w:rsid w:val="00832C61"/>
    <w:rsid w:val="00833B2C"/>
    <w:rsid w:val="00833CEB"/>
    <w:rsid w:val="008344F0"/>
    <w:rsid w:val="0083469F"/>
    <w:rsid w:val="00834BE7"/>
    <w:rsid w:val="00834FC8"/>
    <w:rsid w:val="00835115"/>
    <w:rsid w:val="008352E1"/>
    <w:rsid w:val="008355CB"/>
    <w:rsid w:val="00836772"/>
    <w:rsid w:val="008378D7"/>
    <w:rsid w:val="008405E7"/>
    <w:rsid w:val="0084074F"/>
    <w:rsid w:val="008411A7"/>
    <w:rsid w:val="00841C5C"/>
    <w:rsid w:val="00842121"/>
    <w:rsid w:val="00842203"/>
    <w:rsid w:val="008422E2"/>
    <w:rsid w:val="0084277A"/>
    <w:rsid w:val="0084365E"/>
    <w:rsid w:val="00843688"/>
    <w:rsid w:val="00843E3E"/>
    <w:rsid w:val="008441DE"/>
    <w:rsid w:val="008443B4"/>
    <w:rsid w:val="00845175"/>
    <w:rsid w:val="008463B0"/>
    <w:rsid w:val="00846A37"/>
    <w:rsid w:val="00847594"/>
    <w:rsid w:val="0084779D"/>
    <w:rsid w:val="00847F3F"/>
    <w:rsid w:val="00847FC6"/>
    <w:rsid w:val="00850F19"/>
    <w:rsid w:val="00851028"/>
    <w:rsid w:val="00851C4E"/>
    <w:rsid w:val="00851ECB"/>
    <w:rsid w:val="008529A5"/>
    <w:rsid w:val="00852C55"/>
    <w:rsid w:val="0085375F"/>
    <w:rsid w:val="00853AE3"/>
    <w:rsid w:val="00853FF0"/>
    <w:rsid w:val="008540A6"/>
    <w:rsid w:val="00854905"/>
    <w:rsid w:val="00855237"/>
    <w:rsid w:val="00855BAE"/>
    <w:rsid w:val="00855E11"/>
    <w:rsid w:val="0085622B"/>
    <w:rsid w:val="00856A78"/>
    <w:rsid w:val="00856E75"/>
    <w:rsid w:val="008579ED"/>
    <w:rsid w:val="00857A1F"/>
    <w:rsid w:val="00857AF8"/>
    <w:rsid w:val="00857FA8"/>
    <w:rsid w:val="0086000F"/>
    <w:rsid w:val="008602F1"/>
    <w:rsid w:val="0086056E"/>
    <w:rsid w:val="00860CB8"/>
    <w:rsid w:val="00861641"/>
    <w:rsid w:val="00861F33"/>
    <w:rsid w:val="0086226B"/>
    <w:rsid w:val="0086233F"/>
    <w:rsid w:val="00863A7D"/>
    <w:rsid w:val="00863C6F"/>
    <w:rsid w:val="00863CE6"/>
    <w:rsid w:val="00863CFF"/>
    <w:rsid w:val="008643D3"/>
    <w:rsid w:val="00864B42"/>
    <w:rsid w:val="00864F78"/>
    <w:rsid w:val="008658ED"/>
    <w:rsid w:val="00865BA9"/>
    <w:rsid w:val="00865BDB"/>
    <w:rsid w:val="0086685E"/>
    <w:rsid w:val="008669BB"/>
    <w:rsid w:val="00866CFA"/>
    <w:rsid w:val="008670F7"/>
    <w:rsid w:val="00870560"/>
    <w:rsid w:val="008705A5"/>
    <w:rsid w:val="00870D3A"/>
    <w:rsid w:val="00870F8E"/>
    <w:rsid w:val="00871521"/>
    <w:rsid w:val="00871E0D"/>
    <w:rsid w:val="00872265"/>
    <w:rsid w:val="00872316"/>
    <w:rsid w:val="00872B22"/>
    <w:rsid w:val="008732BA"/>
    <w:rsid w:val="00873661"/>
    <w:rsid w:val="00873F62"/>
    <w:rsid w:val="00874091"/>
    <w:rsid w:val="008741BF"/>
    <w:rsid w:val="00874500"/>
    <w:rsid w:val="00875213"/>
    <w:rsid w:val="0087521D"/>
    <w:rsid w:val="00875AE9"/>
    <w:rsid w:val="00875BEC"/>
    <w:rsid w:val="00875F35"/>
    <w:rsid w:val="008760F0"/>
    <w:rsid w:val="008765D4"/>
    <w:rsid w:val="008766E3"/>
    <w:rsid w:val="00877606"/>
    <w:rsid w:val="00877DD7"/>
    <w:rsid w:val="00880342"/>
    <w:rsid w:val="0088087D"/>
    <w:rsid w:val="00880CCB"/>
    <w:rsid w:val="00881616"/>
    <w:rsid w:val="00881672"/>
    <w:rsid w:val="00883B0A"/>
    <w:rsid w:val="0088401C"/>
    <w:rsid w:val="00884510"/>
    <w:rsid w:val="008845B9"/>
    <w:rsid w:val="00884C00"/>
    <w:rsid w:val="008854A4"/>
    <w:rsid w:val="00885895"/>
    <w:rsid w:val="008859FD"/>
    <w:rsid w:val="00886730"/>
    <w:rsid w:val="00887157"/>
    <w:rsid w:val="00887329"/>
    <w:rsid w:val="008873E3"/>
    <w:rsid w:val="008874D8"/>
    <w:rsid w:val="00887A88"/>
    <w:rsid w:val="00887E22"/>
    <w:rsid w:val="00887E57"/>
    <w:rsid w:val="00887FB8"/>
    <w:rsid w:val="0089066C"/>
    <w:rsid w:val="008918FC"/>
    <w:rsid w:val="008921D9"/>
    <w:rsid w:val="008928E8"/>
    <w:rsid w:val="00892A26"/>
    <w:rsid w:val="00893271"/>
    <w:rsid w:val="00893315"/>
    <w:rsid w:val="008935BA"/>
    <w:rsid w:val="00893D8E"/>
    <w:rsid w:val="008951FA"/>
    <w:rsid w:val="0089581E"/>
    <w:rsid w:val="008959E2"/>
    <w:rsid w:val="008970E3"/>
    <w:rsid w:val="0089733A"/>
    <w:rsid w:val="008974F5"/>
    <w:rsid w:val="008979B7"/>
    <w:rsid w:val="008A1FB0"/>
    <w:rsid w:val="008A2840"/>
    <w:rsid w:val="008A286F"/>
    <w:rsid w:val="008A2F8D"/>
    <w:rsid w:val="008A3468"/>
    <w:rsid w:val="008A35F3"/>
    <w:rsid w:val="008A3F30"/>
    <w:rsid w:val="008A43A7"/>
    <w:rsid w:val="008A576A"/>
    <w:rsid w:val="008A61BE"/>
    <w:rsid w:val="008A6207"/>
    <w:rsid w:val="008A6398"/>
    <w:rsid w:val="008A67A8"/>
    <w:rsid w:val="008A70CF"/>
    <w:rsid w:val="008A734E"/>
    <w:rsid w:val="008A7683"/>
    <w:rsid w:val="008A7A84"/>
    <w:rsid w:val="008B0563"/>
    <w:rsid w:val="008B05CB"/>
    <w:rsid w:val="008B0F0C"/>
    <w:rsid w:val="008B2032"/>
    <w:rsid w:val="008B242B"/>
    <w:rsid w:val="008B2511"/>
    <w:rsid w:val="008B30A1"/>
    <w:rsid w:val="008B329C"/>
    <w:rsid w:val="008B384E"/>
    <w:rsid w:val="008B3987"/>
    <w:rsid w:val="008B433C"/>
    <w:rsid w:val="008B4902"/>
    <w:rsid w:val="008B4A8B"/>
    <w:rsid w:val="008B522B"/>
    <w:rsid w:val="008B58E3"/>
    <w:rsid w:val="008B58EC"/>
    <w:rsid w:val="008B6CCF"/>
    <w:rsid w:val="008B6CDF"/>
    <w:rsid w:val="008B6EC1"/>
    <w:rsid w:val="008B75D0"/>
    <w:rsid w:val="008B7637"/>
    <w:rsid w:val="008C040D"/>
    <w:rsid w:val="008C11E3"/>
    <w:rsid w:val="008C1B4C"/>
    <w:rsid w:val="008C1DF5"/>
    <w:rsid w:val="008C224B"/>
    <w:rsid w:val="008C3623"/>
    <w:rsid w:val="008C3D4A"/>
    <w:rsid w:val="008C4089"/>
    <w:rsid w:val="008C40BF"/>
    <w:rsid w:val="008C4C8E"/>
    <w:rsid w:val="008C4CFC"/>
    <w:rsid w:val="008C4EF1"/>
    <w:rsid w:val="008C5311"/>
    <w:rsid w:val="008C58AF"/>
    <w:rsid w:val="008C7022"/>
    <w:rsid w:val="008C75C1"/>
    <w:rsid w:val="008C7A6B"/>
    <w:rsid w:val="008C7D14"/>
    <w:rsid w:val="008D00AD"/>
    <w:rsid w:val="008D1042"/>
    <w:rsid w:val="008D1794"/>
    <w:rsid w:val="008D18EC"/>
    <w:rsid w:val="008D1C4B"/>
    <w:rsid w:val="008D291A"/>
    <w:rsid w:val="008D2A85"/>
    <w:rsid w:val="008D2D59"/>
    <w:rsid w:val="008D34DE"/>
    <w:rsid w:val="008D34FB"/>
    <w:rsid w:val="008D52E3"/>
    <w:rsid w:val="008D5547"/>
    <w:rsid w:val="008D55F0"/>
    <w:rsid w:val="008D5E02"/>
    <w:rsid w:val="008D6960"/>
    <w:rsid w:val="008D6D7A"/>
    <w:rsid w:val="008D7737"/>
    <w:rsid w:val="008D7B5B"/>
    <w:rsid w:val="008D7F50"/>
    <w:rsid w:val="008E035F"/>
    <w:rsid w:val="008E0AEB"/>
    <w:rsid w:val="008E10EA"/>
    <w:rsid w:val="008E12AA"/>
    <w:rsid w:val="008E2091"/>
    <w:rsid w:val="008E2497"/>
    <w:rsid w:val="008E2833"/>
    <w:rsid w:val="008E28C0"/>
    <w:rsid w:val="008E291F"/>
    <w:rsid w:val="008E2DA4"/>
    <w:rsid w:val="008E2EC5"/>
    <w:rsid w:val="008E32CC"/>
    <w:rsid w:val="008E34AC"/>
    <w:rsid w:val="008E3F99"/>
    <w:rsid w:val="008E5C5E"/>
    <w:rsid w:val="008E6172"/>
    <w:rsid w:val="008E623B"/>
    <w:rsid w:val="008E6786"/>
    <w:rsid w:val="008E7091"/>
    <w:rsid w:val="008E7A7F"/>
    <w:rsid w:val="008E7C32"/>
    <w:rsid w:val="008E7D67"/>
    <w:rsid w:val="008E7F10"/>
    <w:rsid w:val="008F138A"/>
    <w:rsid w:val="008F160C"/>
    <w:rsid w:val="008F1C96"/>
    <w:rsid w:val="008F222F"/>
    <w:rsid w:val="008F2CE2"/>
    <w:rsid w:val="008F2D55"/>
    <w:rsid w:val="008F2DAE"/>
    <w:rsid w:val="008F33DF"/>
    <w:rsid w:val="008F3733"/>
    <w:rsid w:val="008F387E"/>
    <w:rsid w:val="008F4AFE"/>
    <w:rsid w:val="008F4CF5"/>
    <w:rsid w:val="008F4EDB"/>
    <w:rsid w:val="008F506B"/>
    <w:rsid w:val="008F51E1"/>
    <w:rsid w:val="008F537F"/>
    <w:rsid w:val="008F5778"/>
    <w:rsid w:val="008F57BF"/>
    <w:rsid w:val="008F6484"/>
    <w:rsid w:val="008F68C4"/>
    <w:rsid w:val="008F6B80"/>
    <w:rsid w:val="008F6BE4"/>
    <w:rsid w:val="008F6F99"/>
    <w:rsid w:val="008F7E20"/>
    <w:rsid w:val="0090022D"/>
    <w:rsid w:val="009004F4"/>
    <w:rsid w:val="0090067C"/>
    <w:rsid w:val="00900974"/>
    <w:rsid w:val="0090100D"/>
    <w:rsid w:val="00902D39"/>
    <w:rsid w:val="009031D4"/>
    <w:rsid w:val="00903281"/>
    <w:rsid w:val="009032F0"/>
    <w:rsid w:val="00903F64"/>
    <w:rsid w:val="009045C2"/>
    <w:rsid w:val="00905314"/>
    <w:rsid w:val="0090588E"/>
    <w:rsid w:val="00905CA2"/>
    <w:rsid w:val="00905E7F"/>
    <w:rsid w:val="00906169"/>
    <w:rsid w:val="00906567"/>
    <w:rsid w:val="009105F1"/>
    <w:rsid w:val="009107AC"/>
    <w:rsid w:val="009107E0"/>
    <w:rsid w:val="00910D6E"/>
    <w:rsid w:val="00911B03"/>
    <w:rsid w:val="009127F9"/>
    <w:rsid w:val="009129CF"/>
    <w:rsid w:val="00912AAC"/>
    <w:rsid w:val="00912B08"/>
    <w:rsid w:val="00912C09"/>
    <w:rsid w:val="0091308C"/>
    <w:rsid w:val="009133C3"/>
    <w:rsid w:val="00913509"/>
    <w:rsid w:val="00914704"/>
    <w:rsid w:val="00914F2B"/>
    <w:rsid w:val="009159A6"/>
    <w:rsid w:val="00915E77"/>
    <w:rsid w:val="00915E9B"/>
    <w:rsid w:val="0091644B"/>
    <w:rsid w:val="0091667C"/>
    <w:rsid w:val="009170AA"/>
    <w:rsid w:val="0091744C"/>
    <w:rsid w:val="00917D2A"/>
    <w:rsid w:val="009200B0"/>
    <w:rsid w:val="0092024F"/>
    <w:rsid w:val="00920849"/>
    <w:rsid w:val="00920884"/>
    <w:rsid w:val="009211C4"/>
    <w:rsid w:val="0092191A"/>
    <w:rsid w:val="009226EB"/>
    <w:rsid w:val="009234B0"/>
    <w:rsid w:val="00923FD4"/>
    <w:rsid w:val="0092412C"/>
    <w:rsid w:val="00924824"/>
    <w:rsid w:val="00924E7E"/>
    <w:rsid w:val="00924EFC"/>
    <w:rsid w:val="00924FB0"/>
    <w:rsid w:val="0092522F"/>
    <w:rsid w:val="009270C0"/>
    <w:rsid w:val="00927854"/>
    <w:rsid w:val="009279D9"/>
    <w:rsid w:val="00927B60"/>
    <w:rsid w:val="00930237"/>
    <w:rsid w:val="00930CAC"/>
    <w:rsid w:val="00930E3A"/>
    <w:rsid w:val="00931AB8"/>
    <w:rsid w:val="00931B3B"/>
    <w:rsid w:val="00932093"/>
    <w:rsid w:val="00932D4A"/>
    <w:rsid w:val="00934B19"/>
    <w:rsid w:val="00934C8A"/>
    <w:rsid w:val="00934D5A"/>
    <w:rsid w:val="00934F66"/>
    <w:rsid w:val="00935C31"/>
    <w:rsid w:val="0093603E"/>
    <w:rsid w:val="00936213"/>
    <w:rsid w:val="00936A50"/>
    <w:rsid w:val="0093766E"/>
    <w:rsid w:val="00937A53"/>
    <w:rsid w:val="00937ACA"/>
    <w:rsid w:val="0094043D"/>
    <w:rsid w:val="009405E3"/>
    <w:rsid w:val="00940753"/>
    <w:rsid w:val="00940BAF"/>
    <w:rsid w:val="009411D2"/>
    <w:rsid w:val="00941AB5"/>
    <w:rsid w:val="00941C7B"/>
    <w:rsid w:val="00941FE7"/>
    <w:rsid w:val="00942EFF"/>
    <w:rsid w:val="009439ED"/>
    <w:rsid w:val="00943BE4"/>
    <w:rsid w:val="00943BFC"/>
    <w:rsid w:val="00943DCD"/>
    <w:rsid w:val="00943FE0"/>
    <w:rsid w:val="009443AA"/>
    <w:rsid w:val="009443DE"/>
    <w:rsid w:val="00944BB7"/>
    <w:rsid w:val="0094587C"/>
    <w:rsid w:val="00945A9B"/>
    <w:rsid w:val="009467D9"/>
    <w:rsid w:val="00946DED"/>
    <w:rsid w:val="00947015"/>
    <w:rsid w:val="00947179"/>
    <w:rsid w:val="009471CC"/>
    <w:rsid w:val="0095003E"/>
    <w:rsid w:val="00950193"/>
    <w:rsid w:val="009505F0"/>
    <w:rsid w:val="009506FD"/>
    <w:rsid w:val="009511C6"/>
    <w:rsid w:val="00951DB0"/>
    <w:rsid w:val="009525CF"/>
    <w:rsid w:val="009529B6"/>
    <w:rsid w:val="00952E5C"/>
    <w:rsid w:val="0095361F"/>
    <w:rsid w:val="00953885"/>
    <w:rsid w:val="0095401A"/>
    <w:rsid w:val="00954B9B"/>
    <w:rsid w:val="009553E5"/>
    <w:rsid w:val="0095546C"/>
    <w:rsid w:val="0095598C"/>
    <w:rsid w:val="00955EAB"/>
    <w:rsid w:val="009567C1"/>
    <w:rsid w:val="00956B50"/>
    <w:rsid w:val="00956F60"/>
    <w:rsid w:val="00956FB7"/>
    <w:rsid w:val="00957376"/>
    <w:rsid w:val="009578E4"/>
    <w:rsid w:val="00960DFD"/>
    <w:rsid w:val="009610A3"/>
    <w:rsid w:val="009611AA"/>
    <w:rsid w:val="00961445"/>
    <w:rsid w:val="0096154E"/>
    <w:rsid w:val="00961864"/>
    <w:rsid w:val="00961C91"/>
    <w:rsid w:val="0096231C"/>
    <w:rsid w:val="009623C3"/>
    <w:rsid w:val="0096247E"/>
    <w:rsid w:val="00962CF9"/>
    <w:rsid w:val="00962E2E"/>
    <w:rsid w:val="00963075"/>
    <w:rsid w:val="00963109"/>
    <w:rsid w:val="009634B6"/>
    <w:rsid w:val="0096387A"/>
    <w:rsid w:val="00963ABB"/>
    <w:rsid w:val="00964542"/>
    <w:rsid w:val="009659A3"/>
    <w:rsid w:val="00966C9B"/>
    <w:rsid w:val="00966F03"/>
    <w:rsid w:val="0096706C"/>
    <w:rsid w:val="0097112E"/>
    <w:rsid w:val="00971481"/>
    <w:rsid w:val="00971B77"/>
    <w:rsid w:val="00972703"/>
    <w:rsid w:val="00972731"/>
    <w:rsid w:val="00972E2A"/>
    <w:rsid w:val="00973384"/>
    <w:rsid w:val="00974803"/>
    <w:rsid w:val="00974F17"/>
    <w:rsid w:val="009750C6"/>
    <w:rsid w:val="0097546D"/>
    <w:rsid w:val="00975F09"/>
    <w:rsid w:val="0097611C"/>
    <w:rsid w:val="009762F7"/>
    <w:rsid w:val="0097697B"/>
    <w:rsid w:val="00976B92"/>
    <w:rsid w:val="009775FC"/>
    <w:rsid w:val="00977B7E"/>
    <w:rsid w:val="00977CC1"/>
    <w:rsid w:val="00980123"/>
    <w:rsid w:val="009801AE"/>
    <w:rsid w:val="00980C8D"/>
    <w:rsid w:val="00980CA6"/>
    <w:rsid w:val="0098127F"/>
    <w:rsid w:val="00981483"/>
    <w:rsid w:val="009818E1"/>
    <w:rsid w:val="00981A9E"/>
    <w:rsid w:val="0098267F"/>
    <w:rsid w:val="00983653"/>
    <w:rsid w:val="00983763"/>
    <w:rsid w:val="00983BDE"/>
    <w:rsid w:val="00983F19"/>
    <w:rsid w:val="009851BB"/>
    <w:rsid w:val="0098532D"/>
    <w:rsid w:val="0098544F"/>
    <w:rsid w:val="009858B2"/>
    <w:rsid w:val="009867D0"/>
    <w:rsid w:val="00986E2D"/>
    <w:rsid w:val="00987E43"/>
    <w:rsid w:val="00987F36"/>
    <w:rsid w:val="00990076"/>
    <w:rsid w:val="009908F6"/>
    <w:rsid w:val="00990A60"/>
    <w:rsid w:val="00990D9C"/>
    <w:rsid w:val="00992082"/>
    <w:rsid w:val="00992969"/>
    <w:rsid w:val="009935AC"/>
    <w:rsid w:val="009939FE"/>
    <w:rsid w:val="00993B9D"/>
    <w:rsid w:val="00993BDB"/>
    <w:rsid w:val="00994278"/>
    <w:rsid w:val="009944E2"/>
    <w:rsid w:val="0099561B"/>
    <w:rsid w:val="009964B0"/>
    <w:rsid w:val="0099652F"/>
    <w:rsid w:val="00996C2E"/>
    <w:rsid w:val="00996C3B"/>
    <w:rsid w:val="009975B2"/>
    <w:rsid w:val="009977B2"/>
    <w:rsid w:val="00997EF4"/>
    <w:rsid w:val="009A040D"/>
    <w:rsid w:val="009A05FA"/>
    <w:rsid w:val="009A08FC"/>
    <w:rsid w:val="009A09EF"/>
    <w:rsid w:val="009A0DFD"/>
    <w:rsid w:val="009A0EA5"/>
    <w:rsid w:val="009A1C65"/>
    <w:rsid w:val="009A1EF9"/>
    <w:rsid w:val="009A29E7"/>
    <w:rsid w:val="009A2D0E"/>
    <w:rsid w:val="009A2EC2"/>
    <w:rsid w:val="009A2FD0"/>
    <w:rsid w:val="009A3836"/>
    <w:rsid w:val="009A3D81"/>
    <w:rsid w:val="009A40F1"/>
    <w:rsid w:val="009A4BDD"/>
    <w:rsid w:val="009A51D4"/>
    <w:rsid w:val="009A5722"/>
    <w:rsid w:val="009A5B65"/>
    <w:rsid w:val="009A60B3"/>
    <w:rsid w:val="009A6BFF"/>
    <w:rsid w:val="009A7150"/>
    <w:rsid w:val="009A7844"/>
    <w:rsid w:val="009A7B72"/>
    <w:rsid w:val="009A7EBB"/>
    <w:rsid w:val="009A7EC1"/>
    <w:rsid w:val="009A7EEA"/>
    <w:rsid w:val="009B001F"/>
    <w:rsid w:val="009B019D"/>
    <w:rsid w:val="009B0C70"/>
    <w:rsid w:val="009B0DF3"/>
    <w:rsid w:val="009B1364"/>
    <w:rsid w:val="009B1ABE"/>
    <w:rsid w:val="009B1C66"/>
    <w:rsid w:val="009B1E32"/>
    <w:rsid w:val="009B23BA"/>
    <w:rsid w:val="009B3373"/>
    <w:rsid w:val="009B372A"/>
    <w:rsid w:val="009B3C53"/>
    <w:rsid w:val="009B43F2"/>
    <w:rsid w:val="009B45E0"/>
    <w:rsid w:val="009B483C"/>
    <w:rsid w:val="009B5D16"/>
    <w:rsid w:val="009B604E"/>
    <w:rsid w:val="009B65E0"/>
    <w:rsid w:val="009B6C7E"/>
    <w:rsid w:val="009C046E"/>
    <w:rsid w:val="009C0E30"/>
    <w:rsid w:val="009C145B"/>
    <w:rsid w:val="009C16BB"/>
    <w:rsid w:val="009C1730"/>
    <w:rsid w:val="009C1BB2"/>
    <w:rsid w:val="009C215C"/>
    <w:rsid w:val="009C2626"/>
    <w:rsid w:val="009C2B61"/>
    <w:rsid w:val="009C2ED5"/>
    <w:rsid w:val="009C3109"/>
    <w:rsid w:val="009C3A78"/>
    <w:rsid w:val="009C3B04"/>
    <w:rsid w:val="009C438E"/>
    <w:rsid w:val="009C44AE"/>
    <w:rsid w:val="009C4C70"/>
    <w:rsid w:val="009C5348"/>
    <w:rsid w:val="009C584E"/>
    <w:rsid w:val="009C6A76"/>
    <w:rsid w:val="009C706A"/>
    <w:rsid w:val="009C7260"/>
    <w:rsid w:val="009C7940"/>
    <w:rsid w:val="009D0049"/>
    <w:rsid w:val="009D04FF"/>
    <w:rsid w:val="009D14B1"/>
    <w:rsid w:val="009D1BBF"/>
    <w:rsid w:val="009D1EB2"/>
    <w:rsid w:val="009D24B2"/>
    <w:rsid w:val="009D29C3"/>
    <w:rsid w:val="009D30C1"/>
    <w:rsid w:val="009D3618"/>
    <w:rsid w:val="009D3983"/>
    <w:rsid w:val="009D4703"/>
    <w:rsid w:val="009D4714"/>
    <w:rsid w:val="009D4C06"/>
    <w:rsid w:val="009D5459"/>
    <w:rsid w:val="009D55FE"/>
    <w:rsid w:val="009D6127"/>
    <w:rsid w:val="009D6563"/>
    <w:rsid w:val="009D6D99"/>
    <w:rsid w:val="009D6FB8"/>
    <w:rsid w:val="009D7340"/>
    <w:rsid w:val="009D7444"/>
    <w:rsid w:val="009D79DA"/>
    <w:rsid w:val="009D7A28"/>
    <w:rsid w:val="009D7EDD"/>
    <w:rsid w:val="009E0461"/>
    <w:rsid w:val="009E06E1"/>
    <w:rsid w:val="009E0B62"/>
    <w:rsid w:val="009E0BF1"/>
    <w:rsid w:val="009E0C2E"/>
    <w:rsid w:val="009E161C"/>
    <w:rsid w:val="009E1DDB"/>
    <w:rsid w:val="009E1FFB"/>
    <w:rsid w:val="009E26EA"/>
    <w:rsid w:val="009E32C9"/>
    <w:rsid w:val="009E34FE"/>
    <w:rsid w:val="009E399D"/>
    <w:rsid w:val="009E3E5C"/>
    <w:rsid w:val="009E4356"/>
    <w:rsid w:val="009E45FB"/>
    <w:rsid w:val="009E5B94"/>
    <w:rsid w:val="009E6259"/>
    <w:rsid w:val="009E6C46"/>
    <w:rsid w:val="009E7091"/>
    <w:rsid w:val="009E7A52"/>
    <w:rsid w:val="009E7B2F"/>
    <w:rsid w:val="009E7ECD"/>
    <w:rsid w:val="009F0846"/>
    <w:rsid w:val="009F11DC"/>
    <w:rsid w:val="009F1416"/>
    <w:rsid w:val="009F1845"/>
    <w:rsid w:val="009F2543"/>
    <w:rsid w:val="009F2E2F"/>
    <w:rsid w:val="009F314F"/>
    <w:rsid w:val="009F360B"/>
    <w:rsid w:val="009F3FD4"/>
    <w:rsid w:val="009F47AB"/>
    <w:rsid w:val="009F4E7B"/>
    <w:rsid w:val="009F4EC2"/>
    <w:rsid w:val="009F5313"/>
    <w:rsid w:val="009F570D"/>
    <w:rsid w:val="009F591E"/>
    <w:rsid w:val="009F5966"/>
    <w:rsid w:val="009F6599"/>
    <w:rsid w:val="009F6850"/>
    <w:rsid w:val="009F6BD3"/>
    <w:rsid w:val="009F6E74"/>
    <w:rsid w:val="009F7026"/>
    <w:rsid w:val="009F7578"/>
    <w:rsid w:val="009F7E8D"/>
    <w:rsid w:val="00A00BAF"/>
    <w:rsid w:val="00A01598"/>
    <w:rsid w:val="00A01667"/>
    <w:rsid w:val="00A01E60"/>
    <w:rsid w:val="00A030F3"/>
    <w:rsid w:val="00A03110"/>
    <w:rsid w:val="00A03C26"/>
    <w:rsid w:val="00A046D7"/>
    <w:rsid w:val="00A046EF"/>
    <w:rsid w:val="00A063CC"/>
    <w:rsid w:val="00A07BFA"/>
    <w:rsid w:val="00A1025A"/>
    <w:rsid w:val="00A10CD7"/>
    <w:rsid w:val="00A1100C"/>
    <w:rsid w:val="00A110E6"/>
    <w:rsid w:val="00A116E4"/>
    <w:rsid w:val="00A12176"/>
    <w:rsid w:val="00A12429"/>
    <w:rsid w:val="00A12952"/>
    <w:rsid w:val="00A12B9B"/>
    <w:rsid w:val="00A13575"/>
    <w:rsid w:val="00A1640F"/>
    <w:rsid w:val="00A166EC"/>
    <w:rsid w:val="00A17618"/>
    <w:rsid w:val="00A201F6"/>
    <w:rsid w:val="00A205C3"/>
    <w:rsid w:val="00A2066A"/>
    <w:rsid w:val="00A2074C"/>
    <w:rsid w:val="00A208AF"/>
    <w:rsid w:val="00A21362"/>
    <w:rsid w:val="00A21439"/>
    <w:rsid w:val="00A21896"/>
    <w:rsid w:val="00A220DB"/>
    <w:rsid w:val="00A23C76"/>
    <w:rsid w:val="00A242B2"/>
    <w:rsid w:val="00A24497"/>
    <w:rsid w:val="00A24588"/>
    <w:rsid w:val="00A24CDD"/>
    <w:rsid w:val="00A2570D"/>
    <w:rsid w:val="00A264C5"/>
    <w:rsid w:val="00A26DB1"/>
    <w:rsid w:val="00A27205"/>
    <w:rsid w:val="00A2792F"/>
    <w:rsid w:val="00A27953"/>
    <w:rsid w:val="00A3004F"/>
    <w:rsid w:val="00A30530"/>
    <w:rsid w:val="00A306E1"/>
    <w:rsid w:val="00A30763"/>
    <w:rsid w:val="00A315D7"/>
    <w:rsid w:val="00A32400"/>
    <w:rsid w:val="00A3265B"/>
    <w:rsid w:val="00A329C2"/>
    <w:rsid w:val="00A32C8E"/>
    <w:rsid w:val="00A331DC"/>
    <w:rsid w:val="00A33586"/>
    <w:rsid w:val="00A3373C"/>
    <w:rsid w:val="00A337AC"/>
    <w:rsid w:val="00A338BB"/>
    <w:rsid w:val="00A3407F"/>
    <w:rsid w:val="00A34AF7"/>
    <w:rsid w:val="00A35127"/>
    <w:rsid w:val="00A3518F"/>
    <w:rsid w:val="00A35265"/>
    <w:rsid w:val="00A356CA"/>
    <w:rsid w:val="00A35DBC"/>
    <w:rsid w:val="00A36F94"/>
    <w:rsid w:val="00A36FBD"/>
    <w:rsid w:val="00A37BD5"/>
    <w:rsid w:val="00A37DCA"/>
    <w:rsid w:val="00A40170"/>
    <w:rsid w:val="00A40368"/>
    <w:rsid w:val="00A40781"/>
    <w:rsid w:val="00A40F52"/>
    <w:rsid w:val="00A41C44"/>
    <w:rsid w:val="00A4223C"/>
    <w:rsid w:val="00A42E16"/>
    <w:rsid w:val="00A42FA9"/>
    <w:rsid w:val="00A4301C"/>
    <w:rsid w:val="00A4306D"/>
    <w:rsid w:val="00A43977"/>
    <w:rsid w:val="00A43B25"/>
    <w:rsid w:val="00A448B5"/>
    <w:rsid w:val="00A44DD8"/>
    <w:rsid w:val="00A45112"/>
    <w:rsid w:val="00A45C5E"/>
    <w:rsid w:val="00A45F83"/>
    <w:rsid w:val="00A45FFA"/>
    <w:rsid w:val="00A4749D"/>
    <w:rsid w:val="00A47BA9"/>
    <w:rsid w:val="00A47D3D"/>
    <w:rsid w:val="00A504BF"/>
    <w:rsid w:val="00A505E7"/>
    <w:rsid w:val="00A50A08"/>
    <w:rsid w:val="00A50CBD"/>
    <w:rsid w:val="00A50DD5"/>
    <w:rsid w:val="00A51284"/>
    <w:rsid w:val="00A5296A"/>
    <w:rsid w:val="00A52C87"/>
    <w:rsid w:val="00A534CB"/>
    <w:rsid w:val="00A5475C"/>
    <w:rsid w:val="00A54985"/>
    <w:rsid w:val="00A554B8"/>
    <w:rsid w:val="00A5557C"/>
    <w:rsid w:val="00A55E0D"/>
    <w:rsid w:val="00A55E1A"/>
    <w:rsid w:val="00A561BD"/>
    <w:rsid w:val="00A562A7"/>
    <w:rsid w:val="00A56524"/>
    <w:rsid w:val="00A576E4"/>
    <w:rsid w:val="00A57CEE"/>
    <w:rsid w:val="00A57DD0"/>
    <w:rsid w:val="00A57E06"/>
    <w:rsid w:val="00A60092"/>
    <w:rsid w:val="00A605F5"/>
    <w:rsid w:val="00A6063A"/>
    <w:rsid w:val="00A607AA"/>
    <w:rsid w:val="00A60F01"/>
    <w:rsid w:val="00A6312C"/>
    <w:rsid w:val="00A631A2"/>
    <w:rsid w:val="00A64013"/>
    <w:rsid w:val="00A65025"/>
    <w:rsid w:val="00A651A3"/>
    <w:rsid w:val="00A65376"/>
    <w:rsid w:val="00A65675"/>
    <w:rsid w:val="00A657DA"/>
    <w:rsid w:val="00A65DA4"/>
    <w:rsid w:val="00A65F6E"/>
    <w:rsid w:val="00A664D0"/>
    <w:rsid w:val="00A66C67"/>
    <w:rsid w:val="00A67405"/>
    <w:rsid w:val="00A6766F"/>
    <w:rsid w:val="00A6795B"/>
    <w:rsid w:val="00A67BD0"/>
    <w:rsid w:val="00A67C56"/>
    <w:rsid w:val="00A704CB"/>
    <w:rsid w:val="00A7061B"/>
    <w:rsid w:val="00A70B48"/>
    <w:rsid w:val="00A71219"/>
    <w:rsid w:val="00A712FD"/>
    <w:rsid w:val="00A7223D"/>
    <w:rsid w:val="00A7287D"/>
    <w:rsid w:val="00A72EE0"/>
    <w:rsid w:val="00A73819"/>
    <w:rsid w:val="00A738E1"/>
    <w:rsid w:val="00A73923"/>
    <w:rsid w:val="00A7549D"/>
    <w:rsid w:val="00A757BC"/>
    <w:rsid w:val="00A75C16"/>
    <w:rsid w:val="00A76174"/>
    <w:rsid w:val="00A76851"/>
    <w:rsid w:val="00A76DBD"/>
    <w:rsid w:val="00A77833"/>
    <w:rsid w:val="00A77A66"/>
    <w:rsid w:val="00A77B05"/>
    <w:rsid w:val="00A805BA"/>
    <w:rsid w:val="00A810E9"/>
    <w:rsid w:val="00A81168"/>
    <w:rsid w:val="00A819D1"/>
    <w:rsid w:val="00A828A9"/>
    <w:rsid w:val="00A841A8"/>
    <w:rsid w:val="00A856D5"/>
    <w:rsid w:val="00A85CD3"/>
    <w:rsid w:val="00A85DB5"/>
    <w:rsid w:val="00A85FE8"/>
    <w:rsid w:val="00A870EA"/>
    <w:rsid w:val="00A8758F"/>
    <w:rsid w:val="00A8799B"/>
    <w:rsid w:val="00A87D95"/>
    <w:rsid w:val="00A90653"/>
    <w:rsid w:val="00A90A70"/>
    <w:rsid w:val="00A91447"/>
    <w:rsid w:val="00A9160C"/>
    <w:rsid w:val="00A91646"/>
    <w:rsid w:val="00A91BE4"/>
    <w:rsid w:val="00A923EF"/>
    <w:rsid w:val="00A92531"/>
    <w:rsid w:val="00A93071"/>
    <w:rsid w:val="00A9324F"/>
    <w:rsid w:val="00A93F19"/>
    <w:rsid w:val="00A942E6"/>
    <w:rsid w:val="00A94872"/>
    <w:rsid w:val="00A94B41"/>
    <w:rsid w:val="00A94BDF"/>
    <w:rsid w:val="00A95109"/>
    <w:rsid w:val="00A953BB"/>
    <w:rsid w:val="00A95A0D"/>
    <w:rsid w:val="00A96197"/>
    <w:rsid w:val="00A962DD"/>
    <w:rsid w:val="00A966CF"/>
    <w:rsid w:val="00A97245"/>
    <w:rsid w:val="00A97CC7"/>
    <w:rsid w:val="00AA026A"/>
    <w:rsid w:val="00AA0450"/>
    <w:rsid w:val="00AA075A"/>
    <w:rsid w:val="00AA07F1"/>
    <w:rsid w:val="00AA088A"/>
    <w:rsid w:val="00AA1503"/>
    <w:rsid w:val="00AA1692"/>
    <w:rsid w:val="00AA187E"/>
    <w:rsid w:val="00AA2ADB"/>
    <w:rsid w:val="00AA3124"/>
    <w:rsid w:val="00AA44F0"/>
    <w:rsid w:val="00AA4770"/>
    <w:rsid w:val="00AA48AD"/>
    <w:rsid w:val="00AA4C12"/>
    <w:rsid w:val="00AA4F9A"/>
    <w:rsid w:val="00AA5128"/>
    <w:rsid w:val="00AA5431"/>
    <w:rsid w:val="00AA5EA5"/>
    <w:rsid w:val="00AA602B"/>
    <w:rsid w:val="00AA6455"/>
    <w:rsid w:val="00AA65DF"/>
    <w:rsid w:val="00AA6607"/>
    <w:rsid w:val="00AA6642"/>
    <w:rsid w:val="00AA6BCE"/>
    <w:rsid w:val="00AA6F39"/>
    <w:rsid w:val="00AA7229"/>
    <w:rsid w:val="00AA74A4"/>
    <w:rsid w:val="00AA7BF3"/>
    <w:rsid w:val="00AB04F3"/>
    <w:rsid w:val="00AB0655"/>
    <w:rsid w:val="00AB09B4"/>
    <w:rsid w:val="00AB0F5B"/>
    <w:rsid w:val="00AB1457"/>
    <w:rsid w:val="00AB14B2"/>
    <w:rsid w:val="00AB23D5"/>
    <w:rsid w:val="00AB336F"/>
    <w:rsid w:val="00AB3861"/>
    <w:rsid w:val="00AB3A96"/>
    <w:rsid w:val="00AB3B78"/>
    <w:rsid w:val="00AB6340"/>
    <w:rsid w:val="00AB6B0C"/>
    <w:rsid w:val="00AB6C37"/>
    <w:rsid w:val="00AB7505"/>
    <w:rsid w:val="00AB7FC8"/>
    <w:rsid w:val="00AC0794"/>
    <w:rsid w:val="00AC0CF9"/>
    <w:rsid w:val="00AC1EC3"/>
    <w:rsid w:val="00AC2276"/>
    <w:rsid w:val="00AC23C7"/>
    <w:rsid w:val="00AC28D3"/>
    <w:rsid w:val="00AC2A74"/>
    <w:rsid w:val="00AC2E97"/>
    <w:rsid w:val="00AC35D0"/>
    <w:rsid w:val="00AC378C"/>
    <w:rsid w:val="00AC3825"/>
    <w:rsid w:val="00AC3A8C"/>
    <w:rsid w:val="00AC3C66"/>
    <w:rsid w:val="00AC411E"/>
    <w:rsid w:val="00AC419F"/>
    <w:rsid w:val="00AC4ABB"/>
    <w:rsid w:val="00AC4AE0"/>
    <w:rsid w:val="00AC552E"/>
    <w:rsid w:val="00AC605D"/>
    <w:rsid w:val="00AC60B8"/>
    <w:rsid w:val="00AC6A0F"/>
    <w:rsid w:val="00AC6D45"/>
    <w:rsid w:val="00AC6D8A"/>
    <w:rsid w:val="00AC7B98"/>
    <w:rsid w:val="00AC7BBD"/>
    <w:rsid w:val="00AD00B8"/>
    <w:rsid w:val="00AD02DE"/>
    <w:rsid w:val="00AD13F5"/>
    <w:rsid w:val="00AD1464"/>
    <w:rsid w:val="00AD2801"/>
    <w:rsid w:val="00AD2A2A"/>
    <w:rsid w:val="00AD2FB3"/>
    <w:rsid w:val="00AD405E"/>
    <w:rsid w:val="00AD496A"/>
    <w:rsid w:val="00AD5062"/>
    <w:rsid w:val="00AD6790"/>
    <w:rsid w:val="00AD6BFA"/>
    <w:rsid w:val="00AD7416"/>
    <w:rsid w:val="00AD7447"/>
    <w:rsid w:val="00AE005F"/>
    <w:rsid w:val="00AE0653"/>
    <w:rsid w:val="00AE0835"/>
    <w:rsid w:val="00AE0EEA"/>
    <w:rsid w:val="00AE1054"/>
    <w:rsid w:val="00AE1478"/>
    <w:rsid w:val="00AE158C"/>
    <w:rsid w:val="00AE35C4"/>
    <w:rsid w:val="00AE371B"/>
    <w:rsid w:val="00AE5037"/>
    <w:rsid w:val="00AE53A4"/>
    <w:rsid w:val="00AE5410"/>
    <w:rsid w:val="00AE5826"/>
    <w:rsid w:val="00AE643F"/>
    <w:rsid w:val="00AE71CD"/>
    <w:rsid w:val="00AE7275"/>
    <w:rsid w:val="00AE7354"/>
    <w:rsid w:val="00AE7675"/>
    <w:rsid w:val="00AF01FA"/>
    <w:rsid w:val="00AF09BC"/>
    <w:rsid w:val="00AF0BD7"/>
    <w:rsid w:val="00AF0CBE"/>
    <w:rsid w:val="00AF0D55"/>
    <w:rsid w:val="00AF0EEE"/>
    <w:rsid w:val="00AF1197"/>
    <w:rsid w:val="00AF151A"/>
    <w:rsid w:val="00AF1B62"/>
    <w:rsid w:val="00AF1E34"/>
    <w:rsid w:val="00AF2793"/>
    <w:rsid w:val="00AF2CC6"/>
    <w:rsid w:val="00AF4B83"/>
    <w:rsid w:val="00AF5435"/>
    <w:rsid w:val="00AF62A1"/>
    <w:rsid w:val="00AF7C3E"/>
    <w:rsid w:val="00B00069"/>
    <w:rsid w:val="00B00352"/>
    <w:rsid w:val="00B00C30"/>
    <w:rsid w:val="00B0150C"/>
    <w:rsid w:val="00B01526"/>
    <w:rsid w:val="00B01AB0"/>
    <w:rsid w:val="00B021CF"/>
    <w:rsid w:val="00B021F8"/>
    <w:rsid w:val="00B02355"/>
    <w:rsid w:val="00B0244C"/>
    <w:rsid w:val="00B0288B"/>
    <w:rsid w:val="00B02D58"/>
    <w:rsid w:val="00B03268"/>
    <w:rsid w:val="00B033B9"/>
    <w:rsid w:val="00B0355F"/>
    <w:rsid w:val="00B03B7B"/>
    <w:rsid w:val="00B03D65"/>
    <w:rsid w:val="00B04EE9"/>
    <w:rsid w:val="00B054E7"/>
    <w:rsid w:val="00B05702"/>
    <w:rsid w:val="00B06677"/>
    <w:rsid w:val="00B067FE"/>
    <w:rsid w:val="00B0687A"/>
    <w:rsid w:val="00B06D99"/>
    <w:rsid w:val="00B06FB1"/>
    <w:rsid w:val="00B076C0"/>
    <w:rsid w:val="00B078EA"/>
    <w:rsid w:val="00B0794E"/>
    <w:rsid w:val="00B07D9A"/>
    <w:rsid w:val="00B103A5"/>
    <w:rsid w:val="00B104B4"/>
    <w:rsid w:val="00B10B21"/>
    <w:rsid w:val="00B10BB1"/>
    <w:rsid w:val="00B10E9B"/>
    <w:rsid w:val="00B111E3"/>
    <w:rsid w:val="00B11B57"/>
    <w:rsid w:val="00B11DAB"/>
    <w:rsid w:val="00B12281"/>
    <w:rsid w:val="00B134C7"/>
    <w:rsid w:val="00B135C2"/>
    <w:rsid w:val="00B1382A"/>
    <w:rsid w:val="00B141E9"/>
    <w:rsid w:val="00B14371"/>
    <w:rsid w:val="00B1465D"/>
    <w:rsid w:val="00B14792"/>
    <w:rsid w:val="00B15842"/>
    <w:rsid w:val="00B1586B"/>
    <w:rsid w:val="00B16AF5"/>
    <w:rsid w:val="00B17173"/>
    <w:rsid w:val="00B17904"/>
    <w:rsid w:val="00B17951"/>
    <w:rsid w:val="00B20611"/>
    <w:rsid w:val="00B20F60"/>
    <w:rsid w:val="00B21147"/>
    <w:rsid w:val="00B21D62"/>
    <w:rsid w:val="00B222EF"/>
    <w:rsid w:val="00B22D94"/>
    <w:rsid w:val="00B22E63"/>
    <w:rsid w:val="00B23801"/>
    <w:rsid w:val="00B2382B"/>
    <w:rsid w:val="00B23A43"/>
    <w:rsid w:val="00B23CD8"/>
    <w:rsid w:val="00B24098"/>
    <w:rsid w:val="00B24558"/>
    <w:rsid w:val="00B250F8"/>
    <w:rsid w:val="00B253F2"/>
    <w:rsid w:val="00B26679"/>
    <w:rsid w:val="00B26B41"/>
    <w:rsid w:val="00B26D5C"/>
    <w:rsid w:val="00B303BC"/>
    <w:rsid w:val="00B3086C"/>
    <w:rsid w:val="00B30DC7"/>
    <w:rsid w:val="00B314B3"/>
    <w:rsid w:val="00B317D5"/>
    <w:rsid w:val="00B31C53"/>
    <w:rsid w:val="00B31D6D"/>
    <w:rsid w:val="00B31F1B"/>
    <w:rsid w:val="00B31F4D"/>
    <w:rsid w:val="00B32952"/>
    <w:rsid w:val="00B329AF"/>
    <w:rsid w:val="00B32DA7"/>
    <w:rsid w:val="00B332AE"/>
    <w:rsid w:val="00B33967"/>
    <w:rsid w:val="00B33F01"/>
    <w:rsid w:val="00B33F33"/>
    <w:rsid w:val="00B34028"/>
    <w:rsid w:val="00B342F3"/>
    <w:rsid w:val="00B366D5"/>
    <w:rsid w:val="00B36E10"/>
    <w:rsid w:val="00B36E4F"/>
    <w:rsid w:val="00B36E6E"/>
    <w:rsid w:val="00B4002B"/>
    <w:rsid w:val="00B401F0"/>
    <w:rsid w:val="00B40376"/>
    <w:rsid w:val="00B408F3"/>
    <w:rsid w:val="00B411E3"/>
    <w:rsid w:val="00B420CC"/>
    <w:rsid w:val="00B427D3"/>
    <w:rsid w:val="00B42C5C"/>
    <w:rsid w:val="00B43166"/>
    <w:rsid w:val="00B43A9B"/>
    <w:rsid w:val="00B4439C"/>
    <w:rsid w:val="00B44BE6"/>
    <w:rsid w:val="00B44DCA"/>
    <w:rsid w:val="00B45558"/>
    <w:rsid w:val="00B455A6"/>
    <w:rsid w:val="00B46353"/>
    <w:rsid w:val="00B463C8"/>
    <w:rsid w:val="00B46E50"/>
    <w:rsid w:val="00B4710C"/>
    <w:rsid w:val="00B5068E"/>
    <w:rsid w:val="00B50C5B"/>
    <w:rsid w:val="00B51270"/>
    <w:rsid w:val="00B51477"/>
    <w:rsid w:val="00B52410"/>
    <w:rsid w:val="00B52796"/>
    <w:rsid w:val="00B52A58"/>
    <w:rsid w:val="00B53F53"/>
    <w:rsid w:val="00B5407C"/>
    <w:rsid w:val="00B540DC"/>
    <w:rsid w:val="00B545DC"/>
    <w:rsid w:val="00B54DD9"/>
    <w:rsid w:val="00B55238"/>
    <w:rsid w:val="00B556AE"/>
    <w:rsid w:val="00B558B7"/>
    <w:rsid w:val="00B55A1A"/>
    <w:rsid w:val="00B55BDD"/>
    <w:rsid w:val="00B55E5F"/>
    <w:rsid w:val="00B5632F"/>
    <w:rsid w:val="00B56C66"/>
    <w:rsid w:val="00B57DD5"/>
    <w:rsid w:val="00B6034C"/>
    <w:rsid w:val="00B60934"/>
    <w:rsid w:val="00B617AE"/>
    <w:rsid w:val="00B62776"/>
    <w:rsid w:val="00B62F59"/>
    <w:rsid w:val="00B630AC"/>
    <w:rsid w:val="00B63678"/>
    <w:rsid w:val="00B6386F"/>
    <w:rsid w:val="00B642EC"/>
    <w:rsid w:val="00B64A4C"/>
    <w:rsid w:val="00B64BE9"/>
    <w:rsid w:val="00B64C55"/>
    <w:rsid w:val="00B64E71"/>
    <w:rsid w:val="00B65144"/>
    <w:rsid w:val="00B6631A"/>
    <w:rsid w:val="00B665F6"/>
    <w:rsid w:val="00B66F94"/>
    <w:rsid w:val="00B673F0"/>
    <w:rsid w:val="00B676CE"/>
    <w:rsid w:val="00B679E8"/>
    <w:rsid w:val="00B67C5A"/>
    <w:rsid w:val="00B67DBF"/>
    <w:rsid w:val="00B70437"/>
    <w:rsid w:val="00B7050D"/>
    <w:rsid w:val="00B70ABF"/>
    <w:rsid w:val="00B70CEE"/>
    <w:rsid w:val="00B712EB"/>
    <w:rsid w:val="00B71A30"/>
    <w:rsid w:val="00B71AEB"/>
    <w:rsid w:val="00B71C6F"/>
    <w:rsid w:val="00B71DC8"/>
    <w:rsid w:val="00B72100"/>
    <w:rsid w:val="00B7236B"/>
    <w:rsid w:val="00B72370"/>
    <w:rsid w:val="00B72D60"/>
    <w:rsid w:val="00B73DD4"/>
    <w:rsid w:val="00B7546E"/>
    <w:rsid w:val="00B75555"/>
    <w:rsid w:val="00B755D8"/>
    <w:rsid w:val="00B755F0"/>
    <w:rsid w:val="00B75CD5"/>
    <w:rsid w:val="00B761D9"/>
    <w:rsid w:val="00B7687C"/>
    <w:rsid w:val="00B773D9"/>
    <w:rsid w:val="00B77F9F"/>
    <w:rsid w:val="00B8000D"/>
    <w:rsid w:val="00B8002F"/>
    <w:rsid w:val="00B80148"/>
    <w:rsid w:val="00B80202"/>
    <w:rsid w:val="00B802CE"/>
    <w:rsid w:val="00B8136D"/>
    <w:rsid w:val="00B81675"/>
    <w:rsid w:val="00B81759"/>
    <w:rsid w:val="00B81CAA"/>
    <w:rsid w:val="00B82517"/>
    <w:rsid w:val="00B826E3"/>
    <w:rsid w:val="00B83002"/>
    <w:rsid w:val="00B830FA"/>
    <w:rsid w:val="00B83115"/>
    <w:rsid w:val="00B833A1"/>
    <w:rsid w:val="00B834CF"/>
    <w:rsid w:val="00B84EF8"/>
    <w:rsid w:val="00B85F0C"/>
    <w:rsid w:val="00B86086"/>
    <w:rsid w:val="00B8627D"/>
    <w:rsid w:val="00B8696A"/>
    <w:rsid w:val="00B86EA7"/>
    <w:rsid w:val="00B87420"/>
    <w:rsid w:val="00B87541"/>
    <w:rsid w:val="00B87BA3"/>
    <w:rsid w:val="00B87CD0"/>
    <w:rsid w:val="00B91B9D"/>
    <w:rsid w:val="00B91E28"/>
    <w:rsid w:val="00B92CCA"/>
    <w:rsid w:val="00B934BB"/>
    <w:rsid w:val="00B93918"/>
    <w:rsid w:val="00B94A1A"/>
    <w:rsid w:val="00B95CB8"/>
    <w:rsid w:val="00B95F09"/>
    <w:rsid w:val="00B96271"/>
    <w:rsid w:val="00B9703A"/>
    <w:rsid w:val="00B9738C"/>
    <w:rsid w:val="00B97695"/>
    <w:rsid w:val="00BA06DD"/>
    <w:rsid w:val="00BA07DE"/>
    <w:rsid w:val="00BA1042"/>
    <w:rsid w:val="00BA1216"/>
    <w:rsid w:val="00BA12CD"/>
    <w:rsid w:val="00BA191F"/>
    <w:rsid w:val="00BA2B4C"/>
    <w:rsid w:val="00BA2D75"/>
    <w:rsid w:val="00BA3C61"/>
    <w:rsid w:val="00BA3FA6"/>
    <w:rsid w:val="00BA44AE"/>
    <w:rsid w:val="00BA5463"/>
    <w:rsid w:val="00BA5700"/>
    <w:rsid w:val="00BA61A1"/>
    <w:rsid w:val="00BA63B9"/>
    <w:rsid w:val="00BA642C"/>
    <w:rsid w:val="00BA6573"/>
    <w:rsid w:val="00BA6901"/>
    <w:rsid w:val="00BA6EB6"/>
    <w:rsid w:val="00BA730D"/>
    <w:rsid w:val="00BA7535"/>
    <w:rsid w:val="00BA77A2"/>
    <w:rsid w:val="00BA7843"/>
    <w:rsid w:val="00BB0406"/>
    <w:rsid w:val="00BB090E"/>
    <w:rsid w:val="00BB13F4"/>
    <w:rsid w:val="00BB1860"/>
    <w:rsid w:val="00BB239D"/>
    <w:rsid w:val="00BB23BA"/>
    <w:rsid w:val="00BB3194"/>
    <w:rsid w:val="00BB31CB"/>
    <w:rsid w:val="00BB3344"/>
    <w:rsid w:val="00BB340B"/>
    <w:rsid w:val="00BB3B81"/>
    <w:rsid w:val="00BB4582"/>
    <w:rsid w:val="00BB5002"/>
    <w:rsid w:val="00BB5278"/>
    <w:rsid w:val="00BB5487"/>
    <w:rsid w:val="00BB641B"/>
    <w:rsid w:val="00BB682F"/>
    <w:rsid w:val="00BB6C92"/>
    <w:rsid w:val="00BB6E68"/>
    <w:rsid w:val="00BB6F09"/>
    <w:rsid w:val="00BB758D"/>
    <w:rsid w:val="00BB7988"/>
    <w:rsid w:val="00BB7ABF"/>
    <w:rsid w:val="00BC06AA"/>
    <w:rsid w:val="00BC0869"/>
    <w:rsid w:val="00BC0CB4"/>
    <w:rsid w:val="00BC14D7"/>
    <w:rsid w:val="00BC1556"/>
    <w:rsid w:val="00BC179A"/>
    <w:rsid w:val="00BC1D73"/>
    <w:rsid w:val="00BC1DCE"/>
    <w:rsid w:val="00BC242E"/>
    <w:rsid w:val="00BC2F99"/>
    <w:rsid w:val="00BC3434"/>
    <w:rsid w:val="00BC3BFF"/>
    <w:rsid w:val="00BC3DC2"/>
    <w:rsid w:val="00BC51C3"/>
    <w:rsid w:val="00BC5686"/>
    <w:rsid w:val="00BC57AC"/>
    <w:rsid w:val="00BC581B"/>
    <w:rsid w:val="00BC5ED2"/>
    <w:rsid w:val="00BC75D2"/>
    <w:rsid w:val="00BC76DB"/>
    <w:rsid w:val="00BC7700"/>
    <w:rsid w:val="00BC7A35"/>
    <w:rsid w:val="00BC7D7C"/>
    <w:rsid w:val="00BC7F97"/>
    <w:rsid w:val="00BD014C"/>
    <w:rsid w:val="00BD0428"/>
    <w:rsid w:val="00BD0545"/>
    <w:rsid w:val="00BD145A"/>
    <w:rsid w:val="00BD1677"/>
    <w:rsid w:val="00BD1BC2"/>
    <w:rsid w:val="00BD1BF3"/>
    <w:rsid w:val="00BD2982"/>
    <w:rsid w:val="00BD2A61"/>
    <w:rsid w:val="00BD3046"/>
    <w:rsid w:val="00BD3356"/>
    <w:rsid w:val="00BD3C08"/>
    <w:rsid w:val="00BD3ED5"/>
    <w:rsid w:val="00BD4AFB"/>
    <w:rsid w:val="00BD4E6D"/>
    <w:rsid w:val="00BD52DD"/>
    <w:rsid w:val="00BD544C"/>
    <w:rsid w:val="00BD5556"/>
    <w:rsid w:val="00BD55B5"/>
    <w:rsid w:val="00BD56AA"/>
    <w:rsid w:val="00BD5A88"/>
    <w:rsid w:val="00BD5AAD"/>
    <w:rsid w:val="00BD6511"/>
    <w:rsid w:val="00BD763A"/>
    <w:rsid w:val="00BD78FA"/>
    <w:rsid w:val="00BD7B54"/>
    <w:rsid w:val="00BE0627"/>
    <w:rsid w:val="00BE0644"/>
    <w:rsid w:val="00BE3257"/>
    <w:rsid w:val="00BE41E9"/>
    <w:rsid w:val="00BE41EC"/>
    <w:rsid w:val="00BE535E"/>
    <w:rsid w:val="00BE5C5A"/>
    <w:rsid w:val="00BE5CBF"/>
    <w:rsid w:val="00BE6270"/>
    <w:rsid w:val="00BE66C1"/>
    <w:rsid w:val="00BE670D"/>
    <w:rsid w:val="00BE6B4B"/>
    <w:rsid w:val="00BE7FAB"/>
    <w:rsid w:val="00BF025C"/>
    <w:rsid w:val="00BF04DF"/>
    <w:rsid w:val="00BF0A2F"/>
    <w:rsid w:val="00BF1025"/>
    <w:rsid w:val="00BF114A"/>
    <w:rsid w:val="00BF315F"/>
    <w:rsid w:val="00BF3237"/>
    <w:rsid w:val="00BF39EB"/>
    <w:rsid w:val="00BF3C18"/>
    <w:rsid w:val="00BF407E"/>
    <w:rsid w:val="00BF4769"/>
    <w:rsid w:val="00BF4979"/>
    <w:rsid w:val="00BF4FAF"/>
    <w:rsid w:val="00BF5890"/>
    <w:rsid w:val="00BF5CF2"/>
    <w:rsid w:val="00BF69AD"/>
    <w:rsid w:val="00BF6A1D"/>
    <w:rsid w:val="00C01FE5"/>
    <w:rsid w:val="00C030D2"/>
    <w:rsid w:val="00C035C6"/>
    <w:rsid w:val="00C03813"/>
    <w:rsid w:val="00C03888"/>
    <w:rsid w:val="00C0417B"/>
    <w:rsid w:val="00C0445F"/>
    <w:rsid w:val="00C04589"/>
    <w:rsid w:val="00C04A7C"/>
    <w:rsid w:val="00C04D2F"/>
    <w:rsid w:val="00C051B4"/>
    <w:rsid w:val="00C05800"/>
    <w:rsid w:val="00C05D23"/>
    <w:rsid w:val="00C066FD"/>
    <w:rsid w:val="00C06B09"/>
    <w:rsid w:val="00C06B9C"/>
    <w:rsid w:val="00C06CF8"/>
    <w:rsid w:val="00C071F5"/>
    <w:rsid w:val="00C07378"/>
    <w:rsid w:val="00C07621"/>
    <w:rsid w:val="00C07D59"/>
    <w:rsid w:val="00C109A7"/>
    <w:rsid w:val="00C11239"/>
    <w:rsid w:val="00C11A1A"/>
    <w:rsid w:val="00C12153"/>
    <w:rsid w:val="00C12433"/>
    <w:rsid w:val="00C12EDC"/>
    <w:rsid w:val="00C12FAD"/>
    <w:rsid w:val="00C13CBB"/>
    <w:rsid w:val="00C13FAD"/>
    <w:rsid w:val="00C143F5"/>
    <w:rsid w:val="00C146F9"/>
    <w:rsid w:val="00C14709"/>
    <w:rsid w:val="00C14754"/>
    <w:rsid w:val="00C148D5"/>
    <w:rsid w:val="00C149A6"/>
    <w:rsid w:val="00C14B84"/>
    <w:rsid w:val="00C15658"/>
    <w:rsid w:val="00C156CA"/>
    <w:rsid w:val="00C157E3"/>
    <w:rsid w:val="00C1589B"/>
    <w:rsid w:val="00C16304"/>
    <w:rsid w:val="00C16380"/>
    <w:rsid w:val="00C16B55"/>
    <w:rsid w:val="00C16BBF"/>
    <w:rsid w:val="00C16CEF"/>
    <w:rsid w:val="00C2100C"/>
    <w:rsid w:val="00C2180A"/>
    <w:rsid w:val="00C21991"/>
    <w:rsid w:val="00C21AF2"/>
    <w:rsid w:val="00C224FA"/>
    <w:rsid w:val="00C2261E"/>
    <w:rsid w:val="00C22A53"/>
    <w:rsid w:val="00C22CFB"/>
    <w:rsid w:val="00C236F2"/>
    <w:rsid w:val="00C238B9"/>
    <w:rsid w:val="00C238D2"/>
    <w:rsid w:val="00C2490B"/>
    <w:rsid w:val="00C24D69"/>
    <w:rsid w:val="00C24F46"/>
    <w:rsid w:val="00C24F56"/>
    <w:rsid w:val="00C255D0"/>
    <w:rsid w:val="00C25A78"/>
    <w:rsid w:val="00C26485"/>
    <w:rsid w:val="00C265B8"/>
    <w:rsid w:val="00C276E8"/>
    <w:rsid w:val="00C30356"/>
    <w:rsid w:val="00C304D0"/>
    <w:rsid w:val="00C30905"/>
    <w:rsid w:val="00C30DCA"/>
    <w:rsid w:val="00C31DE1"/>
    <w:rsid w:val="00C320E8"/>
    <w:rsid w:val="00C32169"/>
    <w:rsid w:val="00C32492"/>
    <w:rsid w:val="00C32600"/>
    <w:rsid w:val="00C3358E"/>
    <w:rsid w:val="00C335D6"/>
    <w:rsid w:val="00C3366A"/>
    <w:rsid w:val="00C339F8"/>
    <w:rsid w:val="00C34299"/>
    <w:rsid w:val="00C34621"/>
    <w:rsid w:val="00C349C5"/>
    <w:rsid w:val="00C34C95"/>
    <w:rsid w:val="00C34DE2"/>
    <w:rsid w:val="00C351E0"/>
    <w:rsid w:val="00C35737"/>
    <w:rsid w:val="00C35A24"/>
    <w:rsid w:val="00C366C3"/>
    <w:rsid w:val="00C36776"/>
    <w:rsid w:val="00C3699F"/>
    <w:rsid w:val="00C374A7"/>
    <w:rsid w:val="00C37666"/>
    <w:rsid w:val="00C378E6"/>
    <w:rsid w:val="00C37978"/>
    <w:rsid w:val="00C379EA"/>
    <w:rsid w:val="00C439C0"/>
    <w:rsid w:val="00C43A7F"/>
    <w:rsid w:val="00C43D23"/>
    <w:rsid w:val="00C43E90"/>
    <w:rsid w:val="00C45813"/>
    <w:rsid w:val="00C46AFE"/>
    <w:rsid w:val="00C500E6"/>
    <w:rsid w:val="00C500F1"/>
    <w:rsid w:val="00C504B4"/>
    <w:rsid w:val="00C51099"/>
    <w:rsid w:val="00C514B3"/>
    <w:rsid w:val="00C51E35"/>
    <w:rsid w:val="00C51EA8"/>
    <w:rsid w:val="00C5261C"/>
    <w:rsid w:val="00C52EDD"/>
    <w:rsid w:val="00C5331D"/>
    <w:rsid w:val="00C53321"/>
    <w:rsid w:val="00C53F93"/>
    <w:rsid w:val="00C54F7F"/>
    <w:rsid w:val="00C55706"/>
    <w:rsid w:val="00C55AA5"/>
    <w:rsid w:val="00C55B4C"/>
    <w:rsid w:val="00C55D02"/>
    <w:rsid w:val="00C562BC"/>
    <w:rsid w:val="00C563DB"/>
    <w:rsid w:val="00C56B8F"/>
    <w:rsid w:val="00C5708E"/>
    <w:rsid w:val="00C57531"/>
    <w:rsid w:val="00C576E4"/>
    <w:rsid w:val="00C57B89"/>
    <w:rsid w:val="00C57D78"/>
    <w:rsid w:val="00C60B4C"/>
    <w:rsid w:val="00C61663"/>
    <w:rsid w:val="00C61FF5"/>
    <w:rsid w:val="00C6260E"/>
    <w:rsid w:val="00C627FE"/>
    <w:rsid w:val="00C62D3F"/>
    <w:rsid w:val="00C639C2"/>
    <w:rsid w:val="00C63EBF"/>
    <w:rsid w:val="00C6480F"/>
    <w:rsid w:val="00C64D15"/>
    <w:rsid w:val="00C653A3"/>
    <w:rsid w:val="00C653BB"/>
    <w:rsid w:val="00C6624C"/>
    <w:rsid w:val="00C66B70"/>
    <w:rsid w:val="00C67E21"/>
    <w:rsid w:val="00C70263"/>
    <w:rsid w:val="00C7032E"/>
    <w:rsid w:val="00C70B87"/>
    <w:rsid w:val="00C7118D"/>
    <w:rsid w:val="00C7184A"/>
    <w:rsid w:val="00C71BCF"/>
    <w:rsid w:val="00C724D7"/>
    <w:rsid w:val="00C74D42"/>
    <w:rsid w:val="00C755A0"/>
    <w:rsid w:val="00C758E0"/>
    <w:rsid w:val="00C75AB1"/>
    <w:rsid w:val="00C75F7A"/>
    <w:rsid w:val="00C769CE"/>
    <w:rsid w:val="00C775F4"/>
    <w:rsid w:val="00C805E8"/>
    <w:rsid w:val="00C80636"/>
    <w:rsid w:val="00C806C3"/>
    <w:rsid w:val="00C82B3D"/>
    <w:rsid w:val="00C843B7"/>
    <w:rsid w:val="00C8452B"/>
    <w:rsid w:val="00C84BE8"/>
    <w:rsid w:val="00C85EDA"/>
    <w:rsid w:val="00C860FA"/>
    <w:rsid w:val="00C863BE"/>
    <w:rsid w:val="00C86AE7"/>
    <w:rsid w:val="00C86CA2"/>
    <w:rsid w:val="00C86EDB"/>
    <w:rsid w:val="00C873F2"/>
    <w:rsid w:val="00C8790C"/>
    <w:rsid w:val="00C87A5D"/>
    <w:rsid w:val="00C916F8"/>
    <w:rsid w:val="00C91AF7"/>
    <w:rsid w:val="00C91E08"/>
    <w:rsid w:val="00C91ECF"/>
    <w:rsid w:val="00C91F4B"/>
    <w:rsid w:val="00C92052"/>
    <w:rsid w:val="00C921F5"/>
    <w:rsid w:val="00C9321F"/>
    <w:rsid w:val="00C93998"/>
    <w:rsid w:val="00C93ABA"/>
    <w:rsid w:val="00C93BB8"/>
    <w:rsid w:val="00C93E51"/>
    <w:rsid w:val="00C95207"/>
    <w:rsid w:val="00C95778"/>
    <w:rsid w:val="00C95DBA"/>
    <w:rsid w:val="00C964CA"/>
    <w:rsid w:val="00C96DA9"/>
    <w:rsid w:val="00C96EF8"/>
    <w:rsid w:val="00C974BC"/>
    <w:rsid w:val="00C97B46"/>
    <w:rsid w:val="00CA1003"/>
    <w:rsid w:val="00CA1A15"/>
    <w:rsid w:val="00CA1A50"/>
    <w:rsid w:val="00CA1CAA"/>
    <w:rsid w:val="00CA1D6C"/>
    <w:rsid w:val="00CA1FCD"/>
    <w:rsid w:val="00CA2802"/>
    <w:rsid w:val="00CA2999"/>
    <w:rsid w:val="00CA3D99"/>
    <w:rsid w:val="00CA410F"/>
    <w:rsid w:val="00CA41BA"/>
    <w:rsid w:val="00CA487E"/>
    <w:rsid w:val="00CA4EEB"/>
    <w:rsid w:val="00CA51AF"/>
    <w:rsid w:val="00CA5590"/>
    <w:rsid w:val="00CA586A"/>
    <w:rsid w:val="00CA5EC6"/>
    <w:rsid w:val="00CA5F20"/>
    <w:rsid w:val="00CA65A6"/>
    <w:rsid w:val="00CA6F55"/>
    <w:rsid w:val="00CA714E"/>
    <w:rsid w:val="00CA76CD"/>
    <w:rsid w:val="00CA7CB5"/>
    <w:rsid w:val="00CA7D1D"/>
    <w:rsid w:val="00CB050C"/>
    <w:rsid w:val="00CB06F7"/>
    <w:rsid w:val="00CB0712"/>
    <w:rsid w:val="00CB0E43"/>
    <w:rsid w:val="00CB0F63"/>
    <w:rsid w:val="00CB11CE"/>
    <w:rsid w:val="00CB12B8"/>
    <w:rsid w:val="00CB1EEE"/>
    <w:rsid w:val="00CB2772"/>
    <w:rsid w:val="00CB2B3A"/>
    <w:rsid w:val="00CB326E"/>
    <w:rsid w:val="00CB3BB8"/>
    <w:rsid w:val="00CB3E04"/>
    <w:rsid w:val="00CB3F90"/>
    <w:rsid w:val="00CB3FCF"/>
    <w:rsid w:val="00CB413A"/>
    <w:rsid w:val="00CB4271"/>
    <w:rsid w:val="00CB632B"/>
    <w:rsid w:val="00CB657D"/>
    <w:rsid w:val="00CB6AED"/>
    <w:rsid w:val="00CB6F7D"/>
    <w:rsid w:val="00CB7507"/>
    <w:rsid w:val="00CB7B2B"/>
    <w:rsid w:val="00CB7C3C"/>
    <w:rsid w:val="00CC1C85"/>
    <w:rsid w:val="00CC1FA1"/>
    <w:rsid w:val="00CC229E"/>
    <w:rsid w:val="00CC2863"/>
    <w:rsid w:val="00CC332C"/>
    <w:rsid w:val="00CC354A"/>
    <w:rsid w:val="00CC36B2"/>
    <w:rsid w:val="00CC3A6C"/>
    <w:rsid w:val="00CC4D4A"/>
    <w:rsid w:val="00CC52DC"/>
    <w:rsid w:val="00CC71D5"/>
    <w:rsid w:val="00CC7655"/>
    <w:rsid w:val="00CC7933"/>
    <w:rsid w:val="00CD04CB"/>
    <w:rsid w:val="00CD0EC3"/>
    <w:rsid w:val="00CD0FCE"/>
    <w:rsid w:val="00CD148B"/>
    <w:rsid w:val="00CD29A6"/>
    <w:rsid w:val="00CD2B7D"/>
    <w:rsid w:val="00CD305E"/>
    <w:rsid w:val="00CD30E6"/>
    <w:rsid w:val="00CD4240"/>
    <w:rsid w:val="00CD42A8"/>
    <w:rsid w:val="00CD43F4"/>
    <w:rsid w:val="00CD495B"/>
    <w:rsid w:val="00CD521C"/>
    <w:rsid w:val="00CD529F"/>
    <w:rsid w:val="00CD5764"/>
    <w:rsid w:val="00CD57BC"/>
    <w:rsid w:val="00CD583B"/>
    <w:rsid w:val="00CD5DAD"/>
    <w:rsid w:val="00CD6EFB"/>
    <w:rsid w:val="00CD721E"/>
    <w:rsid w:val="00CD767F"/>
    <w:rsid w:val="00CD7A09"/>
    <w:rsid w:val="00CD7B7E"/>
    <w:rsid w:val="00CD7B80"/>
    <w:rsid w:val="00CD7B8D"/>
    <w:rsid w:val="00CD7F5D"/>
    <w:rsid w:val="00CE0135"/>
    <w:rsid w:val="00CE120B"/>
    <w:rsid w:val="00CE225E"/>
    <w:rsid w:val="00CE22FC"/>
    <w:rsid w:val="00CE2AAF"/>
    <w:rsid w:val="00CE3420"/>
    <w:rsid w:val="00CE3EAF"/>
    <w:rsid w:val="00CE4570"/>
    <w:rsid w:val="00CE5039"/>
    <w:rsid w:val="00CE5E73"/>
    <w:rsid w:val="00CE7162"/>
    <w:rsid w:val="00CE717C"/>
    <w:rsid w:val="00CE78BB"/>
    <w:rsid w:val="00CE7968"/>
    <w:rsid w:val="00CE7F41"/>
    <w:rsid w:val="00CF0C36"/>
    <w:rsid w:val="00CF0CE0"/>
    <w:rsid w:val="00CF1278"/>
    <w:rsid w:val="00CF19F3"/>
    <w:rsid w:val="00CF1C67"/>
    <w:rsid w:val="00CF2115"/>
    <w:rsid w:val="00CF2458"/>
    <w:rsid w:val="00CF24FA"/>
    <w:rsid w:val="00CF271C"/>
    <w:rsid w:val="00CF2B26"/>
    <w:rsid w:val="00CF2E14"/>
    <w:rsid w:val="00CF4E2A"/>
    <w:rsid w:val="00CF4EC3"/>
    <w:rsid w:val="00CF5135"/>
    <w:rsid w:val="00CF5163"/>
    <w:rsid w:val="00CF5216"/>
    <w:rsid w:val="00CF55A5"/>
    <w:rsid w:val="00CF5B9B"/>
    <w:rsid w:val="00CF5F5F"/>
    <w:rsid w:val="00CF6066"/>
    <w:rsid w:val="00CF6AE0"/>
    <w:rsid w:val="00CF72A7"/>
    <w:rsid w:val="00CF73E3"/>
    <w:rsid w:val="00CF7DE7"/>
    <w:rsid w:val="00D0034D"/>
    <w:rsid w:val="00D00907"/>
    <w:rsid w:val="00D013AF"/>
    <w:rsid w:val="00D01995"/>
    <w:rsid w:val="00D01AFE"/>
    <w:rsid w:val="00D01C69"/>
    <w:rsid w:val="00D02288"/>
    <w:rsid w:val="00D0259D"/>
    <w:rsid w:val="00D02820"/>
    <w:rsid w:val="00D02E0E"/>
    <w:rsid w:val="00D03347"/>
    <w:rsid w:val="00D039D8"/>
    <w:rsid w:val="00D0420F"/>
    <w:rsid w:val="00D046EE"/>
    <w:rsid w:val="00D0568D"/>
    <w:rsid w:val="00D05692"/>
    <w:rsid w:val="00D0574B"/>
    <w:rsid w:val="00D05A5C"/>
    <w:rsid w:val="00D05C4D"/>
    <w:rsid w:val="00D05CA2"/>
    <w:rsid w:val="00D05EB8"/>
    <w:rsid w:val="00D078EF"/>
    <w:rsid w:val="00D10240"/>
    <w:rsid w:val="00D10B4A"/>
    <w:rsid w:val="00D10C8A"/>
    <w:rsid w:val="00D113FA"/>
    <w:rsid w:val="00D11D6F"/>
    <w:rsid w:val="00D12F9C"/>
    <w:rsid w:val="00D12FAF"/>
    <w:rsid w:val="00D137E1"/>
    <w:rsid w:val="00D13C62"/>
    <w:rsid w:val="00D13EE9"/>
    <w:rsid w:val="00D155E8"/>
    <w:rsid w:val="00D159AD"/>
    <w:rsid w:val="00D15C04"/>
    <w:rsid w:val="00D161D5"/>
    <w:rsid w:val="00D162BD"/>
    <w:rsid w:val="00D1641A"/>
    <w:rsid w:val="00D169A8"/>
    <w:rsid w:val="00D16BA5"/>
    <w:rsid w:val="00D170F0"/>
    <w:rsid w:val="00D171E5"/>
    <w:rsid w:val="00D20739"/>
    <w:rsid w:val="00D20CE2"/>
    <w:rsid w:val="00D212D4"/>
    <w:rsid w:val="00D21407"/>
    <w:rsid w:val="00D21960"/>
    <w:rsid w:val="00D21B68"/>
    <w:rsid w:val="00D22778"/>
    <w:rsid w:val="00D23635"/>
    <w:rsid w:val="00D236BF"/>
    <w:rsid w:val="00D24924"/>
    <w:rsid w:val="00D24A27"/>
    <w:rsid w:val="00D25385"/>
    <w:rsid w:val="00D254EA"/>
    <w:rsid w:val="00D25912"/>
    <w:rsid w:val="00D25C72"/>
    <w:rsid w:val="00D25F31"/>
    <w:rsid w:val="00D26601"/>
    <w:rsid w:val="00D27368"/>
    <w:rsid w:val="00D27835"/>
    <w:rsid w:val="00D278C9"/>
    <w:rsid w:val="00D278F4"/>
    <w:rsid w:val="00D279F8"/>
    <w:rsid w:val="00D30B92"/>
    <w:rsid w:val="00D3163E"/>
    <w:rsid w:val="00D32832"/>
    <w:rsid w:val="00D34140"/>
    <w:rsid w:val="00D3446A"/>
    <w:rsid w:val="00D34498"/>
    <w:rsid w:val="00D3548F"/>
    <w:rsid w:val="00D358D6"/>
    <w:rsid w:val="00D35916"/>
    <w:rsid w:val="00D35BC1"/>
    <w:rsid w:val="00D35BC8"/>
    <w:rsid w:val="00D35F7D"/>
    <w:rsid w:val="00D37963"/>
    <w:rsid w:val="00D37D91"/>
    <w:rsid w:val="00D37DB8"/>
    <w:rsid w:val="00D37FF3"/>
    <w:rsid w:val="00D402D1"/>
    <w:rsid w:val="00D40582"/>
    <w:rsid w:val="00D40795"/>
    <w:rsid w:val="00D40C6B"/>
    <w:rsid w:val="00D40D38"/>
    <w:rsid w:val="00D414BD"/>
    <w:rsid w:val="00D41E99"/>
    <w:rsid w:val="00D42757"/>
    <w:rsid w:val="00D43AA2"/>
    <w:rsid w:val="00D446AE"/>
    <w:rsid w:val="00D44B4C"/>
    <w:rsid w:val="00D44E64"/>
    <w:rsid w:val="00D44F38"/>
    <w:rsid w:val="00D4504B"/>
    <w:rsid w:val="00D45447"/>
    <w:rsid w:val="00D456CD"/>
    <w:rsid w:val="00D46810"/>
    <w:rsid w:val="00D4747A"/>
    <w:rsid w:val="00D47A6B"/>
    <w:rsid w:val="00D50937"/>
    <w:rsid w:val="00D50AE5"/>
    <w:rsid w:val="00D50B7C"/>
    <w:rsid w:val="00D50F8F"/>
    <w:rsid w:val="00D51524"/>
    <w:rsid w:val="00D51646"/>
    <w:rsid w:val="00D518EC"/>
    <w:rsid w:val="00D51F21"/>
    <w:rsid w:val="00D52130"/>
    <w:rsid w:val="00D52553"/>
    <w:rsid w:val="00D52878"/>
    <w:rsid w:val="00D52AD1"/>
    <w:rsid w:val="00D52AD4"/>
    <w:rsid w:val="00D52F21"/>
    <w:rsid w:val="00D53269"/>
    <w:rsid w:val="00D53331"/>
    <w:rsid w:val="00D545A9"/>
    <w:rsid w:val="00D5485D"/>
    <w:rsid w:val="00D548FA"/>
    <w:rsid w:val="00D55380"/>
    <w:rsid w:val="00D56415"/>
    <w:rsid w:val="00D56D8A"/>
    <w:rsid w:val="00D571ED"/>
    <w:rsid w:val="00D575A0"/>
    <w:rsid w:val="00D579AC"/>
    <w:rsid w:val="00D57E78"/>
    <w:rsid w:val="00D60A28"/>
    <w:rsid w:val="00D60E08"/>
    <w:rsid w:val="00D6154F"/>
    <w:rsid w:val="00D6194E"/>
    <w:rsid w:val="00D61FB0"/>
    <w:rsid w:val="00D620EB"/>
    <w:rsid w:val="00D62150"/>
    <w:rsid w:val="00D6321F"/>
    <w:rsid w:val="00D63372"/>
    <w:rsid w:val="00D63D0A"/>
    <w:rsid w:val="00D64236"/>
    <w:rsid w:val="00D644CB"/>
    <w:rsid w:val="00D64761"/>
    <w:rsid w:val="00D6545F"/>
    <w:rsid w:val="00D655E5"/>
    <w:rsid w:val="00D65D15"/>
    <w:rsid w:val="00D65EC9"/>
    <w:rsid w:val="00D661FD"/>
    <w:rsid w:val="00D66C10"/>
    <w:rsid w:val="00D66FAE"/>
    <w:rsid w:val="00D67187"/>
    <w:rsid w:val="00D6724D"/>
    <w:rsid w:val="00D672D0"/>
    <w:rsid w:val="00D67429"/>
    <w:rsid w:val="00D679A4"/>
    <w:rsid w:val="00D70030"/>
    <w:rsid w:val="00D71354"/>
    <w:rsid w:val="00D7140F"/>
    <w:rsid w:val="00D71A0B"/>
    <w:rsid w:val="00D722E2"/>
    <w:rsid w:val="00D72509"/>
    <w:rsid w:val="00D7278C"/>
    <w:rsid w:val="00D72A03"/>
    <w:rsid w:val="00D74745"/>
    <w:rsid w:val="00D748BF"/>
    <w:rsid w:val="00D75DCD"/>
    <w:rsid w:val="00D76538"/>
    <w:rsid w:val="00D77D93"/>
    <w:rsid w:val="00D80278"/>
    <w:rsid w:val="00D80536"/>
    <w:rsid w:val="00D80631"/>
    <w:rsid w:val="00D81455"/>
    <w:rsid w:val="00D81B24"/>
    <w:rsid w:val="00D81D2D"/>
    <w:rsid w:val="00D81EAB"/>
    <w:rsid w:val="00D8211E"/>
    <w:rsid w:val="00D827AB"/>
    <w:rsid w:val="00D839B3"/>
    <w:rsid w:val="00D83C3E"/>
    <w:rsid w:val="00D84285"/>
    <w:rsid w:val="00D8474D"/>
    <w:rsid w:val="00D84F0B"/>
    <w:rsid w:val="00D85511"/>
    <w:rsid w:val="00D85802"/>
    <w:rsid w:val="00D86FA0"/>
    <w:rsid w:val="00D87C24"/>
    <w:rsid w:val="00D87E89"/>
    <w:rsid w:val="00D90286"/>
    <w:rsid w:val="00D903B4"/>
    <w:rsid w:val="00D90F98"/>
    <w:rsid w:val="00D910C4"/>
    <w:rsid w:val="00D91810"/>
    <w:rsid w:val="00D9183B"/>
    <w:rsid w:val="00D92B2A"/>
    <w:rsid w:val="00D92EDC"/>
    <w:rsid w:val="00D930D6"/>
    <w:rsid w:val="00D934F8"/>
    <w:rsid w:val="00D937B8"/>
    <w:rsid w:val="00D93B5A"/>
    <w:rsid w:val="00D93B9E"/>
    <w:rsid w:val="00D95204"/>
    <w:rsid w:val="00D9580B"/>
    <w:rsid w:val="00D95AC3"/>
    <w:rsid w:val="00D95BC0"/>
    <w:rsid w:val="00D961E5"/>
    <w:rsid w:val="00D96480"/>
    <w:rsid w:val="00D978F5"/>
    <w:rsid w:val="00DA03AE"/>
    <w:rsid w:val="00DA0706"/>
    <w:rsid w:val="00DA169C"/>
    <w:rsid w:val="00DA24C2"/>
    <w:rsid w:val="00DA295F"/>
    <w:rsid w:val="00DA2B73"/>
    <w:rsid w:val="00DA345F"/>
    <w:rsid w:val="00DA3802"/>
    <w:rsid w:val="00DA3EAC"/>
    <w:rsid w:val="00DA446D"/>
    <w:rsid w:val="00DA498F"/>
    <w:rsid w:val="00DA568A"/>
    <w:rsid w:val="00DA5B01"/>
    <w:rsid w:val="00DA5FBC"/>
    <w:rsid w:val="00DA680A"/>
    <w:rsid w:val="00DA6AAE"/>
    <w:rsid w:val="00DA6C57"/>
    <w:rsid w:val="00DA7543"/>
    <w:rsid w:val="00DA7758"/>
    <w:rsid w:val="00DA7808"/>
    <w:rsid w:val="00DA7855"/>
    <w:rsid w:val="00DB011B"/>
    <w:rsid w:val="00DB04B1"/>
    <w:rsid w:val="00DB04C3"/>
    <w:rsid w:val="00DB0A22"/>
    <w:rsid w:val="00DB123F"/>
    <w:rsid w:val="00DB15F9"/>
    <w:rsid w:val="00DB1872"/>
    <w:rsid w:val="00DB267F"/>
    <w:rsid w:val="00DB3262"/>
    <w:rsid w:val="00DB3512"/>
    <w:rsid w:val="00DB397B"/>
    <w:rsid w:val="00DB3B59"/>
    <w:rsid w:val="00DB3BC0"/>
    <w:rsid w:val="00DB4023"/>
    <w:rsid w:val="00DB45D9"/>
    <w:rsid w:val="00DB49EA"/>
    <w:rsid w:val="00DB5135"/>
    <w:rsid w:val="00DB51A8"/>
    <w:rsid w:val="00DB5548"/>
    <w:rsid w:val="00DB5681"/>
    <w:rsid w:val="00DB5793"/>
    <w:rsid w:val="00DB629A"/>
    <w:rsid w:val="00DB6C0A"/>
    <w:rsid w:val="00DB6DE4"/>
    <w:rsid w:val="00DB72B0"/>
    <w:rsid w:val="00DB7CB7"/>
    <w:rsid w:val="00DB7E1A"/>
    <w:rsid w:val="00DC029E"/>
    <w:rsid w:val="00DC076A"/>
    <w:rsid w:val="00DC084B"/>
    <w:rsid w:val="00DC09CC"/>
    <w:rsid w:val="00DC0B4A"/>
    <w:rsid w:val="00DC1E1A"/>
    <w:rsid w:val="00DC224E"/>
    <w:rsid w:val="00DC2471"/>
    <w:rsid w:val="00DC2619"/>
    <w:rsid w:val="00DC2964"/>
    <w:rsid w:val="00DC2C88"/>
    <w:rsid w:val="00DC46AE"/>
    <w:rsid w:val="00DC4D55"/>
    <w:rsid w:val="00DC4F72"/>
    <w:rsid w:val="00DC55CE"/>
    <w:rsid w:val="00DC6890"/>
    <w:rsid w:val="00DC6DD0"/>
    <w:rsid w:val="00DC720D"/>
    <w:rsid w:val="00DC73CF"/>
    <w:rsid w:val="00DC73E0"/>
    <w:rsid w:val="00DC77D5"/>
    <w:rsid w:val="00DC79DC"/>
    <w:rsid w:val="00DC7C50"/>
    <w:rsid w:val="00DD0474"/>
    <w:rsid w:val="00DD18CA"/>
    <w:rsid w:val="00DD1A95"/>
    <w:rsid w:val="00DD2488"/>
    <w:rsid w:val="00DD252F"/>
    <w:rsid w:val="00DD2A5E"/>
    <w:rsid w:val="00DD2DB2"/>
    <w:rsid w:val="00DD3D0D"/>
    <w:rsid w:val="00DD3FAE"/>
    <w:rsid w:val="00DD4006"/>
    <w:rsid w:val="00DD5007"/>
    <w:rsid w:val="00DD5B1D"/>
    <w:rsid w:val="00DD5D6E"/>
    <w:rsid w:val="00DD6645"/>
    <w:rsid w:val="00DD6653"/>
    <w:rsid w:val="00DD6966"/>
    <w:rsid w:val="00DD7100"/>
    <w:rsid w:val="00DE0139"/>
    <w:rsid w:val="00DE0662"/>
    <w:rsid w:val="00DE078B"/>
    <w:rsid w:val="00DE097C"/>
    <w:rsid w:val="00DE0E4A"/>
    <w:rsid w:val="00DE2037"/>
    <w:rsid w:val="00DE2967"/>
    <w:rsid w:val="00DE2CC5"/>
    <w:rsid w:val="00DE33BD"/>
    <w:rsid w:val="00DE3B92"/>
    <w:rsid w:val="00DE40C4"/>
    <w:rsid w:val="00DE4114"/>
    <w:rsid w:val="00DE4EF1"/>
    <w:rsid w:val="00DE5168"/>
    <w:rsid w:val="00DE5C25"/>
    <w:rsid w:val="00DE62E6"/>
    <w:rsid w:val="00DE6832"/>
    <w:rsid w:val="00DE6C4F"/>
    <w:rsid w:val="00DE6D1E"/>
    <w:rsid w:val="00DE6DE2"/>
    <w:rsid w:val="00DE6DF8"/>
    <w:rsid w:val="00DE7D70"/>
    <w:rsid w:val="00DE7DF2"/>
    <w:rsid w:val="00DF0362"/>
    <w:rsid w:val="00DF075E"/>
    <w:rsid w:val="00DF084D"/>
    <w:rsid w:val="00DF1084"/>
    <w:rsid w:val="00DF171A"/>
    <w:rsid w:val="00DF1C33"/>
    <w:rsid w:val="00DF2636"/>
    <w:rsid w:val="00DF3A8B"/>
    <w:rsid w:val="00DF470C"/>
    <w:rsid w:val="00DF63D7"/>
    <w:rsid w:val="00DF663D"/>
    <w:rsid w:val="00E000F1"/>
    <w:rsid w:val="00E001D4"/>
    <w:rsid w:val="00E002E8"/>
    <w:rsid w:val="00E004E6"/>
    <w:rsid w:val="00E00657"/>
    <w:rsid w:val="00E00A55"/>
    <w:rsid w:val="00E00C88"/>
    <w:rsid w:val="00E012D1"/>
    <w:rsid w:val="00E01FF3"/>
    <w:rsid w:val="00E02410"/>
    <w:rsid w:val="00E024BD"/>
    <w:rsid w:val="00E027C1"/>
    <w:rsid w:val="00E0284B"/>
    <w:rsid w:val="00E02A08"/>
    <w:rsid w:val="00E02F54"/>
    <w:rsid w:val="00E03124"/>
    <w:rsid w:val="00E03BBE"/>
    <w:rsid w:val="00E03F0A"/>
    <w:rsid w:val="00E043DE"/>
    <w:rsid w:val="00E04D85"/>
    <w:rsid w:val="00E04ED9"/>
    <w:rsid w:val="00E05265"/>
    <w:rsid w:val="00E054BA"/>
    <w:rsid w:val="00E054F1"/>
    <w:rsid w:val="00E05BD3"/>
    <w:rsid w:val="00E06559"/>
    <w:rsid w:val="00E06628"/>
    <w:rsid w:val="00E07152"/>
    <w:rsid w:val="00E07610"/>
    <w:rsid w:val="00E10210"/>
    <w:rsid w:val="00E1078F"/>
    <w:rsid w:val="00E1168A"/>
    <w:rsid w:val="00E11D7E"/>
    <w:rsid w:val="00E12A11"/>
    <w:rsid w:val="00E12CC5"/>
    <w:rsid w:val="00E13229"/>
    <w:rsid w:val="00E13583"/>
    <w:rsid w:val="00E135CA"/>
    <w:rsid w:val="00E13709"/>
    <w:rsid w:val="00E139E4"/>
    <w:rsid w:val="00E13BF4"/>
    <w:rsid w:val="00E1439A"/>
    <w:rsid w:val="00E1454B"/>
    <w:rsid w:val="00E1502B"/>
    <w:rsid w:val="00E15200"/>
    <w:rsid w:val="00E152BD"/>
    <w:rsid w:val="00E155C4"/>
    <w:rsid w:val="00E15DF5"/>
    <w:rsid w:val="00E15FA3"/>
    <w:rsid w:val="00E16319"/>
    <w:rsid w:val="00E171E2"/>
    <w:rsid w:val="00E17582"/>
    <w:rsid w:val="00E17D48"/>
    <w:rsid w:val="00E17FB0"/>
    <w:rsid w:val="00E202FD"/>
    <w:rsid w:val="00E2053B"/>
    <w:rsid w:val="00E208B6"/>
    <w:rsid w:val="00E20D5A"/>
    <w:rsid w:val="00E20FC9"/>
    <w:rsid w:val="00E215BD"/>
    <w:rsid w:val="00E215ED"/>
    <w:rsid w:val="00E21933"/>
    <w:rsid w:val="00E21A02"/>
    <w:rsid w:val="00E21A28"/>
    <w:rsid w:val="00E2218E"/>
    <w:rsid w:val="00E225FA"/>
    <w:rsid w:val="00E23246"/>
    <w:rsid w:val="00E2444C"/>
    <w:rsid w:val="00E25A0A"/>
    <w:rsid w:val="00E26257"/>
    <w:rsid w:val="00E26913"/>
    <w:rsid w:val="00E26D49"/>
    <w:rsid w:val="00E26D50"/>
    <w:rsid w:val="00E26E19"/>
    <w:rsid w:val="00E27671"/>
    <w:rsid w:val="00E27AF7"/>
    <w:rsid w:val="00E303F2"/>
    <w:rsid w:val="00E31C85"/>
    <w:rsid w:val="00E32326"/>
    <w:rsid w:val="00E3271E"/>
    <w:rsid w:val="00E3289B"/>
    <w:rsid w:val="00E3390B"/>
    <w:rsid w:val="00E3399D"/>
    <w:rsid w:val="00E34AF9"/>
    <w:rsid w:val="00E35CB4"/>
    <w:rsid w:val="00E36A5F"/>
    <w:rsid w:val="00E37736"/>
    <w:rsid w:val="00E37F83"/>
    <w:rsid w:val="00E403A0"/>
    <w:rsid w:val="00E42B96"/>
    <w:rsid w:val="00E42E28"/>
    <w:rsid w:val="00E42F7F"/>
    <w:rsid w:val="00E42F87"/>
    <w:rsid w:val="00E4433B"/>
    <w:rsid w:val="00E44CA2"/>
    <w:rsid w:val="00E4512F"/>
    <w:rsid w:val="00E459FE"/>
    <w:rsid w:val="00E45F7F"/>
    <w:rsid w:val="00E46ED1"/>
    <w:rsid w:val="00E46F7F"/>
    <w:rsid w:val="00E475DD"/>
    <w:rsid w:val="00E47AFA"/>
    <w:rsid w:val="00E5038D"/>
    <w:rsid w:val="00E504D7"/>
    <w:rsid w:val="00E5086A"/>
    <w:rsid w:val="00E50BC4"/>
    <w:rsid w:val="00E50CBA"/>
    <w:rsid w:val="00E5184E"/>
    <w:rsid w:val="00E51B4B"/>
    <w:rsid w:val="00E51BF0"/>
    <w:rsid w:val="00E524A0"/>
    <w:rsid w:val="00E52645"/>
    <w:rsid w:val="00E531C4"/>
    <w:rsid w:val="00E5323B"/>
    <w:rsid w:val="00E533D0"/>
    <w:rsid w:val="00E536A7"/>
    <w:rsid w:val="00E53B9B"/>
    <w:rsid w:val="00E53D8C"/>
    <w:rsid w:val="00E53FF4"/>
    <w:rsid w:val="00E542C3"/>
    <w:rsid w:val="00E5544E"/>
    <w:rsid w:val="00E554BC"/>
    <w:rsid w:val="00E5567F"/>
    <w:rsid w:val="00E556C3"/>
    <w:rsid w:val="00E5622B"/>
    <w:rsid w:val="00E56663"/>
    <w:rsid w:val="00E57080"/>
    <w:rsid w:val="00E571B1"/>
    <w:rsid w:val="00E572BB"/>
    <w:rsid w:val="00E57EE8"/>
    <w:rsid w:val="00E610B9"/>
    <w:rsid w:val="00E62010"/>
    <w:rsid w:val="00E6298E"/>
    <w:rsid w:val="00E62DBC"/>
    <w:rsid w:val="00E62FBF"/>
    <w:rsid w:val="00E63990"/>
    <w:rsid w:val="00E643F0"/>
    <w:rsid w:val="00E64B24"/>
    <w:rsid w:val="00E655DC"/>
    <w:rsid w:val="00E65A71"/>
    <w:rsid w:val="00E66276"/>
    <w:rsid w:val="00E66749"/>
    <w:rsid w:val="00E66891"/>
    <w:rsid w:val="00E66CE8"/>
    <w:rsid w:val="00E674BC"/>
    <w:rsid w:val="00E67660"/>
    <w:rsid w:val="00E700F6"/>
    <w:rsid w:val="00E703F4"/>
    <w:rsid w:val="00E71543"/>
    <w:rsid w:val="00E7196C"/>
    <w:rsid w:val="00E71DFB"/>
    <w:rsid w:val="00E7243B"/>
    <w:rsid w:val="00E725DF"/>
    <w:rsid w:val="00E72D45"/>
    <w:rsid w:val="00E73060"/>
    <w:rsid w:val="00E736E7"/>
    <w:rsid w:val="00E739AD"/>
    <w:rsid w:val="00E73DF8"/>
    <w:rsid w:val="00E74047"/>
    <w:rsid w:val="00E740C0"/>
    <w:rsid w:val="00E743D5"/>
    <w:rsid w:val="00E7440B"/>
    <w:rsid w:val="00E74D31"/>
    <w:rsid w:val="00E755EA"/>
    <w:rsid w:val="00E7596E"/>
    <w:rsid w:val="00E75C0B"/>
    <w:rsid w:val="00E75E1D"/>
    <w:rsid w:val="00E76ADB"/>
    <w:rsid w:val="00E76B74"/>
    <w:rsid w:val="00E777F3"/>
    <w:rsid w:val="00E77F72"/>
    <w:rsid w:val="00E810D6"/>
    <w:rsid w:val="00E8202C"/>
    <w:rsid w:val="00E82070"/>
    <w:rsid w:val="00E8306C"/>
    <w:rsid w:val="00E84095"/>
    <w:rsid w:val="00E84475"/>
    <w:rsid w:val="00E84584"/>
    <w:rsid w:val="00E84618"/>
    <w:rsid w:val="00E848BB"/>
    <w:rsid w:val="00E8502A"/>
    <w:rsid w:val="00E8503A"/>
    <w:rsid w:val="00E85418"/>
    <w:rsid w:val="00E854FF"/>
    <w:rsid w:val="00E85800"/>
    <w:rsid w:val="00E860DC"/>
    <w:rsid w:val="00E861D6"/>
    <w:rsid w:val="00E86438"/>
    <w:rsid w:val="00E86844"/>
    <w:rsid w:val="00E9023A"/>
    <w:rsid w:val="00E9030B"/>
    <w:rsid w:val="00E9058C"/>
    <w:rsid w:val="00E905B5"/>
    <w:rsid w:val="00E90652"/>
    <w:rsid w:val="00E90B45"/>
    <w:rsid w:val="00E90C02"/>
    <w:rsid w:val="00E91529"/>
    <w:rsid w:val="00E91B2C"/>
    <w:rsid w:val="00E93C5C"/>
    <w:rsid w:val="00E9453C"/>
    <w:rsid w:val="00E9496E"/>
    <w:rsid w:val="00E94C3F"/>
    <w:rsid w:val="00E94D26"/>
    <w:rsid w:val="00E94DB1"/>
    <w:rsid w:val="00E94ED7"/>
    <w:rsid w:val="00E95575"/>
    <w:rsid w:val="00E9571C"/>
    <w:rsid w:val="00E95863"/>
    <w:rsid w:val="00E95F43"/>
    <w:rsid w:val="00E95FD0"/>
    <w:rsid w:val="00E962A7"/>
    <w:rsid w:val="00E9637E"/>
    <w:rsid w:val="00E97264"/>
    <w:rsid w:val="00E978F7"/>
    <w:rsid w:val="00EA011E"/>
    <w:rsid w:val="00EA06A7"/>
    <w:rsid w:val="00EA0934"/>
    <w:rsid w:val="00EA1256"/>
    <w:rsid w:val="00EA1B17"/>
    <w:rsid w:val="00EA234C"/>
    <w:rsid w:val="00EA2A95"/>
    <w:rsid w:val="00EA2AEE"/>
    <w:rsid w:val="00EA2CA4"/>
    <w:rsid w:val="00EA2F08"/>
    <w:rsid w:val="00EA3431"/>
    <w:rsid w:val="00EA37B7"/>
    <w:rsid w:val="00EA3C45"/>
    <w:rsid w:val="00EA40E3"/>
    <w:rsid w:val="00EA42EA"/>
    <w:rsid w:val="00EA4DB9"/>
    <w:rsid w:val="00EA562A"/>
    <w:rsid w:val="00EA6229"/>
    <w:rsid w:val="00EA676A"/>
    <w:rsid w:val="00EA74F9"/>
    <w:rsid w:val="00EB02EB"/>
    <w:rsid w:val="00EB03BD"/>
    <w:rsid w:val="00EB0569"/>
    <w:rsid w:val="00EB0698"/>
    <w:rsid w:val="00EB0BCF"/>
    <w:rsid w:val="00EB1063"/>
    <w:rsid w:val="00EB121B"/>
    <w:rsid w:val="00EB1B9C"/>
    <w:rsid w:val="00EB20CE"/>
    <w:rsid w:val="00EB20EC"/>
    <w:rsid w:val="00EB2339"/>
    <w:rsid w:val="00EB2CB3"/>
    <w:rsid w:val="00EB3473"/>
    <w:rsid w:val="00EB3900"/>
    <w:rsid w:val="00EB3FAB"/>
    <w:rsid w:val="00EB4A00"/>
    <w:rsid w:val="00EB68E5"/>
    <w:rsid w:val="00EB69D8"/>
    <w:rsid w:val="00EB6F94"/>
    <w:rsid w:val="00EB79E5"/>
    <w:rsid w:val="00EC038C"/>
    <w:rsid w:val="00EC04CB"/>
    <w:rsid w:val="00EC0D30"/>
    <w:rsid w:val="00EC1475"/>
    <w:rsid w:val="00EC1B2E"/>
    <w:rsid w:val="00EC208B"/>
    <w:rsid w:val="00EC22A3"/>
    <w:rsid w:val="00EC2D07"/>
    <w:rsid w:val="00EC34AA"/>
    <w:rsid w:val="00EC3602"/>
    <w:rsid w:val="00EC37C3"/>
    <w:rsid w:val="00EC457E"/>
    <w:rsid w:val="00EC4ED5"/>
    <w:rsid w:val="00EC4FAF"/>
    <w:rsid w:val="00EC55D5"/>
    <w:rsid w:val="00EC59A5"/>
    <w:rsid w:val="00EC5CC8"/>
    <w:rsid w:val="00EC65F3"/>
    <w:rsid w:val="00EC69B6"/>
    <w:rsid w:val="00EC6E37"/>
    <w:rsid w:val="00EC70B6"/>
    <w:rsid w:val="00ED031E"/>
    <w:rsid w:val="00ED0556"/>
    <w:rsid w:val="00ED0A56"/>
    <w:rsid w:val="00ED0DA9"/>
    <w:rsid w:val="00ED1050"/>
    <w:rsid w:val="00ED1253"/>
    <w:rsid w:val="00ED2017"/>
    <w:rsid w:val="00ED2BD0"/>
    <w:rsid w:val="00ED2EA7"/>
    <w:rsid w:val="00ED2FE1"/>
    <w:rsid w:val="00ED30EB"/>
    <w:rsid w:val="00ED391C"/>
    <w:rsid w:val="00ED44FC"/>
    <w:rsid w:val="00ED49A0"/>
    <w:rsid w:val="00ED4E1F"/>
    <w:rsid w:val="00ED5A5C"/>
    <w:rsid w:val="00ED5CEE"/>
    <w:rsid w:val="00ED5E49"/>
    <w:rsid w:val="00ED67C2"/>
    <w:rsid w:val="00ED690B"/>
    <w:rsid w:val="00ED69DE"/>
    <w:rsid w:val="00ED6DB6"/>
    <w:rsid w:val="00ED738F"/>
    <w:rsid w:val="00ED75F5"/>
    <w:rsid w:val="00ED77F6"/>
    <w:rsid w:val="00ED7DDE"/>
    <w:rsid w:val="00ED7FF2"/>
    <w:rsid w:val="00EE0434"/>
    <w:rsid w:val="00EE0CCF"/>
    <w:rsid w:val="00EE138F"/>
    <w:rsid w:val="00EE1C0F"/>
    <w:rsid w:val="00EE26BF"/>
    <w:rsid w:val="00EE2942"/>
    <w:rsid w:val="00EE2954"/>
    <w:rsid w:val="00EE2BDC"/>
    <w:rsid w:val="00EE2CBA"/>
    <w:rsid w:val="00EE2D35"/>
    <w:rsid w:val="00EE2E0F"/>
    <w:rsid w:val="00EE31EB"/>
    <w:rsid w:val="00EE381E"/>
    <w:rsid w:val="00EE3A11"/>
    <w:rsid w:val="00EE3B3F"/>
    <w:rsid w:val="00EE469F"/>
    <w:rsid w:val="00EE643F"/>
    <w:rsid w:val="00EE6793"/>
    <w:rsid w:val="00EE6A6C"/>
    <w:rsid w:val="00EE6D5F"/>
    <w:rsid w:val="00EE705D"/>
    <w:rsid w:val="00EE762C"/>
    <w:rsid w:val="00EF0397"/>
    <w:rsid w:val="00EF0506"/>
    <w:rsid w:val="00EF0524"/>
    <w:rsid w:val="00EF1652"/>
    <w:rsid w:val="00EF190C"/>
    <w:rsid w:val="00EF2886"/>
    <w:rsid w:val="00EF2F77"/>
    <w:rsid w:val="00EF393A"/>
    <w:rsid w:val="00EF3D32"/>
    <w:rsid w:val="00EF42BF"/>
    <w:rsid w:val="00EF43FD"/>
    <w:rsid w:val="00EF50F6"/>
    <w:rsid w:val="00EF517A"/>
    <w:rsid w:val="00EF5189"/>
    <w:rsid w:val="00EF566D"/>
    <w:rsid w:val="00EF5787"/>
    <w:rsid w:val="00EF61EF"/>
    <w:rsid w:val="00EF6325"/>
    <w:rsid w:val="00EF632F"/>
    <w:rsid w:val="00EF636B"/>
    <w:rsid w:val="00EF66D3"/>
    <w:rsid w:val="00EF6952"/>
    <w:rsid w:val="00EF7095"/>
    <w:rsid w:val="00F003E9"/>
    <w:rsid w:val="00F006F8"/>
    <w:rsid w:val="00F02549"/>
    <w:rsid w:val="00F027C9"/>
    <w:rsid w:val="00F03969"/>
    <w:rsid w:val="00F047C4"/>
    <w:rsid w:val="00F048CC"/>
    <w:rsid w:val="00F04A3A"/>
    <w:rsid w:val="00F04B2A"/>
    <w:rsid w:val="00F0526D"/>
    <w:rsid w:val="00F06374"/>
    <w:rsid w:val="00F06572"/>
    <w:rsid w:val="00F065F5"/>
    <w:rsid w:val="00F06A32"/>
    <w:rsid w:val="00F076D3"/>
    <w:rsid w:val="00F079A2"/>
    <w:rsid w:val="00F101F0"/>
    <w:rsid w:val="00F10E6C"/>
    <w:rsid w:val="00F124C4"/>
    <w:rsid w:val="00F12597"/>
    <w:rsid w:val="00F12D21"/>
    <w:rsid w:val="00F13597"/>
    <w:rsid w:val="00F135A0"/>
    <w:rsid w:val="00F13A56"/>
    <w:rsid w:val="00F13C45"/>
    <w:rsid w:val="00F149D8"/>
    <w:rsid w:val="00F14B96"/>
    <w:rsid w:val="00F158CC"/>
    <w:rsid w:val="00F1597E"/>
    <w:rsid w:val="00F15AB1"/>
    <w:rsid w:val="00F15E05"/>
    <w:rsid w:val="00F170CC"/>
    <w:rsid w:val="00F1789F"/>
    <w:rsid w:val="00F17B99"/>
    <w:rsid w:val="00F17F40"/>
    <w:rsid w:val="00F20169"/>
    <w:rsid w:val="00F20172"/>
    <w:rsid w:val="00F208C5"/>
    <w:rsid w:val="00F20FCD"/>
    <w:rsid w:val="00F2179B"/>
    <w:rsid w:val="00F22ACE"/>
    <w:rsid w:val="00F238D1"/>
    <w:rsid w:val="00F25359"/>
    <w:rsid w:val="00F255B2"/>
    <w:rsid w:val="00F258E9"/>
    <w:rsid w:val="00F25CF4"/>
    <w:rsid w:val="00F269EF"/>
    <w:rsid w:val="00F26DFF"/>
    <w:rsid w:val="00F275C0"/>
    <w:rsid w:val="00F278B1"/>
    <w:rsid w:val="00F3016B"/>
    <w:rsid w:val="00F314C0"/>
    <w:rsid w:val="00F318A0"/>
    <w:rsid w:val="00F318DA"/>
    <w:rsid w:val="00F31A10"/>
    <w:rsid w:val="00F31AFE"/>
    <w:rsid w:val="00F31F2B"/>
    <w:rsid w:val="00F32116"/>
    <w:rsid w:val="00F32878"/>
    <w:rsid w:val="00F32F7B"/>
    <w:rsid w:val="00F3359C"/>
    <w:rsid w:val="00F339AE"/>
    <w:rsid w:val="00F34A4D"/>
    <w:rsid w:val="00F34C56"/>
    <w:rsid w:val="00F34FB9"/>
    <w:rsid w:val="00F35342"/>
    <w:rsid w:val="00F359B1"/>
    <w:rsid w:val="00F36B9C"/>
    <w:rsid w:val="00F37228"/>
    <w:rsid w:val="00F37778"/>
    <w:rsid w:val="00F3792F"/>
    <w:rsid w:val="00F4021B"/>
    <w:rsid w:val="00F4090C"/>
    <w:rsid w:val="00F410F7"/>
    <w:rsid w:val="00F41956"/>
    <w:rsid w:val="00F41C5D"/>
    <w:rsid w:val="00F41F46"/>
    <w:rsid w:val="00F42010"/>
    <w:rsid w:val="00F42188"/>
    <w:rsid w:val="00F42856"/>
    <w:rsid w:val="00F42C70"/>
    <w:rsid w:val="00F42DBD"/>
    <w:rsid w:val="00F4316B"/>
    <w:rsid w:val="00F4422E"/>
    <w:rsid w:val="00F44865"/>
    <w:rsid w:val="00F44B49"/>
    <w:rsid w:val="00F44CB4"/>
    <w:rsid w:val="00F44CBA"/>
    <w:rsid w:val="00F45414"/>
    <w:rsid w:val="00F455AF"/>
    <w:rsid w:val="00F45B55"/>
    <w:rsid w:val="00F45FF2"/>
    <w:rsid w:val="00F469C0"/>
    <w:rsid w:val="00F46F6D"/>
    <w:rsid w:val="00F473E0"/>
    <w:rsid w:val="00F4797B"/>
    <w:rsid w:val="00F51102"/>
    <w:rsid w:val="00F51227"/>
    <w:rsid w:val="00F51519"/>
    <w:rsid w:val="00F51AC0"/>
    <w:rsid w:val="00F5231F"/>
    <w:rsid w:val="00F52607"/>
    <w:rsid w:val="00F52843"/>
    <w:rsid w:val="00F53AFA"/>
    <w:rsid w:val="00F55CB8"/>
    <w:rsid w:val="00F564AC"/>
    <w:rsid w:val="00F56D35"/>
    <w:rsid w:val="00F56D4C"/>
    <w:rsid w:val="00F5771E"/>
    <w:rsid w:val="00F57E9A"/>
    <w:rsid w:val="00F57F9F"/>
    <w:rsid w:val="00F603C7"/>
    <w:rsid w:val="00F60435"/>
    <w:rsid w:val="00F604AB"/>
    <w:rsid w:val="00F6056C"/>
    <w:rsid w:val="00F6084C"/>
    <w:rsid w:val="00F60850"/>
    <w:rsid w:val="00F60D66"/>
    <w:rsid w:val="00F618EA"/>
    <w:rsid w:val="00F6200B"/>
    <w:rsid w:val="00F62834"/>
    <w:rsid w:val="00F62893"/>
    <w:rsid w:val="00F62FAB"/>
    <w:rsid w:val="00F63591"/>
    <w:rsid w:val="00F6360E"/>
    <w:rsid w:val="00F63DB4"/>
    <w:rsid w:val="00F63DF4"/>
    <w:rsid w:val="00F64EC0"/>
    <w:rsid w:val="00F662D5"/>
    <w:rsid w:val="00F666F4"/>
    <w:rsid w:val="00F66771"/>
    <w:rsid w:val="00F667F7"/>
    <w:rsid w:val="00F672E8"/>
    <w:rsid w:val="00F677C4"/>
    <w:rsid w:val="00F67D84"/>
    <w:rsid w:val="00F70384"/>
    <w:rsid w:val="00F707F0"/>
    <w:rsid w:val="00F70931"/>
    <w:rsid w:val="00F70A94"/>
    <w:rsid w:val="00F70D79"/>
    <w:rsid w:val="00F71331"/>
    <w:rsid w:val="00F71EC0"/>
    <w:rsid w:val="00F71F4C"/>
    <w:rsid w:val="00F71FF4"/>
    <w:rsid w:val="00F72EF2"/>
    <w:rsid w:val="00F733FC"/>
    <w:rsid w:val="00F74068"/>
    <w:rsid w:val="00F74B9B"/>
    <w:rsid w:val="00F75098"/>
    <w:rsid w:val="00F7570E"/>
    <w:rsid w:val="00F76697"/>
    <w:rsid w:val="00F76F8D"/>
    <w:rsid w:val="00F772D4"/>
    <w:rsid w:val="00F776F4"/>
    <w:rsid w:val="00F77DB8"/>
    <w:rsid w:val="00F77EEC"/>
    <w:rsid w:val="00F80722"/>
    <w:rsid w:val="00F808D7"/>
    <w:rsid w:val="00F808F1"/>
    <w:rsid w:val="00F80A67"/>
    <w:rsid w:val="00F811DA"/>
    <w:rsid w:val="00F81CD9"/>
    <w:rsid w:val="00F82B4F"/>
    <w:rsid w:val="00F82D40"/>
    <w:rsid w:val="00F83371"/>
    <w:rsid w:val="00F839B5"/>
    <w:rsid w:val="00F83FB6"/>
    <w:rsid w:val="00F84332"/>
    <w:rsid w:val="00F84565"/>
    <w:rsid w:val="00F849A6"/>
    <w:rsid w:val="00F85060"/>
    <w:rsid w:val="00F85402"/>
    <w:rsid w:val="00F85C26"/>
    <w:rsid w:val="00F85FF8"/>
    <w:rsid w:val="00F861D6"/>
    <w:rsid w:val="00F86C1F"/>
    <w:rsid w:val="00F86E35"/>
    <w:rsid w:val="00F878AE"/>
    <w:rsid w:val="00F8798F"/>
    <w:rsid w:val="00F900CD"/>
    <w:rsid w:val="00F9017F"/>
    <w:rsid w:val="00F90630"/>
    <w:rsid w:val="00F90633"/>
    <w:rsid w:val="00F91177"/>
    <w:rsid w:val="00F91893"/>
    <w:rsid w:val="00F91942"/>
    <w:rsid w:val="00F91A49"/>
    <w:rsid w:val="00F91B70"/>
    <w:rsid w:val="00F91EFA"/>
    <w:rsid w:val="00F927A7"/>
    <w:rsid w:val="00F929E6"/>
    <w:rsid w:val="00F929EB"/>
    <w:rsid w:val="00F92F80"/>
    <w:rsid w:val="00F9305D"/>
    <w:rsid w:val="00F93358"/>
    <w:rsid w:val="00F937C1"/>
    <w:rsid w:val="00F93D55"/>
    <w:rsid w:val="00F93E01"/>
    <w:rsid w:val="00F94468"/>
    <w:rsid w:val="00F94603"/>
    <w:rsid w:val="00F946EB"/>
    <w:rsid w:val="00F95002"/>
    <w:rsid w:val="00F95601"/>
    <w:rsid w:val="00F95887"/>
    <w:rsid w:val="00F958B3"/>
    <w:rsid w:val="00F96235"/>
    <w:rsid w:val="00F96C51"/>
    <w:rsid w:val="00F970DA"/>
    <w:rsid w:val="00F97168"/>
    <w:rsid w:val="00F97352"/>
    <w:rsid w:val="00FA013A"/>
    <w:rsid w:val="00FA08D8"/>
    <w:rsid w:val="00FA0E7D"/>
    <w:rsid w:val="00FA162B"/>
    <w:rsid w:val="00FA221F"/>
    <w:rsid w:val="00FA2365"/>
    <w:rsid w:val="00FA2A83"/>
    <w:rsid w:val="00FA2CA3"/>
    <w:rsid w:val="00FA2E1F"/>
    <w:rsid w:val="00FA3B4F"/>
    <w:rsid w:val="00FA46FB"/>
    <w:rsid w:val="00FA634A"/>
    <w:rsid w:val="00FA6CF0"/>
    <w:rsid w:val="00FA6D1B"/>
    <w:rsid w:val="00FA6E71"/>
    <w:rsid w:val="00FA6F86"/>
    <w:rsid w:val="00FA70B4"/>
    <w:rsid w:val="00FA7202"/>
    <w:rsid w:val="00FB0100"/>
    <w:rsid w:val="00FB0C26"/>
    <w:rsid w:val="00FB1691"/>
    <w:rsid w:val="00FB20EB"/>
    <w:rsid w:val="00FB31AF"/>
    <w:rsid w:val="00FB3EC2"/>
    <w:rsid w:val="00FB40A6"/>
    <w:rsid w:val="00FB4499"/>
    <w:rsid w:val="00FB4D8A"/>
    <w:rsid w:val="00FB51F1"/>
    <w:rsid w:val="00FB5882"/>
    <w:rsid w:val="00FB5D2C"/>
    <w:rsid w:val="00FB640F"/>
    <w:rsid w:val="00FB6A3B"/>
    <w:rsid w:val="00FB7FFD"/>
    <w:rsid w:val="00FC0195"/>
    <w:rsid w:val="00FC0544"/>
    <w:rsid w:val="00FC0A97"/>
    <w:rsid w:val="00FC11F5"/>
    <w:rsid w:val="00FC128D"/>
    <w:rsid w:val="00FC1413"/>
    <w:rsid w:val="00FC1499"/>
    <w:rsid w:val="00FC14AD"/>
    <w:rsid w:val="00FC14EE"/>
    <w:rsid w:val="00FC17B0"/>
    <w:rsid w:val="00FC20C5"/>
    <w:rsid w:val="00FC2467"/>
    <w:rsid w:val="00FC3AA5"/>
    <w:rsid w:val="00FC3C4F"/>
    <w:rsid w:val="00FC4083"/>
    <w:rsid w:val="00FC5025"/>
    <w:rsid w:val="00FC51F1"/>
    <w:rsid w:val="00FC5771"/>
    <w:rsid w:val="00FC6307"/>
    <w:rsid w:val="00FC665C"/>
    <w:rsid w:val="00FC67CC"/>
    <w:rsid w:val="00FC6BAB"/>
    <w:rsid w:val="00FC6E66"/>
    <w:rsid w:val="00FD031E"/>
    <w:rsid w:val="00FD1278"/>
    <w:rsid w:val="00FD150B"/>
    <w:rsid w:val="00FD1F60"/>
    <w:rsid w:val="00FD2D9D"/>
    <w:rsid w:val="00FD340B"/>
    <w:rsid w:val="00FD3E2E"/>
    <w:rsid w:val="00FD4802"/>
    <w:rsid w:val="00FD4E3A"/>
    <w:rsid w:val="00FD4FDC"/>
    <w:rsid w:val="00FD530D"/>
    <w:rsid w:val="00FD57DF"/>
    <w:rsid w:val="00FD5842"/>
    <w:rsid w:val="00FD5886"/>
    <w:rsid w:val="00FD5C5B"/>
    <w:rsid w:val="00FD63E2"/>
    <w:rsid w:val="00FD6701"/>
    <w:rsid w:val="00FD674B"/>
    <w:rsid w:val="00FD6819"/>
    <w:rsid w:val="00FD7C03"/>
    <w:rsid w:val="00FE023B"/>
    <w:rsid w:val="00FE03D7"/>
    <w:rsid w:val="00FE0498"/>
    <w:rsid w:val="00FE0628"/>
    <w:rsid w:val="00FE0990"/>
    <w:rsid w:val="00FE0C01"/>
    <w:rsid w:val="00FE1D39"/>
    <w:rsid w:val="00FE201E"/>
    <w:rsid w:val="00FE2791"/>
    <w:rsid w:val="00FE2AA1"/>
    <w:rsid w:val="00FE2C8D"/>
    <w:rsid w:val="00FE37F1"/>
    <w:rsid w:val="00FE3EB6"/>
    <w:rsid w:val="00FE614D"/>
    <w:rsid w:val="00FE6BA6"/>
    <w:rsid w:val="00FE6D2D"/>
    <w:rsid w:val="00FE72AE"/>
    <w:rsid w:val="00FE7AC6"/>
    <w:rsid w:val="00FE7D97"/>
    <w:rsid w:val="00FF0D88"/>
    <w:rsid w:val="00FF11BC"/>
    <w:rsid w:val="00FF13A7"/>
    <w:rsid w:val="00FF263D"/>
    <w:rsid w:val="00FF2B96"/>
    <w:rsid w:val="00FF3DD3"/>
    <w:rsid w:val="00FF4457"/>
    <w:rsid w:val="00FF48B7"/>
    <w:rsid w:val="00FF50F6"/>
    <w:rsid w:val="00FF5998"/>
    <w:rsid w:val="00FF60DB"/>
    <w:rsid w:val="00FF6FFA"/>
    <w:rsid w:val="00FF74AE"/>
    <w:rsid w:val="00FF791C"/>
    <w:rsid w:val="00FF7C39"/>
    <w:rsid w:val="00FF7C7B"/>
    <w:rsid w:val="00FF7D88"/>
    <w:rsid w:val="00FF7E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36A72"/>
  <w15:docId w15:val="{6A7C0317-939A-44EB-A159-47AF5DED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Theme="minorHAnsi" w:hAnsi="Corbel" w:cs="Times New Roman"/>
        <w:sz w:val="22"/>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E37"/>
    <w:pPr>
      <w:spacing w:before="200" w:after="120" w:line="312" w:lineRule="auto"/>
    </w:pPr>
    <w:rPr>
      <w:rFonts w:ascii="Georgia" w:eastAsia="Dotum" w:hAnsi="Georgia"/>
      <w:lang w:val="en-NZ"/>
    </w:rPr>
  </w:style>
  <w:style w:type="paragraph" w:styleId="Heading1">
    <w:name w:val="heading 1"/>
    <w:basedOn w:val="Normal"/>
    <w:next w:val="Normal"/>
    <w:link w:val="Heading1Char"/>
    <w:uiPriority w:val="9"/>
    <w:qFormat/>
    <w:rsid w:val="00526EA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74FF4"/>
    <w:pPr>
      <w:keepNext/>
      <w:keepLines/>
      <w:spacing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774FF4"/>
    <w:pPr>
      <w:keepNext/>
      <w:keepLines/>
      <w:spacing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EA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774FF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774FF4"/>
    <w:rPr>
      <w:rFonts w:asciiTheme="majorHAnsi" w:eastAsiaTheme="majorEastAsia" w:hAnsiTheme="majorHAnsi" w:cstheme="majorBidi"/>
      <w:b/>
      <w:bCs/>
      <w:color w:val="5B9BD5" w:themeColor="accent1"/>
    </w:rPr>
  </w:style>
  <w:style w:type="paragraph" w:styleId="TOC1">
    <w:name w:val="toc 1"/>
    <w:basedOn w:val="Normal"/>
    <w:next w:val="Normal"/>
    <w:autoRedefine/>
    <w:uiPriority w:val="39"/>
    <w:rsid w:val="002F5043"/>
    <w:pPr>
      <w:tabs>
        <w:tab w:val="right" w:leader="dot" w:pos="7937"/>
      </w:tabs>
      <w:spacing w:before="0" w:line="240" w:lineRule="auto"/>
    </w:pPr>
    <w:rPr>
      <w:rFonts w:ascii="Candara" w:eastAsia="Times New Roman" w:hAnsi="Candara"/>
      <w:b/>
      <w:bCs/>
      <w:noProof/>
      <w:sz w:val="20"/>
      <w:szCs w:val="20"/>
      <w:lang w:eastAsia="en-AU"/>
    </w:rPr>
  </w:style>
  <w:style w:type="paragraph" w:styleId="ListParagraph">
    <w:name w:val="List Paragraph"/>
    <w:basedOn w:val="Normal"/>
    <w:link w:val="ListParagraphChar"/>
    <w:uiPriority w:val="34"/>
    <w:qFormat/>
    <w:rsid w:val="00580F7A"/>
    <w:pPr>
      <w:ind w:left="720"/>
      <w:contextualSpacing/>
    </w:pPr>
  </w:style>
  <w:style w:type="character" w:customStyle="1" w:styleId="ListParagraphChar">
    <w:name w:val="List Paragraph Char"/>
    <w:link w:val="ListParagraph"/>
    <w:uiPriority w:val="34"/>
    <w:rsid w:val="00C071F5"/>
  </w:style>
  <w:style w:type="character" w:styleId="CommentReference">
    <w:name w:val="annotation reference"/>
    <w:basedOn w:val="DefaultParagraphFont"/>
    <w:uiPriority w:val="99"/>
    <w:semiHidden/>
    <w:unhideWhenUsed/>
    <w:rsid w:val="00E531C4"/>
    <w:rPr>
      <w:sz w:val="16"/>
      <w:szCs w:val="16"/>
    </w:rPr>
  </w:style>
  <w:style w:type="paragraph" w:styleId="CommentText">
    <w:name w:val="annotation text"/>
    <w:basedOn w:val="Normal"/>
    <w:link w:val="CommentTextChar"/>
    <w:uiPriority w:val="99"/>
    <w:unhideWhenUsed/>
    <w:rsid w:val="00E531C4"/>
    <w:pPr>
      <w:spacing w:line="240" w:lineRule="auto"/>
    </w:pPr>
    <w:rPr>
      <w:sz w:val="20"/>
      <w:szCs w:val="20"/>
    </w:rPr>
  </w:style>
  <w:style w:type="character" w:customStyle="1" w:styleId="CommentTextChar">
    <w:name w:val="Comment Text Char"/>
    <w:basedOn w:val="DefaultParagraphFont"/>
    <w:link w:val="CommentText"/>
    <w:uiPriority w:val="99"/>
    <w:rsid w:val="00E531C4"/>
    <w:rPr>
      <w:sz w:val="20"/>
      <w:szCs w:val="20"/>
    </w:rPr>
  </w:style>
  <w:style w:type="paragraph" w:styleId="CommentSubject">
    <w:name w:val="annotation subject"/>
    <w:basedOn w:val="CommentText"/>
    <w:next w:val="CommentText"/>
    <w:link w:val="CommentSubjectChar"/>
    <w:uiPriority w:val="99"/>
    <w:semiHidden/>
    <w:unhideWhenUsed/>
    <w:rsid w:val="00E531C4"/>
    <w:rPr>
      <w:b/>
      <w:bCs/>
    </w:rPr>
  </w:style>
  <w:style w:type="character" w:customStyle="1" w:styleId="CommentSubjectChar">
    <w:name w:val="Comment Subject Char"/>
    <w:basedOn w:val="CommentTextChar"/>
    <w:link w:val="CommentSubject"/>
    <w:uiPriority w:val="99"/>
    <w:semiHidden/>
    <w:rsid w:val="00E531C4"/>
    <w:rPr>
      <w:b/>
      <w:bCs/>
      <w:sz w:val="20"/>
      <w:szCs w:val="20"/>
    </w:rPr>
  </w:style>
  <w:style w:type="paragraph" w:styleId="BalloonText">
    <w:name w:val="Balloon Text"/>
    <w:basedOn w:val="Normal"/>
    <w:link w:val="BalloonTextChar"/>
    <w:uiPriority w:val="99"/>
    <w:semiHidden/>
    <w:unhideWhenUsed/>
    <w:rsid w:val="00E53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1C4"/>
    <w:rPr>
      <w:rFonts w:ascii="Segoe UI" w:hAnsi="Segoe UI" w:cs="Segoe UI"/>
      <w:sz w:val="18"/>
      <w:szCs w:val="18"/>
    </w:rPr>
  </w:style>
  <w:style w:type="paragraph" w:styleId="FootnoteText">
    <w:name w:val="footnote text"/>
    <w:basedOn w:val="Normal"/>
    <w:link w:val="FootnoteTextChar"/>
    <w:uiPriority w:val="99"/>
    <w:semiHidden/>
    <w:rsid w:val="00C071F5"/>
    <w:pPr>
      <w:spacing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uiPriority w:val="99"/>
    <w:semiHidden/>
    <w:rsid w:val="00C071F5"/>
    <w:rPr>
      <w:rFonts w:ascii="Times New Roman" w:eastAsia="Times New Roman" w:hAnsi="Times New Roman"/>
      <w:sz w:val="20"/>
      <w:szCs w:val="20"/>
      <w:lang w:eastAsia="en-AU"/>
    </w:rPr>
  </w:style>
  <w:style w:type="character" w:styleId="FootnoteReference">
    <w:name w:val="footnote reference"/>
    <w:uiPriority w:val="99"/>
    <w:semiHidden/>
    <w:rsid w:val="00C071F5"/>
    <w:rPr>
      <w:vertAlign w:val="superscript"/>
    </w:rPr>
  </w:style>
  <w:style w:type="character" w:customStyle="1" w:styleId="jrnl">
    <w:name w:val="jrnl"/>
    <w:basedOn w:val="DefaultParagraphFont"/>
    <w:rsid w:val="00C071F5"/>
  </w:style>
  <w:style w:type="table" w:styleId="TableGrid">
    <w:name w:val="Table Grid"/>
    <w:basedOn w:val="TableNormal"/>
    <w:uiPriority w:val="59"/>
    <w:rsid w:val="00C07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c">
    <w:name w:val="heading 2c"/>
    <w:basedOn w:val="Normal"/>
    <w:autoRedefine/>
    <w:qFormat/>
    <w:rsid w:val="00C374A7"/>
    <w:pPr>
      <w:numPr>
        <w:numId w:val="3"/>
      </w:numPr>
      <w:spacing w:after="240" w:line="276" w:lineRule="auto"/>
      <w:ind w:left="714" w:hanging="357"/>
    </w:pPr>
    <w:rPr>
      <w:rFonts w:eastAsia="Times New Roman" w:cs="Arial"/>
      <w:color w:val="808080"/>
      <w:szCs w:val="22"/>
      <w:lang w:eastAsia="en-AU"/>
    </w:rPr>
  </w:style>
  <w:style w:type="paragraph" w:customStyle="1" w:styleId="Heading1NZ">
    <w:name w:val="Heading 1 NZ"/>
    <w:basedOn w:val="ListParagraph"/>
    <w:qFormat/>
    <w:rsid w:val="00F065F5"/>
    <w:pPr>
      <w:numPr>
        <w:ilvl w:val="1"/>
        <w:numId w:val="4"/>
      </w:numPr>
      <w:spacing w:line="276" w:lineRule="auto"/>
      <w:contextualSpacing w:val="0"/>
      <w:outlineLvl w:val="1"/>
    </w:pPr>
    <w:rPr>
      <w:rFonts w:eastAsia="Times New Roman"/>
      <w:b/>
      <w:bCs/>
      <w:sz w:val="28"/>
      <w:szCs w:val="26"/>
      <w:lang w:val="en-US" w:eastAsia="ja-JP"/>
    </w:rPr>
  </w:style>
  <w:style w:type="paragraph" w:customStyle="1" w:styleId="Heading2NZ">
    <w:name w:val="Heading 2 NZ"/>
    <w:basedOn w:val="ListParagraph"/>
    <w:link w:val="Heading2NZChar"/>
    <w:qFormat/>
    <w:rsid w:val="00F065F5"/>
    <w:pPr>
      <w:spacing w:after="240" w:line="240" w:lineRule="auto"/>
      <w:ind w:left="1174" w:hanging="720"/>
      <w:contextualSpacing w:val="0"/>
      <w:outlineLvl w:val="1"/>
    </w:pPr>
    <w:rPr>
      <w:rFonts w:eastAsia="Times New Roman"/>
      <w:b/>
      <w:i/>
      <w:sz w:val="28"/>
      <w:szCs w:val="28"/>
      <w:lang w:eastAsia="en-AU"/>
    </w:rPr>
  </w:style>
  <w:style w:type="character" w:customStyle="1" w:styleId="Heading2NZChar">
    <w:name w:val="Heading 2 NZ Char"/>
    <w:basedOn w:val="ListParagraphChar"/>
    <w:link w:val="Heading2NZ"/>
    <w:rsid w:val="00F065F5"/>
    <w:rPr>
      <w:rFonts w:eastAsia="Times New Roman"/>
      <w:b/>
      <w:i/>
      <w:sz w:val="28"/>
      <w:szCs w:val="28"/>
      <w:lang w:eastAsia="en-AU"/>
    </w:rPr>
  </w:style>
  <w:style w:type="paragraph" w:customStyle="1" w:styleId="Heading3ProgramReview">
    <w:name w:val="Heading 3 Program Review"/>
    <w:basedOn w:val="Heading2NZ"/>
    <w:qFormat/>
    <w:rsid w:val="00F065F5"/>
    <w:pPr>
      <w:numPr>
        <w:ilvl w:val="2"/>
      </w:numPr>
      <w:spacing w:after="0" w:line="264" w:lineRule="auto"/>
      <w:ind w:left="709" w:hanging="709"/>
    </w:pPr>
    <w:rPr>
      <w:sz w:val="24"/>
    </w:rPr>
  </w:style>
  <w:style w:type="paragraph" w:styleId="TOC2">
    <w:name w:val="toc 2"/>
    <w:basedOn w:val="Normal"/>
    <w:next w:val="Normal"/>
    <w:autoRedefine/>
    <w:uiPriority w:val="39"/>
    <w:unhideWhenUsed/>
    <w:rsid w:val="00472112"/>
    <w:pPr>
      <w:tabs>
        <w:tab w:val="right" w:leader="dot" w:pos="7927"/>
      </w:tabs>
      <w:spacing w:before="0" w:line="240" w:lineRule="auto"/>
      <w:ind w:left="720"/>
    </w:pPr>
  </w:style>
  <w:style w:type="paragraph" w:customStyle="1" w:styleId="Roman">
    <w:name w:val="Roman"/>
    <w:basedOn w:val="Normal"/>
    <w:rsid w:val="00526EA8"/>
    <w:pPr>
      <w:numPr>
        <w:numId w:val="5"/>
      </w:numPr>
      <w:spacing w:before="240" w:after="0" w:line="264" w:lineRule="auto"/>
    </w:pPr>
    <w:rPr>
      <w:rFonts w:eastAsia="Times New Roman" w:cs="Times"/>
      <w:lang w:eastAsia="en-GB"/>
    </w:rPr>
  </w:style>
  <w:style w:type="paragraph" w:customStyle="1" w:styleId="Letter">
    <w:name w:val="Letter"/>
    <w:basedOn w:val="Normal"/>
    <w:rsid w:val="00526EA8"/>
    <w:pPr>
      <w:numPr>
        <w:ilvl w:val="1"/>
        <w:numId w:val="5"/>
      </w:numPr>
      <w:spacing w:before="120" w:after="0" w:line="264" w:lineRule="auto"/>
    </w:pPr>
    <w:rPr>
      <w:rFonts w:eastAsia="Times New Roman"/>
      <w:szCs w:val="20"/>
      <w:lang w:eastAsia="en-GB"/>
    </w:rPr>
  </w:style>
  <w:style w:type="paragraph" w:customStyle="1" w:styleId="Default">
    <w:name w:val="Default"/>
    <w:rsid w:val="00526EA8"/>
    <w:pPr>
      <w:autoSpaceDE w:val="0"/>
      <w:autoSpaceDN w:val="0"/>
      <w:adjustRightInd w:val="0"/>
      <w:spacing w:after="0" w:line="240" w:lineRule="auto"/>
    </w:pPr>
    <w:rPr>
      <w:rFonts w:ascii="Georgia" w:hAnsi="Georgia" w:cs="Georgia"/>
      <w:color w:val="000000"/>
      <w:sz w:val="24"/>
    </w:rPr>
  </w:style>
  <w:style w:type="paragraph" w:customStyle="1" w:styleId="Modulebodytext">
    <w:name w:val="Module body text"/>
    <w:link w:val="ModulebodytextChar"/>
    <w:rsid w:val="00526EA8"/>
    <w:pPr>
      <w:spacing w:after="240" w:line="240" w:lineRule="auto"/>
      <w:jc w:val="both"/>
    </w:pPr>
    <w:rPr>
      <w:rFonts w:ascii="Calibri" w:eastAsia="Times New Roman" w:hAnsi="Calibri" w:cs="Arial"/>
      <w:szCs w:val="22"/>
      <w:lang w:val="en-GB" w:eastAsia="en-GB"/>
    </w:rPr>
  </w:style>
  <w:style w:type="character" w:customStyle="1" w:styleId="ModulebodytextChar">
    <w:name w:val="Module body text Char"/>
    <w:link w:val="Modulebodytext"/>
    <w:rsid w:val="00526EA8"/>
    <w:rPr>
      <w:rFonts w:ascii="Calibri" w:eastAsia="Times New Roman" w:hAnsi="Calibri" w:cs="Arial"/>
      <w:szCs w:val="22"/>
      <w:lang w:val="en-GB" w:eastAsia="en-GB"/>
    </w:rPr>
  </w:style>
  <w:style w:type="paragraph" w:customStyle="1" w:styleId="Modulelist1">
    <w:name w:val="Module list 1"/>
    <w:basedOn w:val="Normal"/>
    <w:rsid w:val="00526EA8"/>
    <w:pPr>
      <w:numPr>
        <w:numId w:val="6"/>
      </w:numPr>
      <w:spacing w:after="60" w:line="240" w:lineRule="auto"/>
      <w:jc w:val="both"/>
    </w:pPr>
    <w:rPr>
      <w:rFonts w:ascii="Calibri" w:eastAsia="Times New Roman" w:hAnsi="Calibri" w:cs="Arial"/>
      <w:szCs w:val="22"/>
      <w:lang w:val="en-GB" w:eastAsia="en-GB"/>
    </w:rPr>
  </w:style>
  <w:style w:type="paragraph" w:customStyle="1" w:styleId="ModuleSubhead">
    <w:name w:val="Module Subhead"/>
    <w:link w:val="ModuleSubheadChar"/>
    <w:rsid w:val="00526EA8"/>
    <w:pPr>
      <w:spacing w:after="100" w:line="240" w:lineRule="auto"/>
    </w:pPr>
    <w:rPr>
      <w:rFonts w:ascii="Calibri" w:eastAsia="Times New Roman" w:hAnsi="Calibri"/>
      <w:b/>
      <w:i/>
      <w:color w:val="008080"/>
      <w:sz w:val="28"/>
      <w:lang w:val="en" w:eastAsia="en-GB"/>
    </w:rPr>
  </w:style>
  <w:style w:type="character" w:customStyle="1" w:styleId="ModuleSubheadChar">
    <w:name w:val="Module Subhead Char"/>
    <w:link w:val="ModuleSubhead"/>
    <w:rsid w:val="00526EA8"/>
    <w:rPr>
      <w:rFonts w:ascii="Calibri" w:eastAsia="Times New Roman" w:hAnsi="Calibri"/>
      <w:b/>
      <w:i/>
      <w:color w:val="008080"/>
      <w:sz w:val="28"/>
      <w:lang w:val="en" w:eastAsia="en-GB"/>
    </w:rPr>
  </w:style>
  <w:style w:type="paragraph" w:customStyle="1" w:styleId="Modulesubsubhead">
    <w:name w:val="Module sub sub head"/>
    <w:link w:val="ModulesubsubheadChar"/>
    <w:rsid w:val="00526EA8"/>
    <w:pPr>
      <w:spacing w:after="0" w:line="240" w:lineRule="auto"/>
    </w:pPr>
    <w:rPr>
      <w:rFonts w:ascii="Calibri" w:eastAsia="Times New Roman" w:hAnsi="Calibri"/>
      <w:b/>
      <w:i/>
      <w:sz w:val="24"/>
      <w:lang w:val="en-GB" w:eastAsia="en-GB"/>
    </w:rPr>
  </w:style>
  <w:style w:type="character" w:customStyle="1" w:styleId="ModulesubsubheadChar">
    <w:name w:val="Module sub sub head Char"/>
    <w:link w:val="Modulesubsubhead"/>
    <w:rsid w:val="00526EA8"/>
    <w:rPr>
      <w:rFonts w:ascii="Calibri" w:eastAsia="Times New Roman" w:hAnsi="Calibri"/>
      <w:b/>
      <w:i/>
      <w:sz w:val="24"/>
      <w:lang w:val="en-GB" w:eastAsia="en-GB"/>
    </w:rPr>
  </w:style>
  <w:style w:type="paragraph" w:customStyle="1" w:styleId="ModuleList10">
    <w:name w:val="Module List 1"/>
    <w:basedOn w:val="Normal"/>
    <w:next w:val="BodyText"/>
    <w:link w:val="ModuleList1Char"/>
    <w:rsid w:val="00526EA8"/>
    <w:pPr>
      <w:numPr>
        <w:numId w:val="7"/>
      </w:numPr>
      <w:spacing w:after="60" w:line="240" w:lineRule="auto"/>
      <w:outlineLvl w:val="0"/>
    </w:pPr>
    <w:rPr>
      <w:rFonts w:ascii="Calibri" w:eastAsia="Times New Roman" w:hAnsi="Calibri" w:cs="Arial"/>
      <w:szCs w:val="22"/>
      <w:lang w:val="en-GB" w:eastAsia="en-GB"/>
    </w:rPr>
  </w:style>
  <w:style w:type="paragraph" w:styleId="BodyText">
    <w:name w:val="Body Text"/>
    <w:basedOn w:val="Normal"/>
    <w:link w:val="BodyTextChar"/>
    <w:uiPriority w:val="99"/>
    <w:semiHidden/>
    <w:unhideWhenUsed/>
    <w:rsid w:val="00526EA8"/>
  </w:style>
  <w:style w:type="character" w:customStyle="1" w:styleId="BodyTextChar">
    <w:name w:val="Body Text Char"/>
    <w:basedOn w:val="DefaultParagraphFont"/>
    <w:link w:val="BodyText"/>
    <w:uiPriority w:val="99"/>
    <w:semiHidden/>
    <w:rsid w:val="00526EA8"/>
  </w:style>
  <w:style w:type="character" w:customStyle="1" w:styleId="ModuleList1Char">
    <w:name w:val="Module List 1 Char"/>
    <w:link w:val="ModuleList10"/>
    <w:rsid w:val="00526EA8"/>
    <w:rPr>
      <w:rFonts w:ascii="Calibri" w:eastAsia="Times New Roman" w:hAnsi="Calibri" w:cs="Arial"/>
      <w:szCs w:val="22"/>
      <w:lang w:val="en-GB" w:eastAsia="en-GB"/>
    </w:rPr>
  </w:style>
  <w:style w:type="paragraph" w:customStyle="1" w:styleId="Moduleprelist">
    <w:name w:val="Module prelist"/>
    <w:next w:val="BodyText"/>
    <w:link w:val="ModuleprelistChar"/>
    <w:rsid w:val="00526EA8"/>
    <w:pPr>
      <w:spacing w:after="60" w:line="240" w:lineRule="auto"/>
      <w:jc w:val="both"/>
      <w:outlineLvl w:val="0"/>
    </w:pPr>
    <w:rPr>
      <w:rFonts w:ascii="Calibri" w:eastAsia="Times New Roman" w:hAnsi="Calibri" w:cs="Arial"/>
      <w:szCs w:val="22"/>
      <w:lang w:val="en-GB" w:eastAsia="en-GB"/>
    </w:rPr>
  </w:style>
  <w:style w:type="character" w:customStyle="1" w:styleId="ModuleprelistChar">
    <w:name w:val="Module prelist Char"/>
    <w:link w:val="Moduleprelist"/>
    <w:rsid w:val="00526EA8"/>
    <w:rPr>
      <w:rFonts w:ascii="Calibri" w:eastAsia="Times New Roman" w:hAnsi="Calibri" w:cs="Arial"/>
      <w:szCs w:val="22"/>
      <w:lang w:val="en-GB" w:eastAsia="en-GB"/>
    </w:rPr>
  </w:style>
  <w:style w:type="character" w:styleId="Hyperlink">
    <w:name w:val="Hyperlink"/>
    <w:basedOn w:val="DefaultParagraphFont"/>
    <w:uiPriority w:val="99"/>
    <w:rsid w:val="00526EA8"/>
    <w:rPr>
      <w:rFonts w:cs="Times New Roman"/>
      <w:color w:val="0000FF"/>
      <w:u w:val="single"/>
    </w:rPr>
  </w:style>
  <w:style w:type="paragraph" w:styleId="ListBullet">
    <w:name w:val="List Bullet"/>
    <w:basedOn w:val="Normal"/>
    <w:uiPriority w:val="99"/>
    <w:unhideWhenUsed/>
    <w:rsid w:val="00526EA8"/>
    <w:pPr>
      <w:numPr>
        <w:numId w:val="8"/>
      </w:numPr>
      <w:contextualSpacing/>
    </w:pPr>
  </w:style>
  <w:style w:type="character" w:styleId="IntenseEmphasis">
    <w:name w:val="Intense Emphasis"/>
    <w:basedOn w:val="DefaultParagraphFont"/>
    <w:uiPriority w:val="21"/>
    <w:qFormat/>
    <w:rsid w:val="00526EA8"/>
    <w:rPr>
      <w:b/>
      <w:bCs/>
      <w:i/>
      <w:iCs/>
      <w:color w:val="5B9BD5" w:themeColor="accent1"/>
    </w:rPr>
  </w:style>
  <w:style w:type="paragraph" w:customStyle="1" w:styleId="Heading3NZ">
    <w:name w:val="Heading 3 NZ"/>
    <w:basedOn w:val="Normal"/>
    <w:qFormat/>
    <w:rsid w:val="00526EA8"/>
    <w:pPr>
      <w:spacing w:after="360" w:line="264" w:lineRule="auto"/>
    </w:pPr>
    <w:rPr>
      <w:rFonts w:eastAsiaTheme="minorEastAsia" w:cstheme="minorBidi"/>
      <w:b/>
      <w:sz w:val="28"/>
      <w:szCs w:val="28"/>
      <w:lang w:eastAsia="en-AU"/>
    </w:rPr>
  </w:style>
  <w:style w:type="paragraph" w:styleId="Header">
    <w:name w:val="header"/>
    <w:basedOn w:val="Normal"/>
    <w:link w:val="HeaderChar"/>
    <w:uiPriority w:val="99"/>
    <w:unhideWhenUsed/>
    <w:rsid w:val="00526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EA8"/>
  </w:style>
  <w:style w:type="paragraph" w:styleId="Footer">
    <w:name w:val="footer"/>
    <w:basedOn w:val="Normal"/>
    <w:link w:val="FooterChar"/>
    <w:uiPriority w:val="99"/>
    <w:unhideWhenUsed/>
    <w:rsid w:val="00526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EA8"/>
  </w:style>
  <w:style w:type="paragraph" w:styleId="NormalWeb">
    <w:name w:val="Normal (Web)"/>
    <w:basedOn w:val="Normal"/>
    <w:uiPriority w:val="99"/>
    <w:unhideWhenUsed/>
    <w:rsid w:val="00DE5168"/>
    <w:pPr>
      <w:spacing w:before="100" w:beforeAutospacing="1" w:after="100" w:afterAutospacing="1" w:line="240" w:lineRule="auto"/>
    </w:pPr>
    <w:rPr>
      <w:rFonts w:ascii="Times New Roman" w:eastAsia="Times New Roman" w:hAnsi="Times New Roman"/>
      <w:sz w:val="24"/>
      <w:lang w:eastAsia="en-AU"/>
    </w:rPr>
  </w:style>
  <w:style w:type="character" w:customStyle="1" w:styleId="apple-converted-space">
    <w:name w:val="apple-converted-space"/>
    <w:basedOn w:val="DefaultParagraphFont"/>
    <w:rsid w:val="00D22778"/>
  </w:style>
  <w:style w:type="table" w:customStyle="1" w:styleId="TableGrid1">
    <w:name w:val="Table Grid1"/>
    <w:basedOn w:val="TableNormal"/>
    <w:next w:val="TableGrid"/>
    <w:uiPriority w:val="59"/>
    <w:rsid w:val="001060B1"/>
    <w:pPr>
      <w:spacing w:after="0" w:line="240" w:lineRule="auto"/>
    </w:pPr>
    <w:rPr>
      <w:rFonts w:ascii="Calibri" w:hAnsi="Calibr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D5C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5CEE"/>
    <w:rPr>
      <w:sz w:val="20"/>
      <w:szCs w:val="20"/>
    </w:rPr>
  </w:style>
  <w:style w:type="character" w:styleId="EndnoteReference">
    <w:name w:val="endnote reference"/>
    <w:basedOn w:val="DefaultParagraphFont"/>
    <w:uiPriority w:val="99"/>
    <w:semiHidden/>
    <w:unhideWhenUsed/>
    <w:rsid w:val="00ED5CEE"/>
    <w:rPr>
      <w:vertAlign w:val="superscript"/>
    </w:rPr>
  </w:style>
  <w:style w:type="table" w:styleId="LightShading-Accent2">
    <w:name w:val="Light Shading Accent 2"/>
    <w:basedOn w:val="TableNormal"/>
    <w:uiPriority w:val="60"/>
    <w:rsid w:val="001422DD"/>
    <w:pPr>
      <w:spacing w:after="0" w:line="240" w:lineRule="auto"/>
    </w:pPr>
    <w:rPr>
      <w:rFonts w:asciiTheme="minorHAnsi" w:hAnsiTheme="minorHAnsi" w:cstheme="minorBidi"/>
      <w:color w:val="C45911" w:themeColor="accent2" w:themeShade="BF"/>
      <w:szCs w:val="22"/>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FollowedHyperlink">
    <w:name w:val="FollowedHyperlink"/>
    <w:basedOn w:val="DefaultParagraphFont"/>
    <w:uiPriority w:val="99"/>
    <w:semiHidden/>
    <w:unhideWhenUsed/>
    <w:rsid w:val="001422DD"/>
    <w:rPr>
      <w:color w:val="954F72" w:themeColor="followedHyperlink"/>
      <w:u w:val="single"/>
    </w:rPr>
  </w:style>
  <w:style w:type="table" w:customStyle="1" w:styleId="ListTable1Light1">
    <w:name w:val="List Table 1 Light1"/>
    <w:basedOn w:val="TableNormal"/>
    <w:uiPriority w:val="46"/>
    <w:rsid w:val="009A040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5021B"/>
    <w:pPr>
      <w:spacing w:after="0" w:line="240" w:lineRule="auto"/>
    </w:pPr>
  </w:style>
  <w:style w:type="paragraph" w:customStyle="1" w:styleId="NZ1">
    <w:name w:val="NZ 1"/>
    <w:basedOn w:val="Normal"/>
    <w:link w:val="NZ1Char"/>
    <w:qFormat/>
    <w:rsid w:val="00E155C4"/>
    <w:pPr>
      <w:spacing w:before="0" w:line="240" w:lineRule="auto"/>
    </w:pPr>
    <w:rPr>
      <w:rFonts w:ascii="Candara" w:hAnsi="Candara"/>
      <w:b/>
      <w:smallCaps/>
      <w:sz w:val="48"/>
      <w:szCs w:val="44"/>
    </w:rPr>
  </w:style>
  <w:style w:type="character" w:customStyle="1" w:styleId="NZ1Char">
    <w:name w:val="NZ 1 Char"/>
    <w:basedOn w:val="DefaultParagraphFont"/>
    <w:link w:val="NZ1"/>
    <w:rsid w:val="00E155C4"/>
    <w:rPr>
      <w:rFonts w:ascii="Candara" w:eastAsia="Dotum" w:hAnsi="Candara"/>
      <w:b/>
      <w:smallCaps/>
      <w:sz w:val="48"/>
      <w:szCs w:val="44"/>
      <w:lang w:val="en-NZ"/>
    </w:rPr>
  </w:style>
  <w:style w:type="paragraph" w:customStyle="1" w:styleId="NZ2">
    <w:name w:val="NZ2"/>
    <w:basedOn w:val="ListParagraph"/>
    <w:link w:val="NZ2Char"/>
    <w:qFormat/>
    <w:rsid w:val="007F3EF9"/>
    <w:pPr>
      <w:spacing w:before="360" w:line="240" w:lineRule="auto"/>
      <w:ind w:left="0"/>
    </w:pPr>
    <w:rPr>
      <w:rFonts w:ascii="Candara" w:hAnsi="Candara"/>
      <w:b/>
      <w:sz w:val="34"/>
      <w:szCs w:val="34"/>
      <w:lang w:val="en-US"/>
    </w:rPr>
  </w:style>
  <w:style w:type="character" w:customStyle="1" w:styleId="NZ2Char">
    <w:name w:val="NZ2 Char"/>
    <w:basedOn w:val="ListParagraphChar"/>
    <w:link w:val="NZ2"/>
    <w:rsid w:val="007F3EF9"/>
    <w:rPr>
      <w:rFonts w:ascii="Candara" w:eastAsia="Dotum" w:hAnsi="Candara"/>
      <w:b/>
      <w:sz w:val="34"/>
      <w:szCs w:val="34"/>
      <w:lang w:val="en-US"/>
    </w:rPr>
  </w:style>
  <w:style w:type="paragraph" w:customStyle="1" w:styleId="NZ3">
    <w:name w:val="NZ3"/>
    <w:basedOn w:val="ListParagraph"/>
    <w:link w:val="NZ3Char"/>
    <w:qFormat/>
    <w:rsid w:val="006F4CDC"/>
    <w:pPr>
      <w:spacing w:before="360" w:line="240" w:lineRule="auto"/>
      <w:ind w:left="1225" w:hanging="505"/>
    </w:pPr>
    <w:rPr>
      <w:rFonts w:ascii="Candara" w:hAnsi="Candara"/>
      <w:b/>
      <w:sz w:val="28"/>
      <w:szCs w:val="22"/>
      <w:lang w:val="en-US"/>
    </w:rPr>
  </w:style>
  <w:style w:type="character" w:customStyle="1" w:styleId="NZ3Char">
    <w:name w:val="NZ3 Char"/>
    <w:basedOn w:val="ListParagraphChar"/>
    <w:link w:val="NZ3"/>
    <w:rsid w:val="006F4CDC"/>
    <w:rPr>
      <w:rFonts w:ascii="Candara" w:eastAsia="Dotum" w:hAnsi="Candara"/>
      <w:b/>
      <w:sz w:val="28"/>
      <w:szCs w:val="22"/>
      <w:lang w:val="en-US"/>
    </w:rPr>
  </w:style>
  <w:style w:type="paragraph" w:styleId="TOC3">
    <w:name w:val="toc 3"/>
    <w:basedOn w:val="Normal"/>
    <w:next w:val="Normal"/>
    <w:autoRedefine/>
    <w:uiPriority w:val="39"/>
    <w:unhideWhenUsed/>
    <w:rsid w:val="00472112"/>
    <w:pPr>
      <w:tabs>
        <w:tab w:val="right" w:leader="dot" w:pos="7927"/>
      </w:tabs>
      <w:spacing w:before="0" w:line="240" w:lineRule="auto"/>
      <w:ind w:left="440" w:firstLine="269"/>
    </w:pPr>
  </w:style>
  <w:style w:type="paragraph" w:styleId="TOCHeading">
    <w:name w:val="TOC Heading"/>
    <w:basedOn w:val="Heading1"/>
    <w:next w:val="Normal"/>
    <w:uiPriority w:val="39"/>
    <w:semiHidden/>
    <w:unhideWhenUsed/>
    <w:qFormat/>
    <w:rsid w:val="001E225E"/>
    <w:pPr>
      <w:spacing w:line="276" w:lineRule="auto"/>
      <w:outlineLvl w:val="9"/>
    </w:pPr>
    <w:rPr>
      <w:lang w:val="en-US" w:eastAsia="ja-JP"/>
    </w:rPr>
  </w:style>
  <w:style w:type="paragraph" w:customStyle="1" w:styleId="NZFootnote">
    <w:name w:val="NZ Footnote"/>
    <w:basedOn w:val="FootnoteText"/>
    <w:link w:val="NZFootnoteChar"/>
    <w:qFormat/>
    <w:rsid w:val="007D078C"/>
    <w:rPr>
      <w:rFonts w:ascii="Corbel" w:hAnsi="Corbel"/>
    </w:rPr>
  </w:style>
  <w:style w:type="character" w:customStyle="1" w:styleId="NZFootnoteChar">
    <w:name w:val="NZ Footnote Char"/>
    <w:basedOn w:val="FootnoteTextChar"/>
    <w:link w:val="NZFootnote"/>
    <w:rsid w:val="007D078C"/>
    <w:rPr>
      <w:rFonts w:ascii="Times New Roman" w:eastAsia="Times New Roman" w:hAnsi="Times New Roman"/>
      <w:sz w:val="20"/>
      <w:szCs w:val="20"/>
      <w:lang w:val="en-NZ" w:eastAsia="en-AU"/>
    </w:rPr>
  </w:style>
  <w:style w:type="paragraph" w:customStyle="1" w:styleId="NZDotPoint">
    <w:name w:val="NZ Dot Point"/>
    <w:basedOn w:val="ListParagraph"/>
    <w:link w:val="NZDotPointChar"/>
    <w:qFormat/>
    <w:rsid w:val="000D7DFB"/>
    <w:pPr>
      <w:numPr>
        <w:numId w:val="2"/>
      </w:numPr>
      <w:contextualSpacing w:val="0"/>
    </w:pPr>
  </w:style>
  <w:style w:type="character" w:customStyle="1" w:styleId="NZDotPointChar">
    <w:name w:val="NZ Dot Point Char"/>
    <w:basedOn w:val="ListParagraphChar"/>
    <w:link w:val="NZDotPoint"/>
    <w:rsid w:val="000D7DFB"/>
    <w:rPr>
      <w:rFonts w:ascii="Georgia" w:eastAsia="Dotum" w:hAnsi="Georgia"/>
      <w:lang w:val="en-NZ"/>
    </w:rPr>
  </w:style>
  <w:style w:type="paragraph" w:customStyle="1" w:styleId="NZDotPoint2">
    <w:name w:val="NZ Dot Point 2"/>
    <w:basedOn w:val="ListParagraph"/>
    <w:link w:val="NZDotPoint2Char"/>
    <w:qFormat/>
    <w:rsid w:val="000D7DFB"/>
    <w:pPr>
      <w:numPr>
        <w:ilvl w:val="1"/>
        <w:numId w:val="2"/>
      </w:numPr>
      <w:ind w:hanging="357"/>
      <w:contextualSpacing w:val="0"/>
    </w:pPr>
  </w:style>
  <w:style w:type="character" w:customStyle="1" w:styleId="NZDotPoint2Char">
    <w:name w:val="NZ Dot Point 2 Char"/>
    <w:basedOn w:val="ListParagraphChar"/>
    <w:link w:val="NZDotPoint2"/>
    <w:rsid w:val="000D7DFB"/>
    <w:rPr>
      <w:rFonts w:ascii="Georgia" w:eastAsia="Dotum" w:hAnsi="Georgia"/>
      <w:lang w:val="en-NZ"/>
    </w:rPr>
  </w:style>
  <w:style w:type="paragraph" w:customStyle="1" w:styleId="NZ4">
    <w:name w:val="NZ4"/>
    <w:basedOn w:val="Normal"/>
    <w:link w:val="NZ4Char"/>
    <w:qFormat/>
    <w:rsid w:val="002262DE"/>
    <w:pPr>
      <w:spacing w:before="360"/>
      <w:ind w:firstLine="720"/>
    </w:pPr>
    <w:rPr>
      <w:rFonts w:ascii="Candara" w:hAnsi="Candara"/>
      <w:b/>
      <w:i/>
      <w:sz w:val="28"/>
    </w:rPr>
  </w:style>
  <w:style w:type="character" w:customStyle="1" w:styleId="NZ4Char">
    <w:name w:val="NZ4 Char"/>
    <w:basedOn w:val="DefaultParagraphFont"/>
    <w:link w:val="NZ4"/>
    <w:rsid w:val="002262DE"/>
    <w:rPr>
      <w:rFonts w:ascii="Candara" w:eastAsia="Dotum" w:hAnsi="Candara"/>
      <w:b/>
      <w:i/>
      <w:sz w:val="28"/>
      <w:lang w:val="en-NZ"/>
    </w:rPr>
  </w:style>
  <w:style w:type="paragraph" w:styleId="NoSpacing">
    <w:name w:val="No Spacing"/>
    <w:link w:val="NoSpacingChar"/>
    <w:uiPriority w:val="1"/>
    <w:qFormat/>
    <w:rsid w:val="008658ED"/>
    <w:pPr>
      <w:spacing w:after="0" w:line="240" w:lineRule="auto"/>
    </w:pPr>
    <w:rPr>
      <w:rFonts w:asciiTheme="minorHAnsi" w:eastAsiaTheme="minorEastAsia" w:hAnsiTheme="minorHAnsi" w:cstheme="minorBidi"/>
      <w:szCs w:val="22"/>
      <w:lang w:val="en-US"/>
    </w:rPr>
  </w:style>
  <w:style w:type="character" w:customStyle="1" w:styleId="NoSpacingChar">
    <w:name w:val="No Spacing Char"/>
    <w:basedOn w:val="DefaultParagraphFont"/>
    <w:link w:val="NoSpacing"/>
    <w:uiPriority w:val="1"/>
    <w:rsid w:val="008658ED"/>
    <w:rPr>
      <w:rFonts w:asciiTheme="minorHAnsi" w:eastAsiaTheme="minorEastAsia" w:hAnsiTheme="minorHAnsi" w:cstheme="minorBidi"/>
      <w:szCs w:val="22"/>
      <w:lang w:val="en-US"/>
    </w:rPr>
  </w:style>
  <w:style w:type="paragraph" w:customStyle="1" w:styleId="NZExtras">
    <w:name w:val="NZ Extras"/>
    <w:basedOn w:val="Normal"/>
    <w:link w:val="NZExtrasChar"/>
    <w:qFormat/>
    <w:rsid w:val="00AF1B62"/>
    <w:pPr>
      <w:spacing w:after="360"/>
      <w:jc w:val="right"/>
    </w:pPr>
    <w:rPr>
      <w:rFonts w:ascii="Candara" w:hAnsi="Candara"/>
      <w:color w:val="C00000"/>
      <w:sz w:val="48"/>
    </w:rPr>
  </w:style>
  <w:style w:type="character" w:customStyle="1" w:styleId="NZExtrasChar">
    <w:name w:val="NZ Extras Char"/>
    <w:basedOn w:val="DefaultParagraphFont"/>
    <w:link w:val="NZExtras"/>
    <w:rsid w:val="00AF1B62"/>
    <w:rPr>
      <w:rFonts w:ascii="Candara" w:eastAsia="Dotum" w:hAnsi="Candara"/>
      <w:color w:val="C00000"/>
      <w:sz w:val="48"/>
      <w:lang w:val="en-NZ"/>
    </w:rPr>
  </w:style>
  <w:style w:type="paragraph" w:customStyle="1" w:styleId="NZExecSumm1">
    <w:name w:val="NZ Exec Summ 1"/>
    <w:basedOn w:val="NZ4"/>
    <w:link w:val="NZExecSumm1Char"/>
    <w:qFormat/>
    <w:rsid w:val="0015779D"/>
    <w:pPr>
      <w:ind w:firstLine="0"/>
    </w:pPr>
  </w:style>
  <w:style w:type="character" w:customStyle="1" w:styleId="NZExecSumm1Char">
    <w:name w:val="NZ Exec Summ 1 Char"/>
    <w:basedOn w:val="NZ4Char"/>
    <w:link w:val="NZExecSumm1"/>
    <w:rsid w:val="0015779D"/>
    <w:rPr>
      <w:rFonts w:ascii="Candara" w:eastAsia="Dotum" w:hAnsi="Candara"/>
      <w:b/>
      <w:i/>
      <w:sz w:val="28"/>
      <w:lang w:val="en-NZ"/>
    </w:rPr>
  </w:style>
  <w:style w:type="character" w:customStyle="1" w:styleId="il">
    <w:name w:val="il"/>
    <w:basedOn w:val="DefaultParagraphFont"/>
    <w:rsid w:val="003E4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424">
      <w:bodyDiv w:val="1"/>
      <w:marLeft w:val="0"/>
      <w:marRight w:val="0"/>
      <w:marTop w:val="0"/>
      <w:marBottom w:val="0"/>
      <w:divBdr>
        <w:top w:val="none" w:sz="0" w:space="0" w:color="auto"/>
        <w:left w:val="none" w:sz="0" w:space="0" w:color="auto"/>
        <w:bottom w:val="none" w:sz="0" w:space="0" w:color="auto"/>
        <w:right w:val="none" w:sz="0" w:space="0" w:color="auto"/>
      </w:divBdr>
    </w:div>
    <w:div w:id="59598510">
      <w:bodyDiv w:val="1"/>
      <w:marLeft w:val="0"/>
      <w:marRight w:val="0"/>
      <w:marTop w:val="0"/>
      <w:marBottom w:val="0"/>
      <w:divBdr>
        <w:top w:val="none" w:sz="0" w:space="0" w:color="auto"/>
        <w:left w:val="none" w:sz="0" w:space="0" w:color="auto"/>
        <w:bottom w:val="none" w:sz="0" w:space="0" w:color="auto"/>
        <w:right w:val="none" w:sz="0" w:space="0" w:color="auto"/>
      </w:divBdr>
      <w:divsChild>
        <w:div w:id="772743537">
          <w:marLeft w:val="1440"/>
          <w:marRight w:val="0"/>
          <w:marTop w:val="0"/>
          <w:marBottom w:val="240"/>
          <w:divBdr>
            <w:top w:val="none" w:sz="0" w:space="0" w:color="auto"/>
            <w:left w:val="none" w:sz="0" w:space="0" w:color="auto"/>
            <w:bottom w:val="none" w:sz="0" w:space="0" w:color="auto"/>
            <w:right w:val="none" w:sz="0" w:space="0" w:color="auto"/>
          </w:divBdr>
        </w:div>
        <w:div w:id="807436159">
          <w:marLeft w:val="1440"/>
          <w:marRight w:val="0"/>
          <w:marTop w:val="0"/>
          <w:marBottom w:val="240"/>
          <w:divBdr>
            <w:top w:val="none" w:sz="0" w:space="0" w:color="auto"/>
            <w:left w:val="none" w:sz="0" w:space="0" w:color="auto"/>
            <w:bottom w:val="none" w:sz="0" w:space="0" w:color="auto"/>
            <w:right w:val="none" w:sz="0" w:space="0" w:color="auto"/>
          </w:divBdr>
        </w:div>
        <w:div w:id="916477081">
          <w:marLeft w:val="1440"/>
          <w:marRight w:val="0"/>
          <w:marTop w:val="0"/>
          <w:marBottom w:val="240"/>
          <w:divBdr>
            <w:top w:val="none" w:sz="0" w:space="0" w:color="auto"/>
            <w:left w:val="none" w:sz="0" w:space="0" w:color="auto"/>
            <w:bottom w:val="none" w:sz="0" w:space="0" w:color="auto"/>
            <w:right w:val="none" w:sz="0" w:space="0" w:color="auto"/>
          </w:divBdr>
        </w:div>
        <w:div w:id="944001396">
          <w:marLeft w:val="1440"/>
          <w:marRight w:val="0"/>
          <w:marTop w:val="0"/>
          <w:marBottom w:val="240"/>
          <w:divBdr>
            <w:top w:val="none" w:sz="0" w:space="0" w:color="auto"/>
            <w:left w:val="none" w:sz="0" w:space="0" w:color="auto"/>
            <w:bottom w:val="none" w:sz="0" w:space="0" w:color="auto"/>
            <w:right w:val="none" w:sz="0" w:space="0" w:color="auto"/>
          </w:divBdr>
        </w:div>
        <w:div w:id="1007177778">
          <w:marLeft w:val="1440"/>
          <w:marRight w:val="0"/>
          <w:marTop w:val="0"/>
          <w:marBottom w:val="240"/>
          <w:divBdr>
            <w:top w:val="none" w:sz="0" w:space="0" w:color="auto"/>
            <w:left w:val="none" w:sz="0" w:space="0" w:color="auto"/>
            <w:bottom w:val="none" w:sz="0" w:space="0" w:color="auto"/>
            <w:right w:val="none" w:sz="0" w:space="0" w:color="auto"/>
          </w:divBdr>
        </w:div>
        <w:div w:id="1031952217">
          <w:marLeft w:val="1440"/>
          <w:marRight w:val="0"/>
          <w:marTop w:val="0"/>
          <w:marBottom w:val="240"/>
          <w:divBdr>
            <w:top w:val="none" w:sz="0" w:space="0" w:color="auto"/>
            <w:left w:val="none" w:sz="0" w:space="0" w:color="auto"/>
            <w:bottom w:val="none" w:sz="0" w:space="0" w:color="auto"/>
            <w:right w:val="none" w:sz="0" w:space="0" w:color="auto"/>
          </w:divBdr>
        </w:div>
        <w:div w:id="1631086355">
          <w:marLeft w:val="720"/>
          <w:marRight w:val="0"/>
          <w:marTop w:val="0"/>
          <w:marBottom w:val="360"/>
          <w:divBdr>
            <w:top w:val="none" w:sz="0" w:space="0" w:color="auto"/>
            <w:left w:val="none" w:sz="0" w:space="0" w:color="auto"/>
            <w:bottom w:val="none" w:sz="0" w:space="0" w:color="auto"/>
            <w:right w:val="none" w:sz="0" w:space="0" w:color="auto"/>
          </w:divBdr>
        </w:div>
      </w:divsChild>
    </w:div>
    <w:div w:id="110559751">
      <w:bodyDiv w:val="1"/>
      <w:marLeft w:val="0"/>
      <w:marRight w:val="0"/>
      <w:marTop w:val="0"/>
      <w:marBottom w:val="0"/>
      <w:divBdr>
        <w:top w:val="none" w:sz="0" w:space="0" w:color="auto"/>
        <w:left w:val="none" w:sz="0" w:space="0" w:color="auto"/>
        <w:bottom w:val="none" w:sz="0" w:space="0" w:color="auto"/>
        <w:right w:val="none" w:sz="0" w:space="0" w:color="auto"/>
      </w:divBdr>
      <w:divsChild>
        <w:div w:id="20671519">
          <w:marLeft w:val="0"/>
          <w:marRight w:val="0"/>
          <w:marTop w:val="0"/>
          <w:marBottom w:val="0"/>
          <w:divBdr>
            <w:top w:val="none" w:sz="0" w:space="0" w:color="auto"/>
            <w:left w:val="none" w:sz="0" w:space="0" w:color="auto"/>
            <w:bottom w:val="none" w:sz="0" w:space="0" w:color="auto"/>
            <w:right w:val="none" w:sz="0" w:space="0" w:color="auto"/>
          </w:divBdr>
          <w:divsChild>
            <w:div w:id="478884057">
              <w:marLeft w:val="0"/>
              <w:marRight w:val="0"/>
              <w:marTop w:val="0"/>
              <w:marBottom w:val="0"/>
              <w:divBdr>
                <w:top w:val="none" w:sz="0" w:space="0" w:color="auto"/>
                <w:left w:val="none" w:sz="0" w:space="0" w:color="auto"/>
                <w:bottom w:val="none" w:sz="0" w:space="0" w:color="auto"/>
                <w:right w:val="none" w:sz="0" w:space="0" w:color="auto"/>
              </w:divBdr>
            </w:div>
            <w:div w:id="691998662">
              <w:marLeft w:val="0"/>
              <w:marRight w:val="0"/>
              <w:marTop w:val="0"/>
              <w:marBottom w:val="0"/>
              <w:divBdr>
                <w:top w:val="none" w:sz="0" w:space="0" w:color="auto"/>
                <w:left w:val="none" w:sz="0" w:space="0" w:color="auto"/>
                <w:bottom w:val="none" w:sz="0" w:space="0" w:color="auto"/>
                <w:right w:val="none" w:sz="0" w:space="0" w:color="auto"/>
              </w:divBdr>
            </w:div>
            <w:div w:id="1012490644">
              <w:marLeft w:val="0"/>
              <w:marRight w:val="0"/>
              <w:marTop w:val="0"/>
              <w:marBottom w:val="0"/>
              <w:divBdr>
                <w:top w:val="none" w:sz="0" w:space="0" w:color="auto"/>
                <w:left w:val="none" w:sz="0" w:space="0" w:color="auto"/>
                <w:bottom w:val="none" w:sz="0" w:space="0" w:color="auto"/>
                <w:right w:val="none" w:sz="0" w:space="0" w:color="auto"/>
              </w:divBdr>
            </w:div>
            <w:div w:id="1427143520">
              <w:marLeft w:val="0"/>
              <w:marRight w:val="0"/>
              <w:marTop w:val="0"/>
              <w:marBottom w:val="0"/>
              <w:divBdr>
                <w:top w:val="none" w:sz="0" w:space="0" w:color="auto"/>
                <w:left w:val="none" w:sz="0" w:space="0" w:color="auto"/>
                <w:bottom w:val="none" w:sz="0" w:space="0" w:color="auto"/>
                <w:right w:val="none" w:sz="0" w:space="0" w:color="auto"/>
              </w:divBdr>
            </w:div>
            <w:div w:id="2095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4791">
      <w:bodyDiv w:val="1"/>
      <w:marLeft w:val="0"/>
      <w:marRight w:val="0"/>
      <w:marTop w:val="0"/>
      <w:marBottom w:val="0"/>
      <w:divBdr>
        <w:top w:val="none" w:sz="0" w:space="0" w:color="auto"/>
        <w:left w:val="none" w:sz="0" w:space="0" w:color="auto"/>
        <w:bottom w:val="none" w:sz="0" w:space="0" w:color="auto"/>
        <w:right w:val="none" w:sz="0" w:space="0" w:color="auto"/>
      </w:divBdr>
    </w:div>
    <w:div w:id="404373798">
      <w:bodyDiv w:val="1"/>
      <w:marLeft w:val="0"/>
      <w:marRight w:val="0"/>
      <w:marTop w:val="0"/>
      <w:marBottom w:val="0"/>
      <w:divBdr>
        <w:top w:val="none" w:sz="0" w:space="0" w:color="auto"/>
        <w:left w:val="none" w:sz="0" w:space="0" w:color="auto"/>
        <w:bottom w:val="none" w:sz="0" w:space="0" w:color="auto"/>
        <w:right w:val="none" w:sz="0" w:space="0" w:color="auto"/>
      </w:divBdr>
      <w:divsChild>
        <w:div w:id="2013409427">
          <w:marLeft w:val="0"/>
          <w:marRight w:val="0"/>
          <w:marTop w:val="0"/>
          <w:marBottom w:val="0"/>
          <w:divBdr>
            <w:top w:val="none" w:sz="0" w:space="0" w:color="auto"/>
            <w:left w:val="none" w:sz="0" w:space="0" w:color="auto"/>
            <w:bottom w:val="none" w:sz="0" w:space="0" w:color="auto"/>
            <w:right w:val="none" w:sz="0" w:space="0" w:color="auto"/>
          </w:divBdr>
          <w:divsChild>
            <w:div w:id="13784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2064">
      <w:bodyDiv w:val="1"/>
      <w:marLeft w:val="0"/>
      <w:marRight w:val="0"/>
      <w:marTop w:val="0"/>
      <w:marBottom w:val="0"/>
      <w:divBdr>
        <w:top w:val="none" w:sz="0" w:space="0" w:color="auto"/>
        <w:left w:val="none" w:sz="0" w:space="0" w:color="auto"/>
        <w:bottom w:val="none" w:sz="0" w:space="0" w:color="auto"/>
        <w:right w:val="none" w:sz="0" w:space="0" w:color="auto"/>
      </w:divBdr>
    </w:div>
    <w:div w:id="522865402">
      <w:bodyDiv w:val="1"/>
      <w:marLeft w:val="0"/>
      <w:marRight w:val="0"/>
      <w:marTop w:val="0"/>
      <w:marBottom w:val="0"/>
      <w:divBdr>
        <w:top w:val="none" w:sz="0" w:space="0" w:color="auto"/>
        <w:left w:val="none" w:sz="0" w:space="0" w:color="auto"/>
        <w:bottom w:val="none" w:sz="0" w:space="0" w:color="auto"/>
        <w:right w:val="none" w:sz="0" w:space="0" w:color="auto"/>
      </w:divBdr>
      <w:divsChild>
        <w:div w:id="520777450">
          <w:marLeft w:val="1440"/>
          <w:marRight w:val="0"/>
          <w:marTop w:val="0"/>
          <w:marBottom w:val="240"/>
          <w:divBdr>
            <w:top w:val="none" w:sz="0" w:space="0" w:color="auto"/>
            <w:left w:val="none" w:sz="0" w:space="0" w:color="auto"/>
            <w:bottom w:val="none" w:sz="0" w:space="0" w:color="auto"/>
            <w:right w:val="none" w:sz="0" w:space="0" w:color="auto"/>
          </w:divBdr>
        </w:div>
      </w:divsChild>
    </w:div>
    <w:div w:id="573124289">
      <w:bodyDiv w:val="1"/>
      <w:marLeft w:val="0"/>
      <w:marRight w:val="0"/>
      <w:marTop w:val="0"/>
      <w:marBottom w:val="0"/>
      <w:divBdr>
        <w:top w:val="none" w:sz="0" w:space="0" w:color="auto"/>
        <w:left w:val="none" w:sz="0" w:space="0" w:color="auto"/>
        <w:bottom w:val="none" w:sz="0" w:space="0" w:color="auto"/>
        <w:right w:val="none" w:sz="0" w:space="0" w:color="auto"/>
      </w:divBdr>
      <w:divsChild>
        <w:div w:id="1463570752">
          <w:marLeft w:val="0"/>
          <w:marRight w:val="0"/>
          <w:marTop w:val="0"/>
          <w:marBottom w:val="0"/>
          <w:divBdr>
            <w:top w:val="none" w:sz="0" w:space="0" w:color="auto"/>
            <w:left w:val="none" w:sz="0" w:space="0" w:color="auto"/>
            <w:bottom w:val="none" w:sz="0" w:space="0" w:color="auto"/>
            <w:right w:val="none" w:sz="0" w:space="0" w:color="auto"/>
          </w:divBdr>
          <w:divsChild>
            <w:div w:id="120150843">
              <w:marLeft w:val="0"/>
              <w:marRight w:val="0"/>
              <w:marTop w:val="0"/>
              <w:marBottom w:val="0"/>
              <w:divBdr>
                <w:top w:val="none" w:sz="0" w:space="0" w:color="auto"/>
                <w:left w:val="none" w:sz="0" w:space="0" w:color="auto"/>
                <w:bottom w:val="none" w:sz="0" w:space="0" w:color="auto"/>
                <w:right w:val="none" w:sz="0" w:space="0" w:color="auto"/>
              </w:divBdr>
            </w:div>
            <w:div w:id="314575676">
              <w:marLeft w:val="0"/>
              <w:marRight w:val="0"/>
              <w:marTop w:val="0"/>
              <w:marBottom w:val="0"/>
              <w:divBdr>
                <w:top w:val="none" w:sz="0" w:space="0" w:color="auto"/>
                <w:left w:val="none" w:sz="0" w:space="0" w:color="auto"/>
                <w:bottom w:val="none" w:sz="0" w:space="0" w:color="auto"/>
                <w:right w:val="none" w:sz="0" w:space="0" w:color="auto"/>
              </w:divBdr>
            </w:div>
            <w:div w:id="634067955">
              <w:marLeft w:val="0"/>
              <w:marRight w:val="0"/>
              <w:marTop w:val="0"/>
              <w:marBottom w:val="0"/>
              <w:divBdr>
                <w:top w:val="none" w:sz="0" w:space="0" w:color="auto"/>
                <w:left w:val="none" w:sz="0" w:space="0" w:color="auto"/>
                <w:bottom w:val="none" w:sz="0" w:space="0" w:color="auto"/>
                <w:right w:val="none" w:sz="0" w:space="0" w:color="auto"/>
              </w:divBdr>
            </w:div>
            <w:div w:id="917834990">
              <w:marLeft w:val="0"/>
              <w:marRight w:val="0"/>
              <w:marTop w:val="0"/>
              <w:marBottom w:val="0"/>
              <w:divBdr>
                <w:top w:val="none" w:sz="0" w:space="0" w:color="auto"/>
                <w:left w:val="none" w:sz="0" w:space="0" w:color="auto"/>
                <w:bottom w:val="none" w:sz="0" w:space="0" w:color="auto"/>
                <w:right w:val="none" w:sz="0" w:space="0" w:color="auto"/>
              </w:divBdr>
            </w:div>
            <w:div w:id="21447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9643">
      <w:bodyDiv w:val="1"/>
      <w:marLeft w:val="0"/>
      <w:marRight w:val="0"/>
      <w:marTop w:val="0"/>
      <w:marBottom w:val="0"/>
      <w:divBdr>
        <w:top w:val="none" w:sz="0" w:space="0" w:color="auto"/>
        <w:left w:val="none" w:sz="0" w:space="0" w:color="auto"/>
        <w:bottom w:val="none" w:sz="0" w:space="0" w:color="auto"/>
        <w:right w:val="none" w:sz="0" w:space="0" w:color="auto"/>
      </w:divBdr>
      <w:divsChild>
        <w:div w:id="157818433">
          <w:marLeft w:val="1987"/>
          <w:marRight w:val="0"/>
          <w:marTop w:val="0"/>
          <w:marBottom w:val="200"/>
          <w:divBdr>
            <w:top w:val="none" w:sz="0" w:space="0" w:color="auto"/>
            <w:left w:val="none" w:sz="0" w:space="0" w:color="auto"/>
            <w:bottom w:val="none" w:sz="0" w:space="0" w:color="auto"/>
            <w:right w:val="none" w:sz="0" w:space="0" w:color="auto"/>
          </w:divBdr>
        </w:div>
        <w:div w:id="276253725">
          <w:marLeft w:val="1267"/>
          <w:marRight w:val="0"/>
          <w:marTop w:val="0"/>
          <w:marBottom w:val="200"/>
          <w:divBdr>
            <w:top w:val="none" w:sz="0" w:space="0" w:color="auto"/>
            <w:left w:val="none" w:sz="0" w:space="0" w:color="auto"/>
            <w:bottom w:val="none" w:sz="0" w:space="0" w:color="auto"/>
            <w:right w:val="none" w:sz="0" w:space="0" w:color="auto"/>
          </w:divBdr>
        </w:div>
        <w:div w:id="932400856">
          <w:marLeft w:val="1987"/>
          <w:marRight w:val="0"/>
          <w:marTop w:val="0"/>
          <w:marBottom w:val="200"/>
          <w:divBdr>
            <w:top w:val="none" w:sz="0" w:space="0" w:color="auto"/>
            <w:left w:val="none" w:sz="0" w:space="0" w:color="auto"/>
            <w:bottom w:val="none" w:sz="0" w:space="0" w:color="auto"/>
            <w:right w:val="none" w:sz="0" w:space="0" w:color="auto"/>
          </w:divBdr>
        </w:div>
        <w:div w:id="1201747043">
          <w:marLeft w:val="1440"/>
          <w:marRight w:val="0"/>
          <w:marTop w:val="0"/>
          <w:marBottom w:val="200"/>
          <w:divBdr>
            <w:top w:val="none" w:sz="0" w:space="0" w:color="auto"/>
            <w:left w:val="none" w:sz="0" w:space="0" w:color="auto"/>
            <w:bottom w:val="none" w:sz="0" w:space="0" w:color="auto"/>
            <w:right w:val="none" w:sz="0" w:space="0" w:color="auto"/>
          </w:divBdr>
        </w:div>
        <w:div w:id="1240213310">
          <w:marLeft w:val="1987"/>
          <w:marRight w:val="0"/>
          <w:marTop w:val="0"/>
          <w:marBottom w:val="200"/>
          <w:divBdr>
            <w:top w:val="none" w:sz="0" w:space="0" w:color="auto"/>
            <w:left w:val="none" w:sz="0" w:space="0" w:color="auto"/>
            <w:bottom w:val="none" w:sz="0" w:space="0" w:color="auto"/>
            <w:right w:val="none" w:sz="0" w:space="0" w:color="auto"/>
          </w:divBdr>
        </w:div>
        <w:div w:id="1425222536">
          <w:marLeft w:val="1987"/>
          <w:marRight w:val="0"/>
          <w:marTop w:val="0"/>
          <w:marBottom w:val="360"/>
          <w:divBdr>
            <w:top w:val="none" w:sz="0" w:space="0" w:color="auto"/>
            <w:left w:val="none" w:sz="0" w:space="0" w:color="auto"/>
            <w:bottom w:val="none" w:sz="0" w:space="0" w:color="auto"/>
            <w:right w:val="none" w:sz="0" w:space="0" w:color="auto"/>
          </w:divBdr>
        </w:div>
        <w:div w:id="1763257048">
          <w:marLeft w:val="1987"/>
          <w:marRight w:val="0"/>
          <w:marTop w:val="0"/>
          <w:marBottom w:val="200"/>
          <w:divBdr>
            <w:top w:val="none" w:sz="0" w:space="0" w:color="auto"/>
            <w:left w:val="none" w:sz="0" w:space="0" w:color="auto"/>
            <w:bottom w:val="none" w:sz="0" w:space="0" w:color="auto"/>
            <w:right w:val="none" w:sz="0" w:space="0" w:color="auto"/>
          </w:divBdr>
        </w:div>
      </w:divsChild>
    </w:div>
    <w:div w:id="1001203672">
      <w:bodyDiv w:val="1"/>
      <w:marLeft w:val="0"/>
      <w:marRight w:val="0"/>
      <w:marTop w:val="0"/>
      <w:marBottom w:val="0"/>
      <w:divBdr>
        <w:top w:val="none" w:sz="0" w:space="0" w:color="auto"/>
        <w:left w:val="none" w:sz="0" w:space="0" w:color="auto"/>
        <w:bottom w:val="none" w:sz="0" w:space="0" w:color="auto"/>
        <w:right w:val="none" w:sz="0" w:space="0" w:color="auto"/>
      </w:divBdr>
      <w:divsChild>
        <w:div w:id="20016268">
          <w:marLeft w:val="1440"/>
          <w:marRight w:val="0"/>
          <w:marTop w:val="0"/>
          <w:marBottom w:val="360"/>
          <w:divBdr>
            <w:top w:val="none" w:sz="0" w:space="0" w:color="auto"/>
            <w:left w:val="none" w:sz="0" w:space="0" w:color="auto"/>
            <w:bottom w:val="none" w:sz="0" w:space="0" w:color="auto"/>
            <w:right w:val="none" w:sz="0" w:space="0" w:color="auto"/>
          </w:divBdr>
        </w:div>
        <w:div w:id="254100105">
          <w:marLeft w:val="1440"/>
          <w:marRight w:val="0"/>
          <w:marTop w:val="0"/>
          <w:marBottom w:val="240"/>
          <w:divBdr>
            <w:top w:val="none" w:sz="0" w:space="0" w:color="auto"/>
            <w:left w:val="none" w:sz="0" w:space="0" w:color="auto"/>
            <w:bottom w:val="none" w:sz="0" w:space="0" w:color="auto"/>
            <w:right w:val="none" w:sz="0" w:space="0" w:color="auto"/>
          </w:divBdr>
        </w:div>
        <w:div w:id="557741456">
          <w:marLeft w:val="1987"/>
          <w:marRight w:val="0"/>
          <w:marTop w:val="0"/>
          <w:marBottom w:val="360"/>
          <w:divBdr>
            <w:top w:val="none" w:sz="0" w:space="0" w:color="auto"/>
            <w:left w:val="none" w:sz="0" w:space="0" w:color="auto"/>
            <w:bottom w:val="none" w:sz="0" w:space="0" w:color="auto"/>
            <w:right w:val="none" w:sz="0" w:space="0" w:color="auto"/>
          </w:divBdr>
        </w:div>
        <w:div w:id="2040272992">
          <w:marLeft w:val="1440"/>
          <w:marRight w:val="0"/>
          <w:marTop w:val="0"/>
          <w:marBottom w:val="360"/>
          <w:divBdr>
            <w:top w:val="none" w:sz="0" w:space="0" w:color="auto"/>
            <w:left w:val="none" w:sz="0" w:space="0" w:color="auto"/>
            <w:bottom w:val="none" w:sz="0" w:space="0" w:color="auto"/>
            <w:right w:val="none" w:sz="0" w:space="0" w:color="auto"/>
          </w:divBdr>
        </w:div>
      </w:divsChild>
    </w:div>
    <w:div w:id="1028289926">
      <w:bodyDiv w:val="1"/>
      <w:marLeft w:val="0"/>
      <w:marRight w:val="0"/>
      <w:marTop w:val="0"/>
      <w:marBottom w:val="0"/>
      <w:divBdr>
        <w:top w:val="none" w:sz="0" w:space="0" w:color="auto"/>
        <w:left w:val="none" w:sz="0" w:space="0" w:color="auto"/>
        <w:bottom w:val="none" w:sz="0" w:space="0" w:color="auto"/>
        <w:right w:val="none" w:sz="0" w:space="0" w:color="auto"/>
      </w:divBdr>
      <w:divsChild>
        <w:div w:id="25909613">
          <w:marLeft w:val="0"/>
          <w:marRight w:val="0"/>
          <w:marTop w:val="0"/>
          <w:marBottom w:val="0"/>
          <w:divBdr>
            <w:top w:val="none" w:sz="0" w:space="0" w:color="auto"/>
            <w:left w:val="none" w:sz="0" w:space="0" w:color="auto"/>
            <w:bottom w:val="none" w:sz="0" w:space="0" w:color="auto"/>
            <w:right w:val="none" w:sz="0" w:space="0" w:color="auto"/>
          </w:divBdr>
        </w:div>
        <w:div w:id="341981486">
          <w:marLeft w:val="0"/>
          <w:marRight w:val="0"/>
          <w:marTop w:val="0"/>
          <w:marBottom w:val="0"/>
          <w:divBdr>
            <w:top w:val="none" w:sz="0" w:space="0" w:color="auto"/>
            <w:left w:val="none" w:sz="0" w:space="0" w:color="auto"/>
            <w:bottom w:val="none" w:sz="0" w:space="0" w:color="auto"/>
            <w:right w:val="none" w:sz="0" w:space="0" w:color="auto"/>
          </w:divBdr>
        </w:div>
        <w:div w:id="1671175190">
          <w:marLeft w:val="0"/>
          <w:marRight w:val="0"/>
          <w:marTop w:val="0"/>
          <w:marBottom w:val="0"/>
          <w:divBdr>
            <w:top w:val="none" w:sz="0" w:space="0" w:color="auto"/>
            <w:left w:val="none" w:sz="0" w:space="0" w:color="auto"/>
            <w:bottom w:val="none" w:sz="0" w:space="0" w:color="auto"/>
            <w:right w:val="none" w:sz="0" w:space="0" w:color="auto"/>
          </w:divBdr>
        </w:div>
      </w:divsChild>
    </w:div>
    <w:div w:id="1062866920">
      <w:bodyDiv w:val="1"/>
      <w:marLeft w:val="0"/>
      <w:marRight w:val="0"/>
      <w:marTop w:val="0"/>
      <w:marBottom w:val="0"/>
      <w:divBdr>
        <w:top w:val="none" w:sz="0" w:space="0" w:color="auto"/>
        <w:left w:val="none" w:sz="0" w:space="0" w:color="auto"/>
        <w:bottom w:val="none" w:sz="0" w:space="0" w:color="auto"/>
        <w:right w:val="none" w:sz="0" w:space="0" w:color="auto"/>
      </w:divBdr>
    </w:div>
    <w:div w:id="1109398373">
      <w:bodyDiv w:val="1"/>
      <w:marLeft w:val="0"/>
      <w:marRight w:val="0"/>
      <w:marTop w:val="0"/>
      <w:marBottom w:val="0"/>
      <w:divBdr>
        <w:top w:val="none" w:sz="0" w:space="0" w:color="auto"/>
        <w:left w:val="none" w:sz="0" w:space="0" w:color="auto"/>
        <w:bottom w:val="none" w:sz="0" w:space="0" w:color="auto"/>
        <w:right w:val="none" w:sz="0" w:space="0" w:color="auto"/>
      </w:divBdr>
    </w:div>
    <w:div w:id="1131630980">
      <w:bodyDiv w:val="1"/>
      <w:marLeft w:val="0"/>
      <w:marRight w:val="0"/>
      <w:marTop w:val="0"/>
      <w:marBottom w:val="0"/>
      <w:divBdr>
        <w:top w:val="none" w:sz="0" w:space="0" w:color="auto"/>
        <w:left w:val="none" w:sz="0" w:space="0" w:color="auto"/>
        <w:bottom w:val="none" w:sz="0" w:space="0" w:color="auto"/>
        <w:right w:val="none" w:sz="0" w:space="0" w:color="auto"/>
      </w:divBdr>
      <w:divsChild>
        <w:div w:id="936787497">
          <w:marLeft w:val="1440"/>
          <w:marRight w:val="0"/>
          <w:marTop w:val="0"/>
          <w:marBottom w:val="240"/>
          <w:divBdr>
            <w:top w:val="none" w:sz="0" w:space="0" w:color="auto"/>
            <w:left w:val="none" w:sz="0" w:space="0" w:color="auto"/>
            <w:bottom w:val="none" w:sz="0" w:space="0" w:color="auto"/>
            <w:right w:val="none" w:sz="0" w:space="0" w:color="auto"/>
          </w:divBdr>
        </w:div>
        <w:div w:id="985426879">
          <w:marLeft w:val="1440"/>
          <w:marRight w:val="0"/>
          <w:marTop w:val="0"/>
          <w:marBottom w:val="240"/>
          <w:divBdr>
            <w:top w:val="none" w:sz="0" w:space="0" w:color="auto"/>
            <w:left w:val="none" w:sz="0" w:space="0" w:color="auto"/>
            <w:bottom w:val="none" w:sz="0" w:space="0" w:color="auto"/>
            <w:right w:val="none" w:sz="0" w:space="0" w:color="auto"/>
          </w:divBdr>
        </w:div>
        <w:div w:id="2017926928">
          <w:marLeft w:val="1440"/>
          <w:marRight w:val="0"/>
          <w:marTop w:val="0"/>
          <w:marBottom w:val="240"/>
          <w:divBdr>
            <w:top w:val="none" w:sz="0" w:space="0" w:color="auto"/>
            <w:left w:val="none" w:sz="0" w:space="0" w:color="auto"/>
            <w:bottom w:val="none" w:sz="0" w:space="0" w:color="auto"/>
            <w:right w:val="none" w:sz="0" w:space="0" w:color="auto"/>
          </w:divBdr>
        </w:div>
      </w:divsChild>
    </w:div>
    <w:div w:id="1200555496">
      <w:bodyDiv w:val="1"/>
      <w:marLeft w:val="0"/>
      <w:marRight w:val="0"/>
      <w:marTop w:val="0"/>
      <w:marBottom w:val="0"/>
      <w:divBdr>
        <w:top w:val="none" w:sz="0" w:space="0" w:color="auto"/>
        <w:left w:val="none" w:sz="0" w:space="0" w:color="auto"/>
        <w:bottom w:val="none" w:sz="0" w:space="0" w:color="auto"/>
        <w:right w:val="none" w:sz="0" w:space="0" w:color="auto"/>
      </w:divBdr>
      <w:divsChild>
        <w:div w:id="80103343">
          <w:marLeft w:val="1886"/>
          <w:marRight w:val="0"/>
          <w:marTop w:val="0"/>
          <w:marBottom w:val="360"/>
          <w:divBdr>
            <w:top w:val="none" w:sz="0" w:space="0" w:color="auto"/>
            <w:left w:val="none" w:sz="0" w:space="0" w:color="auto"/>
            <w:bottom w:val="none" w:sz="0" w:space="0" w:color="auto"/>
            <w:right w:val="none" w:sz="0" w:space="0" w:color="auto"/>
          </w:divBdr>
        </w:div>
        <w:div w:id="82533735">
          <w:marLeft w:val="1886"/>
          <w:marRight w:val="0"/>
          <w:marTop w:val="0"/>
          <w:marBottom w:val="240"/>
          <w:divBdr>
            <w:top w:val="none" w:sz="0" w:space="0" w:color="auto"/>
            <w:left w:val="none" w:sz="0" w:space="0" w:color="auto"/>
            <w:bottom w:val="none" w:sz="0" w:space="0" w:color="auto"/>
            <w:right w:val="none" w:sz="0" w:space="0" w:color="auto"/>
          </w:divBdr>
        </w:div>
        <w:div w:id="409280607">
          <w:marLeft w:val="720"/>
          <w:marRight w:val="0"/>
          <w:marTop w:val="0"/>
          <w:marBottom w:val="360"/>
          <w:divBdr>
            <w:top w:val="none" w:sz="0" w:space="0" w:color="auto"/>
            <w:left w:val="none" w:sz="0" w:space="0" w:color="auto"/>
            <w:bottom w:val="none" w:sz="0" w:space="0" w:color="auto"/>
            <w:right w:val="none" w:sz="0" w:space="0" w:color="auto"/>
          </w:divBdr>
        </w:div>
        <w:div w:id="641928754">
          <w:marLeft w:val="1267"/>
          <w:marRight w:val="0"/>
          <w:marTop w:val="0"/>
          <w:marBottom w:val="240"/>
          <w:divBdr>
            <w:top w:val="none" w:sz="0" w:space="0" w:color="auto"/>
            <w:left w:val="none" w:sz="0" w:space="0" w:color="auto"/>
            <w:bottom w:val="none" w:sz="0" w:space="0" w:color="auto"/>
            <w:right w:val="none" w:sz="0" w:space="0" w:color="auto"/>
          </w:divBdr>
        </w:div>
        <w:div w:id="1261647931">
          <w:marLeft w:val="1886"/>
          <w:marRight w:val="0"/>
          <w:marTop w:val="0"/>
          <w:marBottom w:val="240"/>
          <w:divBdr>
            <w:top w:val="none" w:sz="0" w:space="0" w:color="auto"/>
            <w:left w:val="none" w:sz="0" w:space="0" w:color="auto"/>
            <w:bottom w:val="none" w:sz="0" w:space="0" w:color="auto"/>
            <w:right w:val="none" w:sz="0" w:space="0" w:color="auto"/>
          </w:divBdr>
        </w:div>
        <w:div w:id="1393120566">
          <w:marLeft w:val="1886"/>
          <w:marRight w:val="0"/>
          <w:marTop w:val="0"/>
          <w:marBottom w:val="240"/>
          <w:divBdr>
            <w:top w:val="none" w:sz="0" w:space="0" w:color="auto"/>
            <w:left w:val="none" w:sz="0" w:space="0" w:color="auto"/>
            <w:bottom w:val="none" w:sz="0" w:space="0" w:color="auto"/>
            <w:right w:val="none" w:sz="0" w:space="0" w:color="auto"/>
          </w:divBdr>
        </w:div>
        <w:div w:id="1843663421">
          <w:marLeft w:val="1267"/>
          <w:marRight w:val="0"/>
          <w:marTop w:val="0"/>
          <w:marBottom w:val="360"/>
          <w:divBdr>
            <w:top w:val="none" w:sz="0" w:space="0" w:color="auto"/>
            <w:left w:val="none" w:sz="0" w:space="0" w:color="auto"/>
            <w:bottom w:val="none" w:sz="0" w:space="0" w:color="auto"/>
            <w:right w:val="none" w:sz="0" w:space="0" w:color="auto"/>
          </w:divBdr>
        </w:div>
      </w:divsChild>
    </w:div>
    <w:div w:id="1381397934">
      <w:bodyDiv w:val="1"/>
      <w:marLeft w:val="0"/>
      <w:marRight w:val="0"/>
      <w:marTop w:val="0"/>
      <w:marBottom w:val="0"/>
      <w:divBdr>
        <w:top w:val="none" w:sz="0" w:space="0" w:color="auto"/>
        <w:left w:val="none" w:sz="0" w:space="0" w:color="auto"/>
        <w:bottom w:val="none" w:sz="0" w:space="0" w:color="auto"/>
        <w:right w:val="none" w:sz="0" w:space="0" w:color="auto"/>
      </w:divBdr>
    </w:div>
    <w:div w:id="1382245302">
      <w:bodyDiv w:val="1"/>
      <w:marLeft w:val="0"/>
      <w:marRight w:val="0"/>
      <w:marTop w:val="0"/>
      <w:marBottom w:val="0"/>
      <w:divBdr>
        <w:top w:val="none" w:sz="0" w:space="0" w:color="auto"/>
        <w:left w:val="none" w:sz="0" w:space="0" w:color="auto"/>
        <w:bottom w:val="none" w:sz="0" w:space="0" w:color="auto"/>
        <w:right w:val="none" w:sz="0" w:space="0" w:color="auto"/>
      </w:divBdr>
    </w:div>
    <w:div w:id="1404796060">
      <w:bodyDiv w:val="1"/>
      <w:marLeft w:val="0"/>
      <w:marRight w:val="0"/>
      <w:marTop w:val="0"/>
      <w:marBottom w:val="0"/>
      <w:divBdr>
        <w:top w:val="none" w:sz="0" w:space="0" w:color="auto"/>
        <w:left w:val="none" w:sz="0" w:space="0" w:color="auto"/>
        <w:bottom w:val="none" w:sz="0" w:space="0" w:color="auto"/>
        <w:right w:val="none" w:sz="0" w:space="0" w:color="auto"/>
      </w:divBdr>
      <w:divsChild>
        <w:div w:id="325549887">
          <w:marLeft w:val="1987"/>
          <w:marRight w:val="0"/>
          <w:marTop w:val="0"/>
          <w:marBottom w:val="360"/>
          <w:divBdr>
            <w:top w:val="none" w:sz="0" w:space="0" w:color="auto"/>
            <w:left w:val="none" w:sz="0" w:space="0" w:color="auto"/>
            <w:bottom w:val="none" w:sz="0" w:space="0" w:color="auto"/>
            <w:right w:val="none" w:sz="0" w:space="0" w:color="auto"/>
          </w:divBdr>
        </w:div>
        <w:div w:id="544828996">
          <w:marLeft w:val="1987"/>
          <w:marRight w:val="0"/>
          <w:marTop w:val="0"/>
          <w:marBottom w:val="360"/>
          <w:divBdr>
            <w:top w:val="none" w:sz="0" w:space="0" w:color="auto"/>
            <w:left w:val="none" w:sz="0" w:space="0" w:color="auto"/>
            <w:bottom w:val="none" w:sz="0" w:space="0" w:color="auto"/>
            <w:right w:val="none" w:sz="0" w:space="0" w:color="auto"/>
          </w:divBdr>
        </w:div>
        <w:div w:id="1027104287">
          <w:marLeft w:val="1440"/>
          <w:marRight w:val="0"/>
          <w:marTop w:val="0"/>
          <w:marBottom w:val="240"/>
          <w:divBdr>
            <w:top w:val="none" w:sz="0" w:space="0" w:color="auto"/>
            <w:left w:val="none" w:sz="0" w:space="0" w:color="auto"/>
            <w:bottom w:val="none" w:sz="0" w:space="0" w:color="auto"/>
            <w:right w:val="none" w:sz="0" w:space="0" w:color="auto"/>
          </w:divBdr>
        </w:div>
        <w:div w:id="1064454857">
          <w:marLeft w:val="1440"/>
          <w:marRight w:val="0"/>
          <w:marTop w:val="0"/>
          <w:marBottom w:val="240"/>
          <w:divBdr>
            <w:top w:val="none" w:sz="0" w:space="0" w:color="auto"/>
            <w:left w:val="none" w:sz="0" w:space="0" w:color="auto"/>
            <w:bottom w:val="none" w:sz="0" w:space="0" w:color="auto"/>
            <w:right w:val="none" w:sz="0" w:space="0" w:color="auto"/>
          </w:divBdr>
        </w:div>
        <w:div w:id="1109929320">
          <w:marLeft w:val="1987"/>
          <w:marRight w:val="0"/>
          <w:marTop w:val="0"/>
          <w:marBottom w:val="360"/>
          <w:divBdr>
            <w:top w:val="none" w:sz="0" w:space="0" w:color="auto"/>
            <w:left w:val="none" w:sz="0" w:space="0" w:color="auto"/>
            <w:bottom w:val="none" w:sz="0" w:space="0" w:color="auto"/>
            <w:right w:val="none" w:sz="0" w:space="0" w:color="auto"/>
          </w:divBdr>
        </w:div>
        <w:div w:id="1346639624">
          <w:marLeft w:val="1987"/>
          <w:marRight w:val="0"/>
          <w:marTop w:val="0"/>
          <w:marBottom w:val="240"/>
          <w:divBdr>
            <w:top w:val="none" w:sz="0" w:space="0" w:color="auto"/>
            <w:left w:val="none" w:sz="0" w:space="0" w:color="auto"/>
            <w:bottom w:val="none" w:sz="0" w:space="0" w:color="auto"/>
            <w:right w:val="none" w:sz="0" w:space="0" w:color="auto"/>
          </w:divBdr>
        </w:div>
        <w:div w:id="1727416255">
          <w:marLeft w:val="1440"/>
          <w:marRight w:val="0"/>
          <w:marTop w:val="0"/>
          <w:marBottom w:val="360"/>
          <w:divBdr>
            <w:top w:val="none" w:sz="0" w:space="0" w:color="auto"/>
            <w:left w:val="none" w:sz="0" w:space="0" w:color="auto"/>
            <w:bottom w:val="none" w:sz="0" w:space="0" w:color="auto"/>
            <w:right w:val="none" w:sz="0" w:space="0" w:color="auto"/>
          </w:divBdr>
        </w:div>
        <w:div w:id="2006204095">
          <w:marLeft w:val="1440"/>
          <w:marRight w:val="0"/>
          <w:marTop w:val="0"/>
          <w:marBottom w:val="240"/>
          <w:divBdr>
            <w:top w:val="none" w:sz="0" w:space="0" w:color="auto"/>
            <w:left w:val="none" w:sz="0" w:space="0" w:color="auto"/>
            <w:bottom w:val="none" w:sz="0" w:space="0" w:color="auto"/>
            <w:right w:val="none" w:sz="0" w:space="0" w:color="auto"/>
          </w:divBdr>
        </w:div>
      </w:divsChild>
    </w:div>
    <w:div w:id="1443307252">
      <w:bodyDiv w:val="1"/>
      <w:marLeft w:val="0"/>
      <w:marRight w:val="0"/>
      <w:marTop w:val="0"/>
      <w:marBottom w:val="0"/>
      <w:divBdr>
        <w:top w:val="none" w:sz="0" w:space="0" w:color="auto"/>
        <w:left w:val="none" w:sz="0" w:space="0" w:color="auto"/>
        <w:bottom w:val="none" w:sz="0" w:space="0" w:color="auto"/>
        <w:right w:val="none" w:sz="0" w:space="0" w:color="auto"/>
      </w:divBdr>
    </w:div>
    <w:div w:id="1487891134">
      <w:bodyDiv w:val="1"/>
      <w:marLeft w:val="0"/>
      <w:marRight w:val="0"/>
      <w:marTop w:val="0"/>
      <w:marBottom w:val="0"/>
      <w:divBdr>
        <w:top w:val="none" w:sz="0" w:space="0" w:color="auto"/>
        <w:left w:val="none" w:sz="0" w:space="0" w:color="auto"/>
        <w:bottom w:val="none" w:sz="0" w:space="0" w:color="auto"/>
        <w:right w:val="none" w:sz="0" w:space="0" w:color="auto"/>
      </w:divBdr>
      <w:divsChild>
        <w:div w:id="224997815">
          <w:marLeft w:val="0"/>
          <w:marRight w:val="0"/>
          <w:marTop w:val="0"/>
          <w:marBottom w:val="0"/>
          <w:divBdr>
            <w:top w:val="none" w:sz="0" w:space="0" w:color="auto"/>
            <w:left w:val="none" w:sz="0" w:space="0" w:color="auto"/>
            <w:bottom w:val="none" w:sz="0" w:space="0" w:color="auto"/>
            <w:right w:val="none" w:sz="0" w:space="0" w:color="auto"/>
          </w:divBdr>
          <w:divsChild>
            <w:div w:id="12050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30279">
      <w:bodyDiv w:val="1"/>
      <w:marLeft w:val="0"/>
      <w:marRight w:val="0"/>
      <w:marTop w:val="0"/>
      <w:marBottom w:val="0"/>
      <w:divBdr>
        <w:top w:val="none" w:sz="0" w:space="0" w:color="auto"/>
        <w:left w:val="none" w:sz="0" w:space="0" w:color="auto"/>
        <w:bottom w:val="none" w:sz="0" w:space="0" w:color="auto"/>
        <w:right w:val="none" w:sz="0" w:space="0" w:color="auto"/>
      </w:divBdr>
      <w:divsChild>
        <w:div w:id="124662596">
          <w:marLeft w:val="1987"/>
          <w:marRight w:val="0"/>
          <w:marTop w:val="0"/>
          <w:marBottom w:val="240"/>
          <w:divBdr>
            <w:top w:val="none" w:sz="0" w:space="0" w:color="auto"/>
            <w:left w:val="none" w:sz="0" w:space="0" w:color="auto"/>
            <w:bottom w:val="none" w:sz="0" w:space="0" w:color="auto"/>
            <w:right w:val="none" w:sz="0" w:space="0" w:color="auto"/>
          </w:divBdr>
        </w:div>
        <w:div w:id="184247820">
          <w:marLeft w:val="1987"/>
          <w:marRight w:val="0"/>
          <w:marTop w:val="0"/>
          <w:marBottom w:val="240"/>
          <w:divBdr>
            <w:top w:val="none" w:sz="0" w:space="0" w:color="auto"/>
            <w:left w:val="none" w:sz="0" w:space="0" w:color="auto"/>
            <w:bottom w:val="none" w:sz="0" w:space="0" w:color="auto"/>
            <w:right w:val="none" w:sz="0" w:space="0" w:color="auto"/>
          </w:divBdr>
        </w:div>
        <w:div w:id="849180516">
          <w:marLeft w:val="1987"/>
          <w:marRight w:val="0"/>
          <w:marTop w:val="0"/>
          <w:marBottom w:val="360"/>
          <w:divBdr>
            <w:top w:val="none" w:sz="0" w:space="0" w:color="auto"/>
            <w:left w:val="none" w:sz="0" w:space="0" w:color="auto"/>
            <w:bottom w:val="none" w:sz="0" w:space="0" w:color="auto"/>
            <w:right w:val="none" w:sz="0" w:space="0" w:color="auto"/>
          </w:divBdr>
        </w:div>
        <w:div w:id="855580203">
          <w:marLeft w:val="1267"/>
          <w:marRight w:val="0"/>
          <w:marTop w:val="0"/>
          <w:marBottom w:val="360"/>
          <w:divBdr>
            <w:top w:val="none" w:sz="0" w:space="0" w:color="auto"/>
            <w:left w:val="none" w:sz="0" w:space="0" w:color="auto"/>
            <w:bottom w:val="none" w:sz="0" w:space="0" w:color="auto"/>
            <w:right w:val="none" w:sz="0" w:space="0" w:color="auto"/>
          </w:divBdr>
        </w:div>
        <w:div w:id="1105808916">
          <w:marLeft w:val="1987"/>
          <w:marRight w:val="0"/>
          <w:marTop w:val="0"/>
          <w:marBottom w:val="360"/>
          <w:divBdr>
            <w:top w:val="none" w:sz="0" w:space="0" w:color="auto"/>
            <w:left w:val="none" w:sz="0" w:space="0" w:color="auto"/>
            <w:bottom w:val="none" w:sz="0" w:space="0" w:color="auto"/>
            <w:right w:val="none" w:sz="0" w:space="0" w:color="auto"/>
          </w:divBdr>
        </w:div>
        <w:div w:id="1548642443">
          <w:marLeft w:val="1267"/>
          <w:marRight w:val="0"/>
          <w:marTop w:val="0"/>
          <w:marBottom w:val="240"/>
          <w:divBdr>
            <w:top w:val="none" w:sz="0" w:space="0" w:color="auto"/>
            <w:left w:val="none" w:sz="0" w:space="0" w:color="auto"/>
            <w:bottom w:val="none" w:sz="0" w:space="0" w:color="auto"/>
            <w:right w:val="none" w:sz="0" w:space="0" w:color="auto"/>
          </w:divBdr>
        </w:div>
        <w:div w:id="1866364540">
          <w:marLeft w:val="1267"/>
          <w:marRight w:val="0"/>
          <w:marTop w:val="0"/>
          <w:marBottom w:val="360"/>
          <w:divBdr>
            <w:top w:val="none" w:sz="0" w:space="0" w:color="auto"/>
            <w:left w:val="none" w:sz="0" w:space="0" w:color="auto"/>
            <w:bottom w:val="none" w:sz="0" w:space="0" w:color="auto"/>
            <w:right w:val="none" w:sz="0" w:space="0" w:color="auto"/>
          </w:divBdr>
        </w:div>
        <w:div w:id="1988899561">
          <w:marLeft w:val="1267"/>
          <w:marRight w:val="0"/>
          <w:marTop w:val="0"/>
          <w:marBottom w:val="240"/>
          <w:divBdr>
            <w:top w:val="none" w:sz="0" w:space="0" w:color="auto"/>
            <w:left w:val="none" w:sz="0" w:space="0" w:color="auto"/>
            <w:bottom w:val="none" w:sz="0" w:space="0" w:color="auto"/>
            <w:right w:val="none" w:sz="0" w:space="0" w:color="auto"/>
          </w:divBdr>
        </w:div>
      </w:divsChild>
    </w:div>
    <w:div w:id="1865441666">
      <w:bodyDiv w:val="1"/>
      <w:marLeft w:val="0"/>
      <w:marRight w:val="0"/>
      <w:marTop w:val="0"/>
      <w:marBottom w:val="0"/>
      <w:divBdr>
        <w:top w:val="none" w:sz="0" w:space="0" w:color="auto"/>
        <w:left w:val="none" w:sz="0" w:space="0" w:color="auto"/>
        <w:bottom w:val="none" w:sz="0" w:space="0" w:color="auto"/>
        <w:right w:val="none" w:sz="0" w:space="0" w:color="auto"/>
      </w:divBdr>
    </w:div>
    <w:div w:id="1931889894">
      <w:bodyDiv w:val="1"/>
      <w:marLeft w:val="0"/>
      <w:marRight w:val="0"/>
      <w:marTop w:val="0"/>
      <w:marBottom w:val="0"/>
      <w:divBdr>
        <w:top w:val="none" w:sz="0" w:space="0" w:color="auto"/>
        <w:left w:val="none" w:sz="0" w:space="0" w:color="auto"/>
        <w:bottom w:val="none" w:sz="0" w:space="0" w:color="auto"/>
        <w:right w:val="none" w:sz="0" w:space="0" w:color="auto"/>
      </w:divBdr>
      <w:divsChild>
        <w:div w:id="369885493">
          <w:marLeft w:val="720"/>
          <w:marRight w:val="0"/>
          <w:marTop w:val="0"/>
          <w:marBottom w:val="600"/>
          <w:divBdr>
            <w:top w:val="none" w:sz="0" w:space="0" w:color="auto"/>
            <w:left w:val="none" w:sz="0" w:space="0" w:color="auto"/>
            <w:bottom w:val="none" w:sz="0" w:space="0" w:color="auto"/>
            <w:right w:val="none" w:sz="0" w:space="0" w:color="auto"/>
          </w:divBdr>
        </w:div>
        <w:div w:id="1654482380">
          <w:marLeft w:val="720"/>
          <w:marRight w:val="0"/>
          <w:marTop w:val="0"/>
          <w:marBottom w:val="600"/>
          <w:divBdr>
            <w:top w:val="none" w:sz="0" w:space="0" w:color="auto"/>
            <w:left w:val="none" w:sz="0" w:space="0" w:color="auto"/>
            <w:bottom w:val="none" w:sz="0" w:space="0" w:color="auto"/>
            <w:right w:val="none" w:sz="0" w:space="0" w:color="auto"/>
          </w:divBdr>
        </w:div>
        <w:div w:id="1889486119">
          <w:marLeft w:val="720"/>
          <w:marRight w:val="0"/>
          <w:marTop w:val="0"/>
          <w:marBottom w:val="360"/>
          <w:divBdr>
            <w:top w:val="none" w:sz="0" w:space="0" w:color="auto"/>
            <w:left w:val="none" w:sz="0" w:space="0" w:color="auto"/>
            <w:bottom w:val="none" w:sz="0" w:space="0" w:color="auto"/>
            <w:right w:val="none" w:sz="0" w:space="0" w:color="auto"/>
          </w:divBdr>
        </w:div>
      </w:divsChild>
    </w:div>
    <w:div w:id="1951475070">
      <w:bodyDiv w:val="1"/>
      <w:marLeft w:val="0"/>
      <w:marRight w:val="0"/>
      <w:marTop w:val="0"/>
      <w:marBottom w:val="0"/>
      <w:divBdr>
        <w:top w:val="none" w:sz="0" w:space="0" w:color="auto"/>
        <w:left w:val="none" w:sz="0" w:space="0" w:color="auto"/>
        <w:bottom w:val="none" w:sz="0" w:space="0" w:color="auto"/>
        <w:right w:val="none" w:sz="0" w:space="0" w:color="auto"/>
      </w:divBdr>
      <w:divsChild>
        <w:div w:id="398284309">
          <w:marLeft w:val="1440"/>
          <w:marRight w:val="0"/>
          <w:marTop w:val="0"/>
          <w:marBottom w:val="240"/>
          <w:divBdr>
            <w:top w:val="none" w:sz="0" w:space="0" w:color="auto"/>
            <w:left w:val="none" w:sz="0" w:space="0" w:color="auto"/>
            <w:bottom w:val="none" w:sz="0" w:space="0" w:color="auto"/>
            <w:right w:val="none" w:sz="0" w:space="0" w:color="auto"/>
          </w:divBdr>
        </w:div>
      </w:divsChild>
    </w:div>
    <w:div w:id="1968050553">
      <w:bodyDiv w:val="1"/>
      <w:marLeft w:val="0"/>
      <w:marRight w:val="0"/>
      <w:marTop w:val="0"/>
      <w:marBottom w:val="0"/>
      <w:divBdr>
        <w:top w:val="none" w:sz="0" w:space="0" w:color="auto"/>
        <w:left w:val="none" w:sz="0" w:space="0" w:color="auto"/>
        <w:bottom w:val="none" w:sz="0" w:space="0" w:color="auto"/>
        <w:right w:val="none" w:sz="0" w:space="0" w:color="auto"/>
      </w:divBdr>
    </w:div>
    <w:div w:id="212973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footer" Target="footer14.xm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footer" Target="footer18.xml"/><Relationship Id="rId68" Type="http://schemas.openxmlformats.org/officeDocument/2006/relationships/header" Target="header27.xml"/><Relationship Id="rId76" Type="http://schemas.openxmlformats.org/officeDocument/2006/relationships/header" Target="header32.xml"/><Relationship Id="rId84" Type="http://schemas.openxmlformats.org/officeDocument/2006/relationships/header" Target="header38.xml"/><Relationship Id="rId89" Type="http://schemas.openxmlformats.org/officeDocument/2006/relationships/header" Target="header42.xm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footer" Target="footer24.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yperlink" Target="http://www.youngfutures.com.au" TargetMode="Externa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6.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image" Target="media/image6.png"/><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header" Target="header34.xml"/><Relationship Id="rId87" Type="http://schemas.openxmlformats.org/officeDocument/2006/relationships/chart" Target="charts/chart2.xml"/><Relationship Id="rId5" Type="http://schemas.openxmlformats.org/officeDocument/2006/relationships/settings" Target="settings.xml"/><Relationship Id="rId61" Type="http://schemas.openxmlformats.org/officeDocument/2006/relationships/footer" Target="footer17.xml"/><Relationship Id="rId82" Type="http://schemas.openxmlformats.org/officeDocument/2006/relationships/header" Target="header36.xml"/><Relationship Id="rId90" Type="http://schemas.openxmlformats.org/officeDocument/2006/relationships/header" Target="header43.xml"/><Relationship Id="rId95"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5.xml"/><Relationship Id="rId43" Type="http://schemas.openxmlformats.org/officeDocument/2006/relationships/footer" Target="footer12.xml"/><Relationship Id="rId48" Type="http://schemas.openxmlformats.org/officeDocument/2006/relationships/header" Target="header21.xml"/><Relationship Id="rId56" Type="http://schemas.openxmlformats.org/officeDocument/2006/relationships/image" Target="media/image9.png"/><Relationship Id="rId64" Type="http://schemas.openxmlformats.org/officeDocument/2006/relationships/header" Target="header25.xml"/><Relationship Id="rId69" Type="http://schemas.openxmlformats.org/officeDocument/2006/relationships/footer" Target="footer21.xml"/><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eader" Target="header29.xml"/><Relationship Id="rId80" Type="http://schemas.openxmlformats.org/officeDocument/2006/relationships/header" Target="header35.xml"/><Relationship Id="rId85" Type="http://schemas.openxmlformats.org/officeDocument/2006/relationships/header" Target="header39.xm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nsu.govt.nz/health-professionals/4627.aspx" TargetMode="Externa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0.xml"/><Relationship Id="rId46" Type="http://schemas.openxmlformats.org/officeDocument/2006/relationships/header" Target="header20.xml"/><Relationship Id="rId59" Type="http://schemas.openxmlformats.org/officeDocument/2006/relationships/footer" Target="footer16.xml"/><Relationship Id="rId67" Type="http://schemas.openxmlformats.org/officeDocument/2006/relationships/footer" Target="footer20.xml"/><Relationship Id="rId20" Type="http://schemas.openxmlformats.org/officeDocument/2006/relationships/footer" Target="footer3.xml"/><Relationship Id="rId41" Type="http://schemas.openxmlformats.org/officeDocument/2006/relationships/chart" Target="charts/chart1.xml"/><Relationship Id="rId54" Type="http://schemas.openxmlformats.org/officeDocument/2006/relationships/image" Target="media/image7.png"/><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header" Target="header31.xml"/><Relationship Id="rId83" Type="http://schemas.openxmlformats.org/officeDocument/2006/relationships/header" Target="header37.xml"/><Relationship Id="rId88" Type="http://schemas.openxmlformats.org/officeDocument/2006/relationships/header" Target="header41.xml"/><Relationship Id="rId9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image" Target="media/image2.emf"/><Relationship Id="rId49" Type="http://schemas.openxmlformats.org/officeDocument/2006/relationships/footer" Target="footer15.xml"/><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image" Target="media/image5.png"/><Relationship Id="rId60" Type="http://schemas.openxmlformats.org/officeDocument/2006/relationships/header" Target="header23.xm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image" Target="media/image11.png"/><Relationship Id="rId81" Type="http://schemas.openxmlformats.org/officeDocument/2006/relationships/image" Target="media/image12.emf"/><Relationship Id="rId86" Type="http://schemas.openxmlformats.org/officeDocument/2006/relationships/header" Target="header40.xml"/><Relationship Id="rId9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sciencedirect.com/science/journal/01460005" TargetMode="External"/><Relationship Id="rId13" Type="http://schemas.openxmlformats.org/officeDocument/2006/relationships/hyperlink" Target="http://hearing.screening.nhs.uk/searchwebsite.php?searchstring=tag:audiology" TargetMode="External"/><Relationship Id="rId3" Type="http://schemas.openxmlformats.org/officeDocument/2006/relationships/hyperlink" Target="http://www.jcih.org/jcih2000.pdf" TargetMode="External"/><Relationship Id="rId7" Type="http://schemas.openxmlformats.org/officeDocument/2006/relationships/hyperlink" Target="http://www.sciencedirect.com/science/article/pii/S0146000509001141" TargetMode="External"/><Relationship Id="rId12" Type="http://schemas.openxmlformats.org/officeDocument/2006/relationships/hyperlink" Target="http://www.otoemissions.org/old/definitions/DPOAE.html" TargetMode="External"/><Relationship Id="rId2" Type="http://schemas.openxmlformats.org/officeDocument/2006/relationships/hyperlink" Target="http://childhearingroup.isib.cnr.it/docs/unhs_and_family_anxiety.pdf" TargetMode="External"/><Relationship Id="rId1" Type="http://schemas.openxmlformats.org/officeDocument/2006/relationships/hyperlink" Target="http://www.nsu.govt.nz/files/ANNB/UNHSEIP_Monitoring_report_April_to_Dec_2012.pdf" TargetMode="External"/><Relationship Id="rId6" Type="http://schemas.openxmlformats.org/officeDocument/2006/relationships/hyperlink" Target="http://www.sciencedirect.com/science/article/pii/S0146000509001141" TargetMode="External"/><Relationship Id="rId11" Type="http://schemas.openxmlformats.org/officeDocument/2006/relationships/hyperlink" Target="http://www.nhsp.info/workbook.shtml" TargetMode="External"/><Relationship Id="rId5" Type="http://schemas.openxmlformats.org/officeDocument/2006/relationships/hyperlink" Target="http://hearing.screening.nhs.uk/searchwebsite.php?searchstring=tag:audiology" TargetMode="External"/><Relationship Id="rId10" Type="http://schemas.openxmlformats.org/officeDocument/2006/relationships/hyperlink" Target="http://www.nal.gov.au/hearing-loss_tab_auditory.shtml" TargetMode="External"/><Relationship Id="rId4" Type="http://schemas.openxmlformats.org/officeDocument/2006/relationships/hyperlink" Target="http://www.audiologyonline.com/articles/genetic-testing-in-childhood-hearing-820" TargetMode="External"/><Relationship Id="rId9" Type="http://schemas.openxmlformats.org/officeDocument/2006/relationships/hyperlink" Target="http://www.health.gov.au/internet/main/publishing.nsf/Content/neonatal-hearing-screenin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2287698475654"/>
          <c:y val="0.12791026033455749"/>
          <c:w val="0.67271646618609771"/>
          <c:h val="0.35185124878926571"/>
        </c:manualLayout>
      </c:layout>
      <c:barChart>
        <c:barDir val="col"/>
        <c:grouping val="clustered"/>
        <c:varyColors val="0"/>
        <c:ser>
          <c:idx val="1"/>
          <c:order val="0"/>
          <c:tx>
            <c:strRef>
              <c:f>'Summary sheet'!$A$7</c:f>
              <c:strCache>
                <c:ptCount val="1"/>
                <c:pt idx="0">
                  <c:v>(AOAE/A-ABR)/A-ABR two stage</c:v>
                </c:pt>
              </c:strCache>
            </c:strRef>
          </c:tx>
          <c:spPr>
            <a:solidFill>
              <a:schemeClr val="tx2">
                <a:lumMod val="75000"/>
              </a:schemeClr>
            </a:solidFill>
          </c:spPr>
          <c:invertIfNegative val="0"/>
          <c:dLbls>
            <c:spPr>
              <a:noFill/>
              <a:ln>
                <a:noFill/>
              </a:ln>
              <a:effectLst/>
            </c:spPr>
            <c:txPr>
              <a:bodyPr rot="-5400000" vert="horz"/>
              <a:lstStyle/>
              <a:p>
                <a:pPr>
                  <a:defRPr sz="10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sheet'!$B$3:$H$3</c:f>
              <c:strCache>
                <c:ptCount val="7"/>
                <c:pt idx="0">
                  <c:v>Total setup costs</c:v>
                </c:pt>
                <c:pt idx="1">
                  <c:v>Total maintenance costs</c:v>
                </c:pt>
                <c:pt idx="2">
                  <c:v>Family Costs </c:v>
                </c:pt>
                <c:pt idx="3">
                  <c:v>Screening costs summary (excluding data mgt)</c:v>
                </c:pt>
                <c:pt idx="4">
                  <c:v>Audiology costs summary</c:v>
                </c:pt>
                <c:pt idx="5">
                  <c:v>Cost per 1000 screens excluding audiology</c:v>
                </c:pt>
                <c:pt idx="6">
                  <c:v>Cost per 1000 screens including audiology</c:v>
                </c:pt>
              </c:strCache>
            </c:strRef>
          </c:cat>
          <c:val>
            <c:numRef>
              <c:f>'Summary sheet'!$B$7:$H$7</c:f>
              <c:numCache>
                <c:formatCode>"$"#,##0</c:formatCode>
                <c:ptCount val="7"/>
                <c:pt idx="0">
                  <c:v>9030</c:v>
                </c:pt>
                <c:pt idx="1">
                  <c:v>3305</c:v>
                </c:pt>
                <c:pt idx="2">
                  <c:v>4305</c:v>
                </c:pt>
                <c:pt idx="3">
                  <c:v>47239.984500000006</c:v>
                </c:pt>
                <c:pt idx="4">
                  <c:v>2792.2400000000002</c:v>
                </c:pt>
                <c:pt idx="5">
                  <c:v>59574.984500000006</c:v>
                </c:pt>
                <c:pt idx="6">
                  <c:v>62367.224500000004</c:v>
                </c:pt>
              </c:numCache>
            </c:numRef>
          </c:val>
        </c:ser>
        <c:ser>
          <c:idx val="0"/>
          <c:order val="1"/>
          <c:tx>
            <c:strRef>
              <c:f>'Summary sheet'!$A$8</c:f>
              <c:strCache>
                <c:ptCount val="1"/>
                <c:pt idx="0">
                  <c:v>A-ABR/A-ABR two stage</c:v>
                </c:pt>
              </c:strCache>
            </c:strRef>
          </c:tx>
          <c:spPr>
            <a:pattFill prst="wdDnDiag">
              <a:fgClr>
                <a:schemeClr val="tx2">
                  <a:lumMod val="75000"/>
                </a:schemeClr>
              </a:fgClr>
              <a:bgClr>
                <a:schemeClr val="bg1"/>
              </a:bgClr>
            </a:pattFill>
            <a:effectLst>
              <a:outerShdw blurRad="50800" dist="50800" dir="5400000" algn="ctr" rotWithShape="0">
                <a:srgbClr val="DDDDDD"/>
              </a:outerShdw>
            </a:effectLst>
          </c:spPr>
          <c:invertIfNegative val="0"/>
          <c:dLbls>
            <c:dLbl>
              <c:idx val="0"/>
              <c:layout>
                <c:manualLayout>
                  <c:x val="-4.0693635618320066E-3"/>
                  <c:y val="4.20780187882662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53638782568891E-4"/>
                  <c:y val="-4.160388455389197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597804306719725E-3"/>
                  <c:y val="-4.824548740496797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717071656365536E-3"/>
                  <c:y val="-7.272679858845487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sz="10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sheet'!$B$3:$H$3</c:f>
              <c:strCache>
                <c:ptCount val="7"/>
                <c:pt idx="0">
                  <c:v>Total setup costs</c:v>
                </c:pt>
                <c:pt idx="1">
                  <c:v>Total maintenance costs</c:v>
                </c:pt>
                <c:pt idx="2">
                  <c:v>Family Costs </c:v>
                </c:pt>
                <c:pt idx="3">
                  <c:v>Screening costs summary (excluding data mgt)</c:v>
                </c:pt>
                <c:pt idx="4">
                  <c:v>Audiology costs summary</c:v>
                </c:pt>
                <c:pt idx="5">
                  <c:v>Cost per 1000 screens excluding audiology</c:v>
                </c:pt>
                <c:pt idx="6">
                  <c:v>Cost per 1000 screens including audiology</c:v>
                </c:pt>
              </c:strCache>
            </c:strRef>
          </c:cat>
          <c:val>
            <c:numRef>
              <c:f>'Summary sheet'!$B$8:$H$8</c:f>
              <c:numCache>
                <c:formatCode>"$"#,##0</c:formatCode>
                <c:ptCount val="7"/>
                <c:pt idx="0">
                  <c:v>5915</c:v>
                </c:pt>
                <c:pt idx="1">
                  <c:v>1702.5</c:v>
                </c:pt>
                <c:pt idx="2">
                  <c:v>4387</c:v>
                </c:pt>
                <c:pt idx="3">
                  <c:v>53885.232325000004</c:v>
                </c:pt>
                <c:pt idx="4">
                  <c:v>1971.44</c:v>
                </c:pt>
                <c:pt idx="5">
                  <c:v>61502.732325000004</c:v>
                </c:pt>
                <c:pt idx="6">
                  <c:v>63474.172325000007</c:v>
                </c:pt>
              </c:numCache>
            </c:numRef>
          </c:val>
        </c:ser>
        <c:ser>
          <c:idx val="2"/>
          <c:order val="2"/>
          <c:tx>
            <c:strRef>
              <c:f>'Summary sheet'!$A$11</c:f>
              <c:strCache>
                <c:ptCount val="1"/>
                <c:pt idx="0">
                  <c:v>A-ABR/A-ABR two stage. No consumables</c:v>
                </c:pt>
              </c:strCache>
            </c:strRef>
          </c:tx>
          <c:spPr>
            <a:pattFill prst="pct50">
              <a:fgClr>
                <a:schemeClr val="tx2">
                  <a:lumMod val="75000"/>
                </a:schemeClr>
              </a:fgClr>
              <a:bgClr>
                <a:schemeClr val="bg1"/>
              </a:bgClr>
            </a:pattFill>
          </c:spPr>
          <c:invertIfNegative val="0"/>
          <c:dLbls>
            <c:spPr>
              <a:noFill/>
              <a:ln>
                <a:noFill/>
              </a:ln>
              <a:effectLst/>
            </c:spPr>
            <c:txPr>
              <a:bodyPr rot="-5400000" vert="horz"/>
              <a:lstStyle/>
              <a:p>
                <a:pPr>
                  <a:defRPr sz="10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sheet'!$B$3:$H$3</c:f>
              <c:strCache>
                <c:ptCount val="7"/>
                <c:pt idx="0">
                  <c:v>Total setup costs</c:v>
                </c:pt>
                <c:pt idx="1">
                  <c:v>Total maintenance costs</c:v>
                </c:pt>
                <c:pt idx="2">
                  <c:v>Family Costs </c:v>
                </c:pt>
                <c:pt idx="3">
                  <c:v>Screening costs summary (excluding data mgt)</c:v>
                </c:pt>
                <c:pt idx="4">
                  <c:v>Audiology costs summary</c:v>
                </c:pt>
                <c:pt idx="5">
                  <c:v>Cost per 1000 screens excluding audiology</c:v>
                </c:pt>
                <c:pt idx="6">
                  <c:v>Cost per 1000 screens including audiology</c:v>
                </c:pt>
              </c:strCache>
            </c:strRef>
          </c:cat>
          <c:val>
            <c:numRef>
              <c:f>'Summary sheet'!$B$11:$H$11</c:f>
              <c:numCache>
                <c:formatCode>"$"#,##0</c:formatCode>
                <c:ptCount val="7"/>
                <c:pt idx="0">
                  <c:v>5915</c:v>
                </c:pt>
                <c:pt idx="1">
                  <c:v>1702.5</c:v>
                </c:pt>
                <c:pt idx="2">
                  <c:v>4387</c:v>
                </c:pt>
                <c:pt idx="3">
                  <c:v>38177.632324999999</c:v>
                </c:pt>
                <c:pt idx="4">
                  <c:v>1971.44</c:v>
                </c:pt>
                <c:pt idx="5">
                  <c:v>45795.132324999999</c:v>
                </c:pt>
                <c:pt idx="6">
                  <c:v>47766.572325000001</c:v>
                </c:pt>
              </c:numCache>
            </c:numRef>
          </c:val>
        </c:ser>
        <c:dLbls>
          <c:showLegendKey val="0"/>
          <c:showVal val="0"/>
          <c:showCatName val="0"/>
          <c:showSerName val="0"/>
          <c:showPercent val="0"/>
          <c:showBubbleSize val="0"/>
        </c:dLbls>
        <c:gapWidth val="100"/>
        <c:axId val="451632392"/>
        <c:axId val="451626904"/>
      </c:barChart>
      <c:catAx>
        <c:axId val="451632392"/>
        <c:scaling>
          <c:orientation val="minMax"/>
        </c:scaling>
        <c:delete val="0"/>
        <c:axPos val="b"/>
        <c:numFmt formatCode="General" sourceLinked="0"/>
        <c:majorTickMark val="out"/>
        <c:minorTickMark val="none"/>
        <c:tickLblPos val="nextTo"/>
        <c:txPr>
          <a:bodyPr/>
          <a:lstStyle/>
          <a:p>
            <a:pPr>
              <a:defRPr sz="1000"/>
            </a:pPr>
            <a:endParaRPr lang="en-US"/>
          </a:p>
        </c:txPr>
        <c:crossAx val="451626904"/>
        <c:crosses val="autoZero"/>
        <c:auto val="1"/>
        <c:lblAlgn val="ctr"/>
        <c:lblOffset val="100"/>
        <c:noMultiLvlLbl val="0"/>
      </c:catAx>
      <c:valAx>
        <c:axId val="451626904"/>
        <c:scaling>
          <c:orientation val="minMax"/>
        </c:scaling>
        <c:delete val="0"/>
        <c:axPos val="l"/>
        <c:majorGridlines/>
        <c:numFmt formatCode="&quot;$&quot;#,##0" sourceLinked="1"/>
        <c:majorTickMark val="out"/>
        <c:minorTickMark val="none"/>
        <c:tickLblPos val="nextTo"/>
        <c:crossAx val="451632392"/>
        <c:crosses val="autoZero"/>
        <c:crossBetween val="between"/>
      </c:valAx>
      <c:spPr>
        <a:noFill/>
        <a:ln w="25400">
          <a:noFill/>
        </a:ln>
      </c:spPr>
    </c:plotArea>
    <c:legend>
      <c:legendPos val="r"/>
      <c:layout>
        <c:manualLayout>
          <c:xMode val="edge"/>
          <c:yMode val="edge"/>
          <c:x val="0.79822287785969182"/>
          <c:y val="0.1370027459404114"/>
          <c:w val="0.19107631847643175"/>
          <c:h val="0.62473083721677647"/>
        </c:manualLayout>
      </c:layout>
      <c:overlay val="0"/>
      <c:txPr>
        <a:bodyPr/>
        <a:lstStyle/>
        <a:p>
          <a:pPr>
            <a:defRPr sz="1000"/>
          </a:pPr>
          <a:endParaRPr lang="en-U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2287698475654"/>
          <c:y val="0.12791026033455749"/>
          <c:w val="0.67271646618609771"/>
          <c:h val="0.35185124878926571"/>
        </c:manualLayout>
      </c:layout>
      <c:barChart>
        <c:barDir val="col"/>
        <c:grouping val="clustered"/>
        <c:varyColors val="0"/>
        <c:ser>
          <c:idx val="1"/>
          <c:order val="0"/>
          <c:tx>
            <c:strRef>
              <c:f>'Summary sheet'!$A$7</c:f>
              <c:strCache>
                <c:ptCount val="1"/>
                <c:pt idx="0">
                  <c:v>(AOAE/A-ABR)/A-ABR two stage</c:v>
                </c:pt>
              </c:strCache>
            </c:strRef>
          </c:tx>
          <c:spPr>
            <a:solidFill>
              <a:schemeClr val="tx2">
                <a:lumMod val="75000"/>
              </a:schemeClr>
            </a:solidFill>
          </c:spPr>
          <c:invertIfNegative val="0"/>
          <c:dLbls>
            <c:spPr>
              <a:noFill/>
              <a:ln>
                <a:noFill/>
              </a:ln>
              <a:effectLst/>
            </c:spPr>
            <c:txPr>
              <a:bodyPr rot="-5400000" vert="horz"/>
              <a:lstStyle/>
              <a:p>
                <a:pPr>
                  <a:defRPr sz="10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sheet'!$B$3:$H$3</c:f>
              <c:strCache>
                <c:ptCount val="7"/>
                <c:pt idx="0">
                  <c:v>Total setup costs</c:v>
                </c:pt>
                <c:pt idx="1">
                  <c:v>Total maintenance costs</c:v>
                </c:pt>
                <c:pt idx="2">
                  <c:v>Family Costs </c:v>
                </c:pt>
                <c:pt idx="3">
                  <c:v>Screening costs summary (excluding data mgt)</c:v>
                </c:pt>
                <c:pt idx="4">
                  <c:v>Audiology costs summary</c:v>
                </c:pt>
                <c:pt idx="5">
                  <c:v>Cost per 1000 screens excluding audiology</c:v>
                </c:pt>
                <c:pt idx="6">
                  <c:v>Cost per 1000 screens including audiology</c:v>
                </c:pt>
              </c:strCache>
            </c:strRef>
          </c:cat>
          <c:val>
            <c:numRef>
              <c:f>'Summary sheet'!$B$7:$H$7</c:f>
              <c:numCache>
                <c:formatCode>"$"#,##0</c:formatCode>
                <c:ptCount val="7"/>
                <c:pt idx="0">
                  <c:v>9030</c:v>
                </c:pt>
                <c:pt idx="1">
                  <c:v>3305</c:v>
                </c:pt>
                <c:pt idx="2">
                  <c:v>4305</c:v>
                </c:pt>
                <c:pt idx="3">
                  <c:v>47239.984500000006</c:v>
                </c:pt>
                <c:pt idx="4">
                  <c:v>2792.2400000000002</c:v>
                </c:pt>
                <c:pt idx="5">
                  <c:v>59574.984500000006</c:v>
                </c:pt>
                <c:pt idx="6">
                  <c:v>62367.224500000004</c:v>
                </c:pt>
              </c:numCache>
            </c:numRef>
          </c:val>
        </c:ser>
        <c:ser>
          <c:idx val="0"/>
          <c:order val="1"/>
          <c:tx>
            <c:strRef>
              <c:f>'Summary sheet'!$A$8</c:f>
              <c:strCache>
                <c:ptCount val="1"/>
                <c:pt idx="0">
                  <c:v>A-ABR/A-ABR two stage</c:v>
                </c:pt>
              </c:strCache>
            </c:strRef>
          </c:tx>
          <c:spPr>
            <a:pattFill prst="wdDnDiag">
              <a:fgClr>
                <a:schemeClr val="tx2">
                  <a:lumMod val="75000"/>
                </a:schemeClr>
              </a:fgClr>
              <a:bgClr>
                <a:schemeClr val="bg1"/>
              </a:bgClr>
            </a:pattFill>
            <a:effectLst>
              <a:outerShdw blurRad="50800" dist="50800" dir="5400000" algn="ctr" rotWithShape="0">
                <a:srgbClr val="DDDDDD"/>
              </a:outerShdw>
            </a:effectLst>
          </c:spPr>
          <c:invertIfNegative val="0"/>
          <c:dLbls>
            <c:dLbl>
              <c:idx val="0"/>
              <c:layout>
                <c:manualLayout>
                  <c:x val="-4.0693635618320066E-3"/>
                  <c:y val="4.20780187882662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53638782568891E-4"/>
                  <c:y val="-4.160388455389197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597804306719725E-3"/>
                  <c:y val="-4.824548740496797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717071656365536E-3"/>
                  <c:y val="-7.272679858845487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sz="10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sheet'!$B$3:$H$3</c:f>
              <c:strCache>
                <c:ptCount val="7"/>
                <c:pt idx="0">
                  <c:v>Total setup costs</c:v>
                </c:pt>
                <c:pt idx="1">
                  <c:v>Total maintenance costs</c:v>
                </c:pt>
                <c:pt idx="2">
                  <c:v>Family Costs </c:v>
                </c:pt>
                <c:pt idx="3">
                  <c:v>Screening costs summary (excluding data mgt)</c:v>
                </c:pt>
                <c:pt idx="4">
                  <c:v>Audiology costs summary</c:v>
                </c:pt>
                <c:pt idx="5">
                  <c:v>Cost per 1000 screens excluding audiology</c:v>
                </c:pt>
                <c:pt idx="6">
                  <c:v>Cost per 1000 screens including audiology</c:v>
                </c:pt>
              </c:strCache>
            </c:strRef>
          </c:cat>
          <c:val>
            <c:numRef>
              <c:f>'Summary sheet'!$B$8:$H$8</c:f>
              <c:numCache>
                <c:formatCode>"$"#,##0</c:formatCode>
                <c:ptCount val="7"/>
                <c:pt idx="0">
                  <c:v>5915</c:v>
                </c:pt>
                <c:pt idx="1">
                  <c:v>1702.5</c:v>
                </c:pt>
                <c:pt idx="2">
                  <c:v>4387</c:v>
                </c:pt>
                <c:pt idx="3">
                  <c:v>53885.232325000004</c:v>
                </c:pt>
                <c:pt idx="4">
                  <c:v>1971.44</c:v>
                </c:pt>
                <c:pt idx="5">
                  <c:v>61502.732325000004</c:v>
                </c:pt>
                <c:pt idx="6">
                  <c:v>63474.172325000007</c:v>
                </c:pt>
              </c:numCache>
            </c:numRef>
          </c:val>
        </c:ser>
        <c:ser>
          <c:idx val="2"/>
          <c:order val="2"/>
          <c:tx>
            <c:strRef>
              <c:f>'Summary sheet'!$A$11</c:f>
              <c:strCache>
                <c:ptCount val="1"/>
                <c:pt idx="0">
                  <c:v>A-ABR/A-ABR two stage. No consumables</c:v>
                </c:pt>
              </c:strCache>
            </c:strRef>
          </c:tx>
          <c:spPr>
            <a:pattFill prst="pct50">
              <a:fgClr>
                <a:schemeClr val="tx2">
                  <a:lumMod val="75000"/>
                </a:schemeClr>
              </a:fgClr>
              <a:bgClr>
                <a:schemeClr val="bg1"/>
              </a:bgClr>
            </a:pattFill>
          </c:spPr>
          <c:invertIfNegative val="0"/>
          <c:dLbls>
            <c:spPr>
              <a:noFill/>
              <a:ln>
                <a:noFill/>
              </a:ln>
              <a:effectLst/>
            </c:spPr>
            <c:txPr>
              <a:bodyPr rot="-5400000" vert="horz"/>
              <a:lstStyle/>
              <a:p>
                <a:pPr>
                  <a:defRPr sz="10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 sheet'!$B$3:$H$3</c:f>
              <c:strCache>
                <c:ptCount val="7"/>
                <c:pt idx="0">
                  <c:v>Total setup costs</c:v>
                </c:pt>
                <c:pt idx="1">
                  <c:v>Total maintenance costs</c:v>
                </c:pt>
                <c:pt idx="2">
                  <c:v>Family Costs </c:v>
                </c:pt>
                <c:pt idx="3">
                  <c:v>Screening costs summary (excluding data mgt)</c:v>
                </c:pt>
                <c:pt idx="4">
                  <c:v>Audiology costs summary</c:v>
                </c:pt>
                <c:pt idx="5">
                  <c:v>Cost per 1000 screens excluding audiology</c:v>
                </c:pt>
                <c:pt idx="6">
                  <c:v>Cost per 1000 screens including audiology</c:v>
                </c:pt>
              </c:strCache>
            </c:strRef>
          </c:cat>
          <c:val>
            <c:numRef>
              <c:f>'Summary sheet'!$B$11:$H$11</c:f>
              <c:numCache>
                <c:formatCode>"$"#,##0</c:formatCode>
                <c:ptCount val="7"/>
                <c:pt idx="0">
                  <c:v>5915</c:v>
                </c:pt>
                <c:pt idx="1">
                  <c:v>1702.5</c:v>
                </c:pt>
                <c:pt idx="2">
                  <c:v>4387</c:v>
                </c:pt>
                <c:pt idx="3">
                  <c:v>38177.632324999999</c:v>
                </c:pt>
                <c:pt idx="4">
                  <c:v>1971.44</c:v>
                </c:pt>
                <c:pt idx="5">
                  <c:v>45795.132324999999</c:v>
                </c:pt>
                <c:pt idx="6">
                  <c:v>47766.572325000001</c:v>
                </c:pt>
              </c:numCache>
            </c:numRef>
          </c:val>
        </c:ser>
        <c:dLbls>
          <c:showLegendKey val="0"/>
          <c:showVal val="0"/>
          <c:showCatName val="0"/>
          <c:showSerName val="0"/>
          <c:showPercent val="0"/>
          <c:showBubbleSize val="0"/>
        </c:dLbls>
        <c:gapWidth val="100"/>
        <c:axId val="451633568"/>
        <c:axId val="451635528"/>
      </c:barChart>
      <c:catAx>
        <c:axId val="451633568"/>
        <c:scaling>
          <c:orientation val="minMax"/>
        </c:scaling>
        <c:delete val="0"/>
        <c:axPos val="b"/>
        <c:numFmt formatCode="General" sourceLinked="0"/>
        <c:majorTickMark val="out"/>
        <c:minorTickMark val="none"/>
        <c:tickLblPos val="nextTo"/>
        <c:txPr>
          <a:bodyPr/>
          <a:lstStyle/>
          <a:p>
            <a:pPr>
              <a:defRPr sz="1000"/>
            </a:pPr>
            <a:endParaRPr lang="en-US"/>
          </a:p>
        </c:txPr>
        <c:crossAx val="451635528"/>
        <c:crosses val="autoZero"/>
        <c:auto val="1"/>
        <c:lblAlgn val="ctr"/>
        <c:lblOffset val="100"/>
        <c:noMultiLvlLbl val="0"/>
      </c:catAx>
      <c:valAx>
        <c:axId val="451635528"/>
        <c:scaling>
          <c:orientation val="minMax"/>
        </c:scaling>
        <c:delete val="0"/>
        <c:axPos val="l"/>
        <c:majorGridlines/>
        <c:numFmt formatCode="&quot;$&quot;#,##0" sourceLinked="1"/>
        <c:majorTickMark val="out"/>
        <c:minorTickMark val="none"/>
        <c:tickLblPos val="nextTo"/>
        <c:crossAx val="451633568"/>
        <c:crosses val="autoZero"/>
        <c:crossBetween val="between"/>
      </c:valAx>
      <c:spPr>
        <a:noFill/>
        <a:ln w="25400">
          <a:noFill/>
        </a:ln>
      </c:spPr>
    </c:plotArea>
    <c:legend>
      <c:legendPos val="r"/>
      <c:layout>
        <c:manualLayout>
          <c:xMode val="edge"/>
          <c:yMode val="edge"/>
          <c:x val="0.81368921462166155"/>
          <c:y val="0.1370027459404114"/>
          <c:w val="0.17559020223291943"/>
          <c:h val="0.62473083721677647"/>
        </c:manualLayout>
      </c:layout>
      <c:overlay val="0"/>
      <c:txPr>
        <a:bodyPr/>
        <a:lstStyle/>
        <a:p>
          <a:pPr>
            <a:defRPr sz="1000"/>
          </a:pPr>
          <a:endParaRPr lang="en-US"/>
        </a:p>
      </c:txPr>
    </c:legend>
    <c:plotVisOnly val="1"/>
    <c:dispBlanksAs val="zero"/>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DB7636EE3A4F469352A0E94B63F9B4"/>
        <w:category>
          <w:name w:val="General"/>
          <w:gallery w:val="placeholder"/>
        </w:category>
        <w:types>
          <w:type w:val="bbPlcHdr"/>
        </w:types>
        <w:behaviors>
          <w:behavior w:val="content"/>
        </w:behaviors>
        <w:guid w:val="{93AF7FE5-BC19-4841-B49B-AD1564819156}"/>
      </w:docPartPr>
      <w:docPartBody>
        <w:p w:rsidR="00786D56" w:rsidRDefault="00786D56" w:rsidP="00786D56">
          <w:pPr>
            <w:pStyle w:val="CFDB7636EE3A4F469352A0E94B63F9B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D56"/>
    <w:rsid w:val="00014DD7"/>
    <w:rsid w:val="00051FD5"/>
    <w:rsid w:val="000540DC"/>
    <w:rsid w:val="00073324"/>
    <w:rsid w:val="000C4E5C"/>
    <w:rsid w:val="0018062F"/>
    <w:rsid w:val="001E0B1D"/>
    <w:rsid w:val="00207C06"/>
    <w:rsid w:val="00270659"/>
    <w:rsid w:val="002B7447"/>
    <w:rsid w:val="002E3B6D"/>
    <w:rsid w:val="00313184"/>
    <w:rsid w:val="00343F23"/>
    <w:rsid w:val="00362332"/>
    <w:rsid w:val="003A3390"/>
    <w:rsid w:val="003B4C91"/>
    <w:rsid w:val="003D34E7"/>
    <w:rsid w:val="00431140"/>
    <w:rsid w:val="004839CF"/>
    <w:rsid w:val="004C2B10"/>
    <w:rsid w:val="004C2B11"/>
    <w:rsid w:val="00536E71"/>
    <w:rsid w:val="0058288B"/>
    <w:rsid w:val="005A150F"/>
    <w:rsid w:val="005C47FB"/>
    <w:rsid w:val="005E3E54"/>
    <w:rsid w:val="005F0C8C"/>
    <w:rsid w:val="007252D8"/>
    <w:rsid w:val="00786D56"/>
    <w:rsid w:val="00827E76"/>
    <w:rsid w:val="00851A1F"/>
    <w:rsid w:val="00852EF8"/>
    <w:rsid w:val="008E65F2"/>
    <w:rsid w:val="008F559E"/>
    <w:rsid w:val="009014F6"/>
    <w:rsid w:val="0093196E"/>
    <w:rsid w:val="00965CCE"/>
    <w:rsid w:val="009F7287"/>
    <w:rsid w:val="00A312A2"/>
    <w:rsid w:val="00A71011"/>
    <w:rsid w:val="00A8483A"/>
    <w:rsid w:val="00AA510F"/>
    <w:rsid w:val="00AE63B4"/>
    <w:rsid w:val="00B20A57"/>
    <w:rsid w:val="00B811D1"/>
    <w:rsid w:val="00B847DF"/>
    <w:rsid w:val="00B92D3A"/>
    <w:rsid w:val="00B94007"/>
    <w:rsid w:val="00B94D92"/>
    <w:rsid w:val="00BB3CC2"/>
    <w:rsid w:val="00CD6FDD"/>
    <w:rsid w:val="00D14A8E"/>
    <w:rsid w:val="00D322B6"/>
    <w:rsid w:val="00D41F88"/>
    <w:rsid w:val="00D52E17"/>
    <w:rsid w:val="00D866A3"/>
    <w:rsid w:val="00D87DD0"/>
    <w:rsid w:val="00DF5DED"/>
    <w:rsid w:val="00EA0637"/>
    <w:rsid w:val="00EC07A1"/>
    <w:rsid w:val="00EF4FD7"/>
    <w:rsid w:val="00F24CA6"/>
    <w:rsid w:val="00F27F72"/>
    <w:rsid w:val="00F40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1BAB350D5C44CFA17AAC118450A573">
    <w:name w:val="8D1BAB350D5C44CFA17AAC118450A573"/>
    <w:rsid w:val="00786D56"/>
  </w:style>
  <w:style w:type="paragraph" w:customStyle="1" w:styleId="A877EF3714B342908B897B5CCA03EB44">
    <w:name w:val="A877EF3714B342908B897B5CCA03EB44"/>
    <w:rsid w:val="00786D56"/>
  </w:style>
  <w:style w:type="paragraph" w:customStyle="1" w:styleId="6B32F0BE816F4617A2442B1BF80794AB">
    <w:name w:val="6B32F0BE816F4617A2442B1BF80794AB"/>
    <w:rsid w:val="00786D56"/>
  </w:style>
  <w:style w:type="paragraph" w:customStyle="1" w:styleId="F7DADAA639E44A46878A4A5A53A2A4AD">
    <w:name w:val="F7DADAA639E44A46878A4A5A53A2A4AD"/>
    <w:rsid w:val="00786D56"/>
  </w:style>
  <w:style w:type="paragraph" w:customStyle="1" w:styleId="CFDB7636EE3A4F469352A0E94B63F9B4">
    <w:name w:val="CFDB7636EE3A4F469352A0E94B63F9B4"/>
    <w:rsid w:val="00786D56"/>
  </w:style>
  <w:style w:type="paragraph" w:customStyle="1" w:styleId="120458E06CDF4F4888FDC531A47C5C92">
    <w:name w:val="120458E06CDF4F4888FDC531A47C5C92"/>
    <w:rsid w:val="00786D56"/>
  </w:style>
  <w:style w:type="paragraph" w:customStyle="1" w:styleId="1C33976ACADC4D1F921E1D50A9D38F48">
    <w:name w:val="1C33976ACADC4D1F921E1D50A9D38F48"/>
    <w:rsid w:val="00786D56"/>
  </w:style>
  <w:style w:type="paragraph" w:customStyle="1" w:styleId="7A4E83C0A40D4A07850B4C50E2434EBE">
    <w:name w:val="7A4E83C0A40D4A07850B4C50E2434EBE"/>
    <w:rsid w:val="00786D56"/>
  </w:style>
  <w:style w:type="paragraph" w:customStyle="1" w:styleId="E848DD36DED245F8B889AA473689069E">
    <w:name w:val="E848DD36DED245F8B889AA473689069E"/>
    <w:rsid w:val="00786D56"/>
  </w:style>
  <w:style w:type="paragraph" w:customStyle="1" w:styleId="BF80423BA83A44CB9291306049493786">
    <w:name w:val="BF80423BA83A44CB9291306049493786"/>
    <w:rsid w:val="00786D56"/>
  </w:style>
  <w:style w:type="paragraph" w:customStyle="1" w:styleId="A9D2868BAEC74E6390DAB4C4488BB37C">
    <w:name w:val="A9D2868BAEC74E6390DAB4C4488BB37C"/>
    <w:rsid w:val="00786D56"/>
  </w:style>
  <w:style w:type="paragraph" w:customStyle="1" w:styleId="FB2956402B7E4A2795E5745AF9BB9E97">
    <w:name w:val="FB2956402B7E4A2795E5745AF9BB9E97"/>
    <w:rsid w:val="00786D56"/>
  </w:style>
  <w:style w:type="paragraph" w:customStyle="1" w:styleId="87C2AB142E884E9FBA5EF276FDE958C4">
    <w:name w:val="87C2AB142E884E9FBA5EF276FDE958C4"/>
    <w:rsid w:val="00786D56"/>
  </w:style>
  <w:style w:type="paragraph" w:customStyle="1" w:styleId="88F733F6F6BA496BA6F06FE037051BFC">
    <w:name w:val="88F733F6F6BA496BA6F06FE037051BFC"/>
    <w:rsid w:val="00786D56"/>
  </w:style>
  <w:style w:type="paragraph" w:customStyle="1" w:styleId="AEF210445505413E8A5D3A76B23CFA48">
    <w:name w:val="AEF210445505413E8A5D3A76B23CFA48"/>
    <w:rsid w:val="00786D56"/>
  </w:style>
  <w:style w:type="paragraph" w:customStyle="1" w:styleId="76A62B2B94714B4AB16149B276578B82">
    <w:name w:val="76A62B2B94714B4AB16149B276578B82"/>
    <w:rsid w:val="00786D56"/>
  </w:style>
  <w:style w:type="paragraph" w:customStyle="1" w:styleId="DD4B5F2461764573860853959EE949FB">
    <w:name w:val="DD4B5F2461764573860853959EE949FB"/>
    <w:rsid w:val="00786D56"/>
  </w:style>
  <w:style w:type="paragraph" w:customStyle="1" w:styleId="83149860C5B94698868981743C86014A">
    <w:name w:val="83149860C5B94698868981743C86014A"/>
    <w:rsid w:val="00786D56"/>
  </w:style>
  <w:style w:type="paragraph" w:customStyle="1" w:styleId="5D3A2E7CD0E1445DB92472AC7C85D7FB">
    <w:name w:val="5D3A2E7CD0E1445DB92472AC7C85D7FB"/>
    <w:rsid w:val="00786D56"/>
  </w:style>
  <w:style w:type="paragraph" w:customStyle="1" w:styleId="56B470C51CF047D3A74DD0E43E68D0AD">
    <w:name w:val="56B470C51CF047D3A74DD0E43E68D0AD"/>
    <w:rsid w:val="00786D56"/>
  </w:style>
  <w:style w:type="paragraph" w:customStyle="1" w:styleId="8CB3AB34553249698F6E1A9933E53A8C">
    <w:name w:val="8CB3AB34553249698F6E1A9933E53A8C"/>
    <w:rsid w:val="00786D56"/>
  </w:style>
  <w:style w:type="paragraph" w:customStyle="1" w:styleId="12DE0FF616204D5AB8C615A02296FA99">
    <w:name w:val="12DE0FF616204D5AB8C615A02296FA99"/>
    <w:rsid w:val="00786D56"/>
  </w:style>
  <w:style w:type="paragraph" w:customStyle="1" w:styleId="BCA3F8DDB45F4880A307903642EFFFCC">
    <w:name w:val="BCA3F8DDB45F4880A307903642EFFFCC"/>
    <w:rsid w:val="00786D56"/>
  </w:style>
  <w:style w:type="paragraph" w:customStyle="1" w:styleId="09ED5E7053F24C0EADD7B7D53CB5F670">
    <w:name w:val="09ED5E7053F24C0EADD7B7D53CB5F670"/>
    <w:rsid w:val="00786D56"/>
  </w:style>
  <w:style w:type="paragraph" w:customStyle="1" w:styleId="03BAA1803BC0418E85703F6812F3DA11">
    <w:name w:val="03BAA1803BC0418E85703F6812F3DA11"/>
    <w:rsid w:val="00786D56"/>
  </w:style>
  <w:style w:type="paragraph" w:customStyle="1" w:styleId="5EB414418997436CB5AB8D1E2D42C546">
    <w:name w:val="5EB414418997436CB5AB8D1E2D42C546"/>
    <w:rsid w:val="00786D56"/>
  </w:style>
  <w:style w:type="paragraph" w:customStyle="1" w:styleId="2FB07F1156F94853ACC5ADD6A31E5681">
    <w:name w:val="2FB07F1156F94853ACC5ADD6A31E5681"/>
    <w:rsid w:val="00786D56"/>
  </w:style>
  <w:style w:type="paragraph" w:customStyle="1" w:styleId="71CC207168D54136AB7C47CEA38C5542">
    <w:name w:val="71CC207168D54136AB7C47CEA38C5542"/>
    <w:rsid w:val="00786D56"/>
  </w:style>
  <w:style w:type="paragraph" w:customStyle="1" w:styleId="FBBEB80A4FDF4466820883A28D14BFB0">
    <w:name w:val="FBBEB80A4FDF4466820883A28D14BFB0"/>
    <w:rsid w:val="00786D56"/>
  </w:style>
  <w:style w:type="paragraph" w:customStyle="1" w:styleId="3024EF006CE84561B9104ACF7B0CE405">
    <w:name w:val="3024EF006CE84561B9104ACF7B0CE405"/>
    <w:rsid w:val="00786D56"/>
  </w:style>
  <w:style w:type="paragraph" w:customStyle="1" w:styleId="51799572C35F47DE80F7C2202D884F62">
    <w:name w:val="51799572C35F47DE80F7C2202D884F62"/>
    <w:rsid w:val="00786D56"/>
  </w:style>
  <w:style w:type="paragraph" w:customStyle="1" w:styleId="D803BEFE481C430A9B6AD782F661BEAC">
    <w:name w:val="D803BEFE481C430A9B6AD782F661BEAC"/>
    <w:rsid w:val="00786D56"/>
  </w:style>
  <w:style w:type="paragraph" w:customStyle="1" w:styleId="6EC40FD6005648159C2EFE717A182132">
    <w:name w:val="6EC40FD6005648159C2EFE717A182132"/>
    <w:rsid w:val="00786D56"/>
  </w:style>
  <w:style w:type="paragraph" w:customStyle="1" w:styleId="885B877F1CE74821ABEB2F268A5D5695">
    <w:name w:val="885B877F1CE74821ABEB2F268A5D5695"/>
    <w:rsid w:val="00786D56"/>
  </w:style>
  <w:style w:type="paragraph" w:customStyle="1" w:styleId="830FC649D7E44CD88268B8AC93136AA9">
    <w:name w:val="830FC649D7E44CD88268B8AC93136AA9"/>
    <w:rsid w:val="00F27F72"/>
  </w:style>
  <w:style w:type="paragraph" w:customStyle="1" w:styleId="8CD4ECA4E1044EEE8EBB8751BC59A9B5">
    <w:name w:val="8CD4ECA4E1044EEE8EBB8751BC59A9B5"/>
    <w:rsid w:val="00F40D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AMH12</b:Tag>
    <b:SourceType>JournalArticle</b:SourceType>
    <b:Guid>{621A996A-7F18-45AB-9871-C5E98BE9DC45}</b:Guid>
    <b:Author>
      <b:Author>
        <b:NameList>
          <b:Person>
            <b:Last>A.M.H. Korver a</b:Last>
            <b:First>*,</b:First>
            <b:Middle>G.A. van Zanten b, A. Meuwese-Jongejeugd c, H.L.M. van Straaten d,</b:Middle>
          </b:Person>
        </b:NameList>
      </b:Author>
    </b:Author>
    <b:Title>Auditory neuropathy in a low-risk population: A review of the literature</b:Title>
    <b:JournalName>International Journal of Pediatric Otorhinolaryngology</b:JournalName>
    <b:Year>2012</b:Year>
    <b:Pages>1708-1711</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9E3E13-2D74-4E17-BC53-0C07718DE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40087</Words>
  <Characters>228498</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1– background</vt:lpstr>
    </vt:vector>
  </TitlesOfParts>
  <Company>Ministry of Health</Company>
  <LinksUpToDate>false</LinksUpToDate>
  <CharactersWithSpaces>268049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background</dc:title>
  <dc:subject/>
  <dc:creator>YoUNG futURES</dc:creator>
  <cp:keywords/>
  <dc:description/>
  <cp:lastModifiedBy>Gretchen</cp:lastModifiedBy>
  <cp:revision>8</cp:revision>
  <cp:lastPrinted>2014-07-24T03:42:00Z</cp:lastPrinted>
  <dcterms:created xsi:type="dcterms:W3CDTF">2014-07-23T05:17:00Z</dcterms:created>
  <dcterms:modified xsi:type="dcterms:W3CDTF">2014-07-24T03:43:00Z</dcterms:modified>
</cp:coreProperties>
</file>