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3027"/>
        <w:gridCol w:w="4806"/>
      </w:tblGrid>
      <w:tr w:rsidR="0014128D" w:rsidRPr="00576550" w:rsidTr="00D47E9F">
        <w:tc>
          <w:tcPr>
            <w:tcW w:w="10348" w:type="dxa"/>
            <w:gridSpan w:val="3"/>
            <w:shd w:val="clear" w:color="auto" w:fill="F3F3F3"/>
          </w:tcPr>
          <w:p w:rsidR="0014128D" w:rsidRPr="00576550" w:rsidRDefault="00943F6D" w:rsidP="00AB7DB1">
            <w:pPr>
              <w:spacing w:before="120" w:after="120"/>
              <w:jc w:val="center"/>
              <w:rPr>
                <w:rFonts w:eastAsia="Arial Unicode MS" w:cs="Arial"/>
                <w:b/>
                <w:bCs/>
                <w:sz w:val="22"/>
                <w:szCs w:val="22"/>
                <w:lang w:eastAsia="en-US"/>
              </w:rPr>
            </w:pPr>
            <w:r>
              <w:rPr>
                <w:rFonts w:eastAsia="Arial Unicode MS" w:cs="Arial"/>
                <w:b/>
                <w:bCs/>
                <w:sz w:val="22"/>
                <w:szCs w:val="22"/>
                <w:lang w:eastAsia="en-US"/>
              </w:rPr>
              <w:t xml:space="preserve"> </w:t>
            </w:r>
            <w:r w:rsidR="0014128D"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w:t>
            </w:r>
            <w:r w:rsidR="00252E40">
              <w:rPr>
                <w:rFonts w:eastAsia="Arial Unicode MS" w:cs="Arial"/>
                <w:b/>
                <w:bCs/>
                <w:sz w:val="22"/>
                <w:szCs w:val="22"/>
                <w:lang w:eastAsia="en-US"/>
              </w:rPr>
              <w:t xml:space="preserve"> </w:t>
            </w:r>
          </w:p>
          <w:p w:rsidR="007B75A1" w:rsidRPr="00576550" w:rsidRDefault="007B75A1" w:rsidP="00AB7DB1">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D47E9F">
        <w:tc>
          <w:tcPr>
            <w:tcW w:w="10348" w:type="dxa"/>
            <w:gridSpan w:val="3"/>
            <w:shd w:val="clear" w:color="auto" w:fill="F3F3F3"/>
          </w:tcPr>
          <w:p w:rsidR="0014128D" w:rsidRPr="00576550" w:rsidRDefault="0014128D" w:rsidP="00945F32">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C318CF">
              <w:rPr>
                <w:rFonts w:eastAsia="Arial Unicode MS" w:cs="Arial"/>
                <w:b/>
                <w:bCs/>
                <w:sz w:val="22"/>
                <w:szCs w:val="22"/>
                <w:lang w:eastAsia="en-US"/>
              </w:rPr>
              <w:t xml:space="preserve">10 April </w:t>
            </w:r>
            <w:r w:rsidR="00DB50E1">
              <w:rPr>
                <w:rFonts w:eastAsia="Arial Unicode MS" w:cs="Arial"/>
                <w:b/>
                <w:bCs/>
                <w:sz w:val="22"/>
                <w:szCs w:val="22"/>
                <w:lang w:eastAsia="en-US"/>
              </w:rPr>
              <w:t>20</w:t>
            </w:r>
            <w:r w:rsidR="00DE21AF">
              <w:rPr>
                <w:rFonts w:eastAsia="Arial Unicode MS" w:cs="Arial"/>
                <w:b/>
                <w:bCs/>
                <w:sz w:val="22"/>
                <w:szCs w:val="22"/>
                <w:lang w:eastAsia="en-US"/>
              </w:rPr>
              <w:t>1</w:t>
            </w:r>
            <w:r w:rsidR="00945F32">
              <w:rPr>
                <w:rFonts w:eastAsia="Arial Unicode MS" w:cs="Arial"/>
                <w:b/>
                <w:bCs/>
                <w:sz w:val="22"/>
                <w:szCs w:val="22"/>
                <w:lang w:eastAsia="en-US"/>
              </w:rPr>
              <w:t>9</w:t>
            </w:r>
            <w:r w:rsidR="00DE21AF">
              <w:rPr>
                <w:rFonts w:eastAsia="Arial Unicode MS" w:cs="Arial"/>
                <w:b/>
                <w:bCs/>
                <w:sz w:val="22"/>
                <w:szCs w:val="22"/>
                <w:lang w:eastAsia="en-US"/>
              </w:rPr>
              <w:t xml:space="preserve"> </w:t>
            </w:r>
          </w:p>
        </w:tc>
      </w:tr>
      <w:tr w:rsidR="0014128D" w:rsidRPr="00576550" w:rsidTr="00D47E9F">
        <w:trPr>
          <w:trHeight w:val="283"/>
        </w:trPr>
        <w:tc>
          <w:tcPr>
            <w:tcW w:w="2515" w:type="dxa"/>
            <w:shd w:val="clear" w:color="auto" w:fill="F3F3F3"/>
          </w:tcPr>
          <w:p w:rsidR="0014128D" w:rsidRPr="00576550" w:rsidRDefault="0014128D" w:rsidP="00AB7DB1">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AB7DB1">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AB7DB1">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E72662">
        <w:trPr>
          <w:trHeight w:val="2616"/>
        </w:trPr>
        <w:tc>
          <w:tcPr>
            <w:tcW w:w="2515" w:type="dxa"/>
            <w:shd w:val="clear" w:color="auto" w:fill="F3F3F3"/>
          </w:tcPr>
          <w:p w:rsidR="0014128D" w:rsidRPr="00576550" w:rsidRDefault="004F4770"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DB50E1" w:rsidRDefault="00DB50E1" w:rsidP="00AB7DB1">
            <w:pPr>
              <w:contextualSpacing/>
              <w:rPr>
                <w:rFonts w:eastAsia="Batang" w:cs="Arial"/>
                <w:sz w:val="22"/>
                <w:szCs w:val="22"/>
                <w:lang w:eastAsia="en-US"/>
              </w:rPr>
            </w:pPr>
            <w:r>
              <w:rPr>
                <w:rFonts w:eastAsia="Batang" w:cs="Arial"/>
                <w:sz w:val="22"/>
                <w:szCs w:val="22"/>
                <w:lang w:eastAsia="en-US"/>
              </w:rPr>
              <w:t>Professor John McMillan (Acting Chair)</w:t>
            </w:r>
          </w:p>
          <w:p w:rsidR="00535E74" w:rsidRPr="00576550" w:rsidRDefault="00535E74" w:rsidP="00AB7DB1">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C318CF" w:rsidRDefault="00C318CF" w:rsidP="00AB7DB1">
            <w:pPr>
              <w:contextualSpacing/>
              <w:rPr>
                <w:rFonts w:eastAsia="Batang" w:cs="Arial"/>
                <w:sz w:val="22"/>
                <w:szCs w:val="22"/>
                <w:lang w:eastAsia="en-US"/>
              </w:rPr>
            </w:pPr>
            <w:r>
              <w:rPr>
                <w:rFonts w:eastAsia="Batang" w:cs="Arial"/>
                <w:sz w:val="22"/>
                <w:szCs w:val="22"/>
                <w:lang w:eastAsia="en-US"/>
              </w:rPr>
              <w:t>Dr Carol Atmore</w:t>
            </w:r>
          </w:p>
          <w:p w:rsidR="00C318CF" w:rsidRDefault="00C318CF" w:rsidP="00AB7DB1">
            <w:pPr>
              <w:spacing w:after="60"/>
              <w:contextualSpacing/>
              <w:rPr>
                <w:rFonts w:eastAsia="Batang" w:cs="Arial"/>
                <w:sz w:val="22"/>
                <w:szCs w:val="22"/>
                <w:lang w:eastAsia="en-US"/>
              </w:rPr>
            </w:pPr>
            <w:r>
              <w:rPr>
                <w:rFonts w:eastAsia="Batang" w:cs="Arial"/>
                <w:sz w:val="22"/>
                <w:szCs w:val="22"/>
                <w:lang w:eastAsia="en-US"/>
              </w:rPr>
              <w:t xml:space="preserve">Dr Karen Bartholomew </w:t>
            </w:r>
          </w:p>
          <w:p w:rsidR="00774676" w:rsidRDefault="00774676" w:rsidP="00AB7DB1">
            <w:pPr>
              <w:spacing w:after="60"/>
              <w:contextualSpacing/>
              <w:rPr>
                <w:rFonts w:eastAsia="Batang" w:cs="Arial"/>
                <w:sz w:val="22"/>
                <w:szCs w:val="22"/>
                <w:lang w:eastAsia="en-US"/>
              </w:rPr>
            </w:pPr>
            <w:r>
              <w:rPr>
                <w:rFonts w:eastAsia="Batang" w:cs="Arial"/>
                <w:sz w:val="22"/>
                <w:szCs w:val="22"/>
                <w:lang w:eastAsia="en-US"/>
              </w:rPr>
              <w:t>Professor Barry Borman</w:t>
            </w:r>
          </w:p>
          <w:p w:rsidR="00DB50E1" w:rsidRDefault="00DB50E1" w:rsidP="00AB7DB1">
            <w:pPr>
              <w:contextualSpacing/>
              <w:rPr>
                <w:rFonts w:eastAsia="Batang" w:cs="Arial"/>
                <w:sz w:val="22"/>
                <w:szCs w:val="22"/>
                <w:lang w:eastAsia="en-US"/>
              </w:rPr>
            </w:pPr>
            <w:r>
              <w:rPr>
                <w:rFonts w:eastAsia="Batang" w:cs="Arial"/>
                <w:sz w:val="22"/>
                <w:szCs w:val="22"/>
                <w:lang w:eastAsia="en-US"/>
              </w:rPr>
              <w:t xml:space="preserve">Professor Mark Elwood </w:t>
            </w:r>
          </w:p>
          <w:p w:rsidR="007A4949" w:rsidRPr="00576550" w:rsidRDefault="007A4949" w:rsidP="00AB7DB1">
            <w:pPr>
              <w:contextualSpacing/>
              <w:rPr>
                <w:rFonts w:eastAsia="Batang" w:cs="Arial"/>
                <w:sz w:val="22"/>
                <w:szCs w:val="22"/>
                <w:lang w:eastAsia="en-US"/>
              </w:rPr>
            </w:pPr>
            <w:r w:rsidRPr="00576550">
              <w:rPr>
                <w:rFonts w:eastAsia="Batang" w:cs="Arial"/>
                <w:sz w:val="22"/>
                <w:szCs w:val="22"/>
                <w:lang w:eastAsia="en-US"/>
              </w:rPr>
              <w:t xml:space="preserve">John Forman </w:t>
            </w:r>
          </w:p>
          <w:p w:rsidR="002D6564" w:rsidRDefault="002D6564" w:rsidP="00AB7DB1">
            <w:pPr>
              <w:contextualSpacing/>
              <w:rPr>
                <w:rFonts w:eastAsia="Batang" w:cs="Arial"/>
                <w:sz w:val="22"/>
                <w:szCs w:val="22"/>
                <w:lang w:eastAsia="en-US"/>
              </w:rPr>
            </w:pPr>
            <w:r w:rsidRPr="00576550">
              <w:rPr>
                <w:rFonts w:eastAsia="Batang" w:cs="Arial"/>
                <w:sz w:val="22"/>
                <w:szCs w:val="22"/>
                <w:lang w:eastAsia="en-US"/>
              </w:rPr>
              <w:t xml:space="preserve">Astrid Koornneef </w:t>
            </w:r>
          </w:p>
          <w:p w:rsidR="00C318CF" w:rsidRDefault="00C318CF" w:rsidP="00AB7DB1">
            <w:pPr>
              <w:contextualSpacing/>
              <w:rPr>
                <w:rFonts w:eastAsia="Batang" w:cs="Arial"/>
                <w:sz w:val="22"/>
                <w:szCs w:val="22"/>
                <w:lang w:eastAsia="en-US"/>
              </w:rPr>
            </w:pPr>
            <w:r>
              <w:rPr>
                <w:rFonts w:eastAsia="Batang" w:cs="Arial"/>
                <w:sz w:val="22"/>
                <w:szCs w:val="22"/>
                <w:lang w:eastAsia="en-US"/>
              </w:rPr>
              <w:t xml:space="preserve">Dr Caroline </w:t>
            </w:r>
            <w:proofErr w:type="spellStart"/>
            <w:r>
              <w:rPr>
                <w:rFonts w:eastAsia="Batang" w:cs="Arial"/>
                <w:sz w:val="22"/>
                <w:szCs w:val="22"/>
                <w:lang w:eastAsia="en-US"/>
              </w:rPr>
              <w:t>McElnay</w:t>
            </w:r>
            <w:proofErr w:type="spellEnd"/>
            <w:r>
              <w:rPr>
                <w:rFonts w:eastAsia="Batang" w:cs="Arial"/>
                <w:sz w:val="22"/>
                <w:szCs w:val="22"/>
                <w:lang w:eastAsia="en-US"/>
              </w:rPr>
              <w:t xml:space="preserve"> </w:t>
            </w:r>
          </w:p>
          <w:p w:rsidR="00252E40" w:rsidRDefault="00252E40" w:rsidP="00AB7DB1">
            <w:pPr>
              <w:contextualSpacing/>
              <w:rPr>
                <w:rFonts w:eastAsia="Batang" w:cs="Arial"/>
                <w:sz w:val="22"/>
                <w:szCs w:val="22"/>
                <w:lang w:eastAsia="en-US"/>
              </w:rPr>
            </w:pPr>
            <w:r w:rsidRPr="00576550">
              <w:rPr>
                <w:rFonts w:eastAsia="Batang" w:cs="Arial"/>
                <w:sz w:val="22"/>
                <w:szCs w:val="22"/>
                <w:lang w:eastAsia="en-US"/>
              </w:rPr>
              <w:t xml:space="preserve">Dr Deborah Rowe  </w:t>
            </w:r>
          </w:p>
          <w:p w:rsidR="00C318CF" w:rsidRDefault="00C318CF" w:rsidP="00AB7DB1">
            <w:pPr>
              <w:spacing w:after="60"/>
              <w:contextualSpacing/>
              <w:rPr>
                <w:rFonts w:eastAsia="Batang" w:cs="Arial"/>
                <w:sz w:val="22"/>
                <w:szCs w:val="22"/>
                <w:lang w:eastAsia="en-US"/>
              </w:rPr>
            </w:pPr>
            <w:r>
              <w:rPr>
                <w:rFonts w:eastAsia="Batang" w:cs="Arial"/>
                <w:sz w:val="22"/>
                <w:szCs w:val="22"/>
                <w:lang w:eastAsia="en-US"/>
              </w:rPr>
              <w:t xml:space="preserve">Dr Caroline Shaw </w:t>
            </w:r>
          </w:p>
          <w:p w:rsidR="00DB50E1" w:rsidRDefault="00DB50E1" w:rsidP="00AB7DB1">
            <w:pPr>
              <w:spacing w:after="60"/>
              <w:contextualSpacing/>
              <w:rPr>
                <w:rFonts w:eastAsia="Batang" w:cs="Arial"/>
                <w:sz w:val="22"/>
                <w:szCs w:val="22"/>
                <w:lang w:eastAsia="en-US"/>
              </w:rPr>
            </w:pPr>
            <w:r w:rsidRPr="00576550">
              <w:rPr>
                <w:rFonts w:eastAsia="Batang" w:cs="Arial"/>
                <w:sz w:val="22"/>
                <w:szCs w:val="22"/>
                <w:lang w:eastAsia="en-US"/>
              </w:rPr>
              <w:t>Dr Pat Tu</w:t>
            </w:r>
            <w:r>
              <w:rPr>
                <w:rFonts w:eastAsia="Batang" w:cs="Arial"/>
                <w:sz w:val="22"/>
                <w:szCs w:val="22"/>
                <w:lang w:eastAsia="en-US"/>
              </w:rPr>
              <w:t>o</w:t>
            </w:r>
            <w:r w:rsidRPr="00576550">
              <w:rPr>
                <w:rFonts w:eastAsia="Batang" w:cs="Arial"/>
                <w:sz w:val="22"/>
                <w:szCs w:val="22"/>
                <w:lang w:eastAsia="en-US"/>
              </w:rPr>
              <w:t>hy</w:t>
            </w:r>
          </w:p>
          <w:p w:rsidR="00B92C40" w:rsidRPr="00576550" w:rsidRDefault="00B92C40" w:rsidP="00AB7DB1">
            <w:pPr>
              <w:contextualSpacing/>
              <w:rPr>
                <w:rFonts w:eastAsia="Batang" w:cs="Arial"/>
                <w:sz w:val="22"/>
                <w:szCs w:val="22"/>
                <w:lang w:eastAsia="en-US"/>
              </w:rPr>
            </w:pPr>
          </w:p>
        </w:tc>
      </w:tr>
      <w:tr w:rsidR="009F1AB1" w:rsidRPr="00576550" w:rsidTr="009B4296">
        <w:trPr>
          <w:trHeight w:val="1426"/>
        </w:trPr>
        <w:tc>
          <w:tcPr>
            <w:tcW w:w="2515" w:type="dxa"/>
            <w:shd w:val="clear" w:color="auto" w:fill="F3F3F3"/>
          </w:tcPr>
          <w:p w:rsidR="009F1AB1" w:rsidRPr="00576550" w:rsidRDefault="008829D6" w:rsidP="00AB7DB1">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AB7DB1">
            <w:pPr>
              <w:tabs>
                <w:tab w:val="left" w:pos="6516"/>
              </w:tabs>
              <w:rPr>
                <w:rFonts w:cs="Arial"/>
                <w:sz w:val="22"/>
                <w:szCs w:val="22"/>
              </w:rPr>
            </w:pPr>
          </w:p>
          <w:p w:rsidR="009F1AB1" w:rsidRPr="00576550" w:rsidRDefault="009F1AB1" w:rsidP="00AB7DB1">
            <w:pPr>
              <w:tabs>
                <w:tab w:val="left" w:pos="6516"/>
              </w:tabs>
              <w:rPr>
                <w:rFonts w:cs="Arial"/>
                <w:sz w:val="22"/>
                <w:szCs w:val="22"/>
              </w:rPr>
            </w:pPr>
          </w:p>
          <w:p w:rsidR="009F1AB1" w:rsidRPr="00576550" w:rsidRDefault="009F1AB1" w:rsidP="00AB7DB1">
            <w:pPr>
              <w:spacing w:after="60"/>
              <w:contextualSpacing/>
              <w:rPr>
                <w:rFonts w:eastAsia="Batang" w:cs="Arial"/>
                <w:sz w:val="22"/>
                <w:szCs w:val="22"/>
                <w:lang w:eastAsia="en-US"/>
              </w:rPr>
            </w:pPr>
          </w:p>
          <w:p w:rsidR="009F1AB1" w:rsidRPr="00576550" w:rsidRDefault="009F1AB1" w:rsidP="00AB7DB1">
            <w:pPr>
              <w:spacing w:before="120" w:after="120"/>
              <w:rPr>
                <w:rFonts w:eastAsia="Batang" w:cs="Arial"/>
                <w:sz w:val="22"/>
                <w:szCs w:val="22"/>
                <w:lang w:val="en-US" w:eastAsia="en-US"/>
              </w:rPr>
            </w:pPr>
          </w:p>
        </w:tc>
        <w:tc>
          <w:tcPr>
            <w:tcW w:w="3027" w:type="dxa"/>
            <w:shd w:val="clear" w:color="auto" w:fill="F3F3F3"/>
          </w:tcPr>
          <w:p w:rsidR="009F1AB1" w:rsidRPr="00391086" w:rsidRDefault="009F1AB1" w:rsidP="00AB7DB1">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rsidR="00514A1A" w:rsidRDefault="009F1AB1" w:rsidP="00AB7DB1">
            <w:pPr>
              <w:rPr>
                <w:rFonts w:eastAsia="Batang" w:cs="Arial"/>
                <w:sz w:val="22"/>
                <w:szCs w:val="22"/>
                <w:lang w:eastAsia="en-US"/>
              </w:rPr>
            </w:pPr>
            <w:r w:rsidRPr="00391086">
              <w:rPr>
                <w:rFonts w:eastAsia="Batang" w:cs="Arial"/>
                <w:sz w:val="22"/>
                <w:szCs w:val="22"/>
                <w:lang w:eastAsia="en-US"/>
              </w:rPr>
              <w:t>Anne McNicholas</w:t>
            </w:r>
            <w:r w:rsidR="002D6564">
              <w:rPr>
                <w:rFonts w:eastAsia="Batang" w:cs="Arial"/>
                <w:sz w:val="22"/>
                <w:szCs w:val="22"/>
                <w:lang w:eastAsia="en-US"/>
              </w:rPr>
              <w:t xml:space="preserve"> </w:t>
            </w:r>
          </w:p>
          <w:p w:rsidR="002D6564" w:rsidRDefault="002D6564" w:rsidP="00AB7DB1">
            <w:pPr>
              <w:rPr>
                <w:rFonts w:eastAsia="Batang" w:cs="Arial"/>
                <w:sz w:val="22"/>
                <w:szCs w:val="22"/>
                <w:lang w:eastAsia="en-US"/>
              </w:rPr>
            </w:pPr>
            <w:r>
              <w:rPr>
                <w:rFonts w:eastAsia="Batang" w:cs="Arial"/>
                <w:sz w:val="22"/>
                <w:szCs w:val="22"/>
                <w:lang w:eastAsia="en-US"/>
              </w:rPr>
              <w:t>Princip</w:t>
            </w:r>
            <w:r w:rsidR="00943F6D">
              <w:rPr>
                <w:rFonts w:eastAsia="Batang" w:cs="Arial"/>
                <w:sz w:val="22"/>
                <w:szCs w:val="22"/>
                <w:lang w:eastAsia="en-US"/>
              </w:rPr>
              <w:t>al</w:t>
            </w:r>
            <w:r>
              <w:rPr>
                <w:rFonts w:eastAsia="Batang" w:cs="Arial"/>
                <w:sz w:val="22"/>
                <w:szCs w:val="22"/>
                <w:lang w:eastAsia="en-US"/>
              </w:rPr>
              <w:t xml:space="preserve"> Advisor </w:t>
            </w:r>
            <w:r w:rsidR="009F1AB1" w:rsidRPr="00391086">
              <w:rPr>
                <w:rFonts w:eastAsia="Batang" w:cs="Arial"/>
                <w:sz w:val="22"/>
                <w:szCs w:val="22"/>
                <w:lang w:eastAsia="en-US"/>
              </w:rPr>
              <w:t xml:space="preserve">   </w:t>
            </w:r>
          </w:p>
          <w:p w:rsidR="00514A1A" w:rsidRDefault="00514A1A" w:rsidP="00AB7DB1">
            <w:pPr>
              <w:rPr>
                <w:rFonts w:eastAsia="Batang" w:cs="Arial"/>
                <w:sz w:val="22"/>
                <w:szCs w:val="22"/>
                <w:lang w:eastAsia="en-US"/>
              </w:rPr>
            </w:pPr>
          </w:p>
          <w:p w:rsidR="002D6564" w:rsidRDefault="002D6564" w:rsidP="00AB7DB1">
            <w:pPr>
              <w:rPr>
                <w:rFonts w:eastAsia="Batang" w:cs="Arial"/>
                <w:sz w:val="22"/>
                <w:szCs w:val="22"/>
                <w:lang w:eastAsia="en-US"/>
              </w:rPr>
            </w:pPr>
            <w:r>
              <w:rPr>
                <w:rFonts w:eastAsia="Batang" w:cs="Arial"/>
                <w:sz w:val="22"/>
                <w:szCs w:val="22"/>
                <w:lang w:eastAsia="en-US"/>
              </w:rPr>
              <w:t xml:space="preserve">Dr Bronwyn </w:t>
            </w:r>
            <w:proofErr w:type="spellStart"/>
            <w:r>
              <w:rPr>
                <w:rFonts w:eastAsia="Batang" w:cs="Arial"/>
                <w:sz w:val="22"/>
                <w:szCs w:val="22"/>
                <w:lang w:eastAsia="en-US"/>
              </w:rPr>
              <w:t>Rendle</w:t>
            </w:r>
            <w:proofErr w:type="spellEnd"/>
            <w:r>
              <w:rPr>
                <w:rFonts w:eastAsia="Batang" w:cs="Arial"/>
                <w:sz w:val="22"/>
                <w:szCs w:val="22"/>
                <w:lang w:eastAsia="en-US"/>
              </w:rPr>
              <w:t xml:space="preserve"> </w:t>
            </w:r>
          </w:p>
          <w:p w:rsidR="00252E40" w:rsidRDefault="002D6564" w:rsidP="00AB7DB1">
            <w:pPr>
              <w:rPr>
                <w:rFonts w:eastAsia="Batang" w:cs="Arial"/>
                <w:sz w:val="22"/>
                <w:szCs w:val="22"/>
                <w:lang w:eastAsia="en-US"/>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p>
          <w:p w:rsidR="00252E40" w:rsidRDefault="00252E40" w:rsidP="00AB7DB1">
            <w:pPr>
              <w:rPr>
                <w:rFonts w:eastAsia="Batang" w:cs="Arial"/>
                <w:sz w:val="22"/>
                <w:szCs w:val="22"/>
                <w:lang w:eastAsia="en-US"/>
              </w:rPr>
            </w:pPr>
          </w:p>
          <w:p w:rsidR="00C318CF" w:rsidRDefault="00C318CF" w:rsidP="00AB7DB1">
            <w:pPr>
              <w:rPr>
                <w:rFonts w:eastAsia="Batang" w:cs="Arial"/>
                <w:sz w:val="22"/>
                <w:szCs w:val="22"/>
                <w:lang w:eastAsia="en-US"/>
              </w:rPr>
            </w:pPr>
            <w:r>
              <w:rPr>
                <w:rFonts w:eastAsia="Batang" w:cs="Arial"/>
                <w:sz w:val="22"/>
                <w:szCs w:val="22"/>
                <w:lang w:eastAsia="en-US"/>
              </w:rPr>
              <w:t xml:space="preserve">Dr Nisha Nair </w:t>
            </w:r>
            <w:r w:rsidRPr="00391086">
              <w:rPr>
                <w:rFonts w:eastAsia="Batang" w:cs="Arial"/>
                <w:sz w:val="22"/>
                <w:szCs w:val="22"/>
                <w:lang w:eastAsia="en-US"/>
              </w:rPr>
              <w:t xml:space="preserve">     </w:t>
            </w:r>
          </w:p>
          <w:p w:rsidR="00C318CF" w:rsidRDefault="00C318CF" w:rsidP="00AB7DB1">
            <w:pPr>
              <w:rPr>
                <w:rFonts w:eastAsia="Batang" w:cs="Arial"/>
                <w:sz w:val="22"/>
                <w:szCs w:val="22"/>
                <w:lang w:eastAsia="en-US"/>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p>
          <w:p w:rsidR="00C318CF" w:rsidRPr="00391086" w:rsidRDefault="00C318CF" w:rsidP="00AB7DB1">
            <w:pPr>
              <w:rPr>
                <w:rFonts w:cs="Arial"/>
                <w:sz w:val="22"/>
                <w:szCs w:val="22"/>
              </w:rPr>
            </w:pPr>
            <w:r w:rsidRPr="00391086">
              <w:rPr>
                <w:rFonts w:eastAsia="Batang" w:cs="Arial"/>
                <w:sz w:val="22"/>
                <w:szCs w:val="22"/>
                <w:lang w:eastAsia="en-US"/>
              </w:rPr>
              <w:t xml:space="preserve">                   </w:t>
            </w:r>
          </w:p>
          <w:p w:rsidR="00252E40" w:rsidRDefault="00252E40" w:rsidP="00AB7DB1">
            <w:pPr>
              <w:rPr>
                <w:rFonts w:eastAsia="Batang" w:cs="Arial"/>
                <w:sz w:val="22"/>
                <w:szCs w:val="22"/>
                <w:lang w:eastAsia="en-US"/>
              </w:rPr>
            </w:pPr>
            <w:r>
              <w:rPr>
                <w:rFonts w:eastAsia="Batang" w:cs="Arial"/>
                <w:sz w:val="22"/>
                <w:szCs w:val="22"/>
                <w:lang w:eastAsia="en-US"/>
              </w:rPr>
              <w:t>Dr Emma Chu</w:t>
            </w:r>
            <w:r w:rsidR="004E35EB">
              <w:rPr>
                <w:rFonts w:eastAsia="Batang" w:cs="Arial"/>
                <w:sz w:val="22"/>
                <w:szCs w:val="22"/>
                <w:lang w:eastAsia="en-US"/>
              </w:rPr>
              <w:t>r</w:t>
            </w:r>
            <w:r>
              <w:rPr>
                <w:rFonts w:eastAsia="Batang" w:cs="Arial"/>
                <w:sz w:val="22"/>
                <w:szCs w:val="22"/>
                <w:lang w:eastAsia="en-US"/>
              </w:rPr>
              <w:t xml:space="preserve">ch </w:t>
            </w:r>
          </w:p>
          <w:p w:rsidR="00C318CF" w:rsidRDefault="00C318CF" w:rsidP="00AB7DB1">
            <w:pPr>
              <w:rPr>
                <w:rFonts w:eastAsia="Batang" w:cs="Arial"/>
                <w:sz w:val="22"/>
                <w:szCs w:val="22"/>
                <w:lang w:eastAsia="en-US"/>
              </w:rPr>
            </w:pPr>
            <w:r>
              <w:rPr>
                <w:rFonts w:eastAsia="Batang" w:cs="Arial"/>
                <w:sz w:val="22"/>
                <w:szCs w:val="22"/>
                <w:lang w:eastAsia="en-US"/>
              </w:rPr>
              <w:t>P</w:t>
            </w:r>
            <w:r w:rsidR="00252E40">
              <w:rPr>
                <w:rFonts w:eastAsia="Batang" w:cs="Arial"/>
                <w:sz w:val="22"/>
                <w:szCs w:val="22"/>
                <w:lang w:eastAsia="en-US"/>
              </w:rPr>
              <w:t xml:space="preserve">ublic Health </w:t>
            </w:r>
            <w:r w:rsidR="00514A1A">
              <w:rPr>
                <w:rFonts w:eastAsia="Batang" w:cs="Arial"/>
                <w:sz w:val="22"/>
                <w:szCs w:val="22"/>
                <w:lang w:eastAsia="en-US"/>
              </w:rPr>
              <w:t>Registrar</w:t>
            </w:r>
            <w:r w:rsidR="00252E40">
              <w:rPr>
                <w:rFonts w:eastAsia="Batang" w:cs="Arial"/>
                <w:sz w:val="22"/>
                <w:szCs w:val="22"/>
                <w:lang w:eastAsia="en-US"/>
              </w:rPr>
              <w:t xml:space="preserve"> </w:t>
            </w:r>
            <w:r w:rsidR="009F1AB1" w:rsidRPr="00391086">
              <w:rPr>
                <w:rFonts w:eastAsia="Batang" w:cs="Arial"/>
                <w:sz w:val="22"/>
                <w:szCs w:val="22"/>
                <w:lang w:eastAsia="en-US"/>
              </w:rPr>
              <w:t xml:space="preserve"> </w:t>
            </w:r>
          </w:p>
          <w:p w:rsidR="003D271E" w:rsidRPr="00391086" w:rsidRDefault="003D271E" w:rsidP="00AB7DB1">
            <w:pPr>
              <w:rPr>
                <w:rFonts w:cs="Arial"/>
                <w:sz w:val="22"/>
                <w:szCs w:val="22"/>
              </w:rPr>
            </w:pPr>
          </w:p>
        </w:tc>
        <w:tc>
          <w:tcPr>
            <w:tcW w:w="4806" w:type="dxa"/>
            <w:shd w:val="clear" w:color="auto" w:fill="F3F3F3"/>
          </w:tcPr>
          <w:p w:rsidR="009B4296" w:rsidRDefault="002573BA" w:rsidP="00AB7DB1">
            <w:pPr>
              <w:spacing w:after="60"/>
              <w:contextualSpacing/>
              <w:rPr>
                <w:rFonts w:eastAsia="Batang" w:cs="Arial"/>
                <w:b/>
                <w:sz w:val="22"/>
                <w:szCs w:val="22"/>
                <w:lang w:eastAsia="en-US"/>
              </w:rPr>
            </w:pPr>
            <w:r>
              <w:rPr>
                <w:rFonts w:eastAsia="Batang" w:cs="Arial"/>
                <w:b/>
                <w:sz w:val="22"/>
                <w:szCs w:val="22"/>
                <w:lang w:eastAsia="en-US"/>
              </w:rPr>
              <w:t xml:space="preserve">Item 5: </w:t>
            </w:r>
            <w:r w:rsidR="000458F4">
              <w:rPr>
                <w:rFonts w:eastAsia="Batang" w:cs="Arial"/>
                <w:b/>
                <w:sz w:val="22"/>
                <w:szCs w:val="22"/>
                <w:lang w:eastAsia="en-US"/>
              </w:rPr>
              <w:t xml:space="preserve">Prostate Cancer Screening </w:t>
            </w:r>
          </w:p>
          <w:p w:rsidR="004946E8" w:rsidRDefault="004946E8" w:rsidP="00AB7DB1">
            <w:pPr>
              <w:spacing w:after="60"/>
              <w:contextualSpacing/>
              <w:rPr>
                <w:rFonts w:eastAsia="Batang" w:cs="Arial"/>
                <w:sz w:val="22"/>
                <w:szCs w:val="22"/>
                <w:lang w:eastAsia="en-US"/>
              </w:rPr>
            </w:pPr>
            <w:r w:rsidRPr="004946E8">
              <w:rPr>
                <w:rFonts w:eastAsia="Batang" w:cs="Arial"/>
                <w:sz w:val="22"/>
                <w:szCs w:val="22"/>
                <w:lang w:eastAsia="en-US"/>
              </w:rPr>
              <w:t xml:space="preserve">Professor Ross Lawrenson, Waikato University </w:t>
            </w:r>
          </w:p>
          <w:p w:rsidR="00FA79B8" w:rsidRPr="004946E8" w:rsidRDefault="00FA79B8" w:rsidP="00AB7DB1">
            <w:pPr>
              <w:spacing w:after="60"/>
              <w:contextualSpacing/>
              <w:rPr>
                <w:rFonts w:cs="Arial"/>
                <w:sz w:val="22"/>
                <w:szCs w:val="22"/>
              </w:rPr>
            </w:pPr>
            <w:r>
              <w:rPr>
                <w:rFonts w:eastAsia="Batang" w:cs="Arial"/>
                <w:sz w:val="22"/>
                <w:szCs w:val="22"/>
                <w:lang w:eastAsia="en-US"/>
              </w:rPr>
              <w:t xml:space="preserve">Vi Vu, Senior Advisor, Cancer Services, Ministry of Health  </w:t>
            </w:r>
          </w:p>
          <w:p w:rsidR="009B4296" w:rsidRPr="009B4296" w:rsidRDefault="009B4296" w:rsidP="00AB7DB1">
            <w:pPr>
              <w:tabs>
                <w:tab w:val="left" w:pos="6516"/>
              </w:tabs>
              <w:rPr>
                <w:rFonts w:cs="Arial"/>
                <w:sz w:val="22"/>
                <w:szCs w:val="22"/>
              </w:rPr>
            </w:pPr>
            <w:r w:rsidRPr="009B4296">
              <w:rPr>
                <w:rFonts w:cs="Arial"/>
                <w:sz w:val="22"/>
                <w:szCs w:val="22"/>
              </w:rPr>
              <w:t xml:space="preserve"> </w:t>
            </w:r>
          </w:p>
          <w:p w:rsidR="002573BA" w:rsidRDefault="002573BA" w:rsidP="00AB7DB1">
            <w:pPr>
              <w:tabs>
                <w:tab w:val="left" w:pos="6516"/>
              </w:tabs>
              <w:rPr>
                <w:rFonts w:cs="Arial"/>
                <w:b/>
                <w:sz w:val="22"/>
                <w:szCs w:val="22"/>
              </w:rPr>
            </w:pPr>
            <w:r>
              <w:rPr>
                <w:rFonts w:cs="Arial"/>
                <w:b/>
                <w:sz w:val="22"/>
                <w:szCs w:val="22"/>
              </w:rPr>
              <w:t xml:space="preserve">Item 6: </w:t>
            </w:r>
            <w:r w:rsidR="000458F4">
              <w:rPr>
                <w:rFonts w:cs="Arial"/>
                <w:b/>
                <w:sz w:val="22"/>
                <w:szCs w:val="22"/>
              </w:rPr>
              <w:t>Open Communication</w:t>
            </w:r>
          </w:p>
          <w:p w:rsidR="004946E8" w:rsidRPr="004946E8" w:rsidRDefault="004946E8" w:rsidP="00AB7DB1">
            <w:pPr>
              <w:tabs>
                <w:tab w:val="left" w:pos="6516"/>
              </w:tabs>
              <w:rPr>
                <w:rFonts w:cs="Arial"/>
                <w:sz w:val="22"/>
                <w:szCs w:val="22"/>
              </w:rPr>
            </w:pPr>
            <w:r w:rsidRPr="004946E8">
              <w:rPr>
                <w:rFonts w:cs="Arial"/>
                <w:sz w:val="22"/>
                <w:szCs w:val="22"/>
              </w:rPr>
              <w:t>Dr Margaret Sage, National Cervical Screening Programme (NCSP)</w:t>
            </w:r>
          </w:p>
          <w:p w:rsidR="004946E8" w:rsidRPr="004946E8" w:rsidRDefault="004946E8" w:rsidP="00AB7DB1">
            <w:pPr>
              <w:tabs>
                <w:tab w:val="left" w:pos="6516"/>
              </w:tabs>
              <w:rPr>
                <w:rFonts w:cs="Arial"/>
                <w:sz w:val="22"/>
                <w:szCs w:val="22"/>
              </w:rPr>
            </w:pPr>
            <w:r w:rsidRPr="004946E8">
              <w:rPr>
                <w:rFonts w:cs="Arial"/>
                <w:sz w:val="22"/>
                <w:szCs w:val="22"/>
              </w:rPr>
              <w:t xml:space="preserve">Christine Nolan, Quality Manager, NSU </w:t>
            </w:r>
          </w:p>
          <w:p w:rsidR="002573BA" w:rsidRPr="004946E8" w:rsidRDefault="002573BA" w:rsidP="00AB7DB1">
            <w:pPr>
              <w:tabs>
                <w:tab w:val="left" w:pos="6516"/>
              </w:tabs>
              <w:rPr>
                <w:rFonts w:cs="Arial"/>
                <w:sz w:val="22"/>
                <w:szCs w:val="22"/>
              </w:rPr>
            </w:pPr>
          </w:p>
          <w:p w:rsidR="004946E8" w:rsidRDefault="002573BA" w:rsidP="00AB7DB1">
            <w:pPr>
              <w:tabs>
                <w:tab w:val="left" w:pos="6516"/>
              </w:tabs>
              <w:rPr>
                <w:rFonts w:cs="Arial"/>
                <w:b/>
                <w:sz w:val="22"/>
                <w:szCs w:val="22"/>
              </w:rPr>
            </w:pPr>
            <w:r w:rsidRPr="002573BA">
              <w:rPr>
                <w:rFonts w:cs="Arial"/>
                <w:b/>
                <w:sz w:val="22"/>
                <w:szCs w:val="22"/>
              </w:rPr>
              <w:t xml:space="preserve">Item </w:t>
            </w:r>
            <w:r w:rsidR="007D585D">
              <w:rPr>
                <w:rFonts w:cs="Arial"/>
                <w:b/>
                <w:sz w:val="22"/>
                <w:szCs w:val="22"/>
              </w:rPr>
              <w:t>7</w:t>
            </w:r>
            <w:r w:rsidRPr="002573BA">
              <w:rPr>
                <w:rFonts w:cs="Arial"/>
                <w:b/>
                <w:sz w:val="22"/>
                <w:szCs w:val="22"/>
              </w:rPr>
              <w:t>:</w:t>
            </w:r>
            <w:r>
              <w:rPr>
                <w:rFonts w:cs="Arial"/>
                <w:sz w:val="22"/>
                <w:szCs w:val="22"/>
              </w:rPr>
              <w:t xml:space="preserve"> </w:t>
            </w:r>
            <w:r w:rsidR="009B4296" w:rsidRPr="009B4296">
              <w:rPr>
                <w:rFonts w:cs="Arial"/>
                <w:b/>
                <w:sz w:val="22"/>
                <w:szCs w:val="22"/>
              </w:rPr>
              <w:t>BreastScreen A</w:t>
            </w:r>
            <w:r w:rsidR="004946E8">
              <w:rPr>
                <w:rFonts w:cs="Arial"/>
                <w:b/>
                <w:sz w:val="22"/>
                <w:szCs w:val="22"/>
              </w:rPr>
              <w:t>o</w:t>
            </w:r>
            <w:r w:rsidR="009B4296" w:rsidRPr="009B4296">
              <w:rPr>
                <w:rFonts w:cs="Arial"/>
                <w:b/>
                <w:sz w:val="22"/>
                <w:szCs w:val="22"/>
              </w:rPr>
              <w:t>tearoa (BSA)</w:t>
            </w:r>
            <w:r w:rsidR="0016014A">
              <w:rPr>
                <w:rFonts w:cs="Arial"/>
                <w:b/>
                <w:sz w:val="22"/>
                <w:szCs w:val="22"/>
              </w:rPr>
              <w:t xml:space="preserve"> age extension</w:t>
            </w:r>
          </w:p>
          <w:p w:rsidR="009B4296" w:rsidRPr="009B4296" w:rsidRDefault="009B4296" w:rsidP="00AB7DB1">
            <w:pPr>
              <w:tabs>
                <w:tab w:val="left" w:pos="6516"/>
              </w:tabs>
              <w:rPr>
                <w:rFonts w:cs="Arial"/>
                <w:sz w:val="22"/>
                <w:szCs w:val="22"/>
              </w:rPr>
            </w:pPr>
            <w:r w:rsidRPr="009B4296">
              <w:rPr>
                <w:rFonts w:cs="Arial"/>
                <w:sz w:val="22"/>
                <w:szCs w:val="22"/>
              </w:rPr>
              <w:t>Chrystal O’Connor, Manager</w:t>
            </w:r>
            <w:r w:rsidR="004946E8">
              <w:rPr>
                <w:rFonts w:cs="Arial"/>
                <w:sz w:val="22"/>
                <w:szCs w:val="22"/>
              </w:rPr>
              <w:t>, BSA</w:t>
            </w:r>
            <w:r w:rsidRPr="009B4296">
              <w:rPr>
                <w:rFonts w:cs="Arial"/>
                <w:sz w:val="22"/>
                <w:szCs w:val="22"/>
              </w:rPr>
              <w:t xml:space="preserve"> </w:t>
            </w:r>
          </w:p>
          <w:p w:rsidR="009B4296" w:rsidRPr="009B4296" w:rsidRDefault="009B4296" w:rsidP="00AB7DB1">
            <w:pPr>
              <w:tabs>
                <w:tab w:val="left" w:pos="6516"/>
              </w:tabs>
              <w:rPr>
                <w:rFonts w:cs="Arial"/>
                <w:sz w:val="22"/>
                <w:szCs w:val="22"/>
              </w:rPr>
            </w:pPr>
            <w:r w:rsidRPr="009B4296">
              <w:rPr>
                <w:rFonts w:cs="Arial"/>
                <w:sz w:val="22"/>
                <w:szCs w:val="22"/>
              </w:rPr>
              <w:t xml:space="preserve">Jennifer Cox, Senior </w:t>
            </w:r>
            <w:r w:rsidR="00EC6042">
              <w:rPr>
                <w:rFonts w:cs="Arial"/>
                <w:sz w:val="22"/>
                <w:szCs w:val="22"/>
              </w:rPr>
              <w:t>Advisor</w:t>
            </w:r>
            <w:r w:rsidR="004946E8">
              <w:rPr>
                <w:rFonts w:cs="Arial"/>
                <w:sz w:val="22"/>
                <w:szCs w:val="22"/>
              </w:rPr>
              <w:t>, BSA</w:t>
            </w:r>
            <w:r w:rsidRPr="009B4296">
              <w:rPr>
                <w:rFonts w:cs="Arial"/>
                <w:sz w:val="22"/>
                <w:szCs w:val="22"/>
              </w:rPr>
              <w:t xml:space="preserve">     </w:t>
            </w:r>
          </w:p>
          <w:p w:rsidR="001F085C" w:rsidRPr="009B4296" w:rsidRDefault="001F085C" w:rsidP="00AB7DB1">
            <w:pPr>
              <w:tabs>
                <w:tab w:val="left" w:pos="6516"/>
              </w:tabs>
              <w:rPr>
                <w:rFonts w:eastAsia="Batang" w:cs="Arial"/>
                <w:b/>
                <w:sz w:val="22"/>
                <w:szCs w:val="22"/>
                <w:lang w:eastAsia="en-US"/>
              </w:rPr>
            </w:pPr>
          </w:p>
        </w:tc>
      </w:tr>
      <w:tr w:rsidR="00484A63" w:rsidRPr="00576550" w:rsidTr="00D47E9F">
        <w:tc>
          <w:tcPr>
            <w:tcW w:w="2515" w:type="dxa"/>
            <w:shd w:val="clear" w:color="auto" w:fill="F3F3F3"/>
          </w:tcPr>
          <w:p w:rsidR="00484A63" w:rsidRPr="00576550" w:rsidRDefault="00484A63" w:rsidP="00AB7DB1">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C865E6" w:rsidRDefault="00C865E6" w:rsidP="00AB7DB1">
            <w:pPr>
              <w:contextualSpacing/>
              <w:rPr>
                <w:rFonts w:eastAsia="Batang" w:cs="Arial"/>
                <w:sz w:val="22"/>
                <w:szCs w:val="22"/>
                <w:lang w:eastAsia="en-US"/>
              </w:rPr>
            </w:pPr>
            <w:r w:rsidRPr="00576550">
              <w:rPr>
                <w:rFonts w:eastAsia="Batang" w:cs="Arial"/>
                <w:sz w:val="22"/>
                <w:szCs w:val="22"/>
                <w:lang w:eastAsia="en-US"/>
              </w:rPr>
              <w:t xml:space="preserve">Dr Joanne Dixon </w:t>
            </w:r>
          </w:p>
          <w:p w:rsidR="00C318CF" w:rsidRDefault="00C318CF" w:rsidP="00AB7DB1">
            <w:pPr>
              <w:contextualSpacing/>
              <w:rPr>
                <w:rFonts w:eastAsia="Batang" w:cs="Arial"/>
                <w:sz w:val="22"/>
                <w:szCs w:val="22"/>
                <w:lang w:eastAsia="en-US"/>
              </w:rPr>
            </w:pPr>
            <w:r>
              <w:rPr>
                <w:rFonts w:eastAsia="Batang" w:cs="Arial"/>
                <w:sz w:val="22"/>
                <w:szCs w:val="22"/>
                <w:lang w:eastAsia="en-US"/>
              </w:rPr>
              <w:t xml:space="preserve">Professor Jackie Cummings </w:t>
            </w:r>
          </w:p>
          <w:p w:rsidR="00D96FC5" w:rsidRPr="00576550" w:rsidRDefault="00D96FC5" w:rsidP="00AB7DB1">
            <w:pPr>
              <w:spacing w:after="60"/>
              <w:contextualSpacing/>
              <w:rPr>
                <w:rFonts w:eastAsia="Batang" w:cs="Arial"/>
                <w:sz w:val="22"/>
                <w:szCs w:val="22"/>
                <w:lang w:val="en-US" w:eastAsia="en-US"/>
              </w:rPr>
            </w:pPr>
          </w:p>
        </w:tc>
      </w:tr>
    </w:tbl>
    <w:p w:rsidR="00B03424" w:rsidRPr="00576550" w:rsidRDefault="00B03424" w:rsidP="00AB7DB1">
      <w:pPr>
        <w:rPr>
          <w:rFonts w:cs="Arial"/>
          <w:b/>
          <w:sz w:val="22"/>
          <w:szCs w:val="22"/>
        </w:rPr>
      </w:pPr>
    </w:p>
    <w:p w:rsidR="00B03424" w:rsidRPr="00576550" w:rsidRDefault="00B03424" w:rsidP="00AB7DB1">
      <w:pPr>
        <w:rPr>
          <w:rFonts w:cs="Arial"/>
          <w:b/>
          <w:sz w:val="22"/>
          <w:szCs w:val="22"/>
        </w:rPr>
      </w:pPr>
      <w:r w:rsidRPr="00576550">
        <w:rPr>
          <w:rFonts w:cs="Arial"/>
          <w:b/>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993"/>
        <w:gridCol w:w="9355"/>
      </w:tblGrid>
      <w:tr w:rsidR="005443FE" w:rsidRPr="00576550" w:rsidTr="00D74EA7">
        <w:trPr>
          <w:tblHeader/>
        </w:trPr>
        <w:tc>
          <w:tcPr>
            <w:tcW w:w="993" w:type="dxa"/>
            <w:shd w:val="clear" w:color="auto" w:fill="D9D9D9" w:themeFill="background1" w:themeFillShade="D9"/>
            <w:vAlign w:val="center"/>
          </w:tcPr>
          <w:p w:rsidR="005443FE" w:rsidRPr="00576550" w:rsidRDefault="005443FE" w:rsidP="00AB7DB1">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355" w:type="dxa"/>
            <w:shd w:val="clear" w:color="auto" w:fill="D9D9D9" w:themeFill="background1" w:themeFillShade="D9"/>
            <w:vAlign w:val="center"/>
          </w:tcPr>
          <w:p w:rsidR="005443FE" w:rsidRPr="00576550" w:rsidRDefault="005443FE" w:rsidP="00AB7DB1">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D74EA7">
        <w:tc>
          <w:tcPr>
            <w:tcW w:w="993" w:type="dxa"/>
          </w:tcPr>
          <w:p w:rsidR="005443FE" w:rsidRPr="00576550" w:rsidRDefault="005443FE" w:rsidP="00AB7DB1">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355" w:type="dxa"/>
          </w:tcPr>
          <w:p w:rsidR="007C1D12" w:rsidRPr="00576550"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tc>
      </w:tr>
      <w:tr w:rsidR="005443FE" w:rsidRPr="00576550" w:rsidTr="00D74EA7">
        <w:tc>
          <w:tcPr>
            <w:tcW w:w="993" w:type="dxa"/>
          </w:tcPr>
          <w:p w:rsidR="005443FE" w:rsidRPr="00576550"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AB7DB1">
            <w:pPr>
              <w:ind w:left="113" w:right="227"/>
              <w:rPr>
                <w:rFonts w:eastAsia="Batang" w:cs="Arial"/>
                <w:b/>
                <w:sz w:val="22"/>
                <w:szCs w:val="22"/>
                <w:lang w:eastAsia="en-US"/>
              </w:rPr>
            </w:pPr>
          </w:p>
        </w:tc>
        <w:tc>
          <w:tcPr>
            <w:tcW w:w="9355" w:type="dxa"/>
          </w:tcPr>
          <w:p w:rsidR="005443FE" w:rsidRPr="00576550"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 xml:space="preserve">nterest </w:t>
            </w:r>
          </w:p>
          <w:p w:rsidR="003D1846" w:rsidRPr="00576550" w:rsidRDefault="005443FE" w:rsidP="00AB7DB1">
            <w:pPr>
              <w:spacing w:before="120" w:after="120"/>
              <w:rPr>
                <w:rFonts w:eastAsiaTheme="minorHAnsi" w:cs="Arial"/>
                <w:b/>
                <w:sz w:val="22"/>
                <w:szCs w:val="22"/>
                <w:lang w:eastAsia="en-US"/>
              </w:rPr>
            </w:pPr>
            <w:r w:rsidRPr="00576550">
              <w:rPr>
                <w:rFonts w:eastAsiaTheme="minorHAnsi" w:cs="Arial"/>
                <w:sz w:val="22"/>
                <w:szCs w:val="22"/>
                <w:lang w:eastAsia="en-US"/>
              </w:rPr>
              <w:t>C</w:t>
            </w:r>
            <w:r w:rsidR="00721B66">
              <w:rPr>
                <w:rFonts w:eastAsiaTheme="minorHAnsi" w:cs="Arial"/>
                <w:sz w:val="22"/>
                <w:szCs w:val="22"/>
                <w:lang w:eastAsia="en-US"/>
              </w:rPr>
              <w:t>onflict of interest re</w:t>
            </w:r>
            <w:r w:rsidRPr="00576550">
              <w:rPr>
                <w:rFonts w:eastAsiaTheme="minorHAnsi" w:cs="Arial"/>
                <w:sz w:val="22"/>
                <w:szCs w:val="22"/>
                <w:lang w:eastAsia="en-US"/>
              </w:rPr>
              <w:t xml:space="preserve">gister tabled. </w:t>
            </w:r>
          </w:p>
        </w:tc>
      </w:tr>
      <w:tr w:rsidR="00713F90" w:rsidRPr="00576550" w:rsidTr="00D74EA7">
        <w:tc>
          <w:tcPr>
            <w:tcW w:w="993" w:type="dxa"/>
          </w:tcPr>
          <w:p w:rsidR="00713F90" w:rsidRPr="00576550" w:rsidRDefault="00713F90" w:rsidP="00AB7DB1">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355" w:type="dxa"/>
          </w:tcPr>
          <w:p w:rsidR="00DB50E1" w:rsidRDefault="00A22310"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514A1A">
              <w:rPr>
                <w:rFonts w:eastAsiaTheme="minorHAnsi" w:cs="Arial"/>
                <w:b/>
                <w:sz w:val="22"/>
                <w:szCs w:val="22"/>
                <w:lang w:eastAsia="en-US"/>
              </w:rPr>
              <w:t>2</w:t>
            </w:r>
            <w:r w:rsidR="00C318CF">
              <w:rPr>
                <w:rFonts w:eastAsiaTheme="minorHAnsi" w:cs="Arial"/>
                <w:b/>
                <w:sz w:val="22"/>
                <w:szCs w:val="22"/>
                <w:lang w:eastAsia="en-US"/>
              </w:rPr>
              <w:t>8</w:t>
            </w:r>
            <w:r w:rsidR="002D6564">
              <w:rPr>
                <w:rFonts w:eastAsiaTheme="minorHAnsi" w:cs="Arial"/>
                <w:b/>
                <w:sz w:val="22"/>
                <w:szCs w:val="22"/>
                <w:lang w:eastAsia="en-US"/>
              </w:rPr>
              <w:t xml:space="preserve"> </w:t>
            </w:r>
            <w:r w:rsidR="00C318CF">
              <w:rPr>
                <w:rFonts w:eastAsiaTheme="minorHAnsi" w:cs="Arial"/>
                <w:b/>
                <w:sz w:val="22"/>
                <w:szCs w:val="22"/>
                <w:lang w:eastAsia="en-US"/>
              </w:rPr>
              <w:t xml:space="preserve">November </w:t>
            </w:r>
            <w:r w:rsidR="002D6564">
              <w:rPr>
                <w:rFonts w:eastAsiaTheme="minorHAnsi" w:cs="Arial"/>
                <w:b/>
                <w:sz w:val="22"/>
                <w:szCs w:val="22"/>
                <w:lang w:eastAsia="en-US"/>
              </w:rPr>
              <w:t>201</w:t>
            </w:r>
            <w:r w:rsidR="003774D8">
              <w:rPr>
                <w:rFonts w:eastAsiaTheme="minorHAnsi" w:cs="Arial"/>
                <w:b/>
                <w:sz w:val="22"/>
                <w:szCs w:val="22"/>
                <w:lang w:eastAsia="en-US"/>
              </w:rPr>
              <w:t>8</w:t>
            </w:r>
            <w:r w:rsidR="002D6564">
              <w:rPr>
                <w:rFonts w:eastAsiaTheme="minorHAnsi" w:cs="Arial"/>
                <w:b/>
                <w:sz w:val="22"/>
                <w:szCs w:val="22"/>
                <w:lang w:eastAsia="en-US"/>
              </w:rPr>
              <w:t xml:space="preserve"> </w:t>
            </w:r>
          </w:p>
          <w:p w:rsidR="00EF1145" w:rsidRPr="00576550" w:rsidRDefault="003774D8" w:rsidP="00AB7DB1">
            <w:pPr>
              <w:spacing w:before="120" w:after="120"/>
              <w:rPr>
                <w:rFonts w:eastAsiaTheme="minorHAnsi" w:cs="Arial"/>
                <w:b/>
                <w:sz w:val="22"/>
                <w:szCs w:val="22"/>
                <w:lang w:eastAsia="en-US"/>
              </w:rPr>
            </w:pPr>
            <w:r>
              <w:rPr>
                <w:rFonts w:eastAsiaTheme="minorHAnsi" w:cs="Arial"/>
                <w:sz w:val="22"/>
                <w:szCs w:val="22"/>
                <w:lang w:eastAsia="en-US"/>
              </w:rPr>
              <w:t>Amended and c</w:t>
            </w:r>
            <w:r w:rsidR="00A22310" w:rsidRPr="00576550">
              <w:rPr>
                <w:rFonts w:eastAsiaTheme="minorHAnsi" w:cs="Arial"/>
                <w:sz w:val="22"/>
                <w:szCs w:val="22"/>
                <w:lang w:eastAsia="en-US"/>
              </w:rPr>
              <w:t xml:space="preserve">onfirmed as a true and accurate record. </w:t>
            </w:r>
          </w:p>
        </w:tc>
      </w:tr>
      <w:tr w:rsidR="007E7597" w:rsidRPr="00576550" w:rsidTr="00D74EA7">
        <w:trPr>
          <w:trHeight w:val="569"/>
        </w:trPr>
        <w:tc>
          <w:tcPr>
            <w:tcW w:w="993" w:type="dxa"/>
          </w:tcPr>
          <w:p w:rsidR="007E7597" w:rsidRDefault="00AD24D1" w:rsidP="00AB7DB1">
            <w:pPr>
              <w:spacing w:before="120" w:after="120"/>
              <w:rPr>
                <w:rFonts w:eastAsiaTheme="minorHAnsi" w:cs="Arial"/>
                <w:b/>
                <w:sz w:val="22"/>
                <w:szCs w:val="22"/>
                <w:lang w:eastAsia="en-US"/>
              </w:rPr>
            </w:pPr>
            <w:r>
              <w:rPr>
                <w:rFonts w:eastAsiaTheme="minorHAnsi" w:cs="Arial"/>
                <w:b/>
                <w:sz w:val="22"/>
                <w:szCs w:val="22"/>
                <w:lang w:eastAsia="en-US"/>
              </w:rPr>
              <w:t>4</w:t>
            </w:r>
            <w:r w:rsidR="00260FA6">
              <w:rPr>
                <w:rFonts w:eastAsiaTheme="minorHAnsi" w:cs="Arial"/>
                <w:b/>
                <w:sz w:val="22"/>
                <w:szCs w:val="22"/>
                <w:lang w:eastAsia="en-US"/>
              </w:rPr>
              <w:t>.</w:t>
            </w:r>
          </w:p>
        </w:tc>
        <w:tc>
          <w:tcPr>
            <w:tcW w:w="9355" w:type="dxa"/>
          </w:tcPr>
          <w:p w:rsidR="00677C59" w:rsidRDefault="00C318CF" w:rsidP="00AB7DB1">
            <w:pPr>
              <w:spacing w:before="120" w:after="120"/>
              <w:rPr>
                <w:rFonts w:eastAsiaTheme="minorHAnsi" w:cs="Arial"/>
                <w:b/>
                <w:sz w:val="22"/>
                <w:szCs w:val="22"/>
                <w:lang w:eastAsia="en-US"/>
              </w:rPr>
            </w:pPr>
            <w:r>
              <w:rPr>
                <w:rFonts w:eastAsiaTheme="minorHAnsi" w:cs="Arial"/>
                <w:b/>
                <w:sz w:val="22"/>
                <w:szCs w:val="22"/>
                <w:lang w:eastAsia="en-US"/>
              </w:rPr>
              <w:t xml:space="preserve">Matters arising from the minutes </w:t>
            </w:r>
            <w:r w:rsidR="003774D8" w:rsidRPr="003774D8">
              <w:rPr>
                <w:rFonts w:eastAsiaTheme="minorHAnsi" w:cs="Arial"/>
                <w:b/>
                <w:sz w:val="22"/>
                <w:szCs w:val="22"/>
                <w:lang w:eastAsia="en-US"/>
              </w:rPr>
              <w:t xml:space="preserve"> </w:t>
            </w:r>
          </w:p>
          <w:p w:rsidR="0056444D" w:rsidRPr="00CC3ABE" w:rsidRDefault="0056444D" w:rsidP="005752DA">
            <w:pPr>
              <w:pStyle w:val="ListParagraph"/>
              <w:numPr>
                <w:ilvl w:val="0"/>
                <w:numId w:val="1"/>
              </w:numPr>
              <w:spacing w:before="120" w:after="120"/>
              <w:rPr>
                <w:rFonts w:cs="Arial"/>
                <w:sz w:val="22"/>
                <w:szCs w:val="22"/>
              </w:rPr>
            </w:pPr>
            <w:r w:rsidRPr="00065217">
              <w:rPr>
                <w:rFonts w:eastAsia="Batang" w:cs="Arial"/>
                <w:i/>
                <w:sz w:val="22"/>
                <w:szCs w:val="22"/>
                <w:lang w:eastAsia="en-US"/>
              </w:rPr>
              <w:t>R</w:t>
            </w:r>
            <w:r w:rsidR="0004620A" w:rsidRPr="00065217">
              <w:rPr>
                <w:rFonts w:eastAsia="Batang" w:cs="Arial"/>
                <w:i/>
                <w:sz w:val="22"/>
                <w:szCs w:val="22"/>
                <w:lang w:eastAsia="en-US"/>
              </w:rPr>
              <w:t>e</w:t>
            </w:r>
            <w:r w:rsidR="001E5EB2" w:rsidRPr="00065217">
              <w:rPr>
                <w:rFonts w:eastAsia="Batang" w:cs="Arial"/>
                <w:i/>
                <w:sz w:val="22"/>
                <w:szCs w:val="22"/>
                <w:lang w:eastAsia="en-US"/>
              </w:rPr>
              <w:t>-</w:t>
            </w:r>
            <w:r w:rsidR="0004620A" w:rsidRPr="00065217">
              <w:rPr>
                <w:rFonts w:eastAsia="Batang" w:cs="Arial"/>
                <w:i/>
                <w:sz w:val="22"/>
                <w:szCs w:val="22"/>
                <w:lang w:eastAsia="en-US"/>
              </w:rPr>
              <w:t>emerge</w:t>
            </w:r>
            <w:r w:rsidR="001E5EB2" w:rsidRPr="00065217">
              <w:rPr>
                <w:rFonts w:eastAsia="Batang" w:cs="Arial"/>
                <w:i/>
                <w:sz w:val="22"/>
                <w:szCs w:val="22"/>
                <w:lang w:eastAsia="en-US"/>
              </w:rPr>
              <w:t xml:space="preserve">nce of </w:t>
            </w:r>
            <w:r w:rsidR="0004620A" w:rsidRPr="00065217">
              <w:rPr>
                <w:rFonts w:eastAsia="Batang" w:cs="Arial"/>
                <w:i/>
                <w:sz w:val="22"/>
                <w:szCs w:val="22"/>
                <w:lang w:eastAsia="en-US"/>
              </w:rPr>
              <w:t>congenital syphilis</w:t>
            </w:r>
            <w:r w:rsidR="00CA46ED" w:rsidRPr="00CC3ABE">
              <w:rPr>
                <w:rFonts w:eastAsia="Batang" w:cs="Arial"/>
                <w:sz w:val="22"/>
                <w:szCs w:val="22"/>
                <w:lang w:eastAsia="en-US"/>
              </w:rPr>
              <w:t>:</w:t>
            </w:r>
            <w:r w:rsidR="00CC3ABE">
              <w:rPr>
                <w:rFonts w:eastAsia="Batang" w:cs="Arial"/>
                <w:sz w:val="22"/>
                <w:szCs w:val="22"/>
                <w:lang w:eastAsia="en-US"/>
              </w:rPr>
              <w:t xml:space="preserve"> </w:t>
            </w:r>
            <w:r w:rsidRPr="00CC3ABE">
              <w:rPr>
                <w:rFonts w:cs="Arial"/>
                <w:sz w:val="22"/>
                <w:szCs w:val="22"/>
              </w:rPr>
              <w:t xml:space="preserve">Karen Bartholomew </w:t>
            </w:r>
            <w:r w:rsidR="00C318CF" w:rsidRPr="00CC3ABE">
              <w:rPr>
                <w:rFonts w:cs="Arial"/>
                <w:sz w:val="22"/>
                <w:szCs w:val="22"/>
              </w:rPr>
              <w:t>provided a</w:t>
            </w:r>
            <w:r w:rsidRPr="00CC3ABE">
              <w:rPr>
                <w:rFonts w:cs="Arial"/>
                <w:sz w:val="22"/>
                <w:szCs w:val="22"/>
              </w:rPr>
              <w:t xml:space="preserve"> report back on </w:t>
            </w:r>
            <w:r w:rsidR="00CC3ABE">
              <w:rPr>
                <w:rFonts w:cs="Arial"/>
                <w:sz w:val="22"/>
                <w:szCs w:val="22"/>
              </w:rPr>
              <w:t xml:space="preserve">a </w:t>
            </w:r>
            <w:r w:rsidR="00221F27" w:rsidRPr="00CC3ABE">
              <w:rPr>
                <w:rFonts w:cs="Arial"/>
                <w:sz w:val="22"/>
                <w:szCs w:val="22"/>
              </w:rPr>
              <w:t>metro-</w:t>
            </w:r>
            <w:r w:rsidR="00C318CF" w:rsidRPr="00CC3ABE">
              <w:rPr>
                <w:rFonts w:cs="Arial"/>
                <w:sz w:val="22"/>
                <w:szCs w:val="22"/>
              </w:rPr>
              <w:t>A</w:t>
            </w:r>
            <w:r w:rsidR="007F6BB9" w:rsidRPr="00CC3ABE">
              <w:rPr>
                <w:rFonts w:cs="Arial"/>
                <w:sz w:val="22"/>
                <w:szCs w:val="22"/>
              </w:rPr>
              <w:t xml:space="preserve">uckland </w:t>
            </w:r>
            <w:r w:rsidR="00221F27" w:rsidRPr="00CC3ABE">
              <w:rPr>
                <w:rFonts w:cs="Arial"/>
                <w:sz w:val="22"/>
                <w:szCs w:val="22"/>
              </w:rPr>
              <w:t>R</w:t>
            </w:r>
            <w:r w:rsidR="007F6BB9" w:rsidRPr="00CC3ABE">
              <w:rPr>
                <w:rFonts w:cs="Arial"/>
                <w:sz w:val="22"/>
                <w:szCs w:val="22"/>
              </w:rPr>
              <w:t xml:space="preserve">egion </w:t>
            </w:r>
            <w:r w:rsidRPr="00CC3ABE">
              <w:rPr>
                <w:rFonts w:cs="Arial"/>
                <w:sz w:val="22"/>
                <w:szCs w:val="22"/>
              </w:rPr>
              <w:t>review of recent congenital syphilis cases</w:t>
            </w:r>
            <w:r w:rsidR="00595C37">
              <w:rPr>
                <w:rFonts w:cs="Arial"/>
                <w:sz w:val="22"/>
                <w:szCs w:val="22"/>
              </w:rPr>
              <w:t>.</w:t>
            </w:r>
            <w:r w:rsidRPr="00CC3ABE">
              <w:rPr>
                <w:rFonts w:cs="Arial"/>
                <w:sz w:val="22"/>
                <w:szCs w:val="22"/>
              </w:rPr>
              <w:t xml:space="preserve">   </w:t>
            </w:r>
          </w:p>
          <w:p w:rsidR="00221F27" w:rsidRPr="00FF33F3" w:rsidRDefault="007F6BB9" w:rsidP="005752DA">
            <w:pPr>
              <w:pStyle w:val="ListParagraph"/>
              <w:numPr>
                <w:ilvl w:val="1"/>
                <w:numId w:val="6"/>
              </w:numPr>
              <w:rPr>
                <w:rFonts w:cs="Arial"/>
                <w:sz w:val="22"/>
                <w:szCs w:val="22"/>
                <w:lang w:eastAsia="en-NZ"/>
              </w:rPr>
            </w:pPr>
            <w:r w:rsidRPr="00221F27">
              <w:rPr>
                <w:rFonts w:cs="Arial"/>
                <w:sz w:val="22"/>
                <w:szCs w:val="22"/>
                <w:lang w:eastAsia="en-NZ"/>
              </w:rPr>
              <w:t xml:space="preserve">Since 2015 there has been a marked increase in cases </w:t>
            </w:r>
            <w:r w:rsidR="00595C37">
              <w:rPr>
                <w:rFonts w:cs="Arial"/>
                <w:sz w:val="22"/>
                <w:szCs w:val="22"/>
                <w:lang w:eastAsia="en-NZ"/>
              </w:rPr>
              <w:t>in</w:t>
            </w:r>
            <w:r w:rsidRPr="00221F27">
              <w:rPr>
                <w:rFonts w:cs="Arial"/>
                <w:sz w:val="22"/>
                <w:szCs w:val="22"/>
                <w:lang w:eastAsia="en-NZ"/>
              </w:rPr>
              <w:t xml:space="preserve"> heterosexual women </w:t>
            </w:r>
            <w:r w:rsidR="00221F27" w:rsidRPr="00221F27">
              <w:rPr>
                <w:rFonts w:cs="Arial"/>
                <w:sz w:val="22"/>
                <w:szCs w:val="22"/>
                <w:lang w:eastAsia="en-NZ"/>
              </w:rPr>
              <w:t>and i</w:t>
            </w:r>
            <w:r w:rsidR="00221F27" w:rsidRPr="00FF33F3">
              <w:rPr>
                <w:rFonts w:cs="Arial"/>
                <w:sz w:val="22"/>
                <w:szCs w:val="22"/>
                <w:lang w:eastAsia="en-NZ"/>
              </w:rPr>
              <w:t>n recent years an increase in syphilis cases in women of child bearing age, and as a consequence an increase in congenital syphilis.</w:t>
            </w:r>
          </w:p>
          <w:p w:rsidR="00221F27" w:rsidRPr="00FF33F3" w:rsidRDefault="00221F27" w:rsidP="005752DA">
            <w:pPr>
              <w:pStyle w:val="ListParagraph"/>
              <w:numPr>
                <w:ilvl w:val="1"/>
                <w:numId w:val="6"/>
              </w:numPr>
              <w:rPr>
                <w:rFonts w:cs="Arial"/>
                <w:sz w:val="22"/>
                <w:szCs w:val="22"/>
                <w:lang w:eastAsia="en-NZ"/>
              </w:rPr>
            </w:pPr>
            <w:r w:rsidRPr="00FF33F3">
              <w:rPr>
                <w:rFonts w:cs="Arial"/>
                <w:sz w:val="22"/>
                <w:szCs w:val="22"/>
                <w:lang w:eastAsia="en-NZ"/>
              </w:rPr>
              <w:t>Syphilis is a curable infection with a short course of intramuscular penicillin. If detected and treated in early pregnancy, complications for mother and baby can be avoided.</w:t>
            </w:r>
          </w:p>
          <w:p w:rsidR="00CC3ABE" w:rsidRDefault="00B043A4" w:rsidP="005752DA">
            <w:pPr>
              <w:pStyle w:val="ListParagraph"/>
              <w:numPr>
                <w:ilvl w:val="1"/>
                <w:numId w:val="6"/>
              </w:numPr>
              <w:rPr>
                <w:rFonts w:cs="Arial"/>
                <w:sz w:val="22"/>
                <w:szCs w:val="22"/>
                <w:lang w:eastAsia="en-NZ"/>
              </w:rPr>
            </w:pPr>
            <w:r>
              <w:rPr>
                <w:rFonts w:cs="Arial"/>
                <w:sz w:val="22"/>
                <w:szCs w:val="22"/>
                <w:lang w:eastAsia="en-NZ"/>
              </w:rPr>
              <w:t xml:space="preserve">From </w:t>
            </w:r>
            <w:r w:rsidR="001E3707">
              <w:rPr>
                <w:rFonts w:cs="Arial"/>
                <w:sz w:val="22"/>
                <w:szCs w:val="22"/>
                <w:lang w:eastAsia="en-NZ"/>
              </w:rPr>
              <w:t>2013 to mid-2018</w:t>
            </w:r>
            <w:r>
              <w:rPr>
                <w:rFonts w:cs="Arial"/>
                <w:sz w:val="22"/>
                <w:szCs w:val="22"/>
                <w:lang w:eastAsia="en-NZ"/>
              </w:rPr>
              <w:t>,</w:t>
            </w:r>
            <w:r w:rsidR="001E3707">
              <w:rPr>
                <w:rFonts w:cs="Arial"/>
                <w:sz w:val="22"/>
                <w:szCs w:val="22"/>
                <w:lang w:eastAsia="en-NZ"/>
              </w:rPr>
              <w:t xml:space="preserve"> nine mothers had syphilis diagnosed in pregnancy requiring treatment, </w:t>
            </w:r>
            <w:r w:rsidR="00CC3ABE">
              <w:rPr>
                <w:rFonts w:cs="Arial"/>
                <w:sz w:val="22"/>
                <w:szCs w:val="22"/>
                <w:lang w:eastAsia="en-NZ"/>
              </w:rPr>
              <w:t xml:space="preserve">with </w:t>
            </w:r>
            <w:r w:rsidR="001E3707">
              <w:rPr>
                <w:rFonts w:cs="Arial"/>
                <w:sz w:val="22"/>
                <w:szCs w:val="22"/>
                <w:lang w:eastAsia="en-NZ"/>
              </w:rPr>
              <w:t>one infant bo</w:t>
            </w:r>
            <w:r w:rsidR="00CC3ABE">
              <w:rPr>
                <w:rFonts w:cs="Arial"/>
                <w:sz w:val="22"/>
                <w:szCs w:val="22"/>
                <w:lang w:eastAsia="en-NZ"/>
              </w:rPr>
              <w:t>rn</w:t>
            </w:r>
            <w:r w:rsidR="001E3707">
              <w:rPr>
                <w:rFonts w:cs="Arial"/>
                <w:sz w:val="22"/>
                <w:szCs w:val="22"/>
                <w:lang w:eastAsia="en-NZ"/>
              </w:rPr>
              <w:t xml:space="preserve"> with congen</w:t>
            </w:r>
            <w:r w:rsidR="00CC3ABE">
              <w:rPr>
                <w:rFonts w:cs="Arial"/>
                <w:sz w:val="22"/>
                <w:szCs w:val="22"/>
                <w:lang w:eastAsia="en-NZ"/>
              </w:rPr>
              <w:t xml:space="preserve">ital </w:t>
            </w:r>
            <w:r w:rsidR="001E3707">
              <w:rPr>
                <w:rFonts w:cs="Arial"/>
                <w:sz w:val="22"/>
                <w:szCs w:val="22"/>
                <w:lang w:eastAsia="en-NZ"/>
              </w:rPr>
              <w:t>syphilis</w:t>
            </w:r>
            <w:r w:rsidR="00CC3ABE">
              <w:rPr>
                <w:rFonts w:cs="Arial"/>
                <w:sz w:val="22"/>
                <w:szCs w:val="22"/>
                <w:lang w:eastAsia="en-NZ"/>
              </w:rPr>
              <w:t xml:space="preserve">. </w:t>
            </w:r>
          </w:p>
          <w:p w:rsidR="007F6BB9" w:rsidRDefault="00343EC3" w:rsidP="005752DA">
            <w:pPr>
              <w:pStyle w:val="ListParagraph"/>
              <w:numPr>
                <w:ilvl w:val="1"/>
                <w:numId w:val="6"/>
              </w:numPr>
              <w:rPr>
                <w:rFonts w:cs="Arial"/>
                <w:sz w:val="22"/>
                <w:szCs w:val="22"/>
                <w:lang w:eastAsia="en-NZ"/>
              </w:rPr>
            </w:pPr>
            <w:r>
              <w:rPr>
                <w:rFonts w:cs="Arial"/>
                <w:sz w:val="22"/>
                <w:szCs w:val="22"/>
                <w:lang w:eastAsia="en-NZ"/>
              </w:rPr>
              <w:t>I</w:t>
            </w:r>
            <w:r w:rsidR="007F6BB9">
              <w:rPr>
                <w:rFonts w:cs="Arial"/>
                <w:sz w:val="22"/>
                <w:szCs w:val="22"/>
                <w:lang w:eastAsia="en-NZ"/>
              </w:rPr>
              <w:t>n 2017</w:t>
            </w:r>
            <w:r>
              <w:rPr>
                <w:rFonts w:cs="Arial"/>
                <w:sz w:val="22"/>
                <w:szCs w:val="22"/>
                <w:lang w:eastAsia="en-NZ"/>
              </w:rPr>
              <w:t>,</w:t>
            </w:r>
            <w:r w:rsidR="007F6BB9">
              <w:rPr>
                <w:rFonts w:cs="Arial"/>
                <w:sz w:val="22"/>
                <w:szCs w:val="22"/>
                <w:lang w:eastAsia="en-NZ"/>
              </w:rPr>
              <w:t xml:space="preserve"> between 1.5% and 2.6% of women who delivered did not have a syphilis screening result recorded</w:t>
            </w:r>
            <w:r w:rsidR="00221F27">
              <w:rPr>
                <w:rFonts w:cs="Arial"/>
                <w:sz w:val="22"/>
                <w:szCs w:val="22"/>
                <w:lang w:eastAsia="en-NZ"/>
              </w:rPr>
              <w:t xml:space="preserve">. </w:t>
            </w:r>
            <w:r w:rsidR="00A62B63">
              <w:rPr>
                <w:rFonts w:cs="Arial"/>
                <w:sz w:val="22"/>
                <w:szCs w:val="22"/>
                <w:lang w:eastAsia="en-NZ"/>
              </w:rPr>
              <w:t>In general t</w:t>
            </w:r>
            <w:r w:rsidR="00221F27">
              <w:rPr>
                <w:rFonts w:cs="Arial"/>
                <w:sz w:val="22"/>
                <w:szCs w:val="22"/>
                <w:lang w:eastAsia="en-NZ"/>
              </w:rPr>
              <w:t xml:space="preserve">hese same women </w:t>
            </w:r>
            <w:r w:rsidR="00A62B63">
              <w:rPr>
                <w:rFonts w:cs="Arial"/>
                <w:sz w:val="22"/>
                <w:szCs w:val="22"/>
                <w:lang w:eastAsia="en-NZ"/>
              </w:rPr>
              <w:t xml:space="preserve">also </w:t>
            </w:r>
            <w:r w:rsidR="00221F27">
              <w:rPr>
                <w:rFonts w:cs="Arial"/>
                <w:sz w:val="22"/>
                <w:szCs w:val="22"/>
                <w:lang w:eastAsia="en-NZ"/>
              </w:rPr>
              <w:t>had no HIV or Hep B screening.</w:t>
            </w:r>
            <w:r w:rsidR="007F6BB9">
              <w:rPr>
                <w:rFonts w:cs="Arial"/>
                <w:sz w:val="22"/>
                <w:szCs w:val="22"/>
                <w:lang w:eastAsia="en-NZ"/>
              </w:rPr>
              <w:t xml:space="preserve"> </w:t>
            </w:r>
          </w:p>
          <w:p w:rsidR="007F6BB9" w:rsidRDefault="007F6BB9" w:rsidP="005752DA">
            <w:pPr>
              <w:pStyle w:val="ListParagraph"/>
              <w:numPr>
                <w:ilvl w:val="1"/>
                <w:numId w:val="6"/>
              </w:numPr>
              <w:rPr>
                <w:rFonts w:cs="Arial"/>
                <w:sz w:val="22"/>
                <w:szCs w:val="22"/>
                <w:lang w:eastAsia="en-NZ"/>
              </w:rPr>
            </w:pPr>
            <w:r>
              <w:rPr>
                <w:rFonts w:cs="Arial"/>
                <w:sz w:val="22"/>
                <w:szCs w:val="22"/>
                <w:lang w:eastAsia="en-NZ"/>
              </w:rPr>
              <w:t xml:space="preserve">The gap in syphilis </w:t>
            </w:r>
            <w:r w:rsidR="00065217">
              <w:rPr>
                <w:rFonts w:cs="Arial"/>
                <w:sz w:val="22"/>
                <w:szCs w:val="22"/>
                <w:lang w:eastAsia="en-NZ"/>
              </w:rPr>
              <w:t xml:space="preserve">screening </w:t>
            </w:r>
            <w:r>
              <w:rPr>
                <w:rFonts w:cs="Arial"/>
                <w:sz w:val="22"/>
                <w:szCs w:val="22"/>
                <w:lang w:eastAsia="en-NZ"/>
              </w:rPr>
              <w:t xml:space="preserve">was variable by </w:t>
            </w:r>
            <w:r w:rsidR="00221F27">
              <w:rPr>
                <w:rFonts w:cs="Arial"/>
                <w:sz w:val="22"/>
                <w:szCs w:val="22"/>
                <w:lang w:eastAsia="en-NZ"/>
              </w:rPr>
              <w:t xml:space="preserve">DHB, </w:t>
            </w:r>
            <w:r>
              <w:rPr>
                <w:rFonts w:cs="Arial"/>
                <w:sz w:val="22"/>
                <w:szCs w:val="22"/>
                <w:lang w:eastAsia="en-NZ"/>
              </w:rPr>
              <w:t>age</w:t>
            </w:r>
            <w:r w:rsidR="00221F27">
              <w:rPr>
                <w:rFonts w:cs="Arial"/>
                <w:sz w:val="22"/>
                <w:szCs w:val="22"/>
                <w:lang w:eastAsia="en-NZ"/>
              </w:rPr>
              <w:t xml:space="preserve"> </w:t>
            </w:r>
            <w:r>
              <w:rPr>
                <w:rFonts w:cs="Arial"/>
                <w:sz w:val="22"/>
                <w:szCs w:val="22"/>
                <w:lang w:eastAsia="en-NZ"/>
              </w:rPr>
              <w:t>and ethn</w:t>
            </w:r>
            <w:r w:rsidR="00221F27">
              <w:rPr>
                <w:rFonts w:cs="Arial"/>
                <w:sz w:val="22"/>
                <w:szCs w:val="22"/>
                <w:lang w:eastAsia="en-NZ"/>
              </w:rPr>
              <w:t>icity</w:t>
            </w:r>
            <w:r w:rsidR="00343EC3">
              <w:rPr>
                <w:rFonts w:cs="Arial"/>
                <w:sz w:val="22"/>
                <w:szCs w:val="22"/>
                <w:lang w:eastAsia="en-NZ"/>
              </w:rPr>
              <w:t>.</w:t>
            </w:r>
            <w:r>
              <w:rPr>
                <w:rFonts w:cs="Arial"/>
                <w:sz w:val="22"/>
                <w:szCs w:val="22"/>
                <w:lang w:eastAsia="en-NZ"/>
              </w:rPr>
              <w:t xml:space="preserve"> </w:t>
            </w:r>
          </w:p>
          <w:p w:rsidR="00C318CF" w:rsidRDefault="00FF33F3" w:rsidP="005752DA">
            <w:pPr>
              <w:pStyle w:val="ListParagraph"/>
              <w:numPr>
                <w:ilvl w:val="1"/>
                <w:numId w:val="6"/>
              </w:numPr>
              <w:rPr>
                <w:rFonts w:cs="Arial"/>
                <w:sz w:val="22"/>
                <w:szCs w:val="22"/>
                <w:lang w:eastAsia="en-NZ"/>
              </w:rPr>
            </w:pPr>
            <w:r w:rsidRPr="00FF33F3">
              <w:rPr>
                <w:rFonts w:cs="Arial"/>
                <w:sz w:val="22"/>
                <w:szCs w:val="22"/>
                <w:lang w:eastAsia="en-NZ"/>
              </w:rPr>
              <w:t>There is a</w:t>
            </w:r>
            <w:r w:rsidR="00065217">
              <w:rPr>
                <w:rFonts w:cs="Arial"/>
                <w:sz w:val="22"/>
                <w:szCs w:val="22"/>
                <w:lang w:eastAsia="en-NZ"/>
              </w:rPr>
              <w:t>lso a</w:t>
            </w:r>
            <w:r w:rsidRPr="00FF33F3">
              <w:rPr>
                <w:rFonts w:cs="Arial"/>
                <w:sz w:val="22"/>
                <w:szCs w:val="22"/>
                <w:lang w:eastAsia="en-NZ"/>
              </w:rPr>
              <w:t xml:space="preserve"> gap in the epidemiology related to stillbirth as an outcome of </w:t>
            </w:r>
            <w:r w:rsidR="00065217">
              <w:rPr>
                <w:rFonts w:cs="Arial"/>
                <w:sz w:val="22"/>
                <w:szCs w:val="22"/>
                <w:lang w:eastAsia="en-NZ"/>
              </w:rPr>
              <w:t xml:space="preserve">syphilis </w:t>
            </w:r>
            <w:r w:rsidRPr="00FF33F3">
              <w:rPr>
                <w:rFonts w:cs="Arial"/>
                <w:sz w:val="22"/>
                <w:szCs w:val="22"/>
                <w:lang w:eastAsia="en-NZ"/>
              </w:rPr>
              <w:t xml:space="preserve">infection during pregnancy. </w:t>
            </w:r>
          </w:p>
          <w:p w:rsidR="00343EC3" w:rsidRDefault="00CC3ABE" w:rsidP="005752DA">
            <w:pPr>
              <w:pStyle w:val="ListParagraph"/>
              <w:numPr>
                <w:ilvl w:val="1"/>
                <w:numId w:val="6"/>
              </w:numPr>
              <w:rPr>
                <w:rFonts w:cs="Arial"/>
                <w:sz w:val="22"/>
                <w:szCs w:val="22"/>
                <w:lang w:eastAsia="en-NZ"/>
              </w:rPr>
            </w:pPr>
            <w:r w:rsidRPr="00B043A4">
              <w:rPr>
                <w:rFonts w:cs="Arial"/>
                <w:sz w:val="22"/>
                <w:szCs w:val="22"/>
                <w:lang w:eastAsia="en-NZ"/>
              </w:rPr>
              <w:t>The review made a number of r</w:t>
            </w:r>
            <w:r w:rsidR="00FF33F3" w:rsidRPr="00B043A4">
              <w:rPr>
                <w:rFonts w:cs="Arial"/>
                <w:sz w:val="22"/>
                <w:szCs w:val="22"/>
                <w:lang w:eastAsia="en-NZ"/>
              </w:rPr>
              <w:t>ecomm</w:t>
            </w:r>
            <w:r w:rsidRPr="00B043A4">
              <w:rPr>
                <w:rFonts w:cs="Arial"/>
                <w:sz w:val="22"/>
                <w:szCs w:val="22"/>
                <w:lang w:eastAsia="en-NZ"/>
              </w:rPr>
              <w:t>endations regarding maternity care providers undertaking screening for syphilis in pregnancy, including screening in early third trimester for all pregnant women not already screened, rescreening high risk women at 28 weeks (</w:t>
            </w:r>
            <w:proofErr w:type="spellStart"/>
            <w:r w:rsidRPr="00B043A4">
              <w:rPr>
                <w:rFonts w:cs="Arial"/>
                <w:sz w:val="22"/>
                <w:szCs w:val="22"/>
                <w:lang w:eastAsia="en-NZ"/>
              </w:rPr>
              <w:t>eg</w:t>
            </w:r>
            <w:proofErr w:type="spellEnd"/>
            <w:r w:rsidRPr="00B043A4">
              <w:rPr>
                <w:rFonts w:cs="Arial"/>
                <w:sz w:val="22"/>
                <w:szCs w:val="22"/>
                <w:lang w:eastAsia="en-NZ"/>
              </w:rPr>
              <w:t xml:space="preserve"> a new sexual partner) and screening women in the event of a stillbirth. </w:t>
            </w:r>
          </w:p>
          <w:p w:rsidR="00424512" w:rsidRPr="00B043A4" w:rsidRDefault="00343EC3" w:rsidP="005752DA">
            <w:pPr>
              <w:pStyle w:val="ListParagraph"/>
              <w:numPr>
                <w:ilvl w:val="1"/>
                <w:numId w:val="6"/>
              </w:numPr>
              <w:rPr>
                <w:rFonts w:cs="Arial"/>
                <w:sz w:val="22"/>
                <w:szCs w:val="22"/>
                <w:lang w:eastAsia="en-NZ"/>
              </w:rPr>
            </w:pPr>
            <w:r>
              <w:rPr>
                <w:rFonts w:cs="Arial"/>
                <w:sz w:val="22"/>
                <w:szCs w:val="22"/>
                <w:lang w:eastAsia="en-NZ"/>
              </w:rPr>
              <w:t xml:space="preserve">The review </w:t>
            </w:r>
            <w:r w:rsidR="00CC3ABE" w:rsidRPr="00B043A4">
              <w:rPr>
                <w:rFonts w:cs="Arial"/>
                <w:sz w:val="22"/>
                <w:szCs w:val="22"/>
                <w:lang w:eastAsia="en-NZ"/>
              </w:rPr>
              <w:t>also recommend</w:t>
            </w:r>
            <w:r w:rsidR="006420FE">
              <w:rPr>
                <w:rFonts w:cs="Arial"/>
                <w:sz w:val="22"/>
                <w:szCs w:val="22"/>
                <w:lang w:eastAsia="en-NZ"/>
              </w:rPr>
              <w:t>ed</w:t>
            </w:r>
            <w:r w:rsidR="00CC3ABE" w:rsidRPr="00B043A4">
              <w:rPr>
                <w:rFonts w:cs="Arial"/>
                <w:sz w:val="22"/>
                <w:szCs w:val="22"/>
                <w:lang w:eastAsia="en-NZ"/>
              </w:rPr>
              <w:t xml:space="preserve"> develop</w:t>
            </w:r>
            <w:r w:rsidR="00424512" w:rsidRPr="00B043A4">
              <w:rPr>
                <w:rFonts w:cs="Arial"/>
                <w:sz w:val="22"/>
                <w:szCs w:val="22"/>
                <w:lang w:eastAsia="en-NZ"/>
              </w:rPr>
              <w:t xml:space="preserve">ment of </w:t>
            </w:r>
            <w:r w:rsidR="00CC3ABE" w:rsidRPr="00B043A4">
              <w:rPr>
                <w:rFonts w:cs="Arial"/>
                <w:sz w:val="22"/>
                <w:szCs w:val="22"/>
                <w:lang w:eastAsia="en-NZ"/>
              </w:rPr>
              <w:t>a prot</w:t>
            </w:r>
            <w:r w:rsidR="00424512" w:rsidRPr="00B043A4">
              <w:rPr>
                <w:rFonts w:cs="Arial"/>
                <w:sz w:val="22"/>
                <w:szCs w:val="22"/>
                <w:lang w:eastAsia="en-NZ"/>
              </w:rPr>
              <w:t xml:space="preserve">ocol for syphilis in pregnancy and the </w:t>
            </w:r>
            <w:proofErr w:type="spellStart"/>
            <w:r w:rsidR="00424512" w:rsidRPr="00B043A4">
              <w:rPr>
                <w:rFonts w:cs="Arial"/>
                <w:sz w:val="22"/>
                <w:szCs w:val="22"/>
                <w:lang w:eastAsia="en-NZ"/>
              </w:rPr>
              <w:t>newborn</w:t>
            </w:r>
            <w:proofErr w:type="spellEnd"/>
            <w:r w:rsidR="00424512" w:rsidRPr="00B043A4">
              <w:rPr>
                <w:rFonts w:cs="Arial"/>
                <w:sz w:val="22"/>
                <w:szCs w:val="22"/>
                <w:lang w:eastAsia="en-NZ"/>
              </w:rPr>
              <w:t xml:space="preserve"> period</w:t>
            </w:r>
            <w:r w:rsidR="00065217">
              <w:rPr>
                <w:rFonts w:cs="Arial"/>
                <w:sz w:val="22"/>
                <w:szCs w:val="22"/>
                <w:lang w:eastAsia="en-NZ"/>
              </w:rPr>
              <w:t xml:space="preserve">; </w:t>
            </w:r>
            <w:r w:rsidR="00424512" w:rsidRPr="00B043A4">
              <w:rPr>
                <w:rFonts w:cs="Arial"/>
                <w:sz w:val="22"/>
                <w:szCs w:val="22"/>
                <w:lang w:eastAsia="en-NZ"/>
              </w:rPr>
              <w:t xml:space="preserve">and a full case review </w:t>
            </w:r>
            <w:r w:rsidR="006420FE">
              <w:rPr>
                <w:rFonts w:cs="Arial"/>
                <w:sz w:val="22"/>
                <w:szCs w:val="22"/>
                <w:lang w:eastAsia="en-NZ"/>
              </w:rPr>
              <w:t xml:space="preserve">of </w:t>
            </w:r>
            <w:r w:rsidR="00424512" w:rsidRPr="00B043A4">
              <w:rPr>
                <w:rFonts w:cs="Arial"/>
                <w:sz w:val="22"/>
                <w:szCs w:val="22"/>
                <w:lang w:eastAsia="en-NZ"/>
              </w:rPr>
              <w:t>all cases of congenital syphilis, including still births</w:t>
            </w:r>
            <w:r w:rsidR="006420FE">
              <w:rPr>
                <w:rFonts w:cs="Arial"/>
                <w:sz w:val="22"/>
                <w:szCs w:val="22"/>
                <w:lang w:eastAsia="en-NZ"/>
              </w:rPr>
              <w:t>,</w:t>
            </w:r>
            <w:r w:rsidR="00424512" w:rsidRPr="00B043A4">
              <w:rPr>
                <w:rFonts w:cs="Arial"/>
                <w:sz w:val="22"/>
                <w:szCs w:val="22"/>
                <w:lang w:eastAsia="en-NZ"/>
              </w:rPr>
              <w:t xml:space="preserve"> to identify areas for improvement in order to prevent further cases, with findings shared nationally.</w:t>
            </w:r>
          </w:p>
          <w:p w:rsidR="00B043A4" w:rsidRDefault="00424512" w:rsidP="005752DA">
            <w:pPr>
              <w:pStyle w:val="ListParagraph"/>
              <w:numPr>
                <w:ilvl w:val="1"/>
                <w:numId w:val="6"/>
              </w:numPr>
              <w:rPr>
                <w:rFonts w:cs="Arial"/>
                <w:sz w:val="22"/>
                <w:szCs w:val="22"/>
                <w:lang w:eastAsia="en-NZ"/>
              </w:rPr>
            </w:pPr>
            <w:r>
              <w:rPr>
                <w:rFonts w:cs="Arial"/>
                <w:sz w:val="22"/>
                <w:szCs w:val="22"/>
                <w:lang w:eastAsia="en-NZ"/>
              </w:rPr>
              <w:t xml:space="preserve">Lack of early engagement with a lead maternity carer </w:t>
            </w:r>
            <w:r w:rsidR="00B041B9">
              <w:rPr>
                <w:rFonts w:cs="Arial"/>
                <w:sz w:val="22"/>
                <w:szCs w:val="22"/>
                <w:lang w:eastAsia="en-NZ"/>
              </w:rPr>
              <w:t xml:space="preserve">is </w:t>
            </w:r>
            <w:r>
              <w:rPr>
                <w:rFonts w:cs="Arial"/>
                <w:sz w:val="22"/>
                <w:szCs w:val="22"/>
                <w:lang w:eastAsia="en-NZ"/>
              </w:rPr>
              <w:t xml:space="preserve">regarded as a key </w:t>
            </w:r>
            <w:r w:rsidR="00630B62">
              <w:rPr>
                <w:rFonts w:cs="Arial"/>
                <w:sz w:val="22"/>
                <w:szCs w:val="22"/>
                <w:lang w:eastAsia="en-NZ"/>
              </w:rPr>
              <w:t>driver for</w:t>
            </w:r>
            <w:r>
              <w:rPr>
                <w:rFonts w:cs="Arial"/>
                <w:sz w:val="22"/>
                <w:szCs w:val="22"/>
                <w:lang w:eastAsia="en-NZ"/>
              </w:rPr>
              <w:t xml:space="preserve"> </w:t>
            </w:r>
            <w:r w:rsidR="00302B80">
              <w:rPr>
                <w:rFonts w:cs="Arial"/>
                <w:sz w:val="22"/>
                <w:szCs w:val="22"/>
                <w:lang w:eastAsia="en-NZ"/>
              </w:rPr>
              <w:t xml:space="preserve">a woman </w:t>
            </w:r>
            <w:r>
              <w:rPr>
                <w:rFonts w:cs="Arial"/>
                <w:sz w:val="22"/>
                <w:szCs w:val="22"/>
                <w:lang w:eastAsia="en-NZ"/>
              </w:rPr>
              <w:t>not be</w:t>
            </w:r>
            <w:r w:rsidR="00302B80">
              <w:rPr>
                <w:rFonts w:cs="Arial"/>
                <w:sz w:val="22"/>
                <w:szCs w:val="22"/>
                <w:lang w:eastAsia="en-NZ"/>
              </w:rPr>
              <w:t>ing</w:t>
            </w:r>
            <w:r>
              <w:rPr>
                <w:rFonts w:cs="Arial"/>
                <w:sz w:val="22"/>
                <w:szCs w:val="22"/>
                <w:lang w:eastAsia="en-NZ"/>
              </w:rPr>
              <w:t xml:space="preserve"> screened</w:t>
            </w:r>
            <w:r w:rsidR="00630B62">
              <w:rPr>
                <w:rFonts w:cs="Arial"/>
                <w:sz w:val="22"/>
                <w:szCs w:val="22"/>
                <w:lang w:eastAsia="en-NZ"/>
              </w:rPr>
              <w:t xml:space="preserve">. Also </w:t>
            </w:r>
            <w:r>
              <w:rPr>
                <w:rFonts w:cs="Arial"/>
                <w:sz w:val="22"/>
                <w:szCs w:val="22"/>
                <w:lang w:eastAsia="en-NZ"/>
              </w:rPr>
              <w:t>concern raised about the unbundling of antenatal infectious disease sc</w:t>
            </w:r>
            <w:r w:rsidR="00630B62">
              <w:rPr>
                <w:rFonts w:cs="Arial"/>
                <w:sz w:val="22"/>
                <w:szCs w:val="22"/>
                <w:lang w:eastAsia="en-NZ"/>
              </w:rPr>
              <w:t>r</w:t>
            </w:r>
            <w:r>
              <w:rPr>
                <w:rFonts w:cs="Arial"/>
                <w:sz w:val="22"/>
                <w:szCs w:val="22"/>
                <w:lang w:eastAsia="en-NZ"/>
              </w:rPr>
              <w:t xml:space="preserve">eening </w:t>
            </w:r>
            <w:r w:rsidR="00630B62">
              <w:rPr>
                <w:rFonts w:cs="Arial"/>
                <w:sz w:val="22"/>
                <w:szCs w:val="22"/>
                <w:lang w:eastAsia="en-NZ"/>
              </w:rPr>
              <w:t>(</w:t>
            </w:r>
            <w:proofErr w:type="spellStart"/>
            <w:r w:rsidR="00630B62">
              <w:rPr>
                <w:rFonts w:cs="Arial"/>
                <w:sz w:val="22"/>
                <w:szCs w:val="22"/>
                <w:lang w:eastAsia="en-NZ"/>
              </w:rPr>
              <w:t>HepB</w:t>
            </w:r>
            <w:proofErr w:type="spellEnd"/>
            <w:r w:rsidR="00630B62">
              <w:rPr>
                <w:rFonts w:cs="Arial"/>
                <w:sz w:val="22"/>
                <w:szCs w:val="22"/>
                <w:lang w:eastAsia="en-NZ"/>
              </w:rPr>
              <w:t xml:space="preserve">, HIV, Syphilis) with labs moving to a separate tick-box for each infection, resulting in some women choosing not to test for </w:t>
            </w:r>
            <w:r w:rsidR="00302B80">
              <w:rPr>
                <w:rFonts w:cs="Arial"/>
                <w:sz w:val="22"/>
                <w:szCs w:val="22"/>
                <w:lang w:eastAsia="en-NZ"/>
              </w:rPr>
              <w:t>all</w:t>
            </w:r>
            <w:r w:rsidR="00630B62">
              <w:rPr>
                <w:rFonts w:cs="Arial"/>
                <w:sz w:val="22"/>
                <w:szCs w:val="22"/>
                <w:lang w:eastAsia="en-NZ"/>
              </w:rPr>
              <w:t>. Concern whether women are truly fully informed about the risks of not being screened</w:t>
            </w:r>
            <w:r w:rsidR="00302B80">
              <w:rPr>
                <w:rFonts w:cs="Arial"/>
                <w:sz w:val="22"/>
                <w:szCs w:val="22"/>
                <w:lang w:eastAsia="en-NZ"/>
              </w:rPr>
              <w:t xml:space="preserve"> for a particular infection</w:t>
            </w:r>
            <w:r w:rsidR="00630B62">
              <w:rPr>
                <w:rFonts w:cs="Arial"/>
                <w:sz w:val="22"/>
                <w:szCs w:val="22"/>
                <w:lang w:eastAsia="en-NZ"/>
              </w:rPr>
              <w:t xml:space="preserve">.  </w:t>
            </w:r>
          </w:p>
          <w:p w:rsidR="00343EC3" w:rsidRDefault="00B043A4" w:rsidP="005752DA">
            <w:pPr>
              <w:pStyle w:val="ListParagraph"/>
              <w:numPr>
                <w:ilvl w:val="1"/>
                <w:numId w:val="6"/>
              </w:numPr>
              <w:rPr>
                <w:rFonts w:cs="Arial"/>
                <w:sz w:val="22"/>
                <w:szCs w:val="22"/>
                <w:lang w:eastAsia="en-NZ"/>
              </w:rPr>
            </w:pPr>
            <w:r>
              <w:rPr>
                <w:rFonts w:cs="Arial"/>
                <w:sz w:val="22"/>
                <w:szCs w:val="22"/>
                <w:lang w:eastAsia="en-NZ"/>
              </w:rPr>
              <w:t>NSAC also noted th</w:t>
            </w:r>
            <w:r w:rsidR="00B041B9">
              <w:rPr>
                <w:rFonts w:cs="Arial"/>
                <w:sz w:val="22"/>
                <w:szCs w:val="22"/>
                <w:lang w:eastAsia="en-NZ"/>
              </w:rPr>
              <w:t xml:space="preserve">at </w:t>
            </w:r>
            <w:r>
              <w:rPr>
                <w:rFonts w:cs="Arial"/>
                <w:sz w:val="22"/>
                <w:szCs w:val="22"/>
                <w:lang w:eastAsia="en-NZ"/>
              </w:rPr>
              <w:t>chlamydia screening is important</w:t>
            </w:r>
            <w:r w:rsidR="00302B80">
              <w:rPr>
                <w:rFonts w:cs="Arial"/>
                <w:sz w:val="22"/>
                <w:szCs w:val="22"/>
                <w:lang w:eastAsia="en-NZ"/>
              </w:rPr>
              <w:t>,</w:t>
            </w:r>
            <w:r>
              <w:rPr>
                <w:rFonts w:cs="Arial"/>
                <w:sz w:val="22"/>
                <w:szCs w:val="22"/>
                <w:lang w:eastAsia="en-NZ"/>
              </w:rPr>
              <w:t xml:space="preserve"> with 1 in 1000 babies born with chlamydia, but only a 50% uptake of screening in pregnancy. </w:t>
            </w:r>
            <w:r w:rsidR="00630B62">
              <w:rPr>
                <w:rFonts w:cs="Arial"/>
                <w:sz w:val="22"/>
                <w:szCs w:val="22"/>
                <w:lang w:eastAsia="en-NZ"/>
              </w:rPr>
              <w:t xml:space="preserve"> </w:t>
            </w:r>
          </w:p>
          <w:p w:rsidR="00FF33F3" w:rsidRPr="00FF33F3" w:rsidRDefault="00343EC3" w:rsidP="005752DA">
            <w:pPr>
              <w:pStyle w:val="ListParagraph"/>
              <w:numPr>
                <w:ilvl w:val="1"/>
                <w:numId w:val="6"/>
              </w:numPr>
              <w:rPr>
                <w:rFonts w:cs="Arial"/>
                <w:sz w:val="22"/>
                <w:szCs w:val="22"/>
                <w:lang w:eastAsia="en-NZ"/>
              </w:rPr>
            </w:pPr>
            <w:r>
              <w:rPr>
                <w:rFonts w:cs="Arial"/>
                <w:sz w:val="22"/>
                <w:szCs w:val="22"/>
                <w:lang w:eastAsia="en-NZ"/>
              </w:rPr>
              <w:t>A national plan related to congenital syphilis is antic</w:t>
            </w:r>
            <w:r w:rsidR="00302B80">
              <w:rPr>
                <w:rFonts w:cs="Arial"/>
                <w:sz w:val="22"/>
                <w:szCs w:val="22"/>
                <w:lang w:eastAsia="en-NZ"/>
              </w:rPr>
              <w:t>i</w:t>
            </w:r>
            <w:r>
              <w:rPr>
                <w:rFonts w:cs="Arial"/>
                <w:sz w:val="22"/>
                <w:szCs w:val="22"/>
                <w:lang w:eastAsia="en-NZ"/>
              </w:rPr>
              <w:t>pated.</w:t>
            </w:r>
          </w:p>
          <w:p w:rsidR="00DD37EB" w:rsidRDefault="00DD37EB" w:rsidP="00AB7DB1">
            <w:pPr>
              <w:pStyle w:val="ListParagraph"/>
              <w:tabs>
                <w:tab w:val="left" w:pos="6516"/>
              </w:tabs>
              <w:ind w:left="1080"/>
              <w:rPr>
                <w:rFonts w:cs="Arial"/>
                <w:sz w:val="22"/>
                <w:szCs w:val="22"/>
              </w:rPr>
            </w:pPr>
          </w:p>
          <w:p w:rsidR="00B043A4" w:rsidRPr="00104EB6" w:rsidRDefault="00630B62" w:rsidP="00104EB6">
            <w:pPr>
              <w:tabs>
                <w:tab w:val="left" w:pos="6516"/>
              </w:tabs>
              <w:rPr>
                <w:rFonts w:ascii="Times New Roman" w:hAnsi="Times New Roman" w:cs="Times New Roman"/>
                <w:b/>
                <w:bCs/>
                <w:lang w:eastAsia="en-NZ"/>
              </w:rPr>
            </w:pPr>
            <w:r w:rsidRPr="00104EB6">
              <w:rPr>
                <w:rFonts w:cs="Arial"/>
                <w:color w:val="FF0000"/>
                <w:sz w:val="22"/>
                <w:szCs w:val="22"/>
              </w:rPr>
              <w:t xml:space="preserve">Action: </w:t>
            </w:r>
            <w:r w:rsidRPr="00104EB6">
              <w:rPr>
                <w:rFonts w:cs="Arial"/>
                <w:sz w:val="22"/>
                <w:szCs w:val="22"/>
              </w:rPr>
              <w:t xml:space="preserve">NSAC </w:t>
            </w:r>
            <w:r w:rsidR="00343EC3" w:rsidRPr="00104EB6">
              <w:rPr>
                <w:rFonts w:cs="Arial"/>
                <w:sz w:val="22"/>
                <w:szCs w:val="22"/>
              </w:rPr>
              <w:t>(via Pat Tu</w:t>
            </w:r>
            <w:r w:rsidR="00F75CB7">
              <w:rPr>
                <w:rFonts w:cs="Arial"/>
                <w:sz w:val="22"/>
                <w:szCs w:val="22"/>
              </w:rPr>
              <w:t>o</w:t>
            </w:r>
            <w:r w:rsidR="00343EC3" w:rsidRPr="00104EB6">
              <w:rPr>
                <w:rFonts w:cs="Arial"/>
                <w:sz w:val="22"/>
                <w:szCs w:val="22"/>
              </w:rPr>
              <w:t xml:space="preserve">hy) will </w:t>
            </w:r>
            <w:r w:rsidR="00B043A4" w:rsidRPr="00104EB6">
              <w:rPr>
                <w:rFonts w:cs="Arial"/>
                <w:sz w:val="22"/>
                <w:szCs w:val="22"/>
              </w:rPr>
              <w:t>advise t</w:t>
            </w:r>
            <w:r w:rsidRPr="00104EB6">
              <w:rPr>
                <w:rFonts w:cs="Arial"/>
                <w:sz w:val="22"/>
                <w:szCs w:val="22"/>
              </w:rPr>
              <w:t>he Well Child Tam</w:t>
            </w:r>
            <w:r w:rsidR="00595C37">
              <w:rPr>
                <w:rFonts w:cs="Arial"/>
                <w:sz w:val="22"/>
                <w:szCs w:val="22"/>
              </w:rPr>
              <w:t>a</w:t>
            </w:r>
            <w:r w:rsidRPr="00104EB6">
              <w:rPr>
                <w:rFonts w:cs="Arial"/>
                <w:sz w:val="22"/>
                <w:szCs w:val="22"/>
              </w:rPr>
              <w:t>riki Ora</w:t>
            </w:r>
            <w:r w:rsidR="00343EC3" w:rsidRPr="00104EB6">
              <w:rPr>
                <w:rFonts w:cs="Arial"/>
                <w:sz w:val="22"/>
                <w:szCs w:val="22"/>
              </w:rPr>
              <w:t xml:space="preserve"> (WCTO)</w:t>
            </w:r>
            <w:r w:rsidRPr="00104EB6">
              <w:rPr>
                <w:rFonts w:cs="Arial"/>
                <w:sz w:val="22"/>
                <w:szCs w:val="22"/>
              </w:rPr>
              <w:t xml:space="preserve"> review </w:t>
            </w:r>
            <w:r w:rsidR="00B043A4" w:rsidRPr="00104EB6">
              <w:rPr>
                <w:rFonts w:cs="Arial"/>
                <w:sz w:val="22"/>
                <w:szCs w:val="22"/>
              </w:rPr>
              <w:t xml:space="preserve">of its support for a comprehensive antenatal / well child monitoring framework, including </w:t>
            </w:r>
            <w:r w:rsidRPr="00104EB6">
              <w:rPr>
                <w:rFonts w:cs="Arial"/>
                <w:sz w:val="22"/>
                <w:szCs w:val="22"/>
              </w:rPr>
              <w:t>real time monit</w:t>
            </w:r>
            <w:r w:rsidR="00B043A4" w:rsidRPr="00104EB6">
              <w:rPr>
                <w:rFonts w:cs="Arial"/>
                <w:sz w:val="22"/>
                <w:szCs w:val="22"/>
              </w:rPr>
              <w:t xml:space="preserve">oring of </w:t>
            </w:r>
            <w:r w:rsidRPr="00104EB6">
              <w:rPr>
                <w:rFonts w:cs="Arial"/>
                <w:sz w:val="22"/>
                <w:szCs w:val="22"/>
              </w:rPr>
              <w:t>infectio</w:t>
            </w:r>
            <w:r w:rsidR="00B043A4" w:rsidRPr="00104EB6">
              <w:rPr>
                <w:rFonts w:cs="Arial"/>
                <w:sz w:val="22"/>
                <w:szCs w:val="22"/>
              </w:rPr>
              <w:t>u</w:t>
            </w:r>
            <w:r w:rsidRPr="00104EB6">
              <w:rPr>
                <w:rFonts w:cs="Arial"/>
                <w:sz w:val="22"/>
                <w:szCs w:val="22"/>
              </w:rPr>
              <w:t>s diseas</w:t>
            </w:r>
            <w:r w:rsidR="00B043A4" w:rsidRPr="00104EB6">
              <w:rPr>
                <w:rFonts w:cs="Arial"/>
                <w:sz w:val="22"/>
                <w:szCs w:val="22"/>
              </w:rPr>
              <w:t>e</w:t>
            </w:r>
            <w:r w:rsidRPr="00104EB6">
              <w:rPr>
                <w:rFonts w:cs="Arial"/>
                <w:sz w:val="22"/>
                <w:szCs w:val="22"/>
              </w:rPr>
              <w:t xml:space="preserve"> in</w:t>
            </w:r>
            <w:r w:rsidR="00B043A4" w:rsidRPr="00104EB6">
              <w:rPr>
                <w:rFonts w:cs="Arial"/>
                <w:sz w:val="22"/>
                <w:szCs w:val="22"/>
              </w:rPr>
              <w:t xml:space="preserve"> p</w:t>
            </w:r>
            <w:r w:rsidRPr="00104EB6">
              <w:rPr>
                <w:rFonts w:cs="Arial"/>
                <w:sz w:val="22"/>
                <w:szCs w:val="22"/>
              </w:rPr>
              <w:t>regn</w:t>
            </w:r>
            <w:r w:rsidR="00B043A4" w:rsidRPr="00104EB6">
              <w:rPr>
                <w:rFonts w:cs="Arial"/>
                <w:sz w:val="22"/>
                <w:szCs w:val="22"/>
              </w:rPr>
              <w:t xml:space="preserve">ancy. </w:t>
            </w:r>
          </w:p>
          <w:p w:rsidR="00065217" w:rsidRPr="00065217" w:rsidRDefault="00065217" w:rsidP="00AB7DB1">
            <w:pPr>
              <w:pStyle w:val="ListParagraph"/>
              <w:ind w:left="360"/>
              <w:rPr>
                <w:rFonts w:eastAsia="Batang" w:cs="Arial"/>
                <w:sz w:val="22"/>
                <w:szCs w:val="22"/>
                <w:lang w:eastAsia="en-US"/>
              </w:rPr>
            </w:pPr>
          </w:p>
          <w:p w:rsidR="005A027D" w:rsidRPr="00065217" w:rsidRDefault="00343EC3" w:rsidP="005752DA">
            <w:pPr>
              <w:pStyle w:val="ListParagraph"/>
              <w:numPr>
                <w:ilvl w:val="0"/>
                <w:numId w:val="5"/>
              </w:numPr>
              <w:rPr>
                <w:rFonts w:eastAsia="Batang" w:cs="Arial"/>
                <w:sz w:val="22"/>
                <w:szCs w:val="22"/>
                <w:lang w:eastAsia="en-US"/>
              </w:rPr>
            </w:pPr>
            <w:r w:rsidRPr="00065217">
              <w:rPr>
                <w:rFonts w:cs="Arial"/>
                <w:i/>
                <w:sz w:val="22"/>
                <w:szCs w:val="22"/>
                <w:lang w:eastAsia="en-NZ"/>
              </w:rPr>
              <w:t>WCTO review:</w:t>
            </w:r>
            <w:r w:rsidRPr="00065217">
              <w:rPr>
                <w:rFonts w:cs="Arial"/>
                <w:sz w:val="22"/>
                <w:szCs w:val="22"/>
                <w:lang w:eastAsia="en-NZ"/>
              </w:rPr>
              <w:t xml:space="preserve"> Pat Tu</w:t>
            </w:r>
            <w:r w:rsidR="00F75CB7">
              <w:rPr>
                <w:rFonts w:cs="Arial"/>
                <w:sz w:val="22"/>
                <w:szCs w:val="22"/>
                <w:lang w:eastAsia="en-NZ"/>
              </w:rPr>
              <w:t>o</w:t>
            </w:r>
            <w:r w:rsidRPr="00065217">
              <w:rPr>
                <w:rFonts w:cs="Arial"/>
                <w:sz w:val="22"/>
                <w:szCs w:val="22"/>
                <w:lang w:eastAsia="en-NZ"/>
              </w:rPr>
              <w:t>hy outlined the adoption of a life course approach for the age group 0-24 year</w:t>
            </w:r>
            <w:r w:rsidR="005A027D" w:rsidRPr="00065217">
              <w:rPr>
                <w:rFonts w:cs="Arial"/>
                <w:sz w:val="22"/>
                <w:szCs w:val="22"/>
                <w:lang w:eastAsia="en-NZ"/>
              </w:rPr>
              <w:t>s</w:t>
            </w:r>
            <w:r w:rsidRPr="00065217">
              <w:rPr>
                <w:rFonts w:cs="Arial"/>
                <w:sz w:val="22"/>
                <w:szCs w:val="22"/>
                <w:lang w:eastAsia="en-NZ"/>
              </w:rPr>
              <w:t xml:space="preserve">, </w:t>
            </w:r>
            <w:proofErr w:type="spellStart"/>
            <w:r w:rsidRPr="00065217">
              <w:rPr>
                <w:rFonts w:cs="Arial"/>
                <w:sz w:val="22"/>
                <w:szCs w:val="22"/>
                <w:lang w:eastAsia="en-NZ"/>
              </w:rPr>
              <w:t>ie</w:t>
            </w:r>
            <w:proofErr w:type="spellEnd"/>
            <w:r w:rsidRPr="00065217">
              <w:rPr>
                <w:rFonts w:cs="Arial"/>
                <w:sz w:val="22"/>
                <w:szCs w:val="22"/>
                <w:lang w:eastAsia="en-NZ"/>
              </w:rPr>
              <w:t>, maternal, child and youth</w:t>
            </w:r>
            <w:r w:rsidR="005A027D" w:rsidRPr="00065217">
              <w:rPr>
                <w:rFonts w:cs="Arial"/>
                <w:sz w:val="22"/>
                <w:szCs w:val="22"/>
                <w:lang w:eastAsia="en-NZ"/>
              </w:rPr>
              <w:t>.</w:t>
            </w:r>
          </w:p>
          <w:p w:rsidR="00343EC3" w:rsidRPr="002A4518" w:rsidRDefault="005A027D" w:rsidP="005752DA">
            <w:pPr>
              <w:pStyle w:val="ListParagraph"/>
              <w:numPr>
                <w:ilvl w:val="1"/>
                <w:numId w:val="6"/>
              </w:numPr>
              <w:rPr>
                <w:rFonts w:cs="Arial"/>
                <w:sz w:val="22"/>
                <w:szCs w:val="22"/>
                <w:lang w:eastAsia="en-NZ"/>
              </w:rPr>
            </w:pPr>
            <w:r>
              <w:rPr>
                <w:rFonts w:cs="Arial"/>
                <w:sz w:val="22"/>
                <w:szCs w:val="22"/>
                <w:lang w:eastAsia="en-NZ"/>
              </w:rPr>
              <w:t>T</w:t>
            </w:r>
            <w:r w:rsidR="00343EC3">
              <w:rPr>
                <w:rFonts w:cs="Arial"/>
                <w:sz w:val="22"/>
                <w:szCs w:val="22"/>
                <w:lang w:eastAsia="en-NZ"/>
              </w:rPr>
              <w:t xml:space="preserve">he review </w:t>
            </w:r>
            <w:r w:rsidR="00302B80">
              <w:rPr>
                <w:rFonts w:cs="Arial"/>
                <w:sz w:val="22"/>
                <w:szCs w:val="22"/>
                <w:lang w:eastAsia="en-NZ"/>
              </w:rPr>
              <w:t xml:space="preserve">will </w:t>
            </w:r>
            <w:r w:rsidR="00343EC3">
              <w:rPr>
                <w:rFonts w:cs="Arial"/>
                <w:sz w:val="22"/>
                <w:szCs w:val="22"/>
                <w:lang w:eastAsia="en-NZ"/>
              </w:rPr>
              <w:t>align with the Child Wellbeing Strategy.</w:t>
            </w:r>
          </w:p>
          <w:p w:rsidR="005A027D" w:rsidRPr="002A4518" w:rsidRDefault="005A027D" w:rsidP="005752DA">
            <w:pPr>
              <w:pStyle w:val="ListParagraph"/>
              <w:numPr>
                <w:ilvl w:val="1"/>
                <w:numId w:val="6"/>
              </w:numPr>
              <w:rPr>
                <w:rFonts w:cs="Arial"/>
                <w:sz w:val="22"/>
                <w:szCs w:val="22"/>
                <w:lang w:eastAsia="en-NZ"/>
              </w:rPr>
            </w:pPr>
            <w:r>
              <w:rPr>
                <w:rFonts w:cs="Arial"/>
                <w:sz w:val="22"/>
                <w:szCs w:val="22"/>
                <w:lang w:eastAsia="en-NZ"/>
              </w:rPr>
              <w:t xml:space="preserve">A </w:t>
            </w:r>
            <w:r w:rsidR="00343EC3">
              <w:rPr>
                <w:rFonts w:cs="Arial"/>
                <w:sz w:val="22"/>
                <w:szCs w:val="22"/>
                <w:lang w:eastAsia="en-NZ"/>
              </w:rPr>
              <w:t xml:space="preserve">phased approach </w:t>
            </w:r>
            <w:r>
              <w:rPr>
                <w:rFonts w:cs="Arial"/>
                <w:sz w:val="22"/>
                <w:szCs w:val="22"/>
                <w:lang w:eastAsia="en-NZ"/>
              </w:rPr>
              <w:t xml:space="preserve">will be followed, </w:t>
            </w:r>
            <w:r w:rsidR="00343EC3">
              <w:rPr>
                <w:rFonts w:cs="Arial"/>
                <w:sz w:val="22"/>
                <w:szCs w:val="22"/>
                <w:lang w:eastAsia="en-NZ"/>
              </w:rPr>
              <w:t xml:space="preserve">with </w:t>
            </w:r>
            <w:r>
              <w:rPr>
                <w:rFonts w:cs="Arial"/>
                <w:sz w:val="22"/>
                <w:szCs w:val="22"/>
                <w:lang w:eastAsia="en-NZ"/>
              </w:rPr>
              <w:t xml:space="preserve">the </w:t>
            </w:r>
            <w:r w:rsidR="00343EC3">
              <w:rPr>
                <w:rFonts w:cs="Arial"/>
                <w:sz w:val="22"/>
                <w:szCs w:val="22"/>
                <w:lang w:eastAsia="en-NZ"/>
              </w:rPr>
              <w:t>first iteration of the programme</w:t>
            </w:r>
            <w:r>
              <w:rPr>
                <w:rFonts w:cs="Arial"/>
                <w:sz w:val="22"/>
                <w:szCs w:val="22"/>
                <w:lang w:eastAsia="en-NZ"/>
              </w:rPr>
              <w:t xml:space="preserve"> planned for July 2020. </w:t>
            </w:r>
          </w:p>
          <w:p w:rsidR="005A027D" w:rsidRPr="002A4518" w:rsidRDefault="005A027D" w:rsidP="005752DA">
            <w:pPr>
              <w:pStyle w:val="ListParagraph"/>
              <w:numPr>
                <w:ilvl w:val="1"/>
                <w:numId w:val="6"/>
              </w:numPr>
              <w:rPr>
                <w:rFonts w:cs="Arial"/>
                <w:sz w:val="22"/>
                <w:szCs w:val="22"/>
                <w:lang w:eastAsia="en-NZ"/>
              </w:rPr>
            </w:pPr>
            <w:r>
              <w:rPr>
                <w:rFonts w:cs="Arial"/>
                <w:sz w:val="22"/>
                <w:szCs w:val="22"/>
                <w:lang w:eastAsia="en-NZ"/>
              </w:rPr>
              <w:lastRenderedPageBreak/>
              <w:t>A r</w:t>
            </w:r>
            <w:r w:rsidR="00343EC3" w:rsidRPr="005A027D">
              <w:rPr>
                <w:rFonts w:cs="Arial"/>
                <w:sz w:val="22"/>
                <w:szCs w:val="22"/>
                <w:lang w:eastAsia="en-NZ"/>
              </w:rPr>
              <w:t>ange of screening opportunit</w:t>
            </w:r>
            <w:r w:rsidRPr="005A027D">
              <w:rPr>
                <w:rFonts w:cs="Arial"/>
                <w:sz w:val="22"/>
                <w:szCs w:val="22"/>
                <w:lang w:eastAsia="en-NZ"/>
              </w:rPr>
              <w:t>ies</w:t>
            </w:r>
            <w:r w:rsidR="00343EC3" w:rsidRPr="005A027D">
              <w:rPr>
                <w:rFonts w:cs="Arial"/>
                <w:sz w:val="22"/>
                <w:szCs w:val="22"/>
                <w:lang w:eastAsia="en-NZ"/>
              </w:rPr>
              <w:t xml:space="preserve"> </w:t>
            </w:r>
            <w:r>
              <w:rPr>
                <w:rFonts w:cs="Arial"/>
                <w:sz w:val="22"/>
                <w:szCs w:val="22"/>
                <w:lang w:eastAsia="en-NZ"/>
              </w:rPr>
              <w:t xml:space="preserve">are </w:t>
            </w:r>
            <w:r w:rsidR="00343EC3" w:rsidRPr="005A027D">
              <w:rPr>
                <w:rFonts w:cs="Arial"/>
                <w:sz w:val="22"/>
                <w:szCs w:val="22"/>
                <w:lang w:eastAsia="en-NZ"/>
              </w:rPr>
              <w:t>curren</w:t>
            </w:r>
            <w:r w:rsidRPr="005A027D">
              <w:rPr>
                <w:rFonts w:cs="Arial"/>
                <w:sz w:val="22"/>
                <w:szCs w:val="22"/>
                <w:lang w:eastAsia="en-NZ"/>
              </w:rPr>
              <w:t xml:space="preserve">tly in place </w:t>
            </w:r>
            <w:r w:rsidR="00343EC3" w:rsidRPr="005A027D">
              <w:rPr>
                <w:rFonts w:cs="Arial"/>
                <w:sz w:val="22"/>
                <w:szCs w:val="22"/>
                <w:lang w:eastAsia="en-NZ"/>
              </w:rPr>
              <w:t xml:space="preserve">but </w:t>
            </w:r>
            <w:r w:rsidRPr="005A027D">
              <w:rPr>
                <w:rFonts w:cs="Arial"/>
                <w:sz w:val="22"/>
                <w:szCs w:val="22"/>
                <w:lang w:eastAsia="en-NZ"/>
              </w:rPr>
              <w:t xml:space="preserve">with </w:t>
            </w:r>
            <w:r w:rsidR="00343EC3" w:rsidRPr="005A027D">
              <w:rPr>
                <w:rFonts w:cs="Arial"/>
                <w:sz w:val="22"/>
                <w:szCs w:val="22"/>
                <w:lang w:eastAsia="en-NZ"/>
              </w:rPr>
              <w:t>poor data collection an</w:t>
            </w:r>
            <w:r w:rsidRPr="005A027D">
              <w:rPr>
                <w:rFonts w:cs="Arial"/>
                <w:sz w:val="22"/>
                <w:szCs w:val="22"/>
                <w:lang w:eastAsia="en-NZ"/>
              </w:rPr>
              <w:t>d monitoring</w:t>
            </w:r>
            <w:r>
              <w:rPr>
                <w:rFonts w:cs="Arial"/>
                <w:sz w:val="22"/>
                <w:szCs w:val="22"/>
                <w:lang w:eastAsia="en-NZ"/>
              </w:rPr>
              <w:t>.</w:t>
            </w:r>
            <w:r w:rsidRPr="005A027D">
              <w:rPr>
                <w:rFonts w:cs="Arial"/>
                <w:sz w:val="22"/>
                <w:szCs w:val="22"/>
                <w:lang w:eastAsia="en-NZ"/>
              </w:rPr>
              <w:t xml:space="preserve"> </w:t>
            </w:r>
          </w:p>
          <w:p w:rsidR="00065217" w:rsidRPr="002A4518" w:rsidRDefault="005A027D" w:rsidP="005752DA">
            <w:pPr>
              <w:pStyle w:val="ListParagraph"/>
              <w:numPr>
                <w:ilvl w:val="1"/>
                <w:numId w:val="6"/>
              </w:numPr>
              <w:rPr>
                <w:rFonts w:cs="Arial"/>
                <w:sz w:val="22"/>
                <w:szCs w:val="22"/>
                <w:lang w:eastAsia="en-NZ"/>
              </w:rPr>
            </w:pPr>
            <w:r>
              <w:rPr>
                <w:rFonts w:cs="Arial"/>
                <w:sz w:val="22"/>
                <w:szCs w:val="22"/>
                <w:lang w:eastAsia="en-NZ"/>
              </w:rPr>
              <w:t>Rapid evidence reviews are proposed related to maternity/child screening</w:t>
            </w:r>
            <w:r w:rsidR="00065217">
              <w:rPr>
                <w:rFonts w:cs="Arial"/>
                <w:sz w:val="22"/>
                <w:szCs w:val="22"/>
                <w:lang w:eastAsia="en-NZ"/>
              </w:rPr>
              <w:t>, noting importance of considering the entire screening pathway</w:t>
            </w:r>
            <w:r w:rsidR="00A62B63">
              <w:rPr>
                <w:rFonts w:cs="Arial"/>
                <w:sz w:val="22"/>
                <w:szCs w:val="22"/>
                <w:lang w:eastAsia="en-NZ"/>
              </w:rPr>
              <w:t>.</w:t>
            </w:r>
            <w:r w:rsidR="00065217">
              <w:rPr>
                <w:rFonts w:cs="Arial"/>
                <w:sz w:val="22"/>
                <w:szCs w:val="22"/>
                <w:lang w:eastAsia="en-NZ"/>
              </w:rPr>
              <w:t xml:space="preserve"> </w:t>
            </w:r>
            <w:r>
              <w:rPr>
                <w:rFonts w:cs="Arial"/>
                <w:sz w:val="22"/>
                <w:szCs w:val="22"/>
                <w:lang w:eastAsia="en-NZ"/>
              </w:rPr>
              <w:t xml:space="preserve">   </w:t>
            </w:r>
          </w:p>
          <w:p w:rsidR="00302B80" w:rsidRPr="002A4518" w:rsidRDefault="00302B80" w:rsidP="005752DA">
            <w:pPr>
              <w:pStyle w:val="ListParagraph"/>
              <w:numPr>
                <w:ilvl w:val="1"/>
                <w:numId w:val="6"/>
              </w:numPr>
              <w:rPr>
                <w:rFonts w:cs="Arial"/>
                <w:sz w:val="22"/>
                <w:szCs w:val="22"/>
                <w:lang w:eastAsia="en-NZ"/>
              </w:rPr>
            </w:pPr>
            <w:r w:rsidRPr="002A4518">
              <w:rPr>
                <w:rFonts w:cs="Arial"/>
                <w:sz w:val="22"/>
                <w:szCs w:val="22"/>
                <w:lang w:eastAsia="en-NZ"/>
              </w:rPr>
              <w:t xml:space="preserve">The “early years’ approach includes brain development through to and including adolescence. </w:t>
            </w:r>
          </w:p>
          <w:p w:rsidR="005A027D" w:rsidRPr="00B041B9" w:rsidRDefault="00B041B9" w:rsidP="005752DA">
            <w:pPr>
              <w:pStyle w:val="ListParagraph"/>
              <w:numPr>
                <w:ilvl w:val="1"/>
                <w:numId w:val="6"/>
              </w:numPr>
              <w:rPr>
                <w:rFonts w:cs="Arial"/>
                <w:sz w:val="22"/>
                <w:szCs w:val="22"/>
                <w:lang w:eastAsia="en-NZ"/>
              </w:rPr>
            </w:pPr>
            <w:r w:rsidRPr="00B041B9">
              <w:rPr>
                <w:rFonts w:cs="Arial"/>
                <w:sz w:val="22"/>
                <w:szCs w:val="22"/>
                <w:lang w:eastAsia="en-NZ"/>
              </w:rPr>
              <w:t>Will look at including the Year 9 assessment</w:t>
            </w:r>
            <w:r>
              <w:rPr>
                <w:rFonts w:cs="Arial"/>
                <w:sz w:val="22"/>
                <w:szCs w:val="22"/>
                <w:lang w:eastAsia="en-NZ"/>
              </w:rPr>
              <w:t>,</w:t>
            </w:r>
            <w:r w:rsidRPr="00B041B9">
              <w:rPr>
                <w:rFonts w:cs="Arial"/>
                <w:sz w:val="22"/>
                <w:szCs w:val="22"/>
                <w:lang w:eastAsia="en-NZ"/>
              </w:rPr>
              <w:t xml:space="preserve"> and </w:t>
            </w:r>
            <w:r>
              <w:rPr>
                <w:rFonts w:cs="Arial"/>
                <w:sz w:val="22"/>
                <w:szCs w:val="22"/>
                <w:lang w:eastAsia="en-NZ"/>
              </w:rPr>
              <w:t>w</w:t>
            </w:r>
            <w:r w:rsidR="00065217" w:rsidRPr="00B041B9">
              <w:rPr>
                <w:rFonts w:cs="Arial"/>
                <w:sz w:val="22"/>
                <w:szCs w:val="22"/>
                <w:lang w:eastAsia="en-NZ"/>
              </w:rPr>
              <w:t>ill include consideration of the B4 School Check (noting concerns raised previously by NSAC).</w:t>
            </w:r>
          </w:p>
          <w:p w:rsidR="005A5A2C" w:rsidRPr="00E2374C" w:rsidRDefault="005A027D" w:rsidP="00F75CB7">
            <w:pPr>
              <w:spacing w:before="120" w:after="120"/>
              <w:rPr>
                <w:rFonts w:eastAsia="Batang" w:cs="Arial"/>
                <w:sz w:val="22"/>
                <w:szCs w:val="22"/>
                <w:lang w:eastAsia="en-US"/>
              </w:rPr>
            </w:pPr>
            <w:r w:rsidRPr="00630B62">
              <w:rPr>
                <w:rFonts w:cs="Arial"/>
                <w:color w:val="FF0000"/>
                <w:sz w:val="22"/>
                <w:szCs w:val="22"/>
              </w:rPr>
              <w:t>Action</w:t>
            </w:r>
            <w:r>
              <w:rPr>
                <w:rFonts w:cs="Arial"/>
                <w:color w:val="FF0000"/>
                <w:sz w:val="22"/>
                <w:szCs w:val="22"/>
              </w:rPr>
              <w:t xml:space="preserve">: </w:t>
            </w:r>
            <w:r w:rsidRPr="005A027D">
              <w:rPr>
                <w:rFonts w:cs="Arial"/>
                <w:sz w:val="22"/>
                <w:szCs w:val="22"/>
              </w:rPr>
              <w:t>Pat Tu</w:t>
            </w:r>
            <w:r w:rsidR="00F75CB7">
              <w:rPr>
                <w:rFonts w:cs="Arial"/>
                <w:sz w:val="22"/>
                <w:szCs w:val="22"/>
              </w:rPr>
              <w:t>o</w:t>
            </w:r>
            <w:r w:rsidRPr="005A027D">
              <w:rPr>
                <w:rFonts w:cs="Arial"/>
                <w:sz w:val="22"/>
                <w:szCs w:val="22"/>
              </w:rPr>
              <w:t xml:space="preserve">hy to </w:t>
            </w:r>
            <w:r w:rsidR="00302B80">
              <w:rPr>
                <w:rFonts w:cs="Arial"/>
                <w:sz w:val="22"/>
                <w:szCs w:val="22"/>
              </w:rPr>
              <w:t xml:space="preserve">provide a progress </w:t>
            </w:r>
            <w:r w:rsidRPr="005A027D">
              <w:rPr>
                <w:rFonts w:cs="Arial"/>
                <w:sz w:val="22"/>
                <w:szCs w:val="22"/>
              </w:rPr>
              <w:t>update</w:t>
            </w:r>
            <w:r w:rsidR="00302B80">
              <w:rPr>
                <w:rFonts w:cs="Arial"/>
                <w:sz w:val="22"/>
                <w:szCs w:val="22"/>
              </w:rPr>
              <w:t>,</w:t>
            </w:r>
            <w:r w:rsidRPr="005A027D">
              <w:rPr>
                <w:rFonts w:cs="Arial"/>
                <w:sz w:val="22"/>
                <w:szCs w:val="22"/>
              </w:rPr>
              <w:t xml:space="preserve"> </w:t>
            </w:r>
            <w:r w:rsidR="00302B80" w:rsidRPr="005A027D">
              <w:rPr>
                <w:rFonts w:cs="Arial"/>
                <w:sz w:val="22"/>
                <w:szCs w:val="22"/>
              </w:rPr>
              <w:t xml:space="preserve">including </w:t>
            </w:r>
            <w:r w:rsidR="00302B80">
              <w:rPr>
                <w:rFonts w:cs="Arial"/>
                <w:sz w:val="22"/>
                <w:szCs w:val="22"/>
              </w:rPr>
              <w:t xml:space="preserve">the rapid </w:t>
            </w:r>
            <w:r w:rsidR="00302B80" w:rsidRPr="005A027D">
              <w:rPr>
                <w:rFonts w:cs="Arial"/>
                <w:sz w:val="22"/>
                <w:szCs w:val="22"/>
              </w:rPr>
              <w:t xml:space="preserve">evidence </w:t>
            </w:r>
            <w:r w:rsidR="00302B80">
              <w:rPr>
                <w:rFonts w:cs="Arial"/>
                <w:sz w:val="22"/>
                <w:szCs w:val="22"/>
              </w:rPr>
              <w:t>r</w:t>
            </w:r>
            <w:r w:rsidR="00302B80" w:rsidRPr="005A027D">
              <w:rPr>
                <w:rFonts w:cs="Arial"/>
                <w:sz w:val="22"/>
                <w:szCs w:val="22"/>
              </w:rPr>
              <w:t>eviews</w:t>
            </w:r>
            <w:r w:rsidR="00302B80">
              <w:rPr>
                <w:rFonts w:cs="Arial"/>
                <w:sz w:val="22"/>
                <w:szCs w:val="22"/>
              </w:rPr>
              <w:t>,</w:t>
            </w:r>
            <w:r w:rsidR="00302B80" w:rsidRPr="005A027D">
              <w:rPr>
                <w:rFonts w:cs="Arial"/>
                <w:sz w:val="22"/>
                <w:szCs w:val="22"/>
              </w:rPr>
              <w:t xml:space="preserve"> </w:t>
            </w:r>
            <w:r w:rsidRPr="005A027D">
              <w:rPr>
                <w:rFonts w:cs="Arial"/>
                <w:sz w:val="22"/>
                <w:szCs w:val="22"/>
              </w:rPr>
              <w:t xml:space="preserve">at </w:t>
            </w:r>
            <w:r w:rsidR="00302B80">
              <w:rPr>
                <w:rFonts w:cs="Arial"/>
                <w:sz w:val="22"/>
                <w:szCs w:val="22"/>
              </w:rPr>
              <w:t>NSAC’s J</w:t>
            </w:r>
            <w:r w:rsidRPr="005A027D">
              <w:rPr>
                <w:rFonts w:cs="Arial"/>
                <w:sz w:val="22"/>
                <w:szCs w:val="22"/>
              </w:rPr>
              <w:t>uly 2019 meeting</w:t>
            </w:r>
            <w:r w:rsidR="006420FE">
              <w:rPr>
                <w:rFonts w:cs="Arial"/>
                <w:sz w:val="22"/>
                <w:szCs w:val="22"/>
              </w:rPr>
              <w:t>.</w:t>
            </w:r>
            <w:r w:rsidRPr="005A027D">
              <w:rPr>
                <w:rFonts w:cs="Arial"/>
                <w:sz w:val="22"/>
                <w:szCs w:val="22"/>
              </w:rPr>
              <w:t xml:space="preserve"> </w:t>
            </w:r>
          </w:p>
        </w:tc>
      </w:tr>
      <w:tr w:rsidR="003774D8" w:rsidRPr="00576550" w:rsidTr="00D74EA7">
        <w:trPr>
          <w:trHeight w:val="543"/>
        </w:trPr>
        <w:tc>
          <w:tcPr>
            <w:tcW w:w="993" w:type="dxa"/>
          </w:tcPr>
          <w:p w:rsidR="003774D8" w:rsidRPr="00576550" w:rsidRDefault="002573BA" w:rsidP="00AB7DB1">
            <w:pPr>
              <w:spacing w:before="120" w:after="120"/>
              <w:rPr>
                <w:rFonts w:eastAsiaTheme="minorHAnsi" w:cs="Arial"/>
                <w:b/>
                <w:sz w:val="22"/>
                <w:szCs w:val="22"/>
                <w:lang w:eastAsia="en-US"/>
              </w:rPr>
            </w:pPr>
            <w:r>
              <w:lastRenderedPageBreak/>
              <w:br w:type="page"/>
            </w:r>
            <w:r w:rsidR="005610DC">
              <w:br w:type="page"/>
            </w:r>
            <w:r w:rsidR="003774D8">
              <w:rPr>
                <w:rFonts w:eastAsiaTheme="minorHAnsi" w:cs="Arial"/>
                <w:b/>
                <w:sz w:val="22"/>
                <w:szCs w:val="22"/>
                <w:lang w:eastAsia="en-US"/>
              </w:rPr>
              <w:t>5.</w:t>
            </w:r>
          </w:p>
        </w:tc>
        <w:tc>
          <w:tcPr>
            <w:tcW w:w="9355" w:type="dxa"/>
          </w:tcPr>
          <w:p w:rsidR="00701AAE" w:rsidRPr="00AA6476" w:rsidRDefault="003B6CB5" w:rsidP="00AA6476">
            <w:pPr>
              <w:spacing w:before="120" w:after="120"/>
              <w:rPr>
                <w:rFonts w:eastAsiaTheme="minorHAnsi" w:cs="Arial"/>
                <w:b/>
                <w:sz w:val="22"/>
                <w:szCs w:val="22"/>
                <w:lang w:eastAsia="en-US"/>
              </w:rPr>
            </w:pPr>
            <w:r w:rsidRPr="00AA6476">
              <w:rPr>
                <w:rFonts w:eastAsiaTheme="minorHAnsi" w:cs="Arial"/>
                <w:b/>
                <w:sz w:val="22"/>
                <w:szCs w:val="22"/>
                <w:lang w:eastAsia="en-US"/>
              </w:rPr>
              <w:t>Prostate specific antigen (PSA) screening for p</w:t>
            </w:r>
            <w:r w:rsidR="00123C9C" w:rsidRPr="00AA6476">
              <w:rPr>
                <w:rFonts w:eastAsiaTheme="minorHAnsi" w:cs="Arial"/>
                <w:b/>
                <w:sz w:val="22"/>
                <w:szCs w:val="22"/>
                <w:lang w:eastAsia="en-US"/>
              </w:rPr>
              <w:t xml:space="preserve">rostate </w:t>
            </w:r>
            <w:r w:rsidRPr="00AA6476">
              <w:rPr>
                <w:rFonts w:eastAsiaTheme="minorHAnsi" w:cs="Arial"/>
                <w:b/>
                <w:sz w:val="22"/>
                <w:szCs w:val="22"/>
                <w:lang w:eastAsia="en-US"/>
              </w:rPr>
              <w:t>c</w:t>
            </w:r>
            <w:r w:rsidR="00123C9C" w:rsidRPr="00AA6476">
              <w:rPr>
                <w:rFonts w:eastAsiaTheme="minorHAnsi" w:cs="Arial"/>
                <w:b/>
                <w:sz w:val="22"/>
                <w:szCs w:val="22"/>
                <w:lang w:eastAsia="en-US"/>
              </w:rPr>
              <w:t xml:space="preserve">ancer  </w:t>
            </w:r>
          </w:p>
          <w:p w:rsidR="000458F4" w:rsidRPr="003A3E04" w:rsidRDefault="000458F4" w:rsidP="00AB7DB1">
            <w:pPr>
              <w:tabs>
                <w:tab w:val="left" w:pos="6516"/>
              </w:tabs>
              <w:rPr>
                <w:rFonts w:cs="Arial"/>
                <w:sz w:val="22"/>
                <w:szCs w:val="22"/>
              </w:rPr>
            </w:pPr>
            <w:r w:rsidRPr="003A3E04">
              <w:rPr>
                <w:rFonts w:cs="Arial"/>
                <w:sz w:val="22"/>
                <w:szCs w:val="22"/>
              </w:rPr>
              <w:t xml:space="preserve">At its July 2018 meeting NSAC agreed it would reconsider prostate cancer screening, in particular recently published results from the UK Cluster Randomised Trial for PSA testing for Prostate Cancer (CAP) and the decision support tool Kupe which had been commissioned by the Ministry of Health’s Prostate Cancer Awareness Quality and Improvement Programme.    </w:t>
            </w:r>
          </w:p>
          <w:p w:rsidR="000458F4" w:rsidRDefault="000458F4" w:rsidP="00AB7DB1">
            <w:pPr>
              <w:tabs>
                <w:tab w:val="left" w:pos="6516"/>
              </w:tabs>
              <w:rPr>
                <w:rFonts w:cs="Arial"/>
                <w:i/>
                <w:sz w:val="22"/>
                <w:szCs w:val="22"/>
              </w:rPr>
            </w:pPr>
          </w:p>
          <w:p w:rsidR="005610DC" w:rsidRPr="0016014A" w:rsidRDefault="000458F4" w:rsidP="00AB7DB1">
            <w:pPr>
              <w:tabs>
                <w:tab w:val="left" w:pos="6516"/>
              </w:tabs>
              <w:rPr>
                <w:rFonts w:cs="Arial"/>
                <w:b/>
                <w:sz w:val="22"/>
                <w:szCs w:val="22"/>
              </w:rPr>
            </w:pPr>
            <w:r w:rsidRPr="0016014A">
              <w:rPr>
                <w:rFonts w:cs="Arial"/>
                <w:b/>
                <w:sz w:val="22"/>
                <w:szCs w:val="22"/>
              </w:rPr>
              <w:t>Caroline Shaw led the committee through a consideration of the harms and benefits of screening</w:t>
            </w:r>
            <w:r w:rsidR="009A7B82" w:rsidRPr="0016014A">
              <w:rPr>
                <w:rFonts w:cs="Arial"/>
                <w:b/>
                <w:sz w:val="22"/>
                <w:szCs w:val="22"/>
              </w:rPr>
              <w:t xml:space="preserve"> in general</w:t>
            </w:r>
            <w:r w:rsidRPr="0016014A">
              <w:rPr>
                <w:rFonts w:cs="Arial"/>
                <w:b/>
                <w:sz w:val="22"/>
                <w:szCs w:val="22"/>
              </w:rPr>
              <w:t xml:space="preserve">, </w:t>
            </w:r>
            <w:r w:rsidR="003A3E04" w:rsidRPr="0016014A">
              <w:rPr>
                <w:rFonts w:cs="Arial"/>
                <w:b/>
                <w:sz w:val="22"/>
                <w:szCs w:val="22"/>
              </w:rPr>
              <w:t xml:space="preserve">the </w:t>
            </w:r>
            <w:r w:rsidR="00A62B63" w:rsidRPr="0016014A">
              <w:rPr>
                <w:rFonts w:cs="Arial"/>
                <w:b/>
                <w:sz w:val="22"/>
                <w:szCs w:val="22"/>
              </w:rPr>
              <w:t xml:space="preserve">attributes </w:t>
            </w:r>
            <w:r w:rsidR="003A3E04" w:rsidRPr="0016014A">
              <w:rPr>
                <w:rFonts w:cs="Arial"/>
                <w:b/>
                <w:sz w:val="22"/>
                <w:szCs w:val="22"/>
              </w:rPr>
              <w:t xml:space="preserve">of </w:t>
            </w:r>
            <w:r w:rsidRPr="0016014A">
              <w:rPr>
                <w:rFonts w:cs="Arial"/>
                <w:b/>
                <w:sz w:val="22"/>
                <w:szCs w:val="22"/>
              </w:rPr>
              <w:t>decision tools</w:t>
            </w:r>
            <w:r w:rsidR="00D10E6C" w:rsidRPr="0016014A">
              <w:rPr>
                <w:rFonts w:cs="Arial"/>
                <w:b/>
                <w:sz w:val="22"/>
                <w:szCs w:val="22"/>
              </w:rPr>
              <w:t xml:space="preserve"> and </w:t>
            </w:r>
            <w:r w:rsidRPr="0016014A">
              <w:rPr>
                <w:rFonts w:cs="Arial"/>
                <w:b/>
                <w:sz w:val="22"/>
                <w:szCs w:val="22"/>
              </w:rPr>
              <w:t xml:space="preserve">the UK CAP study </w:t>
            </w:r>
          </w:p>
          <w:p w:rsidR="00A62B63" w:rsidRPr="00A62B63" w:rsidRDefault="00A62B63" w:rsidP="00AB7DB1">
            <w:pPr>
              <w:tabs>
                <w:tab w:val="num" w:pos="720"/>
                <w:tab w:val="left" w:pos="6516"/>
              </w:tabs>
              <w:rPr>
                <w:rFonts w:cs="Arial"/>
                <w:i/>
                <w:sz w:val="16"/>
                <w:szCs w:val="16"/>
              </w:rPr>
            </w:pPr>
          </w:p>
          <w:p w:rsidR="00C11D25" w:rsidRPr="00C11D25" w:rsidRDefault="00C11D25" w:rsidP="00AB7DB1">
            <w:pPr>
              <w:tabs>
                <w:tab w:val="num" w:pos="720"/>
                <w:tab w:val="left" w:pos="6516"/>
              </w:tabs>
              <w:rPr>
                <w:rFonts w:cs="Arial"/>
                <w:i/>
                <w:sz w:val="22"/>
                <w:szCs w:val="22"/>
              </w:rPr>
            </w:pPr>
            <w:r w:rsidRPr="00C11D25">
              <w:rPr>
                <w:rFonts w:cs="Arial"/>
                <w:i/>
                <w:sz w:val="22"/>
                <w:szCs w:val="22"/>
              </w:rPr>
              <w:t xml:space="preserve">Harms &amp; benefits of screening </w:t>
            </w:r>
          </w:p>
          <w:p w:rsidR="005008E7" w:rsidRDefault="00C11D25" w:rsidP="005752DA">
            <w:pPr>
              <w:pStyle w:val="ListParagraph"/>
              <w:numPr>
                <w:ilvl w:val="0"/>
                <w:numId w:val="6"/>
              </w:numPr>
              <w:tabs>
                <w:tab w:val="left" w:pos="6516"/>
              </w:tabs>
              <w:rPr>
                <w:rFonts w:cs="Arial"/>
                <w:sz w:val="22"/>
                <w:szCs w:val="22"/>
              </w:rPr>
            </w:pPr>
            <w:r w:rsidRPr="00C11D25">
              <w:rPr>
                <w:rFonts w:cs="Arial"/>
                <w:sz w:val="22"/>
                <w:szCs w:val="22"/>
              </w:rPr>
              <w:t>Health professionals and the public have a poor grasp of the ha</w:t>
            </w:r>
            <w:r w:rsidR="003B33BD">
              <w:rPr>
                <w:rFonts w:cs="Arial"/>
                <w:sz w:val="22"/>
                <w:szCs w:val="22"/>
              </w:rPr>
              <w:t>r</w:t>
            </w:r>
            <w:r w:rsidRPr="00C11D25">
              <w:rPr>
                <w:rFonts w:cs="Arial"/>
                <w:sz w:val="22"/>
                <w:szCs w:val="22"/>
              </w:rPr>
              <w:t>ms and benefits, generally overstating the benefits</w:t>
            </w:r>
            <w:r>
              <w:rPr>
                <w:rFonts w:cs="Arial"/>
                <w:sz w:val="22"/>
                <w:szCs w:val="22"/>
              </w:rPr>
              <w:t xml:space="preserve">. </w:t>
            </w:r>
          </w:p>
          <w:p w:rsidR="005008E7" w:rsidRPr="00C11D25" w:rsidRDefault="005008E7" w:rsidP="005752DA">
            <w:pPr>
              <w:pStyle w:val="ListParagraph"/>
              <w:numPr>
                <w:ilvl w:val="0"/>
                <w:numId w:val="6"/>
              </w:numPr>
              <w:tabs>
                <w:tab w:val="left" w:pos="6516"/>
              </w:tabs>
              <w:rPr>
                <w:rFonts w:cs="Arial"/>
                <w:sz w:val="22"/>
                <w:szCs w:val="22"/>
              </w:rPr>
            </w:pPr>
            <w:r w:rsidRPr="00C11D25">
              <w:rPr>
                <w:rFonts w:cs="Arial"/>
                <w:sz w:val="22"/>
                <w:szCs w:val="22"/>
              </w:rPr>
              <w:t xml:space="preserve">Harms of screening include </w:t>
            </w:r>
          </w:p>
          <w:p w:rsidR="005008E7" w:rsidRDefault="005008E7" w:rsidP="005752DA">
            <w:pPr>
              <w:pStyle w:val="ListParagraph"/>
              <w:numPr>
                <w:ilvl w:val="1"/>
                <w:numId w:val="6"/>
              </w:numPr>
              <w:rPr>
                <w:rFonts w:cs="Arial"/>
                <w:sz w:val="22"/>
                <w:szCs w:val="22"/>
                <w:lang w:eastAsia="en-NZ"/>
              </w:rPr>
            </w:pPr>
            <w:r>
              <w:rPr>
                <w:rFonts w:cs="Arial"/>
                <w:sz w:val="22"/>
                <w:szCs w:val="22"/>
                <w:lang w:eastAsia="en-NZ"/>
              </w:rPr>
              <w:t>f</w:t>
            </w:r>
            <w:r w:rsidRPr="00C11D25">
              <w:rPr>
                <w:rFonts w:cs="Arial"/>
                <w:sz w:val="22"/>
                <w:szCs w:val="22"/>
                <w:lang w:eastAsia="en-NZ"/>
              </w:rPr>
              <w:t>alse positives</w:t>
            </w:r>
            <w:r>
              <w:rPr>
                <w:rFonts w:cs="Arial"/>
                <w:sz w:val="22"/>
                <w:szCs w:val="22"/>
                <w:lang w:eastAsia="en-NZ"/>
              </w:rPr>
              <w:t>:</w:t>
            </w:r>
            <w:r w:rsidRPr="00C11D25">
              <w:rPr>
                <w:rFonts w:cs="Arial"/>
                <w:sz w:val="22"/>
                <w:szCs w:val="22"/>
                <w:lang w:eastAsia="en-NZ"/>
              </w:rPr>
              <w:t xml:space="preserve"> anxiety</w:t>
            </w:r>
            <w:r w:rsidR="003A3E04">
              <w:rPr>
                <w:rFonts w:cs="Arial"/>
                <w:sz w:val="22"/>
                <w:szCs w:val="22"/>
                <w:lang w:eastAsia="en-NZ"/>
              </w:rPr>
              <w:t xml:space="preserve"> </w:t>
            </w:r>
            <w:r w:rsidRPr="00C11D25">
              <w:rPr>
                <w:rFonts w:cs="Arial"/>
                <w:sz w:val="22"/>
                <w:szCs w:val="22"/>
                <w:lang w:eastAsia="en-NZ"/>
              </w:rPr>
              <w:t xml:space="preserve"> </w:t>
            </w:r>
          </w:p>
          <w:p w:rsidR="005008E7" w:rsidRDefault="005008E7" w:rsidP="005752DA">
            <w:pPr>
              <w:pStyle w:val="ListParagraph"/>
              <w:numPr>
                <w:ilvl w:val="1"/>
                <w:numId w:val="6"/>
              </w:numPr>
              <w:rPr>
                <w:rFonts w:cs="Arial"/>
                <w:sz w:val="22"/>
                <w:szCs w:val="22"/>
                <w:lang w:eastAsia="en-NZ"/>
              </w:rPr>
            </w:pPr>
            <w:r w:rsidRPr="00C11D25">
              <w:rPr>
                <w:rFonts w:cs="Arial"/>
                <w:sz w:val="22"/>
                <w:szCs w:val="22"/>
                <w:lang w:eastAsia="en-NZ"/>
              </w:rPr>
              <w:t>false negatives</w:t>
            </w:r>
            <w:r>
              <w:rPr>
                <w:rFonts w:cs="Arial"/>
                <w:sz w:val="22"/>
                <w:szCs w:val="22"/>
                <w:lang w:eastAsia="en-NZ"/>
              </w:rPr>
              <w:t>:</w:t>
            </w:r>
            <w:r w:rsidRPr="00C11D25">
              <w:rPr>
                <w:rFonts w:cs="Arial"/>
                <w:sz w:val="22"/>
                <w:szCs w:val="22"/>
                <w:lang w:eastAsia="en-NZ"/>
              </w:rPr>
              <w:t xml:space="preserve"> false reassurance </w:t>
            </w:r>
          </w:p>
          <w:p w:rsidR="005008E7" w:rsidRDefault="005008E7" w:rsidP="005752DA">
            <w:pPr>
              <w:pStyle w:val="ListParagraph"/>
              <w:numPr>
                <w:ilvl w:val="1"/>
                <w:numId w:val="6"/>
              </w:numPr>
              <w:rPr>
                <w:rFonts w:cs="Arial"/>
                <w:sz w:val="22"/>
                <w:szCs w:val="22"/>
                <w:lang w:eastAsia="en-NZ"/>
              </w:rPr>
            </w:pPr>
            <w:r>
              <w:rPr>
                <w:rFonts w:cs="Arial"/>
                <w:sz w:val="22"/>
                <w:szCs w:val="22"/>
                <w:lang w:eastAsia="en-NZ"/>
              </w:rPr>
              <w:t>o</w:t>
            </w:r>
            <w:r w:rsidRPr="00C11D25">
              <w:rPr>
                <w:rFonts w:cs="Arial"/>
                <w:sz w:val="22"/>
                <w:szCs w:val="22"/>
                <w:lang w:eastAsia="en-NZ"/>
              </w:rPr>
              <w:t>verdiagnosis</w:t>
            </w:r>
            <w:r>
              <w:rPr>
                <w:rFonts w:cs="Arial"/>
                <w:sz w:val="22"/>
                <w:szCs w:val="22"/>
                <w:lang w:eastAsia="en-NZ"/>
              </w:rPr>
              <w:t>:</w:t>
            </w:r>
            <w:r w:rsidRPr="00C11D25">
              <w:rPr>
                <w:rFonts w:cs="Arial"/>
                <w:sz w:val="22"/>
                <w:szCs w:val="22"/>
                <w:lang w:eastAsia="en-NZ"/>
              </w:rPr>
              <w:t xml:space="preserve"> detecting &amp; treating diseases that were never going to be a problem</w:t>
            </w:r>
          </w:p>
          <w:p w:rsidR="005008E7" w:rsidRPr="00C11D25" w:rsidRDefault="005008E7" w:rsidP="005752DA">
            <w:pPr>
              <w:pStyle w:val="ListParagraph"/>
              <w:numPr>
                <w:ilvl w:val="1"/>
                <w:numId w:val="6"/>
              </w:numPr>
              <w:rPr>
                <w:rFonts w:cs="Arial"/>
                <w:sz w:val="22"/>
                <w:szCs w:val="22"/>
                <w:lang w:eastAsia="en-NZ"/>
              </w:rPr>
            </w:pPr>
            <w:r>
              <w:rPr>
                <w:rFonts w:cs="Arial"/>
                <w:sz w:val="22"/>
                <w:szCs w:val="22"/>
                <w:lang w:eastAsia="en-NZ"/>
              </w:rPr>
              <w:t>c</w:t>
            </w:r>
            <w:r w:rsidRPr="00C11D25">
              <w:rPr>
                <w:rFonts w:cs="Arial"/>
                <w:sz w:val="22"/>
                <w:szCs w:val="22"/>
                <w:lang w:eastAsia="en-NZ"/>
              </w:rPr>
              <w:t>omplications: from the screening test, diagnostic testing or treatment</w:t>
            </w:r>
            <w:r w:rsidR="00B041B9">
              <w:rPr>
                <w:rFonts w:cs="Arial"/>
                <w:sz w:val="22"/>
                <w:szCs w:val="22"/>
                <w:lang w:eastAsia="en-NZ"/>
              </w:rPr>
              <w:t>.</w:t>
            </w:r>
          </w:p>
          <w:p w:rsidR="005008E7" w:rsidRDefault="005008E7" w:rsidP="005752DA">
            <w:pPr>
              <w:pStyle w:val="ListParagraph"/>
              <w:numPr>
                <w:ilvl w:val="0"/>
                <w:numId w:val="6"/>
              </w:numPr>
              <w:tabs>
                <w:tab w:val="left" w:pos="6516"/>
              </w:tabs>
              <w:rPr>
                <w:rFonts w:cs="Arial"/>
                <w:sz w:val="22"/>
                <w:szCs w:val="22"/>
              </w:rPr>
            </w:pPr>
            <w:r>
              <w:rPr>
                <w:rFonts w:cs="Arial"/>
                <w:sz w:val="22"/>
                <w:szCs w:val="22"/>
              </w:rPr>
              <w:t>Benefits</w:t>
            </w:r>
            <w:r w:rsidRPr="00C11D25">
              <w:rPr>
                <w:rFonts w:cs="Arial"/>
                <w:sz w:val="22"/>
                <w:szCs w:val="22"/>
              </w:rPr>
              <w:t xml:space="preserve"> of screening include </w:t>
            </w:r>
          </w:p>
          <w:p w:rsidR="005008E7" w:rsidRPr="00C11D25" w:rsidRDefault="005008E7" w:rsidP="005752DA">
            <w:pPr>
              <w:pStyle w:val="ListParagraph"/>
              <w:numPr>
                <w:ilvl w:val="1"/>
                <w:numId w:val="6"/>
              </w:numPr>
              <w:rPr>
                <w:rFonts w:cs="Arial"/>
                <w:sz w:val="22"/>
                <w:szCs w:val="22"/>
                <w:lang w:eastAsia="en-NZ"/>
              </w:rPr>
            </w:pPr>
            <w:r>
              <w:rPr>
                <w:rFonts w:cs="Arial"/>
                <w:sz w:val="22"/>
                <w:szCs w:val="22"/>
                <w:lang w:eastAsia="en-NZ"/>
              </w:rPr>
              <w:t>r</w:t>
            </w:r>
            <w:r w:rsidRPr="00C11D25">
              <w:rPr>
                <w:rFonts w:cs="Arial"/>
                <w:sz w:val="22"/>
                <w:szCs w:val="22"/>
                <w:lang w:eastAsia="en-NZ"/>
              </w:rPr>
              <w:t>eduction in deaths from that cancer</w:t>
            </w:r>
            <w:r>
              <w:rPr>
                <w:rFonts w:cs="Arial"/>
                <w:sz w:val="22"/>
                <w:szCs w:val="22"/>
                <w:lang w:eastAsia="en-NZ"/>
              </w:rPr>
              <w:t xml:space="preserve"> (n</w:t>
            </w:r>
            <w:r w:rsidRPr="00C11D25">
              <w:rPr>
                <w:rFonts w:cs="Arial"/>
                <w:sz w:val="22"/>
                <w:szCs w:val="22"/>
                <w:lang w:eastAsia="en-NZ"/>
              </w:rPr>
              <w:t>ot necessarily overall mortality</w:t>
            </w:r>
            <w:r>
              <w:rPr>
                <w:rFonts w:cs="Arial"/>
                <w:sz w:val="22"/>
                <w:szCs w:val="22"/>
                <w:lang w:eastAsia="en-NZ"/>
              </w:rPr>
              <w:t>)</w:t>
            </w:r>
          </w:p>
          <w:p w:rsidR="005008E7" w:rsidRPr="00C11D25" w:rsidRDefault="005008E7" w:rsidP="005752DA">
            <w:pPr>
              <w:pStyle w:val="ListParagraph"/>
              <w:numPr>
                <w:ilvl w:val="1"/>
                <w:numId w:val="6"/>
              </w:numPr>
              <w:rPr>
                <w:rFonts w:cs="Arial"/>
                <w:sz w:val="22"/>
                <w:szCs w:val="22"/>
                <w:lang w:eastAsia="en-NZ"/>
              </w:rPr>
            </w:pPr>
            <w:r>
              <w:rPr>
                <w:rFonts w:cs="Arial"/>
                <w:sz w:val="22"/>
                <w:szCs w:val="22"/>
                <w:lang w:eastAsia="en-NZ"/>
              </w:rPr>
              <w:t>t</w:t>
            </w:r>
            <w:r w:rsidRPr="00C11D25">
              <w:rPr>
                <w:rFonts w:cs="Arial"/>
                <w:sz w:val="22"/>
                <w:szCs w:val="22"/>
                <w:lang w:eastAsia="en-NZ"/>
              </w:rPr>
              <w:t xml:space="preserve">rue negatives: reassurance </w:t>
            </w:r>
          </w:p>
          <w:p w:rsidR="005008E7" w:rsidRPr="00C11D25" w:rsidRDefault="005008E7" w:rsidP="005752DA">
            <w:pPr>
              <w:pStyle w:val="ListParagraph"/>
              <w:numPr>
                <w:ilvl w:val="1"/>
                <w:numId w:val="6"/>
              </w:numPr>
              <w:rPr>
                <w:rFonts w:cs="Arial"/>
                <w:sz w:val="22"/>
                <w:szCs w:val="22"/>
                <w:lang w:eastAsia="en-NZ"/>
              </w:rPr>
            </w:pPr>
            <w:r>
              <w:rPr>
                <w:rFonts w:cs="Arial"/>
                <w:sz w:val="22"/>
                <w:szCs w:val="22"/>
                <w:lang w:eastAsia="en-NZ"/>
              </w:rPr>
              <w:t>l</w:t>
            </w:r>
            <w:r w:rsidRPr="00C11D25">
              <w:rPr>
                <w:rFonts w:cs="Arial"/>
                <w:sz w:val="22"/>
                <w:szCs w:val="22"/>
                <w:lang w:eastAsia="en-NZ"/>
              </w:rPr>
              <w:t>ower levels/less invasive treatment with stage shift</w:t>
            </w:r>
            <w:r w:rsidR="00B041B9">
              <w:rPr>
                <w:rFonts w:cs="Arial"/>
                <w:sz w:val="22"/>
                <w:szCs w:val="22"/>
                <w:lang w:eastAsia="en-NZ"/>
              </w:rPr>
              <w:t>.</w:t>
            </w:r>
          </w:p>
          <w:p w:rsidR="00C11D25" w:rsidRPr="00A62B63" w:rsidRDefault="00C11D25" w:rsidP="005752DA">
            <w:pPr>
              <w:pStyle w:val="ListParagraph"/>
              <w:numPr>
                <w:ilvl w:val="0"/>
                <w:numId w:val="6"/>
              </w:numPr>
              <w:tabs>
                <w:tab w:val="left" w:pos="6516"/>
              </w:tabs>
              <w:rPr>
                <w:rFonts w:cs="Arial"/>
                <w:sz w:val="22"/>
                <w:szCs w:val="22"/>
              </w:rPr>
            </w:pPr>
            <w:r w:rsidRPr="00A62B63">
              <w:rPr>
                <w:rFonts w:cs="Arial"/>
                <w:sz w:val="22"/>
                <w:szCs w:val="22"/>
              </w:rPr>
              <w:t>Screening information</w:t>
            </w:r>
            <w:r w:rsidR="005008E7" w:rsidRPr="00A62B63">
              <w:rPr>
                <w:rFonts w:cs="Arial"/>
                <w:sz w:val="22"/>
                <w:szCs w:val="22"/>
              </w:rPr>
              <w:t xml:space="preserve"> is poor at presenting this information and rarely</w:t>
            </w:r>
            <w:r w:rsidRPr="00A62B63">
              <w:rPr>
                <w:rFonts w:cs="Arial"/>
                <w:sz w:val="22"/>
                <w:szCs w:val="22"/>
              </w:rPr>
              <w:t xml:space="preserve"> </w:t>
            </w:r>
            <w:r w:rsidR="005008E7" w:rsidRPr="00A62B63">
              <w:rPr>
                <w:rFonts w:cs="Arial"/>
                <w:sz w:val="22"/>
                <w:szCs w:val="22"/>
              </w:rPr>
              <w:t xml:space="preserve">gives </w:t>
            </w:r>
            <w:r w:rsidRPr="00A62B63">
              <w:rPr>
                <w:rFonts w:cs="Arial"/>
                <w:sz w:val="22"/>
                <w:szCs w:val="22"/>
              </w:rPr>
              <w:t>absolute effects for both benefits and harms so that the trade-offs c</w:t>
            </w:r>
            <w:r w:rsidR="005008E7" w:rsidRPr="00A62B63">
              <w:rPr>
                <w:rFonts w:cs="Arial"/>
                <w:sz w:val="22"/>
                <w:szCs w:val="22"/>
              </w:rPr>
              <w:t xml:space="preserve">an </w:t>
            </w:r>
            <w:r w:rsidRPr="00A62B63">
              <w:rPr>
                <w:rFonts w:cs="Arial"/>
                <w:sz w:val="22"/>
                <w:szCs w:val="22"/>
              </w:rPr>
              <w:t>be directly compared.</w:t>
            </w:r>
            <w:r w:rsidR="005008E7" w:rsidRPr="00A62B63">
              <w:rPr>
                <w:rFonts w:cs="Arial"/>
                <w:sz w:val="22"/>
                <w:szCs w:val="22"/>
              </w:rPr>
              <w:t xml:space="preserve"> </w:t>
            </w:r>
            <w:r w:rsidR="003A3E04" w:rsidRPr="00A62B63">
              <w:rPr>
                <w:rFonts w:cs="Arial"/>
                <w:sz w:val="22"/>
                <w:szCs w:val="22"/>
              </w:rPr>
              <w:t>Such s</w:t>
            </w:r>
            <w:r w:rsidR="005008E7" w:rsidRPr="00A62B63">
              <w:rPr>
                <w:rFonts w:cs="Arial"/>
                <w:sz w:val="22"/>
                <w:szCs w:val="22"/>
              </w:rPr>
              <w:t>hortfall</w:t>
            </w:r>
            <w:r w:rsidR="003A3E04" w:rsidRPr="00A62B63">
              <w:rPr>
                <w:rFonts w:cs="Arial"/>
                <w:sz w:val="22"/>
                <w:szCs w:val="22"/>
              </w:rPr>
              <w:t>s</w:t>
            </w:r>
            <w:r w:rsidR="005008E7" w:rsidRPr="00A62B63">
              <w:rPr>
                <w:rFonts w:cs="Arial"/>
                <w:sz w:val="22"/>
                <w:szCs w:val="22"/>
              </w:rPr>
              <w:t xml:space="preserve"> </w:t>
            </w:r>
            <w:r w:rsidR="003A3E04" w:rsidRPr="00A62B63">
              <w:rPr>
                <w:rFonts w:cs="Arial"/>
                <w:sz w:val="22"/>
                <w:szCs w:val="22"/>
              </w:rPr>
              <w:t>are</w:t>
            </w:r>
            <w:r w:rsidR="005008E7" w:rsidRPr="00A62B63">
              <w:rPr>
                <w:rFonts w:cs="Arial"/>
                <w:sz w:val="22"/>
                <w:szCs w:val="22"/>
              </w:rPr>
              <w:t xml:space="preserve"> apparent across NSU cancer screening programmes resources</w:t>
            </w:r>
            <w:r w:rsidR="00E80559" w:rsidRPr="00A62B63">
              <w:rPr>
                <w:rFonts w:cs="Arial"/>
                <w:sz w:val="22"/>
                <w:szCs w:val="22"/>
              </w:rPr>
              <w:t>.</w:t>
            </w:r>
            <w:r w:rsidR="005008E7" w:rsidRPr="00A62B63">
              <w:rPr>
                <w:rFonts w:cs="Arial"/>
                <w:sz w:val="22"/>
                <w:szCs w:val="22"/>
              </w:rPr>
              <w:t xml:space="preserve"> </w:t>
            </w:r>
          </w:p>
          <w:p w:rsidR="005008E7" w:rsidRPr="00A62B63" w:rsidRDefault="005008E7" w:rsidP="00AB7DB1">
            <w:pPr>
              <w:tabs>
                <w:tab w:val="left" w:pos="6516"/>
              </w:tabs>
              <w:rPr>
                <w:rFonts w:cs="Arial"/>
                <w:sz w:val="16"/>
                <w:szCs w:val="16"/>
              </w:rPr>
            </w:pPr>
          </w:p>
          <w:p w:rsidR="005008E7" w:rsidRPr="005008E7" w:rsidRDefault="005008E7" w:rsidP="00AB7DB1">
            <w:pPr>
              <w:tabs>
                <w:tab w:val="num" w:pos="720"/>
                <w:tab w:val="left" w:pos="6516"/>
              </w:tabs>
              <w:rPr>
                <w:rFonts w:cs="Arial"/>
                <w:i/>
                <w:sz w:val="22"/>
                <w:szCs w:val="22"/>
              </w:rPr>
            </w:pPr>
            <w:r w:rsidRPr="005008E7">
              <w:rPr>
                <w:rFonts w:cs="Arial"/>
                <w:i/>
                <w:sz w:val="22"/>
                <w:szCs w:val="22"/>
              </w:rPr>
              <w:t>Decision aids</w:t>
            </w:r>
          </w:p>
          <w:p w:rsidR="00E80559" w:rsidRPr="003A3E04" w:rsidRDefault="00E80559" w:rsidP="005752DA">
            <w:pPr>
              <w:pStyle w:val="ListParagraph"/>
              <w:numPr>
                <w:ilvl w:val="0"/>
                <w:numId w:val="6"/>
              </w:numPr>
              <w:tabs>
                <w:tab w:val="left" w:pos="6516"/>
              </w:tabs>
              <w:rPr>
                <w:rFonts w:cs="Arial"/>
                <w:sz w:val="22"/>
                <w:szCs w:val="22"/>
              </w:rPr>
            </w:pPr>
            <w:r w:rsidRPr="003A3E04">
              <w:rPr>
                <w:rFonts w:cs="Arial"/>
                <w:sz w:val="22"/>
                <w:szCs w:val="22"/>
              </w:rPr>
              <w:t>Decision aids provide information about screening to help people make decisions consistent with their own values and preferences</w:t>
            </w:r>
            <w:r w:rsidR="005008E7" w:rsidRPr="003A3E04">
              <w:rPr>
                <w:rFonts w:cs="Arial"/>
                <w:sz w:val="22"/>
                <w:szCs w:val="22"/>
              </w:rPr>
              <w:t>.</w:t>
            </w:r>
            <w:r w:rsidR="003A3E04">
              <w:rPr>
                <w:rFonts w:cs="Arial"/>
                <w:sz w:val="22"/>
                <w:szCs w:val="22"/>
              </w:rPr>
              <w:t xml:space="preserve"> The </w:t>
            </w:r>
            <w:r w:rsidRPr="003A3E04">
              <w:rPr>
                <w:rFonts w:cs="Arial"/>
                <w:sz w:val="22"/>
                <w:szCs w:val="22"/>
              </w:rPr>
              <w:t xml:space="preserve">aids are about the decision process not the outcome. They improve decision quality by improving knowledge, risk perceptions, </w:t>
            </w:r>
            <w:r w:rsidR="003A3E04">
              <w:rPr>
                <w:rFonts w:cs="Arial"/>
                <w:sz w:val="22"/>
                <w:szCs w:val="22"/>
              </w:rPr>
              <w:t xml:space="preserve">the </w:t>
            </w:r>
            <w:r w:rsidRPr="003A3E04">
              <w:rPr>
                <w:rFonts w:cs="Arial"/>
                <w:sz w:val="22"/>
                <w:szCs w:val="22"/>
              </w:rPr>
              <w:t>match between values and choices, patient provider communication, and decrease decisional conflict and passive decision making.</w:t>
            </w:r>
          </w:p>
          <w:p w:rsidR="00E80559" w:rsidRPr="00E80559" w:rsidRDefault="003A3E04" w:rsidP="005752DA">
            <w:pPr>
              <w:pStyle w:val="ListParagraph"/>
              <w:numPr>
                <w:ilvl w:val="0"/>
                <w:numId w:val="6"/>
              </w:numPr>
              <w:tabs>
                <w:tab w:val="left" w:pos="6516"/>
              </w:tabs>
              <w:rPr>
                <w:rFonts w:cs="Arial"/>
                <w:sz w:val="22"/>
                <w:szCs w:val="22"/>
              </w:rPr>
            </w:pPr>
            <w:r>
              <w:rPr>
                <w:rFonts w:cs="Arial"/>
                <w:sz w:val="22"/>
                <w:szCs w:val="22"/>
              </w:rPr>
              <w:t>R</w:t>
            </w:r>
            <w:r w:rsidR="00E80559" w:rsidRPr="00E80559">
              <w:rPr>
                <w:rFonts w:cs="Arial"/>
                <w:sz w:val="22"/>
                <w:szCs w:val="22"/>
              </w:rPr>
              <w:t>equirement</w:t>
            </w:r>
            <w:r>
              <w:rPr>
                <w:rFonts w:cs="Arial"/>
                <w:sz w:val="22"/>
                <w:szCs w:val="22"/>
              </w:rPr>
              <w:t>s</w:t>
            </w:r>
            <w:r w:rsidR="00E80559" w:rsidRPr="00E80559">
              <w:rPr>
                <w:rFonts w:cs="Arial"/>
                <w:sz w:val="22"/>
                <w:szCs w:val="22"/>
              </w:rPr>
              <w:t xml:space="preserve"> of a high quality decision aid</w:t>
            </w:r>
            <w:r w:rsidR="00E80559">
              <w:rPr>
                <w:rFonts w:cs="Arial"/>
                <w:sz w:val="22"/>
                <w:szCs w:val="22"/>
              </w:rPr>
              <w:t xml:space="preserve"> </w:t>
            </w:r>
            <w:r w:rsidR="005008E7" w:rsidRPr="00E80559">
              <w:rPr>
                <w:rFonts w:cs="Arial"/>
                <w:sz w:val="22"/>
                <w:szCs w:val="22"/>
              </w:rPr>
              <w:t>includ</w:t>
            </w:r>
            <w:r w:rsidR="00E80559">
              <w:rPr>
                <w:rFonts w:cs="Arial"/>
                <w:sz w:val="22"/>
                <w:szCs w:val="22"/>
              </w:rPr>
              <w:t>e</w:t>
            </w:r>
            <w:r w:rsidR="005008E7" w:rsidRPr="00E80559">
              <w:rPr>
                <w:rFonts w:cs="Arial"/>
                <w:sz w:val="22"/>
                <w:szCs w:val="22"/>
              </w:rPr>
              <w:t xml:space="preserve"> d</w:t>
            </w:r>
            <w:r w:rsidR="00E80559" w:rsidRPr="00E80559">
              <w:rPr>
                <w:rFonts w:cs="Arial"/>
                <w:sz w:val="22"/>
                <w:szCs w:val="22"/>
              </w:rPr>
              <w:t>escrib</w:t>
            </w:r>
            <w:r w:rsidR="005008E7" w:rsidRPr="00E80559">
              <w:rPr>
                <w:rFonts w:cs="Arial"/>
                <w:sz w:val="22"/>
                <w:szCs w:val="22"/>
              </w:rPr>
              <w:t>ing</w:t>
            </w:r>
            <w:r w:rsidR="00E80559" w:rsidRPr="00E80559">
              <w:rPr>
                <w:rFonts w:cs="Arial"/>
                <w:sz w:val="22"/>
                <w:szCs w:val="22"/>
              </w:rPr>
              <w:t xml:space="preserve"> </w:t>
            </w:r>
            <w:r w:rsidRPr="00E80559">
              <w:rPr>
                <w:rFonts w:cs="Arial"/>
                <w:sz w:val="22"/>
                <w:szCs w:val="22"/>
              </w:rPr>
              <w:t>positive</w:t>
            </w:r>
            <w:r w:rsidR="00E80559" w:rsidRPr="00E80559">
              <w:rPr>
                <w:rFonts w:cs="Arial"/>
                <w:sz w:val="22"/>
                <w:szCs w:val="22"/>
              </w:rPr>
              <w:t xml:space="preserve"> </w:t>
            </w:r>
            <w:r w:rsidR="005008E7" w:rsidRPr="00E80559">
              <w:rPr>
                <w:rFonts w:cs="Arial"/>
                <w:sz w:val="22"/>
                <w:szCs w:val="22"/>
              </w:rPr>
              <w:t xml:space="preserve">and </w:t>
            </w:r>
            <w:r w:rsidR="00E80559" w:rsidRPr="00E80559">
              <w:rPr>
                <w:rFonts w:cs="Arial"/>
                <w:sz w:val="22"/>
                <w:szCs w:val="22"/>
              </w:rPr>
              <w:t xml:space="preserve">negative features of options, and </w:t>
            </w:r>
            <w:r w:rsidR="00E80559">
              <w:rPr>
                <w:rFonts w:cs="Arial"/>
                <w:sz w:val="22"/>
                <w:szCs w:val="22"/>
              </w:rPr>
              <w:t>p</w:t>
            </w:r>
            <w:r w:rsidR="00E80559" w:rsidRPr="00E80559">
              <w:rPr>
                <w:rFonts w:cs="Arial"/>
                <w:sz w:val="22"/>
                <w:szCs w:val="22"/>
              </w:rPr>
              <w:t>resent</w:t>
            </w:r>
            <w:r w:rsidR="00E80559">
              <w:rPr>
                <w:rFonts w:cs="Arial"/>
                <w:sz w:val="22"/>
                <w:szCs w:val="22"/>
              </w:rPr>
              <w:t>ing</w:t>
            </w:r>
            <w:r w:rsidR="00E80559" w:rsidRPr="00E80559">
              <w:rPr>
                <w:rFonts w:cs="Arial"/>
                <w:sz w:val="22"/>
                <w:szCs w:val="22"/>
              </w:rPr>
              <w:t xml:space="preserve"> probabilities of outcomes in an unbiased and understandable way</w:t>
            </w:r>
            <w:r>
              <w:rPr>
                <w:rFonts w:cs="Arial"/>
                <w:sz w:val="22"/>
                <w:szCs w:val="22"/>
              </w:rPr>
              <w:t>.</w:t>
            </w:r>
            <w:r w:rsidR="00E80559" w:rsidRPr="00E80559">
              <w:rPr>
                <w:rFonts w:cs="Arial"/>
                <w:sz w:val="22"/>
                <w:szCs w:val="22"/>
              </w:rPr>
              <w:t xml:space="preserve"> </w:t>
            </w:r>
          </w:p>
          <w:p w:rsidR="00D10E6C" w:rsidRPr="00A62B63" w:rsidRDefault="00D10E6C" w:rsidP="00AB7DB1">
            <w:pPr>
              <w:tabs>
                <w:tab w:val="num" w:pos="720"/>
                <w:tab w:val="left" w:pos="6516"/>
              </w:tabs>
              <w:rPr>
                <w:rFonts w:cs="Arial"/>
                <w:i/>
                <w:sz w:val="16"/>
                <w:szCs w:val="16"/>
              </w:rPr>
            </w:pPr>
          </w:p>
          <w:p w:rsidR="00DD623D" w:rsidRPr="00D10E6C" w:rsidRDefault="00DD623D" w:rsidP="00AB7DB1">
            <w:pPr>
              <w:tabs>
                <w:tab w:val="num" w:pos="720"/>
                <w:tab w:val="left" w:pos="6516"/>
              </w:tabs>
              <w:rPr>
                <w:rFonts w:cs="Arial"/>
                <w:i/>
                <w:sz w:val="22"/>
                <w:szCs w:val="22"/>
              </w:rPr>
            </w:pPr>
            <w:r w:rsidRPr="00D10E6C">
              <w:rPr>
                <w:rFonts w:cs="Arial"/>
                <w:i/>
                <w:sz w:val="22"/>
                <w:szCs w:val="22"/>
              </w:rPr>
              <w:t xml:space="preserve">Effect of a low-intensity PSA-based screening intervention on prostate cancer mortality. The CAP randomized clinical trial. JAMA, 2018:319(9):883-895 </w:t>
            </w:r>
          </w:p>
          <w:p w:rsidR="00E80559" w:rsidRDefault="00774676" w:rsidP="005752DA">
            <w:pPr>
              <w:pStyle w:val="ListParagraph"/>
              <w:numPr>
                <w:ilvl w:val="0"/>
                <w:numId w:val="6"/>
              </w:numPr>
              <w:tabs>
                <w:tab w:val="left" w:pos="6516"/>
              </w:tabs>
              <w:rPr>
                <w:rFonts w:cs="Arial"/>
                <w:sz w:val="22"/>
                <w:szCs w:val="22"/>
              </w:rPr>
            </w:pPr>
            <w:r>
              <w:rPr>
                <w:rFonts w:cs="Arial"/>
                <w:sz w:val="22"/>
                <w:szCs w:val="22"/>
              </w:rPr>
              <w:t>The s</w:t>
            </w:r>
            <w:r w:rsidR="00E80559" w:rsidRPr="00E80559">
              <w:rPr>
                <w:rFonts w:cs="Arial"/>
                <w:sz w:val="22"/>
                <w:szCs w:val="22"/>
              </w:rPr>
              <w:t>tudy examined whether a low intensity screening intervention changes the balance of benefits and harms of prostate cancer screening?</w:t>
            </w:r>
          </w:p>
          <w:p w:rsidR="00E80559" w:rsidRPr="00E80559" w:rsidRDefault="00E80559" w:rsidP="005752DA">
            <w:pPr>
              <w:pStyle w:val="ListParagraph"/>
              <w:numPr>
                <w:ilvl w:val="1"/>
                <w:numId w:val="6"/>
              </w:numPr>
              <w:rPr>
                <w:rFonts w:cs="Arial"/>
                <w:sz w:val="22"/>
                <w:szCs w:val="22"/>
              </w:rPr>
            </w:pPr>
            <w:r w:rsidRPr="00E80559">
              <w:rPr>
                <w:rFonts w:cs="Arial"/>
                <w:sz w:val="22"/>
                <w:szCs w:val="22"/>
              </w:rPr>
              <w:t xml:space="preserve">Clustered </w:t>
            </w:r>
            <w:r w:rsidR="00595C37">
              <w:rPr>
                <w:rFonts w:cs="Arial"/>
                <w:sz w:val="22"/>
                <w:szCs w:val="22"/>
              </w:rPr>
              <w:t xml:space="preserve">randomised </w:t>
            </w:r>
            <w:r w:rsidR="005752DA">
              <w:rPr>
                <w:rFonts w:cs="Arial"/>
                <w:sz w:val="22"/>
                <w:szCs w:val="22"/>
              </w:rPr>
              <w:t xml:space="preserve">control </w:t>
            </w:r>
            <w:r w:rsidR="00595C37">
              <w:rPr>
                <w:rFonts w:cs="Arial"/>
                <w:sz w:val="22"/>
                <w:szCs w:val="22"/>
              </w:rPr>
              <w:t xml:space="preserve">trial </w:t>
            </w:r>
            <w:r w:rsidR="005752DA">
              <w:rPr>
                <w:rFonts w:cs="Arial"/>
                <w:sz w:val="22"/>
                <w:szCs w:val="22"/>
              </w:rPr>
              <w:t xml:space="preserve">(RCT) </w:t>
            </w:r>
            <w:r>
              <w:rPr>
                <w:rFonts w:cs="Arial"/>
                <w:sz w:val="22"/>
                <w:szCs w:val="22"/>
              </w:rPr>
              <w:t xml:space="preserve">of </w:t>
            </w:r>
            <w:r w:rsidRPr="00E80559">
              <w:rPr>
                <w:rFonts w:cs="Arial"/>
                <w:sz w:val="22"/>
                <w:szCs w:val="22"/>
              </w:rPr>
              <w:t>400</w:t>
            </w:r>
            <w:r>
              <w:rPr>
                <w:rFonts w:cs="Arial"/>
                <w:sz w:val="22"/>
                <w:szCs w:val="22"/>
              </w:rPr>
              <w:t>,</w:t>
            </w:r>
            <w:r w:rsidRPr="00E80559">
              <w:rPr>
                <w:rFonts w:cs="Arial"/>
                <w:sz w:val="22"/>
                <w:szCs w:val="22"/>
              </w:rPr>
              <w:t xml:space="preserve">000 men aged 50-69 in </w:t>
            </w:r>
            <w:r w:rsidR="00595C37">
              <w:rPr>
                <w:rFonts w:cs="Arial"/>
                <w:sz w:val="22"/>
                <w:szCs w:val="22"/>
              </w:rPr>
              <w:t xml:space="preserve">the </w:t>
            </w:r>
            <w:r w:rsidRPr="00E80559">
              <w:rPr>
                <w:rFonts w:cs="Arial"/>
                <w:sz w:val="22"/>
                <w:szCs w:val="22"/>
              </w:rPr>
              <w:t>UK</w:t>
            </w:r>
            <w:r w:rsidR="00B041B9">
              <w:rPr>
                <w:rFonts w:cs="Arial"/>
                <w:sz w:val="22"/>
                <w:szCs w:val="22"/>
              </w:rPr>
              <w:t>.</w:t>
            </w:r>
            <w:r w:rsidRPr="00E80559">
              <w:rPr>
                <w:rFonts w:cs="Arial"/>
                <w:sz w:val="22"/>
                <w:szCs w:val="22"/>
              </w:rPr>
              <w:t xml:space="preserve"> </w:t>
            </w:r>
          </w:p>
          <w:p w:rsidR="00E80559" w:rsidRPr="00E80559" w:rsidRDefault="00E80559" w:rsidP="005752DA">
            <w:pPr>
              <w:pStyle w:val="ListParagraph"/>
              <w:numPr>
                <w:ilvl w:val="1"/>
                <w:numId w:val="6"/>
              </w:numPr>
              <w:rPr>
                <w:rFonts w:cs="Arial"/>
                <w:sz w:val="22"/>
                <w:szCs w:val="22"/>
              </w:rPr>
            </w:pPr>
            <w:r w:rsidRPr="00E80559">
              <w:rPr>
                <w:rFonts w:cs="Arial"/>
                <w:sz w:val="22"/>
                <w:szCs w:val="22"/>
              </w:rPr>
              <w:t>Offer of a one</w:t>
            </w:r>
            <w:r w:rsidR="005752DA">
              <w:rPr>
                <w:rFonts w:cs="Arial"/>
                <w:sz w:val="22"/>
                <w:szCs w:val="22"/>
              </w:rPr>
              <w:t>-</w:t>
            </w:r>
            <w:r w:rsidRPr="00E80559">
              <w:rPr>
                <w:rFonts w:cs="Arial"/>
                <w:sz w:val="22"/>
                <w:szCs w:val="22"/>
              </w:rPr>
              <w:t>off PSA screen with 10 year follow up using intention to treat analysis</w:t>
            </w:r>
            <w:r w:rsidR="00B041B9">
              <w:rPr>
                <w:rFonts w:cs="Arial"/>
                <w:sz w:val="22"/>
                <w:szCs w:val="22"/>
              </w:rPr>
              <w:t>.</w:t>
            </w:r>
            <w:r w:rsidRPr="00E80559">
              <w:rPr>
                <w:rFonts w:cs="Arial"/>
                <w:sz w:val="22"/>
                <w:szCs w:val="22"/>
              </w:rPr>
              <w:t xml:space="preserve"> </w:t>
            </w:r>
          </w:p>
          <w:p w:rsidR="00AA6476" w:rsidRDefault="00AA6476" w:rsidP="00AB7DB1">
            <w:pPr>
              <w:ind w:left="360"/>
              <w:rPr>
                <w:rFonts w:cs="Arial"/>
                <w:i/>
                <w:sz w:val="22"/>
                <w:szCs w:val="22"/>
              </w:rPr>
            </w:pPr>
          </w:p>
          <w:p w:rsidR="00AA6476" w:rsidRDefault="00AA6476" w:rsidP="00AB7DB1">
            <w:pPr>
              <w:ind w:left="360"/>
              <w:rPr>
                <w:rFonts w:cs="Arial"/>
                <w:i/>
                <w:sz w:val="22"/>
                <w:szCs w:val="22"/>
              </w:rPr>
            </w:pPr>
          </w:p>
          <w:p w:rsidR="00AA6476" w:rsidRDefault="00AA6476" w:rsidP="00AB7DB1">
            <w:pPr>
              <w:ind w:left="360"/>
              <w:rPr>
                <w:rFonts w:cs="Arial"/>
                <w:i/>
                <w:sz w:val="22"/>
                <w:szCs w:val="22"/>
              </w:rPr>
            </w:pPr>
          </w:p>
          <w:p w:rsidR="00A74A00" w:rsidRPr="00A74A00" w:rsidRDefault="003A0178" w:rsidP="00AB7DB1">
            <w:pPr>
              <w:ind w:left="360"/>
              <w:rPr>
                <w:rFonts w:cs="Arial"/>
                <w:i/>
                <w:sz w:val="22"/>
                <w:szCs w:val="22"/>
              </w:rPr>
            </w:pPr>
            <w:r>
              <w:rPr>
                <w:rFonts w:cs="Arial"/>
                <w:i/>
                <w:sz w:val="22"/>
                <w:szCs w:val="22"/>
              </w:rPr>
              <w:lastRenderedPageBreak/>
              <w:t>R</w:t>
            </w:r>
            <w:r w:rsidR="00A74A00" w:rsidRPr="00A74A00">
              <w:rPr>
                <w:rFonts w:cs="Arial"/>
                <w:i/>
                <w:sz w:val="22"/>
                <w:szCs w:val="22"/>
              </w:rPr>
              <w:t>esults</w:t>
            </w:r>
          </w:p>
          <w:p w:rsidR="00E80559" w:rsidRPr="00E80559" w:rsidRDefault="00A74A00" w:rsidP="005752DA">
            <w:pPr>
              <w:pStyle w:val="ListParagraph"/>
              <w:numPr>
                <w:ilvl w:val="1"/>
                <w:numId w:val="6"/>
              </w:numPr>
              <w:autoSpaceDE w:val="0"/>
              <w:autoSpaceDN w:val="0"/>
              <w:adjustRightInd w:val="0"/>
              <w:rPr>
                <w:rFonts w:cs="Arial"/>
                <w:sz w:val="22"/>
                <w:szCs w:val="22"/>
              </w:rPr>
            </w:pPr>
            <w:r>
              <w:rPr>
                <w:rFonts w:cs="Arial"/>
                <w:sz w:val="22"/>
                <w:szCs w:val="22"/>
              </w:rPr>
              <w:t>P</w:t>
            </w:r>
            <w:r w:rsidR="00E80559" w:rsidRPr="00E80559">
              <w:rPr>
                <w:rFonts w:cs="Arial"/>
                <w:sz w:val="22"/>
                <w:szCs w:val="22"/>
              </w:rPr>
              <w:t xml:space="preserve">rostate cancer </w:t>
            </w:r>
            <w:r>
              <w:rPr>
                <w:rFonts w:cs="Arial"/>
                <w:sz w:val="22"/>
                <w:szCs w:val="22"/>
              </w:rPr>
              <w:t xml:space="preserve">mortality </w:t>
            </w:r>
            <w:r w:rsidR="00E80559" w:rsidRPr="00E80559">
              <w:rPr>
                <w:rFonts w:cs="Arial"/>
                <w:sz w:val="22"/>
                <w:szCs w:val="22"/>
              </w:rPr>
              <w:t>was low in both the intervention and control groups at 10 years (about 1%)</w:t>
            </w:r>
            <w:r w:rsidRPr="00E80559">
              <w:rPr>
                <w:rFonts w:cs="Arial"/>
                <w:sz w:val="22"/>
                <w:szCs w:val="22"/>
              </w:rPr>
              <w:t xml:space="preserve"> </w:t>
            </w:r>
            <w:r>
              <w:rPr>
                <w:rFonts w:cs="Arial"/>
                <w:sz w:val="22"/>
                <w:szCs w:val="22"/>
              </w:rPr>
              <w:t xml:space="preserve">and </w:t>
            </w:r>
            <w:r w:rsidR="00A62B63">
              <w:rPr>
                <w:rFonts w:cs="Arial"/>
                <w:sz w:val="22"/>
                <w:szCs w:val="22"/>
              </w:rPr>
              <w:t xml:space="preserve">there was </w:t>
            </w:r>
            <w:r>
              <w:rPr>
                <w:rFonts w:cs="Arial"/>
                <w:sz w:val="22"/>
                <w:szCs w:val="22"/>
              </w:rPr>
              <w:t>no</w:t>
            </w:r>
            <w:r w:rsidRPr="00E80559">
              <w:rPr>
                <w:rFonts w:cs="Arial"/>
                <w:sz w:val="22"/>
                <w:szCs w:val="22"/>
              </w:rPr>
              <w:t xml:space="preserve"> difference between intervention and control group</w:t>
            </w:r>
            <w:r w:rsidR="003A3E04">
              <w:rPr>
                <w:rFonts w:cs="Arial"/>
                <w:sz w:val="22"/>
                <w:szCs w:val="22"/>
              </w:rPr>
              <w:t>.</w:t>
            </w:r>
          </w:p>
          <w:p w:rsidR="00E80559" w:rsidRPr="00E80559" w:rsidRDefault="00E80559" w:rsidP="005752DA">
            <w:pPr>
              <w:pStyle w:val="ListParagraph"/>
              <w:numPr>
                <w:ilvl w:val="1"/>
                <w:numId w:val="6"/>
              </w:numPr>
              <w:autoSpaceDE w:val="0"/>
              <w:autoSpaceDN w:val="0"/>
              <w:adjustRightInd w:val="0"/>
              <w:rPr>
                <w:rFonts w:cs="Arial"/>
                <w:sz w:val="22"/>
                <w:szCs w:val="22"/>
              </w:rPr>
            </w:pPr>
            <w:r w:rsidRPr="00E80559">
              <w:rPr>
                <w:rFonts w:cs="Arial"/>
                <w:sz w:val="22"/>
                <w:szCs w:val="22"/>
              </w:rPr>
              <w:t xml:space="preserve">No difference in </w:t>
            </w:r>
            <w:r w:rsidR="003A3E04" w:rsidRPr="00E80559">
              <w:rPr>
                <w:rFonts w:cs="Arial"/>
                <w:sz w:val="22"/>
                <w:szCs w:val="22"/>
              </w:rPr>
              <w:t>all</w:t>
            </w:r>
            <w:r w:rsidR="00A62B63">
              <w:rPr>
                <w:rFonts w:cs="Arial"/>
                <w:sz w:val="22"/>
                <w:szCs w:val="22"/>
              </w:rPr>
              <w:t>-</w:t>
            </w:r>
            <w:r w:rsidR="003A3E04" w:rsidRPr="00E80559">
              <w:rPr>
                <w:rFonts w:cs="Arial"/>
                <w:sz w:val="22"/>
                <w:szCs w:val="22"/>
              </w:rPr>
              <w:t>cause</w:t>
            </w:r>
            <w:r w:rsidRPr="00E80559">
              <w:rPr>
                <w:rFonts w:cs="Arial"/>
                <w:sz w:val="22"/>
                <w:szCs w:val="22"/>
              </w:rPr>
              <w:t xml:space="preserve"> mortality between the intervention and control group</w:t>
            </w:r>
            <w:r w:rsidR="00B041B9">
              <w:rPr>
                <w:rFonts w:cs="Arial"/>
                <w:sz w:val="22"/>
                <w:szCs w:val="22"/>
              </w:rPr>
              <w:t>.</w:t>
            </w:r>
            <w:r w:rsidRPr="00E80559">
              <w:rPr>
                <w:rFonts w:cs="Arial"/>
                <w:sz w:val="22"/>
                <w:szCs w:val="22"/>
              </w:rPr>
              <w:t xml:space="preserve"> </w:t>
            </w:r>
          </w:p>
          <w:p w:rsidR="00E80559" w:rsidRPr="00E80559" w:rsidRDefault="00E80559" w:rsidP="005752DA">
            <w:pPr>
              <w:pStyle w:val="ListParagraph"/>
              <w:numPr>
                <w:ilvl w:val="1"/>
                <w:numId w:val="6"/>
              </w:numPr>
              <w:autoSpaceDE w:val="0"/>
              <w:autoSpaceDN w:val="0"/>
              <w:adjustRightInd w:val="0"/>
              <w:rPr>
                <w:rFonts w:cs="Arial"/>
                <w:sz w:val="22"/>
                <w:szCs w:val="22"/>
              </w:rPr>
            </w:pPr>
            <w:r w:rsidRPr="00E80559">
              <w:rPr>
                <w:rFonts w:cs="Arial"/>
                <w:sz w:val="22"/>
                <w:szCs w:val="22"/>
              </w:rPr>
              <w:t>Increase in detection of low risk prostate cancer cases in intervention group i.e. likely over diagnosis</w:t>
            </w:r>
            <w:r w:rsidR="00B041B9">
              <w:rPr>
                <w:rFonts w:cs="Arial"/>
                <w:sz w:val="22"/>
                <w:szCs w:val="22"/>
              </w:rPr>
              <w:t>.</w:t>
            </w:r>
          </w:p>
          <w:p w:rsidR="00E80559" w:rsidRPr="00E80559" w:rsidRDefault="00E80559" w:rsidP="005752DA">
            <w:pPr>
              <w:pStyle w:val="ListParagraph"/>
              <w:numPr>
                <w:ilvl w:val="1"/>
                <w:numId w:val="6"/>
              </w:numPr>
              <w:autoSpaceDE w:val="0"/>
              <w:autoSpaceDN w:val="0"/>
              <w:adjustRightInd w:val="0"/>
              <w:rPr>
                <w:rFonts w:cs="Arial"/>
                <w:sz w:val="22"/>
                <w:szCs w:val="22"/>
              </w:rPr>
            </w:pPr>
            <w:r w:rsidRPr="00E80559">
              <w:rPr>
                <w:rFonts w:cs="Arial"/>
                <w:sz w:val="22"/>
                <w:szCs w:val="22"/>
              </w:rPr>
              <w:t>Longer follow up is needed</w:t>
            </w:r>
            <w:r w:rsidR="00A74A00">
              <w:rPr>
                <w:rFonts w:cs="Arial"/>
                <w:sz w:val="22"/>
                <w:szCs w:val="22"/>
              </w:rPr>
              <w:t>:</w:t>
            </w:r>
            <w:r w:rsidRPr="00E80559">
              <w:rPr>
                <w:rFonts w:cs="Arial"/>
                <w:sz w:val="22"/>
                <w:szCs w:val="22"/>
              </w:rPr>
              <w:t xml:space="preserve"> high survival from prostate cancer in both groups may mean benefits will be seen after a longer follow up period</w:t>
            </w:r>
            <w:r w:rsidR="00B041B9">
              <w:rPr>
                <w:rFonts w:cs="Arial"/>
                <w:sz w:val="22"/>
                <w:szCs w:val="22"/>
              </w:rPr>
              <w:t>.</w:t>
            </w:r>
            <w:r w:rsidRPr="00E80559">
              <w:rPr>
                <w:rFonts w:cs="Arial"/>
                <w:sz w:val="22"/>
                <w:szCs w:val="22"/>
              </w:rPr>
              <w:t xml:space="preserve"> </w:t>
            </w:r>
          </w:p>
          <w:p w:rsidR="00A74A00" w:rsidRPr="00A74A00" w:rsidRDefault="003A3E04" w:rsidP="005752DA">
            <w:pPr>
              <w:pStyle w:val="ListParagraph"/>
              <w:numPr>
                <w:ilvl w:val="1"/>
                <w:numId w:val="6"/>
              </w:numPr>
              <w:autoSpaceDE w:val="0"/>
              <w:autoSpaceDN w:val="0"/>
              <w:adjustRightInd w:val="0"/>
              <w:rPr>
                <w:rFonts w:cs="Arial"/>
                <w:sz w:val="22"/>
                <w:szCs w:val="22"/>
              </w:rPr>
            </w:pPr>
            <w:r>
              <w:rPr>
                <w:rFonts w:cs="Arial"/>
                <w:sz w:val="22"/>
                <w:szCs w:val="22"/>
              </w:rPr>
              <w:t>Conclusion: n</w:t>
            </w:r>
            <w:r w:rsidR="00A74A00" w:rsidRPr="00A74A00">
              <w:rPr>
                <w:rFonts w:cs="Arial"/>
                <w:sz w:val="22"/>
                <w:szCs w:val="22"/>
              </w:rPr>
              <w:t xml:space="preserve">o evidence a one off screen useful as </w:t>
            </w:r>
            <w:r w:rsidR="00A74A00">
              <w:rPr>
                <w:rFonts w:cs="Arial"/>
                <w:sz w:val="22"/>
                <w:szCs w:val="22"/>
              </w:rPr>
              <w:t xml:space="preserve">no apparent </w:t>
            </w:r>
            <w:r w:rsidR="00A74A00" w:rsidRPr="00A74A00">
              <w:rPr>
                <w:rFonts w:cs="Arial"/>
                <w:sz w:val="22"/>
                <w:szCs w:val="22"/>
              </w:rPr>
              <w:t>benefit and has harms in the form of overdiagnosis</w:t>
            </w:r>
            <w:r w:rsidR="00B041B9">
              <w:rPr>
                <w:rFonts w:cs="Arial"/>
                <w:sz w:val="22"/>
                <w:szCs w:val="22"/>
              </w:rPr>
              <w:t>.</w:t>
            </w:r>
          </w:p>
          <w:p w:rsidR="003A3E04" w:rsidRPr="00A62B63" w:rsidRDefault="003A3E04" w:rsidP="00AB7DB1">
            <w:pPr>
              <w:tabs>
                <w:tab w:val="left" w:pos="6516"/>
              </w:tabs>
              <w:rPr>
                <w:rFonts w:cs="Arial"/>
                <w:sz w:val="16"/>
                <w:szCs w:val="16"/>
              </w:rPr>
            </w:pPr>
          </w:p>
          <w:p w:rsidR="00D10E6C" w:rsidRPr="003A3E04" w:rsidRDefault="00DD623D" w:rsidP="00AB7DB1">
            <w:pPr>
              <w:tabs>
                <w:tab w:val="left" w:pos="6516"/>
              </w:tabs>
              <w:rPr>
                <w:rFonts w:cs="Arial"/>
                <w:i/>
                <w:sz w:val="22"/>
                <w:szCs w:val="22"/>
              </w:rPr>
            </w:pPr>
            <w:r w:rsidRPr="003A3E04">
              <w:rPr>
                <w:rFonts w:cs="Arial"/>
                <w:sz w:val="22"/>
                <w:szCs w:val="22"/>
              </w:rPr>
              <w:t>A n</w:t>
            </w:r>
            <w:r w:rsidR="00A74A00" w:rsidRPr="003A3E04">
              <w:rPr>
                <w:rFonts w:cs="Arial"/>
                <w:sz w:val="22"/>
                <w:szCs w:val="22"/>
              </w:rPr>
              <w:t>ew systematic review and meta</w:t>
            </w:r>
            <w:r w:rsidR="00D10E6C" w:rsidRPr="003A3E04">
              <w:rPr>
                <w:rFonts w:cs="Arial"/>
                <w:sz w:val="22"/>
                <w:szCs w:val="22"/>
              </w:rPr>
              <w:t>-</w:t>
            </w:r>
            <w:r w:rsidR="00A74A00" w:rsidRPr="003A3E04">
              <w:rPr>
                <w:rFonts w:cs="Arial"/>
                <w:sz w:val="22"/>
                <w:szCs w:val="22"/>
              </w:rPr>
              <w:t xml:space="preserve">analysis </w:t>
            </w:r>
            <w:r w:rsidR="003A3E04" w:rsidRPr="003A3E04">
              <w:rPr>
                <w:rFonts w:cs="Arial"/>
                <w:sz w:val="22"/>
                <w:szCs w:val="22"/>
              </w:rPr>
              <w:t xml:space="preserve">was </w:t>
            </w:r>
            <w:r w:rsidR="00A74A00" w:rsidRPr="003A3E04">
              <w:rPr>
                <w:rFonts w:cs="Arial"/>
                <w:sz w:val="22"/>
                <w:szCs w:val="22"/>
              </w:rPr>
              <w:t xml:space="preserve">also published </w:t>
            </w:r>
            <w:r w:rsidR="00A62B63">
              <w:rPr>
                <w:rFonts w:cs="Arial"/>
                <w:sz w:val="22"/>
                <w:szCs w:val="22"/>
              </w:rPr>
              <w:t>recently:</w:t>
            </w:r>
            <w:r w:rsidR="00D10E6C" w:rsidRPr="003A3E04">
              <w:rPr>
                <w:rFonts w:cs="Arial"/>
                <w:sz w:val="22"/>
                <w:szCs w:val="22"/>
              </w:rPr>
              <w:t xml:space="preserve"> </w:t>
            </w:r>
            <w:r w:rsidR="00D10E6C" w:rsidRPr="003A3E04">
              <w:rPr>
                <w:rFonts w:cs="Arial"/>
                <w:i/>
                <w:sz w:val="22"/>
                <w:szCs w:val="22"/>
              </w:rPr>
              <w:t xml:space="preserve">Prostate cancer screening with prostate specific antigen (PSA) test: a systematic review and meta-analysis. BMJ 2018;362:k3519 </w:t>
            </w:r>
          </w:p>
          <w:p w:rsidR="00A74A00" w:rsidRPr="00D10E6C" w:rsidRDefault="00D10E6C" w:rsidP="005752DA">
            <w:pPr>
              <w:pStyle w:val="ListParagraph"/>
              <w:numPr>
                <w:ilvl w:val="0"/>
                <w:numId w:val="6"/>
              </w:numPr>
              <w:autoSpaceDE w:val="0"/>
              <w:autoSpaceDN w:val="0"/>
              <w:adjustRightInd w:val="0"/>
              <w:rPr>
                <w:rFonts w:cs="Arial"/>
                <w:sz w:val="22"/>
                <w:szCs w:val="22"/>
              </w:rPr>
            </w:pPr>
            <w:r w:rsidRPr="00D10E6C">
              <w:rPr>
                <w:rFonts w:cs="Arial"/>
                <w:sz w:val="22"/>
                <w:szCs w:val="22"/>
              </w:rPr>
              <w:t>Included f</w:t>
            </w:r>
            <w:r w:rsidR="00DD623D" w:rsidRPr="00D10E6C">
              <w:rPr>
                <w:rFonts w:cs="Arial"/>
                <w:sz w:val="22"/>
                <w:szCs w:val="22"/>
              </w:rPr>
              <w:t xml:space="preserve">ive </w:t>
            </w:r>
            <w:r w:rsidR="00A74A00" w:rsidRPr="00D10E6C">
              <w:rPr>
                <w:rFonts w:cs="Arial"/>
                <w:sz w:val="22"/>
                <w:szCs w:val="22"/>
              </w:rPr>
              <w:t xml:space="preserve">RCTs </w:t>
            </w:r>
            <w:r w:rsidRPr="00D10E6C">
              <w:rPr>
                <w:rFonts w:cs="Arial"/>
                <w:sz w:val="22"/>
                <w:szCs w:val="22"/>
              </w:rPr>
              <w:t xml:space="preserve">with a total of </w:t>
            </w:r>
            <w:r w:rsidR="00A74A00" w:rsidRPr="00D10E6C">
              <w:rPr>
                <w:rFonts w:cs="Arial"/>
                <w:sz w:val="22"/>
                <w:szCs w:val="22"/>
              </w:rPr>
              <w:t>over 700,000 men</w:t>
            </w:r>
            <w:r w:rsidRPr="00D10E6C">
              <w:rPr>
                <w:rFonts w:cs="Arial"/>
                <w:sz w:val="22"/>
                <w:szCs w:val="22"/>
              </w:rPr>
              <w:t xml:space="preserve">. The meta-analysis found </w:t>
            </w:r>
            <w:r w:rsidR="00A74A00" w:rsidRPr="00D10E6C">
              <w:rPr>
                <w:rFonts w:cs="Arial"/>
                <w:sz w:val="22"/>
                <w:szCs w:val="22"/>
              </w:rPr>
              <w:t>overall no evidence of benefit but substantial evidence of harm</w:t>
            </w:r>
            <w:r w:rsidR="009A7B82">
              <w:rPr>
                <w:rFonts w:cs="Arial"/>
                <w:sz w:val="22"/>
                <w:szCs w:val="22"/>
              </w:rPr>
              <w:t>.</w:t>
            </w:r>
          </w:p>
          <w:p w:rsidR="00A74A00" w:rsidRDefault="00A74A00" w:rsidP="005752DA">
            <w:pPr>
              <w:pStyle w:val="ListParagraph"/>
              <w:numPr>
                <w:ilvl w:val="0"/>
                <w:numId w:val="6"/>
              </w:numPr>
              <w:autoSpaceDE w:val="0"/>
              <w:autoSpaceDN w:val="0"/>
              <w:adjustRightInd w:val="0"/>
              <w:rPr>
                <w:rFonts w:cs="Arial"/>
                <w:sz w:val="22"/>
                <w:szCs w:val="22"/>
              </w:rPr>
            </w:pPr>
            <w:r w:rsidRPr="00D10E6C">
              <w:rPr>
                <w:rFonts w:cs="Arial"/>
                <w:sz w:val="22"/>
                <w:szCs w:val="22"/>
              </w:rPr>
              <w:t>All RCTs have methodological issues</w:t>
            </w:r>
            <w:r w:rsidR="009A7B82">
              <w:rPr>
                <w:rFonts w:cs="Arial"/>
                <w:sz w:val="22"/>
                <w:szCs w:val="22"/>
              </w:rPr>
              <w:t>,</w:t>
            </w:r>
            <w:r w:rsidRPr="00D10E6C">
              <w:rPr>
                <w:rFonts w:cs="Arial"/>
                <w:sz w:val="22"/>
                <w:szCs w:val="22"/>
              </w:rPr>
              <w:t xml:space="preserve"> </w:t>
            </w:r>
            <w:r w:rsidR="00DD623D" w:rsidRPr="00D10E6C">
              <w:rPr>
                <w:rFonts w:cs="Arial"/>
                <w:sz w:val="22"/>
                <w:szCs w:val="22"/>
              </w:rPr>
              <w:t xml:space="preserve">however </w:t>
            </w:r>
            <w:r w:rsidR="00444C61">
              <w:rPr>
                <w:rFonts w:cs="Arial"/>
                <w:sz w:val="22"/>
                <w:szCs w:val="22"/>
              </w:rPr>
              <w:t xml:space="preserve">the </w:t>
            </w:r>
            <w:r w:rsidRPr="00D10E6C">
              <w:rPr>
                <w:rFonts w:cs="Arial"/>
                <w:sz w:val="22"/>
                <w:szCs w:val="22"/>
              </w:rPr>
              <w:t xml:space="preserve">European </w:t>
            </w:r>
            <w:r w:rsidR="00D10E6C" w:rsidRPr="00D10E6C">
              <w:rPr>
                <w:rFonts w:cs="Arial"/>
                <w:sz w:val="22"/>
                <w:szCs w:val="22"/>
              </w:rPr>
              <w:t>Randomized Study of Screening</w:t>
            </w:r>
            <w:r w:rsidR="003A0178">
              <w:rPr>
                <w:rFonts w:cs="Arial"/>
                <w:sz w:val="22"/>
                <w:szCs w:val="22"/>
              </w:rPr>
              <w:t xml:space="preserve"> </w:t>
            </w:r>
            <w:r w:rsidR="009A7B82">
              <w:rPr>
                <w:rFonts w:cs="Arial"/>
                <w:sz w:val="22"/>
                <w:szCs w:val="22"/>
              </w:rPr>
              <w:t xml:space="preserve">for Prostate </w:t>
            </w:r>
            <w:r w:rsidR="009A7B82" w:rsidRPr="009A7B82">
              <w:rPr>
                <w:rFonts w:cs="Arial"/>
                <w:sz w:val="22"/>
                <w:szCs w:val="22"/>
              </w:rPr>
              <w:t xml:space="preserve">Cancer </w:t>
            </w:r>
            <w:r w:rsidR="003A0178" w:rsidRPr="009A7B82">
              <w:rPr>
                <w:rFonts w:cs="Arial"/>
                <w:sz w:val="22"/>
                <w:szCs w:val="22"/>
              </w:rPr>
              <w:t>(ERSP</w:t>
            </w:r>
            <w:r w:rsidR="009A7B82" w:rsidRPr="009A7B82">
              <w:rPr>
                <w:rFonts w:cs="Arial"/>
                <w:sz w:val="22"/>
                <w:szCs w:val="22"/>
              </w:rPr>
              <w:t>C</w:t>
            </w:r>
            <w:r w:rsidR="003A0178" w:rsidRPr="009A7B82">
              <w:rPr>
                <w:rFonts w:cs="Arial"/>
                <w:sz w:val="22"/>
                <w:szCs w:val="22"/>
              </w:rPr>
              <w:t>)</w:t>
            </w:r>
            <w:r w:rsidRPr="00D10E6C">
              <w:rPr>
                <w:rFonts w:cs="Arial"/>
                <w:sz w:val="22"/>
                <w:szCs w:val="22"/>
              </w:rPr>
              <w:t xml:space="preserve"> </w:t>
            </w:r>
            <w:r w:rsidR="00DD623D" w:rsidRPr="00D10E6C">
              <w:rPr>
                <w:rFonts w:cs="Arial"/>
                <w:sz w:val="22"/>
                <w:szCs w:val="22"/>
              </w:rPr>
              <w:t xml:space="preserve">is </w:t>
            </w:r>
            <w:r w:rsidRPr="00D10E6C">
              <w:rPr>
                <w:rFonts w:cs="Arial"/>
                <w:sz w:val="22"/>
                <w:szCs w:val="22"/>
              </w:rPr>
              <w:t>thought to have the lowest risk of bias</w:t>
            </w:r>
            <w:r w:rsidR="00DD623D" w:rsidRPr="00D10E6C">
              <w:rPr>
                <w:rFonts w:cs="Arial"/>
                <w:sz w:val="22"/>
                <w:szCs w:val="22"/>
              </w:rPr>
              <w:t xml:space="preserve">. It </w:t>
            </w:r>
            <w:r w:rsidRPr="00D10E6C">
              <w:rPr>
                <w:rFonts w:cs="Arial"/>
                <w:sz w:val="22"/>
                <w:szCs w:val="22"/>
              </w:rPr>
              <w:t xml:space="preserve">found 1/1000 men will have their life saved by screening after 13 years </w:t>
            </w:r>
            <w:r w:rsidR="00D10E6C">
              <w:rPr>
                <w:rFonts w:cs="Arial"/>
                <w:sz w:val="22"/>
                <w:szCs w:val="22"/>
              </w:rPr>
              <w:t xml:space="preserve">but </w:t>
            </w:r>
            <w:r w:rsidRPr="00D10E6C">
              <w:rPr>
                <w:rFonts w:cs="Arial"/>
                <w:sz w:val="22"/>
                <w:szCs w:val="22"/>
              </w:rPr>
              <w:t>many men will be harmed</w:t>
            </w:r>
            <w:r w:rsidR="009A7B82">
              <w:rPr>
                <w:rFonts w:cs="Arial"/>
                <w:sz w:val="22"/>
                <w:szCs w:val="22"/>
              </w:rPr>
              <w:t>.</w:t>
            </w:r>
          </w:p>
          <w:p w:rsidR="009A7B82" w:rsidRPr="009A7B82" w:rsidRDefault="009A7B82" w:rsidP="00AB7DB1">
            <w:pPr>
              <w:autoSpaceDE w:val="0"/>
              <w:autoSpaceDN w:val="0"/>
              <w:adjustRightInd w:val="0"/>
              <w:rPr>
                <w:rFonts w:cs="Arial"/>
                <w:i/>
                <w:sz w:val="16"/>
                <w:szCs w:val="16"/>
              </w:rPr>
            </w:pPr>
          </w:p>
          <w:p w:rsidR="001437AF" w:rsidRPr="0016014A" w:rsidRDefault="00B25993" w:rsidP="00AB7DB1">
            <w:pPr>
              <w:autoSpaceDE w:val="0"/>
              <w:autoSpaceDN w:val="0"/>
              <w:adjustRightInd w:val="0"/>
              <w:rPr>
                <w:rFonts w:cs="Arial"/>
                <w:b/>
                <w:sz w:val="22"/>
                <w:szCs w:val="22"/>
              </w:rPr>
            </w:pPr>
            <w:r>
              <w:rPr>
                <w:rFonts w:cs="Arial"/>
                <w:b/>
                <w:sz w:val="22"/>
                <w:szCs w:val="22"/>
              </w:rPr>
              <w:t xml:space="preserve">Professor </w:t>
            </w:r>
            <w:r w:rsidR="00B23199" w:rsidRPr="0016014A">
              <w:rPr>
                <w:rFonts w:cs="Arial"/>
                <w:b/>
                <w:sz w:val="22"/>
                <w:szCs w:val="22"/>
              </w:rPr>
              <w:t xml:space="preserve">Ross Lawrenson presented on prostate screening in primary care </w:t>
            </w:r>
          </w:p>
          <w:p w:rsidR="003B6CB5" w:rsidRPr="003B6CB5" w:rsidRDefault="003B6CB5" w:rsidP="00AB7DB1">
            <w:pPr>
              <w:autoSpaceDE w:val="0"/>
              <w:autoSpaceDN w:val="0"/>
              <w:adjustRightInd w:val="0"/>
              <w:rPr>
                <w:rFonts w:cs="Arial"/>
                <w:i/>
                <w:sz w:val="16"/>
                <w:szCs w:val="16"/>
              </w:rPr>
            </w:pPr>
          </w:p>
          <w:p w:rsidR="001437AF" w:rsidRDefault="001437AF" w:rsidP="005752DA">
            <w:pPr>
              <w:pStyle w:val="ListParagraph"/>
              <w:numPr>
                <w:ilvl w:val="0"/>
                <w:numId w:val="6"/>
              </w:numPr>
              <w:autoSpaceDE w:val="0"/>
              <w:autoSpaceDN w:val="0"/>
              <w:adjustRightInd w:val="0"/>
              <w:rPr>
                <w:rFonts w:cs="Arial"/>
                <w:sz w:val="22"/>
                <w:szCs w:val="22"/>
              </w:rPr>
            </w:pPr>
            <w:r w:rsidRPr="00CF6EA8">
              <w:rPr>
                <w:rFonts w:cs="Arial"/>
                <w:sz w:val="22"/>
                <w:szCs w:val="22"/>
              </w:rPr>
              <w:t>The 2011</w:t>
            </w:r>
            <w:r w:rsidRPr="001437AF">
              <w:rPr>
                <w:rFonts w:cs="Arial"/>
                <w:sz w:val="22"/>
                <w:szCs w:val="22"/>
              </w:rPr>
              <w:t xml:space="preserve"> </w:t>
            </w:r>
            <w:r w:rsidR="00B23199" w:rsidRPr="001437AF">
              <w:rPr>
                <w:rFonts w:cs="Arial"/>
                <w:sz w:val="22"/>
                <w:szCs w:val="22"/>
              </w:rPr>
              <w:t xml:space="preserve">Health </w:t>
            </w:r>
            <w:r w:rsidR="00CF6EA8">
              <w:rPr>
                <w:rFonts w:cs="Arial"/>
                <w:sz w:val="22"/>
                <w:szCs w:val="22"/>
              </w:rPr>
              <w:t xml:space="preserve">Select </w:t>
            </w:r>
            <w:r w:rsidR="00B23199" w:rsidRPr="001437AF">
              <w:rPr>
                <w:rFonts w:cs="Arial"/>
                <w:sz w:val="22"/>
                <w:szCs w:val="22"/>
              </w:rPr>
              <w:t xml:space="preserve">Committee </w:t>
            </w:r>
            <w:r w:rsidR="00CF6EA8">
              <w:rPr>
                <w:rFonts w:cs="Arial"/>
                <w:sz w:val="22"/>
                <w:szCs w:val="22"/>
              </w:rPr>
              <w:t xml:space="preserve">Inquiry </w:t>
            </w:r>
            <w:r w:rsidR="00B23199" w:rsidRPr="001437AF">
              <w:rPr>
                <w:rFonts w:cs="Arial"/>
                <w:sz w:val="22"/>
                <w:szCs w:val="22"/>
              </w:rPr>
              <w:t xml:space="preserve">did not support organised national screening because there was not clear evidence that the benefits of screening outweigh the harms. </w:t>
            </w:r>
          </w:p>
          <w:p w:rsidR="001437AF" w:rsidRPr="001437AF" w:rsidRDefault="00660921" w:rsidP="005752DA">
            <w:pPr>
              <w:numPr>
                <w:ilvl w:val="0"/>
                <w:numId w:val="6"/>
              </w:numPr>
              <w:autoSpaceDE w:val="0"/>
              <w:autoSpaceDN w:val="0"/>
              <w:adjustRightInd w:val="0"/>
              <w:rPr>
                <w:rFonts w:cs="Arial"/>
                <w:sz w:val="22"/>
                <w:szCs w:val="22"/>
              </w:rPr>
            </w:pPr>
            <w:r>
              <w:rPr>
                <w:rFonts w:cs="Arial"/>
                <w:sz w:val="22"/>
                <w:szCs w:val="22"/>
              </w:rPr>
              <w:t xml:space="preserve">An outcome of the Prostate Cancer Taskforce was establishment of a four year </w:t>
            </w:r>
            <w:r w:rsidR="00B23199" w:rsidRPr="001437AF">
              <w:rPr>
                <w:rFonts w:cs="Arial"/>
                <w:sz w:val="22"/>
                <w:szCs w:val="22"/>
              </w:rPr>
              <w:t xml:space="preserve">equity-focused </w:t>
            </w:r>
            <w:r w:rsidR="00CF6EA8">
              <w:rPr>
                <w:rFonts w:cs="Arial"/>
                <w:sz w:val="22"/>
                <w:szCs w:val="22"/>
              </w:rPr>
              <w:t xml:space="preserve">Prostate Cancer Awareness and </w:t>
            </w:r>
            <w:r w:rsidR="00B23199" w:rsidRPr="001437AF">
              <w:rPr>
                <w:rFonts w:cs="Arial"/>
                <w:sz w:val="22"/>
                <w:szCs w:val="22"/>
              </w:rPr>
              <w:t>Quality Improvement Programme to help ensure men receive evidence-based information about prostate cancer testing and treatment</w:t>
            </w:r>
            <w:r w:rsidR="001437AF">
              <w:rPr>
                <w:rFonts w:cs="Arial"/>
                <w:sz w:val="22"/>
                <w:szCs w:val="22"/>
              </w:rPr>
              <w:t xml:space="preserve">. It </w:t>
            </w:r>
            <w:r w:rsidR="001437AF" w:rsidRPr="001437AF">
              <w:rPr>
                <w:rFonts w:cs="Arial"/>
                <w:sz w:val="22"/>
                <w:szCs w:val="22"/>
              </w:rPr>
              <w:t>ha</w:t>
            </w:r>
            <w:r w:rsidR="001437AF">
              <w:rPr>
                <w:rFonts w:cs="Arial"/>
                <w:sz w:val="22"/>
                <w:szCs w:val="22"/>
              </w:rPr>
              <w:t>s</w:t>
            </w:r>
            <w:r w:rsidR="001437AF" w:rsidRPr="001437AF">
              <w:rPr>
                <w:rFonts w:cs="Arial"/>
                <w:sz w:val="22"/>
                <w:szCs w:val="22"/>
              </w:rPr>
              <w:t xml:space="preserve"> </w:t>
            </w:r>
            <w:r w:rsidR="003A3E04">
              <w:rPr>
                <w:rFonts w:cs="Arial"/>
                <w:sz w:val="22"/>
                <w:szCs w:val="22"/>
              </w:rPr>
              <w:t xml:space="preserve">delivered </w:t>
            </w:r>
            <w:r w:rsidR="001437AF" w:rsidRPr="001437AF">
              <w:rPr>
                <w:rFonts w:cs="Arial"/>
                <w:sz w:val="22"/>
                <w:szCs w:val="22"/>
              </w:rPr>
              <w:t xml:space="preserve">management and referral guidance for GPs, </w:t>
            </w:r>
            <w:r w:rsidR="001437AF">
              <w:rPr>
                <w:rFonts w:cs="Arial"/>
                <w:sz w:val="22"/>
                <w:szCs w:val="22"/>
              </w:rPr>
              <w:t xml:space="preserve">the public facing decision aid </w:t>
            </w:r>
            <w:r w:rsidR="001437AF" w:rsidRPr="001437AF">
              <w:rPr>
                <w:rFonts w:cs="Arial"/>
                <w:sz w:val="22"/>
                <w:szCs w:val="22"/>
              </w:rPr>
              <w:t xml:space="preserve">KUPE and </w:t>
            </w:r>
            <w:r w:rsidR="003A3E04">
              <w:rPr>
                <w:rFonts w:cs="Arial"/>
                <w:sz w:val="22"/>
                <w:szCs w:val="22"/>
              </w:rPr>
              <w:t xml:space="preserve">a version </w:t>
            </w:r>
            <w:r w:rsidR="001437AF" w:rsidRPr="001437AF">
              <w:rPr>
                <w:rFonts w:cs="Arial"/>
                <w:sz w:val="22"/>
                <w:szCs w:val="22"/>
              </w:rPr>
              <w:t>for use by GPs</w:t>
            </w:r>
            <w:r w:rsidR="009A7B82">
              <w:rPr>
                <w:rFonts w:cs="Arial"/>
                <w:sz w:val="22"/>
                <w:szCs w:val="22"/>
              </w:rPr>
              <w:t>.</w:t>
            </w:r>
          </w:p>
          <w:p w:rsidR="001437AF" w:rsidRDefault="001437AF" w:rsidP="005752DA">
            <w:pPr>
              <w:numPr>
                <w:ilvl w:val="0"/>
                <w:numId w:val="6"/>
              </w:numPr>
              <w:autoSpaceDE w:val="0"/>
              <w:autoSpaceDN w:val="0"/>
              <w:adjustRightInd w:val="0"/>
              <w:rPr>
                <w:rFonts w:cs="Arial"/>
                <w:sz w:val="22"/>
                <w:szCs w:val="22"/>
              </w:rPr>
            </w:pPr>
            <w:r w:rsidRPr="001437AF">
              <w:rPr>
                <w:rFonts w:cs="Arial"/>
                <w:sz w:val="22"/>
                <w:szCs w:val="22"/>
              </w:rPr>
              <w:t xml:space="preserve">Guidance is that men who want to know about screening should have </w:t>
            </w:r>
            <w:r w:rsidR="00577676">
              <w:rPr>
                <w:rFonts w:cs="Arial"/>
                <w:sz w:val="22"/>
                <w:szCs w:val="22"/>
              </w:rPr>
              <w:t xml:space="preserve">an </w:t>
            </w:r>
            <w:r w:rsidRPr="001437AF">
              <w:rPr>
                <w:rFonts w:cs="Arial"/>
                <w:sz w:val="22"/>
                <w:szCs w:val="22"/>
              </w:rPr>
              <w:t>informed discussion with their GP before testing</w:t>
            </w:r>
            <w:r w:rsidR="003A0178">
              <w:rPr>
                <w:rFonts w:cs="Arial"/>
                <w:sz w:val="22"/>
                <w:szCs w:val="22"/>
              </w:rPr>
              <w:t xml:space="preserve"> (consistent with US Preventive </w:t>
            </w:r>
            <w:r w:rsidR="00852719">
              <w:rPr>
                <w:rFonts w:cs="Arial"/>
                <w:sz w:val="22"/>
                <w:szCs w:val="22"/>
              </w:rPr>
              <w:t xml:space="preserve">Services </w:t>
            </w:r>
            <w:r w:rsidR="003A0178">
              <w:rPr>
                <w:rFonts w:cs="Arial"/>
                <w:sz w:val="22"/>
                <w:szCs w:val="22"/>
              </w:rPr>
              <w:t>Task Force Guidelines)</w:t>
            </w:r>
            <w:r w:rsidR="00852719">
              <w:rPr>
                <w:rFonts w:cs="Arial"/>
                <w:sz w:val="22"/>
                <w:szCs w:val="22"/>
              </w:rPr>
              <w:t>, including that screening is not recommend</w:t>
            </w:r>
            <w:r w:rsidR="0098659B">
              <w:rPr>
                <w:rFonts w:cs="Arial"/>
                <w:sz w:val="22"/>
                <w:szCs w:val="22"/>
              </w:rPr>
              <w:t>ed</w:t>
            </w:r>
            <w:r w:rsidR="00852719">
              <w:rPr>
                <w:rFonts w:cs="Arial"/>
                <w:sz w:val="22"/>
                <w:szCs w:val="22"/>
              </w:rPr>
              <w:t xml:space="preserve"> at all i</w:t>
            </w:r>
            <w:r w:rsidR="0098659B">
              <w:rPr>
                <w:rFonts w:cs="Arial"/>
                <w:sz w:val="22"/>
                <w:szCs w:val="22"/>
              </w:rPr>
              <w:t>f</w:t>
            </w:r>
            <w:r w:rsidR="00852719">
              <w:rPr>
                <w:rFonts w:cs="Arial"/>
                <w:sz w:val="22"/>
                <w:szCs w:val="22"/>
              </w:rPr>
              <w:t xml:space="preserve"> aged over 70 years.</w:t>
            </w:r>
            <w:r w:rsidR="00527172">
              <w:rPr>
                <w:rFonts w:cs="Arial"/>
                <w:sz w:val="22"/>
                <w:szCs w:val="22"/>
              </w:rPr>
              <w:t xml:space="preserve"> </w:t>
            </w:r>
          </w:p>
          <w:p w:rsidR="003A0178" w:rsidRDefault="003A0178" w:rsidP="005752DA">
            <w:pPr>
              <w:numPr>
                <w:ilvl w:val="0"/>
                <w:numId w:val="6"/>
              </w:numPr>
              <w:autoSpaceDE w:val="0"/>
              <w:autoSpaceDN w:val="0"/>
              <w:adjustRightInd w:val="0"/>
              <w:rPr>
                <w:rFonts w:cs="Arial"/>
                <w:sz w:val="22"/>
                <w:szCs w:val="22"/>
              </w:rPr>
            </w:pPr>
            <w:r>
              <w:rPr>
                <w:rFonts w:cs="Arial"/>
                <w:sz w:val="22"/>
                <w:szCs w:val="22"/>
              </w:rPr>
              <w:t>Public consultation findings reflect a community level environment that is very pro-screening and lacks a population/public health approach</w:t>
            </w:r>
            <w:r w:rsidR="009A7B82">
              <w:rPr>
                <w:rFonts w:cs="Arial"/>
                <w:sz w:val="22"/>
                <w:szCs w:val="22"/>
              </w:rPr>
              <w:t>.</w:t>
            </w:r>
            <w:r>
              <w:rPr>
                <w:rFonts w:cs="Arial"/>
                <w:sz w:val="22"/>
                <w:szCs w:val="22"/>
              </w:rPr>
              <w:t xml:space="preserve">   </w:t>
            </w:r>
          </w:p>
          <w:p w:rsidR="001437AF" w:rsidRPr="00CF6EA8" w:rsidRDefault="003A0178" w:rsidP="005752DA">
            <w:pPr>
              <w:numPr>
                <w:ilvl w:val="0"/>
                <w:numId w:val="6"/>
              </w:numPr>
              <w:autoSpaceDE w:val="0"/>
              <w:autoSpaceDN w:val="0"/>
              <w:adjustRightInd w:val="0"/>
              <w:rPr>
                <w:rFonts w:cs="Arial"/>
                <w:sz w:val="22"/>
                <w:szCs w:val="22"/>
              </w:rPr>
            </w:pPr>
            <w:r>
              <w:rPr>
                <w:rFonts w:cs="Arial"/>
                <w:sz w:val="22"/>
                <w:szCs w:val="22"/>
              </w:rPr>
              <w:t xml:space="preserve">Despite overall findings of the </w:t>
            </w:r>
            <w:r w:rsidRPr="009A7B82">
              <w:rPr>
                <w:rFonts w:cs="Arial"/>
                <w:sz w:val="22"/>
                <w:szCs w:val="22"/>
              </w:rPr>
              <w:t>ERSPC, p</w:t>
            </w:r>
            <w:r w:rsidR="001437AF" w:rsidRPr="009A7B82">
              <w:rPr>
                <w:rFonts w:cs="Arial"/>
                <w:sz w:val="22"/>
                <w:szCs w:val="22"/>
              </w:rPr>
              <w:t>rostate</w:t>
            </w:r>
            <w:r w:rsidR="001437AF" w:rsidRPr="00CF6EA8">
              <w:rPr>
                <w:rFonts w:cs="Arial"/>
                <w:sz w:val="22"/>
                <w:szCs w:val="22"/>
              </w:rPr>
              <w:t xml:space="preserve"> cancer screening is well established in N</w:t>
            </w:r>
            <w:r w:rsidR="00595C37">
              <w:rPr>
                <w:rFonts w:cs="Arial"/>
                <w:sz w:val="22"/>
                <w:szCs w:val="22"/>
              </w:rPr>
              <w:t xml:space="preserve">ew </w:t>
            </w:r>
            <w:r w:rsidR="001437AF" w:rsidRPr="00CF6EA8">
              <w:rPr>
                <w:rFonts w:cs="Arial"/>
                <w:sz w:val="22"/>
                <w:szCs w:val="22"/>
              </w:rPr>
              <w:t>Z</w:t>
            </w:r>
            <w:r w:rsidR="00595C37">
              <w:rPr>
                <w:rFonts w:cs="Arial"/>
                <w:sz w:val="22"/>
                <w:szCs w:val="22"/>
              </w:rPr>
              <w:t xml:space="preserve">ealand </w:t>
            </w:r>
            <w:r w:rsidR="001437AF" w:rsidRPr="00CF6EA8">
              <w:rPr>
                <w:rFonts w:cs="Arial"/>
                <w:sz w:val="22"/>
                <w:szCs w:val="22"/>
              </w:rPr>
              <w:t>with GPs</w:t>
            </w:r>
            <w:r w:rsidR="00B041B9">
              <w:rPr>
                <w:rFonts w:cs="Arial"/>
                <w:sz w:val="22"/>
                <w:szCs w:val="22"/>
              </w:rPr>
              <w:t xml:space="preserve">, that is, </w:t>
            </w:r>
            <w:proofErr w:type="spellStart"/>
            <w:r w:rsidR="00B041B9">
              <w:rPr>
                <w:rFonts w:cs="Arial"/>
                <w:sz w:val="22"/>
                <w:szCs w:val="22"/>
              </w:rPr>
              <w:t>d</w:t>
            </w:r>
            <w:r>
              <w:rPr>
                <w:rFonts w:cs="Arial"/>
                <w:sz w:val="22"/>
                <w:szCs w:val="22"/>
              </w:rPr>
              <w:t>efacto</w:t>
            </w:r>
            <w:proofErr w:type="spellEnd"/>
            <w:r>
              <w:rPr>
                <w:rFonts w:cs="Arial"/>
                <w:sz w:val="22"/>
                <w:szCs w:val="22"/>
              </w:rPr>
              <w:t xml:space="preserve"> screening. </w:t>
            </w:r>
            <w:r w:rsidR="00B041B9">
              <w:rPr>
                <w:rFonts w:cs="Arial"/>
                <w:sz w:val="22"/>
                <w:szCs w:val="22"/>
              </w:rPr>
              <w:t>GPs</w:t>
            </w:r>
            <w:r>
              <w:rPr>
                <w:rFonts w:cs="Arial"/>
                <w:sz w:val="22"/>
                <w:szCs w:val="22"/>
              </w:rPr>
              <w:t xml:space="preserve"> </w:t>
            </w:r>
            <w:r w:rsidR="001437AF" w:rsidRPr="00CF6EA8">
              <w:rPr>
                <w:rFonts w:cs="Arial"/>
                <w:sz w:val="22"/>
                <w:szCs w:val="22"/>
              </w:rPr>
              <w:t xml:space="preserve">request </w:t>
            </w:r>
            <w:r>
              <w:rPr>
                <w:rFonts w:cs="Arial"/>
                <w:sz w:val="22"/>
                <w:szCs w:val="22"/>
              </w:rPr>
              <w:t>~</w:t>
            </w:r>
            <w:r w:rsidR="001437AF" w:rsidRPr="00CF6EA8">
              <w:rPr>
                <w:rFonts w:cs="Arial"/>
                <w:sz w:val="22"/>
                <w:szCs w:val="22"/>
              </w:rPr>
              <w:t xml:space="preserve">450,000 PSA tests </w:t>
            </w:r>
            <w:r>
              <w:rPr>
                <w:rFonts w:cs="Arial"/>
                <w:sz w:val="22"/>
                <w:szCs w:val="22"/>
              </w:rPr>
              <w:t>annually</w:t>
            </w:r>
            <w:r w:rsidR="00595C37">
              <w:rPr>
                <w:rFonts w:cs="Arial"/>
                <w:sz w:val="22"/>
                <w:szCs w:val="22"/>
              </w:rPr>
              <w:t xml:space="preserve">. The </w:t>
            </w:r>
            <w:r w:rsidR="001437AF" w:rsidRPr="00CF6EA8">
              <w:rPr>
                <w:rFonts w:cs="Arial"/>
                <w:sz w:val="22"/>
                <w:szCs w:val="22"/>
              </w:rPr>
              <w:t>majority believ</w:t>
            </w:r>
            <w:r>
              <w:rPr>
                <w:rFonts w:cs="Arial"/>
                <w:sz w:val="22"/>
                <w:szCs w:val="22"/>
              </w:rPr>
              <w:t>e</w:t>
            </w:r>
            <w:r w:rsidR="00CF6EA8" w:rsidRPr="00CF6EA8">
              <w:rPr>
                <w:rFonts w:cs="Arial"/>
                <w:sz w:val="22"/>
                <w:szCs w:val="22"/>
              </w:rPr>
              <w:t xml:space="preserve"> PSA screening reduce</w:t>
            </w:r>
            <w:r w:rsidR="00DD661C">
              <w:rPr>
                <w:rFonts w:cs="Arial"/>
                <w:sz w:val="22"/>
                <w:szCs w:val="22"/>
              </w:rPr>
              <w:t>s</w:t>
            </w:r>
            <w:r w:rsidR="00CF6EA8" w:rsidRPr="00CF6EA8">
              <w:rPr>
                <w:rFonts w:cs="Arial"/>
                <w:sz w:val="22"/>
                <w:szCs w:val="22"/>
              </w:rPr>
              <w:t xml:space="preserve"> mortality rates and that </w:t>
            </w:r>
            <w:r w:rsidR="00CF6EA8">
              <w:rPr>
                <w:rFonts w:cs="Arial"/>
                <w:sz w:val="22"/>
                <w:szCs w:val="22"/>
              </w:rPr>
              <w:t xml:space="preserve">the </w:t>
            </w:r>
            <w:r w:rsidR="001437AF" w:rsidRPr="00CF6EA8">
              <w:rPr>
                <w:rFonts w:cs="Arial"/>
                <w:sz w:val="22"/>
                <w:szCs w:val="22"/>
              </w:rPr>
              <w:t>benefits outweigh the harms.</w:t>
            </w:r>
            <w:r>
              <w:rPr>
                <w:rFonts w:cs="Arial"/>
                <w:sz w:val="22"/>
                <w:szCs w:val="22"/>
              </w:rPr>
              <w:t xml:space="preserve"> Arguabl</w:t>
            </w:r>
            <w:r w:rsidR="00B041B9">
              <w:rPr>
                <w:rFonts w:cs="Arial"/>
                <w:sz w:val="22"/>
                <w:szCs w:val="22"/>
              </w:rPr>
              <w:t>y</w:t>
            </w:r>
            <w:r>
              <w:rPr>
                <w:rFonts w:cs="Arial"/>
                <w:sz w:val="22"/>
                <w:szCs w:val="22"/>
              </w:rPr>
              <w:t xml:space="preserve"> the main reason GPs screen is driven by risk aversion. </w:t>
            </w:r>
            <w:r w:rsidR="001437AF" w:rsidRPr="00CF6EA8">
              <w:rPr>
                <w:rFonts w:cs="Arial"/>
                <w:sz w:val="22"/>
                <w:szCs w:val="22"/>
              </w:rPr>
              <w:t xml:space="preserve">   </w:t>
            </w:r>
          </w:p>
          <w:p w:rsidR="00CF6EA8" w:rsidRPr="003B6CB5" w:rsidRDefault="00CF6EA8" w:rsidP="00AB7DB1">
            <w:pPr>
              <w:autoSpaceDE w:val="0"/>
              <w:autoSpaceDN w:val="0"/>
              <w:adjustRightInd w:val="0"/>
              <w:rPr>
                <w:rFonts w:cs="Arial"/>
                <w:i/>
                <w:sz w:val="22"/>
                <w:szCs w:val="22"/>
              </w:rPr>
            </w:pPr>
          </w:p>
          <w:p w:rsidR="001437AF" w:rsidRPr="0016014A" w:rsidRDefault="00B25993" w:rsidP="00AB7DB1">
            <w:pPr>
              <w:autoSpaceDE w:val="0"/>
              <w:autoSpaceDN w:val="0"/>
              <w:adjustRightInd w:val="0"/>
              <w:rPr>
                <w:rFonts w:cs="Arial"/>
                <w:b/>
                <w:sz w:val="22"/>
                <w:szCs w:val="22"/>
              </w:rPr>
            </w:pPr>
            <w:r>
              <w:rPr>
                <w:rFonts w:cs="Arial"/>
                <w:b/>
                <w:sz w:val="22"/>
                <w:szCs w:val="22"/>
              </w:rPr>
              <w:t>The Cancer Services team</w:t>
            </w:r>
            <w:r w:rsidR="00CF6EA8" w:rsidRPr="0016014A">
              <w:rPr>
                <w:rFonts w:cs="Arial"/>
                <w:b/>
                <w:sz w:val="22"/>
                <w:szCs w:val="22"/>
              </w:rPr>
              <w:t xml:space="preserve"> presented on the </w:t>
            </w:r>
            <w:r w:rsidR="00CF6EA8" w:rsidRPr="0016014A">
              <w:rPr>
                <w:rFonts w:cs="Arial"/>
                <w:b/>
                <w:sz w:val="22"/>
                <w:szCs w:val="22"/>
                <w:lang w:val="en-US"/>
              </w:rPr>
              <w:t xml:space="preserve">The </w:t>
            </w:r>
            <w:r w:rsidR="00CF6EA8" w:rsidRPr="0016014A">
              <w:rPr>
                <w:rFonts w:cs="Arial"/>
                <w:b/>
                <w:sz w:val="22"/>
                <w:szCs w:val="22"/>
              </w:rPr>
              <w:t xml:space="preserve">Prostate Cancer Awareness and Quality Improvement Programme and development of the decision support tool KUPE </w:t>
            </w:r>
          </w:p>
          <w:p w:rsidR="003B6CB5" w:rsidRPr="003B6CB5" w:rsidRDefault="003B6CB5" w:rsidP="00AB7DB1">
            <w:pPr>
              <w:autoSpaceDE w:val="0"/>
              <w:autoSpaceDN w:val="0"/>
              <w:adjustRightInd w:val="0"/>
              <w:rPr>
                <w:rFonts w:cs="Arial"/>
                <w:i/>
                <w:sz w:val="16"/>
                <w:szCs w:val="16"/>
              </w:rPr>
            </w:pPr>
          </w:p>
          <w:p w:rsidR="00CF6EA8" w:rsidRPr="00CF6EA8" w:rsidRDefault="00CF6EA8" w:rsidP="005752DA">
            <w:pPr>
              <w:pStyle w:val="ListParagraph"/>
              <w:numPr>
                <w:ilvl w:val="0"/>
                <w:numId w:val="6"/>
              </w:numPr>
              <w:autoSpaceDE w:val="0"/>
              <w:autoSpaceDN w:val="0"/>
              <w:adjustRightInd w:val="0"/>
              <w:rPr>
                <w:rFonts w:cs="Arial"/>
                <w:sz w:val="22"/>
                <w:szCs w:val="22"/>
              </w:rPr>
            </w:pPr>
            <w:r w:rsidRPr="00CF6EA8">
              <w:rPr>
                <w:rFonts w:cs="Arial"/>
                <w:sz w:val="22"/>
                <w:szCs w:val="22"/>
                <w:lang w:val="en-US"/>
              </w:rPr>
              <w:t xml:space="preserve">The </w:t>
            </w:r>
            <w:r w:rsidRPr="00CF6EA8">
              <w:rPr>
                <w:rFonts w:cs="Arial"/>
                <w:sz w:val="22"/>
                <w:szCs w:val="22"/>
              </w:rPr>
              <w:t>four</w:t>
            </w:r>
            <w:r w:rsidR="00B25993">
              <w:rPr>
                <w:rFonts w:cs="Arial"/>
                <w:sz w:val="22"/>
                <w:szCs w:val="22"/>
              </w:rPr>
              <w:t>-</w:t>
            </w:r>
            <w:r w:rsidRPr="00CF6EA8">
              <w:rPr>
                <w:rFonts w:cs="Arial"/>
                <w:sz w:val="22"/>
                <w:szCs w:val="22"/>
              </w:rPr>
              <w:t xml:space="preserve">year programme </w:t>
            </w:r>
            <w:r w:rsidRPr="00CF6EA8">
              <w:rPr>
                <w:rFonts w:cs="Arial"/>
                <w:sz w:val="22"/>
                <w:szCs w:val="22"/>
                <w:lang w:val="en-US"/>
              </w:rPr>
              <w:t>was a</w:t>
            </w:r>
            <w:r>
              <w:rPr>
                <w:rFonts w:cs="Arial"/>
                <w:sz w:val="22"/>
                <w:szCs w:val="22"/>
                <w:lang w:val="en-US"/>
              </w:rPr>
              <w:t>n</w:t>
            </w:r>
            <w:r w:rsidRPr="00CF6EA8">
              <w:rPr>
                <w:rFonts w:cs="Arial"/>
                <w:sz w:val="22"/>
                <w:szCs w:val="22"/>
                <w:lang w:val="en-US"/>
              </w:rPr>
              <w:t xml:space="preserve"> action plan to deliver a range of new resources, tools, public information and system enhancements to improve the quality of prostate cancer care for all New Zealand men</w:t>
            </w:r>
            <w:r w:rsidR="009A7B82">
              <w:rPr>
                <w:rFonts w:cs="Arial"/>
                <w:sz w:val="22"/>
                <w:szCs w:val="22"/>
                <w:lang w:val="en-US"/>
              </w:rPr>
              <w:t>.</w:t>
            </w:r>
          </w:p>
          <w:p w:rsidR="00CF6EA8" w:rsidRPr="00CF6EA8" w:rsidRDefault="00CF6EA8" w:rsidP="005752DA">
            <w:pPr>
              <w:pStyle w:val="ListParagraph"/>
              <w:numPr>
                <w:ilvl w:val="0"/>
                <w:numId w:val="6"/>
              </w:numPr>
              <w:autoSpaceDE w:val="0"/>
              <w:autoSpaceDN w:val="0"/>
              <w:adjustRightInd w:val="0"/>
              <w:rPr>
                <w:rFonts w:cs="Arial"/>
                <w:sz w:val="22"/>
                <w:szCs w:val="22"/>
              </w:rPr>
            </w:pPr>
            <w:r>
              <w:rPr>
                <w:rFonts w:cs="Arial"/>
                <w:sz w:val="22"/>
                <w:szCs w:val="22"/>
              </w:rPr>
              <w:t xml:space="preserve">A specific action </w:t>
            </w:r>
            <w:r w:rsidR="003A3E04">
              <w:rPr>
                <w:rFonts w:cs="Arial"/>
                <w:sz w:val="22"/>
                <w:szCs w:val="22"/>
              </w:rPr>
              <w:t xml:space="preserve">was the </w:t>
            </w:r>
            <w:r>
              <w:rPr>
                <w:rFonts w:cs="Arial"/>
                <w:sz w:val="22"/>
                <w:szCs w:val="22"/>
              </w:rPr>
              <w:t>d</w:t>
            </w:r>
            <w:r w:rsidRPr="00CF6EA8">
              <w:rPr>
                <w:rFonts w:cs="Arial"/>
                <w:sz w:val="22"/>
                <w:szCs w:val="22"/>
              </w:rPr>
              <w:t>evelop</w:t>
            </w:r>
            <w:r>
              <w:rPr>
                <w:rFonts w:cs="Arial"/>
                <w:sz w:val="22"/>
                <w:szCs w:val="22"/>
              </w:rPr>
              <w:t xml:space="preserve">ment of </w:t>
            </w:r>
            <w:r w:rsidRPr="00CF6EA8">
              <w:rPr>
                <w:rFonts w:cs="Arial"/>
                <w:sz w:val="22"/>
                <w:szCs w:val="22"/>
              </w:rPr>
              <w:t>a decision support tool to assist men and GPs in shared decision-making about early detection and treatment of prostate cancer</w:t>
            </w:r>
            <w:r w:rsidR="00444C61">
              <w:rPr>
                <w:rFonts w:cs="Arial"/>
                <w:sz w:val="22"/>
                <w:szCs w:val="22"/>
              </w:rPr>
              <w:t xml:space="preserve">. This action was a response to men receiving confusing information, variation in how GPs provide support and information, and variations across the treatment pathway. </w:t>
            </w:r>
          </w:p>
          <w:p w:rsidR="00CF6EA8" w:rsidRDefault="00CF6EA8" w:rsidP="005752DA">
            <w:pPr>
              <w:pStyle w:val="ListParagraph"/>
              <w:numPr>
                <w:ilvl w:val="1"/>
                <w:numId w:val="6"/>
              </w:numPr>
              <w:autoSpaceDE w:val="0"/>
              <w:autoSpaceDN w:val="0"/>
              <w:adjustRightInd w:val="0"/>
              <w:rPr>
                <w:rFonts w:cs="Arial"/>
                <w:sz w:val="22"/>
                <w:szCs w:val="22"/>
              </w:rPr>
            </w:pPr>
            <w:r w:rsidRPr="00CF6EA8">
              <w:rPr>
                <w:rFonts w:cs="Arial"/>
                <w:sz w:val="22"/>
                <w:szCs w:val="22"/>
              </w:rPr>
              <w:t>Phase One: initial design phase</w:t>
            </w:r>
            <w:r w:rsidR="003A3E04">
              <w:rPr>
                <w:rFonts w:cs="Arial"/>
                <w:sz w:val="22"/>
                <w:szCs w:val="22"/>
              </w:rPr>
              <w:t xml:space="preserve">, </w:t>
            </w:r>
            <w:r w:rsidRPr="00CF6EA8">
              <w:rPr>
                <w:rFonts w:cs="Arial"/>
                <w:sz w:val="22"/>
                <w:szCs w:val="22"/>
              </w:rPr>
              <w:t>May 2015 to November 2016</w:t>
            </w:r>
            <w:r w:rsidR="00DD661C">
              <w:rPr>
                <w:rFonts w:cs="Arial"/>
                <w:sz w:val="22"/>
                <w:szCs w:val="22"/>
              </w:rPr>
              <w:t xml:space="preserve"> (</w:t>
            </w:r>
            <w:r w:rsidRPr="00CF6EA8">
              <w:rPr>
                <w:rFonts w:cs="Arial"/>
                <w:sz w:val="22"/>
                <w:szCs w:val="22"/>
              </w:rPr>
              <w:t>Evidence base</w:t>
            </w:r>
            <w:r w:rsidR="00DD661C">
              <w:rPr>
                <w:rFonts w:cs="Arial"/>
                <w:sz w:val="22"/>
                <w:szCs w:val="22"/>
              </w:rPr>
              <w:t>, a</w:t>
            </w:r>
            <w:r w:rsidRPr="00DD661C">
              <w:rPr>
                <w:rFonts w:cs="Arial"/>
                <w:sz w:val="22"/>
                <w:szCs w:val="22"/>
              </w:rPr>
              <w:t>ssessment of IT systems and requirements</w:t>
            </w:r>
            <w:r w:rsidR="00DD661C">
              <w:rPr>
                <w:rFonts w:cs="Arial"/>
                <w:sz w:val="22"/>
                <w:szCs w:val="22"/>
              </w:rPr>
              <w:t>)</w:t>
            </w:r>
            <w:r w:rsidR="009A7B82">
              <w:rPr>
                <w:rFonts w:cs="Arial"/>
                <w:sz w:val="22"/>
                <w:szCs w:val="22"/>
              </w:rPr>
              <w:t>.</w:t>
            </w:r>
            <w:r w:rsidR="00DD661C">
              <w:rPr>
                <w:rFonts w:cs="Arial"/>
                <w:sz w:val="22"/>
                <w:szCs w:val="22"/>
              </w:rPr>
              <w:t xml:space="preserve"> </w:t>
            </w:r>
          </w:p>
          <w:p w:rsidR="00DD661C" w:rsidRDefault="00DD661C" w:rsidP="005752DA">
            <w:pPr>
              <w:pStyle w:val="ListParagraph"/>
              <w:numPr>
                <w:ilvl w:val="1"/>
                <w:numId w:val="6"/>
              </w:numPr>
              <w:autoSpaceDE w:val="0"/>
              <w:autoSpaceDN w:val="0"/>
              <w:adjustRightInd w:val="0"/>
              <w:rPr>
                <w:rFonts w:cs="Arial"/>
                <w:sz w:val="22"/>
                <w:szCs w:val="22"/>
              </w:rPr>
            </w:pPr>
            <w:r w:rsidRPr="00DD661C">
              <w:rPr>
                <w:rFonts w:cs="Arial"/>
                <w:sz w:val="22"/>
                <w:szCs w:val="22"/>
              </w:rPr>
              <w:t xml:space="preserve">Phase Two: </w:t>
            </w:r>
            <w:r w:rsidR="00A62B63">
              <w:rPr>
                <w:rFonts w:cs="Arial"/>
                <w:sz w:val="22"/>
                <w:szCs w:val="22"/>
              </w:rPr>
              <w:t>d</w:t>
            </w:r>
            <w:r w:rsidRPr="00DD661C">
              <w:rPr>
                <w:rFonts w:cs="Arial"/>
                <w:sz w:val="22"/>
                <w:szCs w:val="22"/>
              </w:rPr>
              <w:t>evelop</w:t>
            </w:r>
            <w:r w:rsidR="00A62B63">
              <w:rPr>
                <w:rFonts w:cs="Arial"/>
                <w:sz w:val="22"/>
                <w:szCs w:val="22"/>
              </w:rPr>
              <w:t>ment</w:t>
            </w:r>
            <w:r w:rsidRPr="00DD661C">
              <w:rPr>
                <w:rFonts w:cs="Arial"/>
                <w:sz w:val="22"/>
                <w:szCs w:val="22"/>
              </w:rPr>
              <w:t xml:space="preserve"> and </w:t>
            </w:r>
            <w:r w:rsidR="00A62B63">
              <w:rPr>
                <w:rFonts w:cs="Arial"/>
                <w:sz w:val="22"/>
                <w:szCs w:val="22"/>
              </w:rPr>
              <w:t>i</w:t>
            </w:r>
            <w:r w:rsidRPr="00DD661C">
              <w:rPr>
                <w:rFonts w:cs="Arial"/>
                <w:sz w:val="22"/>
                <w:szCs w:val="22"/>
              </w:rPr>
              <w:t>mplement</w:t>
            </w:r>
            <w:r w:rsidR="003A3E04">
              <w:rPr>
                <w:rFonts w:cs="Arial"/>
                <w:sz w:val="22"/>
                <w:szCs w:val="22"/>
              </w:rPr>
              <w:t xml:space="preserve">ation, </w:t>
            </w:r>
            <w:r w:rsidRPr="00DD661C">
              <w:rPr>
                <w:rFonts w:cs="Arial"/>
                <w:sz w:val="22"/>
                <w:szCs w:val="22"/>
              </w:rPr>
              <w:t>June 2017 to April/Nov 2018</w:t>
            </w:r>
            <w:r w:rsidR="009A7B82">
              <w:rPr>
                <w:rFonts w:cs="Arial"/>
                <w:sz w:val="22"/>
                <w:szCs w:val="22"/>
              </w:rPr>
              <w:t>.</w:t>
            </w:r>
            <w:r w:rsidRPr="00DD661C">
              <w:rPr>
                <w:rFonts w:cs="Arial"/>
                <w:sz w:val="22"/>
                <w:szCs w:val="22"/>
              </w:rPr>
              <w:t xml:space="preserve"> </w:t>
            </w:r>
          </w:p>
          <w:p w:rsidR="00DD661C" w:rsidRPr="00DD661C" w:rsidRDefault="003A3E04" w:rsidP="005752DA">
            <w:pPr>
              <w:pStyle w:val="ListParagraph"/>
              <w:numPr>
                <w:ilvl w:val="1"/>
                <w:numId w:val="6"/>
              </w:numPr>
              <w:autoSpaceDE w:val="0"/>
              <w:autoSpaceDN w:val="0"/>
              <w:adjustRightInd w:val="0"/>
              <w:rPr>
                <w:rFonts w:cs="Arial"/>
                <w:sz w:val="22"/>
                <w:szCs w:val="22"/>
              </w:rPr>
            </w:pPr>
            <w:r>
              <w:rPr>
                <w:rFonts w:cs="Arial"/>
                <w:sz w:val="22"/>
                <w:szCs w:val="22"/>
              </w:rPr>
              <w:t xml:space="preserve">During the </w:t>
            </w:r>
            <w:r w:rsidR="00DD661C" w:rsidRPr="00DD661C">
              <w:rPr>
                <w:rFonts w:cs="Arial"/>
                <w:sz w:val="22"/>
                <w:szCs w:val="22"/>
              </w:rPr>
              <w:t>October</w:t>
            </w:r>
            <w:r>
              <w:rPr>
                <w:rFonts w:cs="Arial"/>
                <w:sz w:val="22"/>
                <w:szCs w:val="22"/>
              </w:rPr>
              <w:t>-</w:t>
            </w:r>
            <w:r w:rsidR="00DD661C" w:rsidRPr="00DD661C">
              <w:rPr>
                <w:rFonts w:cs="Arial"/>
                <w:sz w:val="22"/>
                <w:szCs w:val="22"/>
              </w:rPr>
              <w:t xml:space="preserve"> </w:t>
            </w:r>
            <w:r>
              <w:rPr>
                <w:rFonts w:cs="Arial"/>
                <w:sz w:val="22"/>
                <w:szCs w:val="22"/>
              </w:rPr>
              <w:t xml:space="preserve">December </w:t>
            </w:r>
            <w:r w:rsidR="00A62B63">
              <w:rPr>
                <w:rFonts w:cs="Arial"/>
                <w:sz w:val="22"/>
                <w:szCs w:val="22"/>
              </w:rPr>
              <w:t xml:space="preserve">2018 </w:t>
            </w:r>
            <w:r>
              <w:rPr>
                <w:rFonts w:cs="Arial"/>
                <w:sz w:val="22"/>
                <w:szCs w:val="22"/>
              </w:rPr>
              <w:t xml:space="preserve">period </w:t>
            </w:r>
            <w:r w:rsidR="00A62B63">
              <w:rPr>
                <w:rFonts w:cs="Arial"/>
                <w:sz w:val="22"/>
                <w:szCs w:val="22"/>
              </w:rPr>
              <w:t>~</w:t>
            </w:r>
            <w:r w:rsidR="00DD661C" w:rsidRPr="00DD661C">
              <w:rPr>
                <w:rFonts w:cs="Arial"/>
                <w:sz w:val="22"/>
                <w:szCs w:val="22"/>
              </w:rPr>
              <w:t>8,</w:t>
            </w:r>
            <w:r w:rsidR="00A62B63">
              <w:rPr>
                <w:rFonts w:cs="Arial"/>
                <w:sz w:val="22"/>
                <w:szCs w:val="22"/>
              </w:rPr>
              <w:t>000</w:t>
            </w:r>
            <w:r w:rsidR="00DD661C" w:rsidRPr="00DD661C">
              <w:rPr>
                <w:rFonts w:cs="Arial"/>
                <w:sz w:val="22"/>
                <w:szCs w:val="22"/>
              </w:rPr>
              <w:t xml:space="preserve"> </w:t>
            </w:r>
            <w:r>
              <w:rPr>
                <w:rFonts w:cs="Arial"/>
                <w:sz w:val="22"/>
                <w:szCs w:val="22"/>
              </w:rPr>
              <w:t>accessed the web site and ~400 completed the decision tool</w:t>
            </w:r>
            <w:r w:rsidR="009A7B82">
              <w:rPr>
                <w:rFonts w:cs="Arial"/>
                <w:sz w:val="22"/>
                <w:szCs w:val="22"/>
              </w:rPr>
              <w:t>.</w:t>
            </w:r>
          </w:p>
          <w:p w:rsidR="00CF6EA8" w:rsidRDefault="003A3E04" w:rsidP="00AB7DB1">
            <w:pPr>
              <w:autoSpaceDE w:val="0"/>
              <w:autoSpaceDN w:val="0"/>
              <w:adjustRightInd w:val="0"/>
              <w:rPr>
                <w:rFonts w:cs="Arial"/>
                <w:i/>
                <w:sz w:val="22"/>
                <w:szCs w:val="22"/>
              </w:rPr>
            </w:pPr>
            <w:r w:rsidRPr="003A3E04">
              <w:rPr>
                <w:rFonts w:cs="Arial"/>
                <w:i/>
                <w:sz w:val="22"/>
                <w:szCs w:val="22"/>
              </w:rPr>
              <w:lastRenderedPageBreak/>
              <w:t xml:space="preserve">Discussion included </w:t>
            </w:r>
          </w:p>
          <w:p w:rsidR="002621FE" w:rsidRDefault="002621FE" w:rsidP="005752DA">
            <w:pPr>
              <w:numPr>
                <w:ilvl w:val="0"/>
                <w:numId w:val="6"/>
              </w:numPr>
              <w:autoSpaceDE w:val="0"/>
              <w:autoSpaceDN w:val="0"/>
              <w:adjustRightInd w:val="0"/>
              <w:rPr>
                <w:rFonts w:cs="Arial"/>
                <w:sz w:val="22"/>
                <w:szCs w:val="22"/>
              </w:rPr>
            </w:pPr>
            <w:r>
              <w:rPr>
                <w:rFonts w:cs="Arial"/>
                <w:sz w:val="22"/>
                <w:szCs w:val="22"/>
              </w:rPr>
              <w:t xml:space="preserve">Asymmetry </w:t>
            </w:r>
            <w:r w:rsidR="008B5334">
              <w:rPr>
                <w:rFonts w:cs="Arial"/>
                <w:sz w:val="22"/>
                <w:szCs w:val="22"/>
              </w:rPr>
              <w:t xml:space="preserve">in </w:t>
            </w:r>
            <w:r>
              <w:rPr>
                <w:rFonts w:cs="Arial"/>
                <w:sz w:val="22"/>
                <w:szCs w:val="22"/>
              </w:rPr>
              <w:t>public and health professional expectations around the benefits of screening</w:t>
            </w:r>
            <w:r w:rsidR="009A7B82">
              <w:rPr>
                <w:rFonts w:cs="Arial"/>
                <w:sz w:val="22"/>
                <w:szCs w:val="22"/>
              </w:rPr>
              <w:t>.</w:t>
            </w:r>
            <w:r>
              <w:rPr>
                <w:rFonts w:cs="Arial"/>
                <w:sz w:val="22"/>
                <w:szCs w:val="22"/>
              </w:rPr>
              <w:t xml:space="preserve"> </w:t>
            </w:r>
          </w:p>
          <w:p w:rsidR="00660921" w:rsidRPr="002621FE" w:rsidRDefault="00660921" w:rsidP="005752DA">
            <w:pPr>
              <w:numPr>
                <w:ilvl w:val="0"/>
                <w:numId w:val="6"/>
              </w:numPr>
              <w:autoSpaceDE w:val="0"/>
              <w:autoSpaceDN w:val="0"/>
              <w:adjustRightInd w:val="0"/>
              <w:rPr>
                <w:rFonts w:cs="Arial"/>
                <w:i/>
                <w:sz w:val="22"/>
                <w:szCs w:val="22"/>
              </w:rPr>
            </w:pPr>
            <w:r w:rsidRPr="002621FE">
              <w:rPr>
                <w:rFonts w:cs="Arial"/>
                <w:sz w:val="22"/>
                <w:szCs w:val="22"/>
              </w:rPr>
              <w:t xml:space="preserve">Acknowledged underlying public pressure </w:t>
            </w:r>
            <w:r>
              <w:rPr>
                <w:rFonts w:cs="Arial"/>
                <w:sz w:val="22"/>
                <w:szCs w:val="22"/>
              </w:rPr>
              <w:t xml:space="preserve">around </w:t>
            </w:r>
            <w:r w:rsidRPr="002621FE">
              <w:rPr>
                <w:rFonts w:cs="Arial"/>
                <w:sz w:val="22"/>
                <w:szCs w:val="22"/>
              </w:rPr>
              <w:t xml:space="preserve">men’s health and that this wider context </w:t>
            </w:r>
            <w:r>
              <w:rPr>
                <w:rFonts w:cs="Arial"/>
                <w:sz w:val="22"/>
                <w:szCs w:val="22"/>
              </w:rPr>
              <w:t xml:space="preserve">limits </w:t>
            </w:r>
            <w:r w:rsidRPr="002621FE">
              <w:rPr>
                <w:rFonts w:cs="Arial"/>
                <w:sz w:val="22"/>
                <w:szCs w:val="22"/>
              </w:rPr>
              <w:t xml:space="preserve">the </w:t>
            </w:r>
            <w:r>
              <w:rPr>
                <w:rFonts w:cs="Arial"/>
                <w:sz w:val="22"/>
                <w:szCs w:val="22"/>
              </w:rPr>
              <w:t>a</w:t>
            </w:r>
            <w:r w:rsidRPr="002621FE">
              <w:rPr>
                <w:rFonts w:cs="Arial"/>
                <w:sz w:val="22"/>
                <w:szCs w:val="22"/>
              </w:rPr>
              <w:t>bility of GP</w:t>
            </w:r>
            <w:r>
              <w:rPr>
                <w:rFonts w:cs="Arial"/>
                <w:sz w:val="22"/>
                <w:szCs w:val="22"/>
              </w:rPr>
              <w:t>s</w:t>
            </w:r>
            <w:r w:rsidRPr="002621FE">
              <w:rPr>
                <w:rFonts w:cs="Arial"/>
                <w:sz w:val="22"/>
                <w:szCs w:val="22"/>
              </w:rPr>
              <w:t xml:space="preserve"> in </w:t>
            </w:r>
            <w:r>
              <w:rPr>
                <w:rFonts w:cs="Arial"/>
                <w:sz w:val="22"/>
                <w:szCs w:val="22"/>
              </w:rPr>
              <w:t xml:space="preserve">the </w:t>
            </w:r>
            <w:r w:rsidRPr="002621FE">
              <w:rPr>
                <w:rFonts w:cs="Arial"/>
                <w:sz w:val="22"/>
                <w:szCs w:val="22"/>
              </w:rPr>
              <w:t>co</w:t>
            </w:r>
            <w:r>
              <w:rPr>
                <w:rFonts w:cs="Arial"/>
                <w:sz w:val="22"/>
                <w:szCs w:val="22"/>
              </w:rPr>
              <w:t xml:space="preserve">nsultation </w:t>
            </w:r>
            <w:r w:rsidRPr="002621FE">
              <w:rPr>
                <w:rFonts w:cs="Arial"/>
                <w:sz w:val="22"/>
                <w:szCs w:val="22"/>
              </w:rPr>
              <w:t>room</w:t>
            </w:r>
            <w:r>
              <w:rPr>
                <w:rFonts w:cs="Arial"/>
                <w:sz w:val="22"/>
                <w:szCs w:val="22"/>
              </w:rPr>
              <w:t xml:space="preserve"> </w:t>
            </w:r>
            <w:r w:rsidRPr="002621FE">
              <w:rPr>
                <w:rFonts w:cs="Arial"/>
                <w:sz w:val="22"/>
                <w:szCs w:val="22"/>
              </w:rPr>
              <w:t xml:space="preserve">to influence </w:t>
            </w:r>
            <w:r>
              <w:rPr>
                <w:rFonts w:cs="Arial"/>
                <w:sz w:val="22"/>
                <w:szCs w:val="22"/>
              </w:rPr>
              <w:t xml:space="preserve">a man’s decision when explaining </w:t>
            </w:r>
            <w:r w:rsidRPr="002621FE">
              <w:rPr>
                <w:rFonts w:cs="Arial"/>
                <w:sz w:val="22"/>
                <w:szCs w:val="22"/>
              </w:rPr>
              <w:t>risks and ben</w:t>
            </w:r>
            <w:r>
              <w:rPr>
                <w:rFonts w:cs="Arial"/>
                <w:sz w:val="22"/>
                <w:szCs w:val="22"/>
              </w:rPr>
              <w:t>e</w:t>
            </w:r>
            <w:r w:rsidRPr="002621FE">
              <w:rPr>
                <w:rFonts w:cs="Arial"/>
                <w:sz w:val="22"/>
                <w:szCs w:val="22"/>
              </w:rPr>
              <w:t>f</w:t>
            </w:r>
            <w:r>
              <w:rPr>
                <w:rFonts w:cs="Arial"/>
                <w:sz w:val="22"/>
                <w:szCs w:val="22"/>
              </w:rPr>
              <w:t>i</w:t>
            </w:r>
            <w:r w:rsidRPr="002621FE">
              <w:rPr>
                <w:rFonts w:cs="Arial"/>
                <w:sz w:val="22"/>
                <w:szCs w:val="22"/>
              </w:rPr>
              <w:t xml:space="preserve">ts </w:t>
            </w:r>
            <w:r>
              <w:rPr>
                <w:rFonts w:cs="Arial"/>
                <w:sz w:val="22"/>
                <w:szCs w:val="22"/>
              </w:rPr>
              <w:t xml:space="preserve">of screening, with the </w:t>
            </w:r>
            <w:r w:rsidRPr="002621FE">
              <w:rPr>
                <w:rFonts w:cs="Arial"/>
                <w:sz w:val="22"/>
                <w:szCs w:val="22"/>
              </w:rPr>
              <w:t>public</w:t>
            </w:r>
            <w:r>
              <w:rPr>
                <w:rFonts w:cs="Arial"/>
                <w:sz w:val="22"/>
                <w:szCs w:val="22"/>
              </w:rPr>
              <w:t xml:space="preserve"> conv</w:t>
            </w:r>
            <w:r w:rsidRPr="002621FE">
              <w:rPr>
                <w:rFonts w:cs="Arial"/>
                <w:sz w:val="22"/>
                <w:szCs w:val="22"/>
              </w:rPr>
              <w:t xml:space="preserve">ersation already set </w:t>
            </w:r>
            <w:r>
              <w:rPr>
                <w:rFonts w:cs="Arial"/>
                <w:sz w:val="22"/>
                <w:szCs w:val="22"/>
              </w:rPr>
              <w:t xml:space="preserve">in favour of </w:t>
            </w:r>
            <w:r w:rsidR="00B041B9">
              <w:rPr>
                <w:rFonts w:cs="Arial"/>
                <w:sz w:val="22"/>
                <w:szCs w:val="22"/>
              </w:rPr>
              <w:t xml:space="preserve">PSA </w:t>
            </w:r>
            <w:r>
              <w:rPr>
                <w:rFonts w:cs="Arial"/>
                <w:sz w:val="22"/>
                <w:szCs w:val="22"/>
              </w:rPr>
              <w:t>screening.</w:t>
            </w:r>
            <w:r w:rsidRPr="002621FE">
              <w:rPr>
                <w:rFonts w:cs="Arial"/>
                <w:sz w:val="22"/>
                <w:szCs w:val="22"/>
              </w:rPr>
              <w:t xml:space="preserve">  </w:t>
            </w:r>
          </w:p>
          <w:p w:rsidR="00660921" w:rsidRDefault="008B5334" w:rsidP="005752DA">
            <w:pPr>
              <w:numPr>
                <w:ilvl w:val="0"/>
                <w:numId w:val="6"/>
              </w:numPr>
              <w:autoSpaceDE w:val="0"/>
              <w:autoSpaceDN w:val="0"/>
              <w:adjustRightInd w:val="0"/>
              <w:rPr>
                <w:rFonts w:cs="Arial"/>
                <w:sz w:val="22"/>
                <w:szCs w:val="22"/>
              </w:rPr>
            </w:pPr>
            <w:r>
              <w:rPr>
                <w:rFonts w:cs="Arial"/>
                <w:sz w:val="22"/>
                <w:szCs w:val="22"/>
              </w:rPr>
              <w:t>Regarding harms of screening</w:t>
            </w:r>
            <w:r w:rsidR="00595C37">
              <w:rPr>
                <w:rFonts w:cs="Arial"/>
                <w:sz w:val="22"/>
                <w:szCs w:val="22"/>
              </w:rPr>
              <w:t xml:space="preserve">, </w:t>
            </w:r>
            <w:r>
              <w:rPr>
                <w:rFonts w:cs="Arial"/>
                <w:sz w:val="22"/>
                <w:szCs w:val="22"/>
              </w:rPr>
              <w:t>n</w:t>
            </w:r>
            <w:r w:rsidR="00444C61">
              <w:rPr>
                <w:rFonts w:cs="Arial"/>
                <w:sz w:val="22"/>
                <w:szCs w:val="22"/>
              </w:rPr>
              <w:t xml:space="preserve">eed to </w:t>
            </w:r>
            <w:r w:rsidR="00660921">
              <w:rPr>
                <w:rFonts w:cs="Arial"/>
                <w:sz w:val="22"/>
                <w:szCs w:val="22"/>
              </w:rPr>
              <w:t xml:space="preserve">recognise </w:t>
            </w:r>
            <w:r w:rsidR="00444C61">
              <w:rPr>
                <w:rFonts w:cs="Arial"/>
                <w:sz w:val="22"/>
                <w:szCs w:val="22"/>
              </w:rPr>
              <w:t xml:space="preserve">the </w:t>
            </w:r>
            <w:r w:rsidR="00660921">
              <w:rPr>
                <w:rFonts w:cs="Arial"/>
                <w:sz w:val="22"/>
                <w:szCs w:val="22"/>
              </w:rPr>
              <w:t>i</w:t>
            </w:r>
            <w:r w:rsidR="00444C61">
              <w:rPr>
                <w:rFonts w:cs="Arial"/>
                <w:sz w:val="22"/>
                <w:szCs w:val="22"/>
              </w:rPr>
              <w:t xml:space="preserve">mpact of </w:t>
            </w:r>
            <w:r w:rsidR="00660921">
              <w:rPr>
                <w:rFonts w:cs="Arial"/>
                <w:sz w:val="22"/>
                <w:szCs w:val="22"/>
              </w:rPr>
              <w:t xml:space="preserve">overdiagnosis with </w:t>
            </w:r>
            <w:r w:rsidR="00444C61">
              <w:rPr>
                <w:rFonts w:cs="Arial"/>
                <w:sz w:val="22"/>
                <w:szCs w:val="22"/>
              </w:rPr>
              <w:t xml:space="preserve">the distress </w:t>
            </w:r>
            <w:r w:rsidR="00660921">
              <w:rPr>
                <w:rFonts w:cs="Arial"/>
                <w:sz w:val="22"/>
                <w:szCs w:val="22"/>
              </w:rPr>
              <w:t>a cancer diagnosis</w:t>
            </w:r>
            <w:r w:rsidR="00444C61">
              <w:rPr>
                <w:rFonts w:cs="Arial"/>
                <w:sz w:val="22"/>
                <w:szCs w:val="22"/>
              </w:rPr>
              <w:t xml:space="preserve"> causes</w:t>
            </w:r>
            <w:r w:rsidR="00660921">
              <w:rPr>
                <w:rFonts w:cs="Arial"/>
                <w:sz w:val="22"/>
                <w:szCs w:val="22"/>
              </w:rPr>
              <w:t xml:space="preserve">, </w:t>
            </w:r>
            <w:r>
              <w:rPr>
                <w:rFonts w:cs="Arial"/>
                <w:sz w:val="22"/>
                <w:szCs w:val="22"/>
              </w:rPr>
              <w:t xml:space="preserve">and the degree to which it </w:t>
            </w:r>
            <w:r w:rsidR="00444C61">
              <w:rPr>
                <w:rFonts w:cs="Arial"/>
                <w:sz w:val="22"/>
                <w:szCs w:val="22"/>
              </w:rPr>
              <w:t>chang</w:t>
            </w:r>
            <w:r>
              <w:rPr>
                <w:rFonts w:cs="Arial"/>
                <w:sz w:val="22"/>
                <w:szCs w:val="22"/>
              </w:rPr>
              <w:t>es</w:t>
            </w:r>
            <w:r w:rsidR="00660921">
              <w:rPr>
                <w:rFonts w:cs="Arial"/>
                <w:sz w:val="22"/>
                <w:szCs w:val="22"/>
              </w:rPr>
              <w:t xml:space="preserve"> the </w:t>
            </w:r>
            <w:r w:rsidR="00444C61">
              <w:rPr>
                <w:rFonts w:cs="Arial"/>
                <w:sz w:val="22"/>
                <w:szCs w:val="22"/>
              </w:rPr>
              <w:t>vie</w:t>
            </w:r>
            <w:r w:rsidR="00660921">
              <w:rPr>
                <w:rFonts w:cs="Arial"/>
                <w:sz w:val="22"/>
                <w:szCs w:val="22"/>
              </w:rPr>
              <w:t>w</w:t>
            </w:r>
            <w:r w:rsidR="00444C61">
              <w:rPr>
                <w:rFonts w:cs="Arial"/>
                <w:sz w:val="22"/>
                <w:szCs w:val="22"/>
              </w:rPr>
              <w:t xml:space="preserve"> </w:t>
            </w:r>
            <w:r w:rsidR="00660921">
              <w:rPr>
                <w:rFonts w:cs="Arial"/>
                <w:sz w:val="22"/>
                <w:szCs w:val="22"/>
              </w:rPr>
              <w:t>a person has of themselves</w:t>
            </w:r>
            <w:r w:rsidR="009A7B82">
              <w:rPr>
                <w:rFonts w:cs="Arial"/>
                <w:sz w:val="22"/>
                <w:szCs w:val="22"/>
              </w:rPr>
              <w:t>.</w:t>
            </w:r>
          </w:p>
          <w:p w:rsidR="008B5334" w:rsidRDefault="00660921" w:rsidP="005752DA">
            <w:pPr>
              <w:numPr>
                <w:ilvl w:val="0"/>
                <w:numId w:val="6"/>
              </w:numPr>
              <w:autoSpaceDE w:val="0"/>
              <w:autoSpaceDN w:val="0"/>
              <w:adjustRightInd w:val="0"/>
              <w:rPr>
                <w:rFonts w:cs="Arial"/>
                <w:sz w:val="22"/>
                <w:szCs w:val="22"/>
              </w:rPr>
            </w:pPr>
            <w:r>
              <w:rPr>
                <w:rFonts w:cs="Arial"/>
                <w:sz w:val="22"/>
                <w:szCs w:val="22"/>
              </w:rPr>
              <w:t xml:space="preserve">Noted UK advice </w:t>
            </w:r>
            <w:r w:rsidR="008B5334">
              <w:rPr>
                <w:rFonts w:cs="Arial"/>
                <w:sz w:val="22"/>
                <w:szCs w:val="22"/>
              </w:rPr>
              <w:t xml:space="preserve">to health professionals includes </w:t>
            </w:r>
            <w:r>
              <w:rPr>
                <w:rFonts w:cs="Arial"/>
                <w:sz w:val="22"/>
                <w:szCs w:val="22"/>
              </w:rPr>
              <w:t>that a GP does not need to raise prostate screening as a topic</w:t>
            </w:r>
            <w:r w:rsidR="009A7B82">
              <w:rPr>
                <w:rFonts w:cs="Arial"/>
                <w:sz w:val="22"/>
                <w:szCs w:val="22"/>
              </w:rPr>
              <w:t xml:space="preserve"> with a patient</w:t>
            </w:r>
            <w:r w:rsidR="00595C37">
              <w:rPr>
                <w:rFonts w:cs="Arial"/>
                <w:sz w:val="22"/>
                <w:szCs w:val="22"/>
              </w:rPr>
              <w:t>.</w:t>
            </w:r>
          </w:p>
          <w:p w:rsidR="00660921" w:rsidRDefault="008B5334" w:rsidP="005752DA">
            <w:pPr>
              <w:numPr>
                <w:ilvl w:val="0"/>
                <w:numId w:val="6"/>
              </w:numPr>
              <w:autoSpaceDE w:val="0"/>
              <w:autoSpaceDN w:val="0"/>
              <w:adjustRightInd w:val="0"/>
              <w:rPr>
                <w:rFonts w:cs="Arial"/>
                <w:sz w:val="22"/>
                <w:szCs w:val="22"/>
              </w:rPr>
            </w:pPr>
            <w:r>
              <w:rPr>
                <w:rFonts w:cs="Arial"/>
                <w:sz w:val="22"/>
                <w:szCs w:val="22"/>
              </w:rPr>
              <w:t>Noted that the</w:t>
            </w:r>
            <w:r w:rsidR="003B6CB5">
              <w:rPr>
                <w:rFonts w:cs="Arial"/>
                <w:sz w:val="22"/>
                <w:szCs w:val="22"/>
              </w:rPr>
              <w:t xml:space="preserve"> College of Pathologists does not support PSA screening</w:t>
            </w:r>
            <w:r w:rsidR="00660921">
              <w:rPr>
                <w:rFonts w:cs="Arial"/>
                <w:sz w:val="22"/>
                <w:szCs w:val="22"/>
              </w:rPr>
              <w:t xml:space="preserve">.  </w:t>
            </w:r>
          </w:p>
          <w:p w:rsidR="00444C61" w:rsidRDefault="00660921" w:rsidP="005752DA">
            <w:pPr>
              <w:numPr>
                <w:ilvl w:val="0"/>
                <w:numId w:val="6"/>
              </w:numPr>
              <w:autoSpaceDE w:val="0"/>
              <w:autoSpaceDN w:val="0"/>
              <w:adjustRightInd w:val="0"/>
              <w:rPr>
                <w:rFonts w:cs="Arial"/>
                <w:sz w:val="22"/>
                <w:szCs w:val="22"/>
              </w:rPr>
            </w:pPr>
            <w:r>
              <w:rPr>
                <w:rFonts w:cs="Arial"/>
                <w:sz w:val="22"/>
                <w:szCs w:val="22"/>
              </w:rPr>
              <w:t xml:space="preserve">NSU resources </w:t>
            </w:r>
            <w:r w:rsidR="003B33BD">
              <w:rPr>
                <w:rFonts w:cs="Arial"/>
                <w:sz w:val="22"/>
                <w:szCs w:val="22"/>
              </w:rPr>
              <w:t xml:space="preserve">across its programmes should </w:t>
            </w:r>
            <w:r>
              <w:rPr>
                <w:rFonts w:cs="Arial"/>
                <w:sz w:val="22"/>
                <w:szCs w:val="22"/>
              </w:rPr>
              <w:t xml:space="preserve">include infographics </w:t>
            </w:r>
            <w:r w:rsidR="003B33BD">
              <w:rPr>
                <w:rFonts w:cs="Arial"/>
                <w:sz w:val="22"/>
                <w:szCs w:val="22"/>
              </w:rPr>
              <w:t>to help assessment of harms and benefits of screening</w:t>
            </w:r>
            <w:r w:rsidR="00595C37">
              <w:rPr>
                <w:rFonts w:cs="Arial"/>
                <w:sz w:val="22"/>
                <w:szCs w:val="22"/>
              </w:rPr>
              <w:t>.</w:t>
            </w:r>
            <w:r>
              <w:rPr>
                <w:rFonts w:cs="Arial"/>
                <w:sz w:val="22"/>
                <w:szCs w:val="22"/>
              </w:rPr>
              <w:t xml:space="preserve">  </w:t>
            </w:r>
            <w:r w:rsidR="00444C61">
              <w:rPr>
                <w:rFonts w:cs="Arial"/>
                <w:sz w:val="22"/>
                <w:szCs w:val="22"/>
              </w:rPr>
              <w:t xml:space="preserve"> </w:t>
            </w:r>
          </w:p>
          <w:p w:rsidR="00527172" w:rsidRPr="00852719" w:rsidRDefault="00A62B63" w:rsidP="005752DA">
            <w:pPr>
              <w:numPr>
                <w:ilvl w:val="0"/>
                <w:numId w:val="6"/>
              </w:numPr>
              <w:autoSpaceDE w:val="0"/>
              <w:autoSpaceDN w:val="0"/>
              <w:adjustRightInd w:val="0"/>
              <w:rPr>
                <w:rFonts w:cs="Arial"/>
                <w:sz w:val="22"/>
                <w:szCs w:val="22"/>
              </w:rPr>
            </w:pPr>
            <w:r w:rsidRPr="00852719">
              <w:rPr>
                <w:rFonts w:cs="Arial"/>
                <w:sz w:val="22"/>
                <w:szCs w:val="22"/>
              </w:rPr>
              <w:t xml:space="preserve">Purpose of the </w:t>
            </w:r>
            <w:r w:rsidR="00527172" w:rsidRPr="00852719">
              <w:rPr>
                <w:rFonts w:cs="Arial"/>
                <w:sz w:val="22"/>
                <w:szCs w:val="22"/>
              </w:rPr>
              <w:t>KUPE tool was to help decision making when men ask for information about prostate screening</w:t>
            </w:r>
            <w:r w:rsidR="00852719" w:rsidRPr="00852719">
              <w:rPr>
                <w:rFonts w:cs="Arial"/>
                <w:sz w:val="22"/>
                <w:szCs w:val="22"/>
              </w:rPr>
              <w:t xml:space="preserve">. </w:t>
            </w:r>
            <w:r w:rsidR="00527172" w:rsidRPr="00852719">
              <w:rPr>
                <w:rFonts w:cs="Arial"/>
                <w:sz w:val="22"/>
                <w:szCs w:val="22"/>
              </w:rPr>
              <w:t xml:space="preserve">It was also an attempt to move to more </w:t>
            </w:r>
            <w:r w:rsidR="00D65F92" w:rsidRPr="00852719">
              <w:rPr>
                <w:rFonts w:cs="Arial"/>
                <w:sz w:val="22"/>
                <w:szCs w:val="22"/>
              </w:rPr>
              <w:t>equitable</w:t>
            </w:r>
            <w:r w:rsidR="00527172" w:rsidRPr="00852719">
              <w:rPr>
                <w:rFonts w:cs="Arial"/>
                <w:sz w:val="22"/>
                <w:szCs w:val="22"/>
              </w:rPr>
              <w:t xml:space="preserve"> access to information for Māori and Pacific men, hence the name KUPE</w:t>
            </w:r>
            <w:r w:rsidR="009A7B82">
              <w:rPr>
                <w:rFonts w:cs="Arial"/>
                <w:sz w:val="22"/>
                <w:szCs w:val="22"/>
              </w:rPr>
              <w:t>.</w:t>
            </w:r>
            <w:r w:rsidR="00527172" w:rsidRPr="00852719">
              <w:rPr>
                <w:rFonts w:cs="Arial"/>
                <w:sz w:val="22"/>
                <w:szCs w:val="22"/>
              </w:rPr>
              <w:t xml:space="preserve"> </w:t>
            </w:r>
          </w:p>
          <w:p w:rsidR="00D65F92" w:rsidRPr="00D65F92" w:rsidRDefault="00527172" w:rsidP="005752DA">
            <w:pPr>
              <w:numPr>
                <w:ilvl w:val="0"/>
                <w:numId w:val="6"/>
              </w:numPr>
              <w:autoSpaceDE w:val="0"/>
              <w:autoSpaceDN w:val="0"/>
              <w:adjustRightInd w:val="0"/>
              <w:rPr>
                <w:rFonts w:cs="Arial"/>
                <w:i/>
                <w:sz w:val="22"/>
                <w:szCs w:val="22"/>
              </w:rPr>
            </w:pPr>
            <w:r w:rsidRPr="00527172">
              <w:rPr>
                <w:rFonts w:cs="Arial"/>
                <w:sz w:val="22"/>
                <w:szCs w:val="22"/>
              </w:rPr>
              <w:t>NSAC reiterated previous concerns regarding the content of the tool</w:t>
            </w:r>
            <w:r w:rsidR="009A7B82">
              <w:rPr>
                <w:rFonts w:cs="Arial"/>
                <w:sz w:val="22"/>
                <w:szCs w:val="22"/>
              </w:rPr>
              <w:t>.</w:t>
            </w:r>
            <w:r w:rsidRPr="00527172">
              <w:rPr>
                <w:rFonts w:cs="Arial"/>
                <w:sz w:val="22"/>
                <w:szCs w:val="22"/>
              </w:rPr>
              <w:t xml:space="preserve"> </w:t>
            </w:r>
          </w:p>
          <w:p w:rsidR="004D0758" w:rsidRPr="004D0758" w:rsidRDefault="00D65F92" w:rsidP="005752DA">
            <w:pPr>
              <w:numPr>
                <w:ilvl w:val="1"/>
                <w:numId w:val="6"/>
              </w:numPr>
              <w:autoSpaceDE w:val="0"/>
              <w:autoSpaceDN w:val="0"/>
              <w:adjustRightInd w:val="0"/>
              <w:rPr>
                <w:rFonts w:cs="Arial"/>
                <w:i/>
                <w:sz w:val="22"/>
                <w:szCs w:val="22"/>
              </w:rPr>
            </w:pPr>
            <w:r>
              <w:rPr>
                <w:rFonts w:cs="Arial"/>
                <w:sz w:val="22"/>
                <w:szCs w:val="22"/>
              </w:rPr>
              <w:t>D</w:t>
            </w:r>
            <w:r w:rsidR="00527172" w:rsidRPr="00527172">
              <w:rPr>
                <w:rFonts w:cs="Arial"/>
                <w:sz w:val="22"/>
                <w:szCs w:val="22"/>
              </w:rPr>
              <w:t xml:space="preserve">isappointed by the biased information it presents which results in </w:t>
            </w:r>
            <w:r>
              <w:rPr>
                <w:rFonts w:cs="Arial"/>
                <w:sz w:val="22"/>
                <w:szCs w:val="22"/>
              </w:rPr>
              <w:t xml:space="preserve">the aid </w:t>
            </w:r>
            <w:r w:rsidR="00527172" w:rsidRPr="00527172">
              <w:rPr>
                <w:rFonts w:cs="Arial"/>
                <w:sz w:val="22"/>
                <w:szCs w:val="22"/>
              </w:rPr>
              <w:t>presenting a very pro-screening view</w:t>
            </w:r>
            <w:r w:rsidR="004D0758">
              <w:rPr>
                <w:rFonts w:cs="Arial"/>
                <w:sz w:val="22"/>
                <w:szCs w:val="22"/>
              </w:rPr>
              <w:t xml:space="preserve">. </w:t>
            </w:r>
          </w:p>
          <w:p w:rsidR="00D65F92" w:rsidRPr="00774676" w:rsidRDefault="004D0758" w:rsidP="005752DA">
            <w:pPr>
              <w:numPr>
                <w:ilvl w:val="1"/>
                <w:numId w:val="6"/>
              </w:numPr>
              <w:autoSpaceDE w:val="0"/>
              <w:autoSpaceDN w:val="0"/>
              <w:adjustRightInd w:val="0"/>
              <w:rPr>
                <w:rFonts w:cs="Arial"/>
                <w:sz w:val="22"/>
                <w:szCs w:val="22"/>
              </w:rPr>
            </w:pPr>
            <w:r>
              <w:rPr>
                <w:rFonts w:cs="Arial"/>
                <w:sz w:val="22"/>
                <w:szCs w:val="22"/>
              </w:rPr>
              <w:t>It does not s</w:t>
            </w:r>
            <w:r w:rsidR="00852719">
              <w:rPr>
                <w:rFonts w:cs="Arial"/>
                <w:sz w:val="22"/>
                <w:szCs w:val="22"/>
              </w:rPr>
              <w:t>t</w:t>
            </w:r>
            <w:r>
              <w:rPr>
                <w:rFonts w:cs="Arial"/>
                <w:sz w:val="22"/>
                <w:szCs w:val="22"/>
              </w:rPr>
              <w:t>ate th</w:t>
            </w:r>
            <w:r w:rsidR="006420FE">
              <w:rPr>
                <w:rFonts w:cs="Arial"/>
                <w:sz w:val="22"/>
                <w:szCs w:val="22"/>
              </w:rPr>
              <w:t>at</w:t>
            </w:r>
            <w:r>
              <w:rPr>
                <w:rFonts w:cs="Arial"/>
                <w:sz w:val="22"/>
                <w:szCs w:val="22"/>
              </w:rPr>
              <w:t xml:space="preserve"> </w:t>
            </w:r>
            <w:proofErr w:type="gramStart"/>
            <w:r>
              <w:rPr>
                <w:rFonts w:cs="Arial"/>
                <w:sz w:val="22"/>
                <w:szCs w:val="22"/>
              </w:rPr>
              <w:t>population based</w:t>
            </w:r>
            <w:proofErr w:type="gramEnd"/>
            <w:r>
              <w:rPr>
                <w:rFonts w:cs="Arial"/>
                <w:sz w:val="22"/>
                <w:szCs w:val="22"/>
              </w:rPr>
              <w:t xml:space="preserve"> screening is not recommended in N</w:t>
            </w:r>
            <w:r w:rsidR="00595C37">
              <w:rPr>
                <w:rFonts w:cs="Arial"/>
                <w:sz w:val="22"/>
                <w:szCs w:val="22"/>
              </w:rPr>
              <w:t xml:space="preserve">ew </w:t>
            </w:r>
            <w:r>
              <w:rPr>
                <w:rFonts w:cs="Arial"/>
                <w:sz w:val="22"/>
                <w:szCs w:val="22"/>
              </w:rPr>
              <w:t>Z</w:t>
            </w:r>
            <w:r w:rsidR="00595C37">
              <w:rPr>
                <w:rFonts w:cs="Arial"/>
                <w:sz w:val="22"/>
                <w:szCs w:val="22"/>
              </w:rPr>
              <w:t>ealand</w:t>
            </w:r>
            <w:r>
              <w:rPr>
                <w:rFonts w:cs="Arial"/>
                <w:sz w:val="22"/>
                <w:szCs w:val="22"/>
              </w:rPr>
              <w:t xml:space="preserve"> or that the </w:t>
            </w:r>
            <w:r w:rsidRPr="00774676">
              <w:rPr>
                <w:rFonts w:cs="Arial"/>
                <w:sz w:val="22"/>
                <w:szCs w:val="22"/>
              </w:rPr>
              <w:t xml:space="preserve">harms </w:t>
            </w:r>
            <w:r w:rsidR="00D65F92" w:rsidRPr="00774676">
              <w:rPr>
                <w:rFonts w:cs="Arial"/>
                <w:sz w:val="22"/>
                <w:szCs w:val="22"/>
              </w:rPr>
              <w:t xml:space="preserve">of </w:t>
            </w:r>
            <w:r w:rsidR="008B5334" w:rsidRPr="00774676">
              <w:rPr>
                <w:rFonts w:cs="Arial"/>
                <w:sz w:val="22"/>
                <w:szCs w:val="22"/>
              </w:rPr>
              <w:t xml:space="preserve">prostate </w:t>
            </w:r>
            <w:r w:rsidR="00D65F92" w:rsidRPr="00774676">
              <w:rPr>
                <w:rFonts w:cs="Arial"/>
                <w:sz w:val="22"/>
                <w:szCs w:val="22"/>
              </w:rPr>
              <w:t xml:space="preserve">screening </w:t>
            </w:r>
            <w:r w:rsidRPr="00774676">
              <w:rPr>
                <w:rFonts w:cs="Arial"/>
                <w:sz w:val="22"/>
                <w:szCs w:val="22"/>
              </w:rPr>
              <w:t>outweigh the benefits.</w:t>
            </w:r>
          </w:p>
          <w:p w:rsidR="00774676" w:rsidRPr="00774676" w:rsidRDefault="00774676" w:rsidP="005752DA">
            <w:pPr>
              <w:numPr>
                <w:ilvl w:val="1"/>
                <w:numId w:val="6"/>
              </w:numPr>
              <w:autoSpaceDE w:val="0"/>
              <w:autoSpaceDN w:val="0"/>
              <w:adjustRightInd w:val="0"/>
              <w:rPr>
                <w:rFonts w:cs="Arial"/>
                <w:sz w:val="22"/>
                <w:szCs w:val="22"/>
              </w:rPr>
            </w:pPr>
            <w:r w:rsidRPr="00774676">
              <w:rPr>
                <w:rFonts w:cs="Arial"/>
                <w:sz w:val="22"/>
                <w:szCs w:val="22"/>
              </w:rPr>
              <w:t>Di</w:t>
            </w:r>
            <w:r w:rsidR="00233ED5">
              <w:rPr>
                <w:rFonts w:cs="Arial"/>
                <w:sz w:val="22"/>
                <w:szCs w:val="22"/>
              </w:rPr>
              <w:t xml:space="preserve">gital </w:t>
            </w:r>
            <w:r w:rsidRPr="00774676">
              <w:rPr>
                <w:rFonts w:cs="Arial"/>
                <w:sz w:val="22"/>
                <w:szCs w:val="22"/>
              </w:rPr>
              <w:t>recta</w:t>
            </w:r>
            <w:r>
              <w:rPr>
                <w:rFonts w:cs="Arial"/>
                <w:sz w:val="22"/>
                <w:szCs w:val="22"/>
              </w:rPr>
              <w:t>l</w:t>
            </w:r>
            <w:r w:rsidRPr="00774676">
              <w:rPr>
                <w:rFonts w:cs="Arial"/>
                <w:sz w:val="22"/>
                <w:szCs w:val="22"/>
              </w:rPr>
              <w:t xml:space="preserve"> examination </w:t>
            </w:r>
            <w:r>
              <w:rPr>
                <w:rFonts w:cs="Arial"/>
                <w:sz w:val="22"/>
                <w:szCs w:val="22"/>
              </w:rPr>
              <w:t>is not generally supported</w:t>
            </w:r>
            <w:r w:rsidR="005248BD">
              <w:rPr>
                <w:rFonts w:cs="Arial"/>
                <w:sz w:val="22"/>
                <w:szCs w:val="22"/>
              </w:rPr>
              <w:t xml:space="preserve"> as a screening test</w:t>
            </w:r>
            <w:r>
              <w:rPr>
                <w:rFonts w:cs="Arial"/>
                <w:sz w:val="22"/>
                <w:szCs w:val="22"/>
              </w:rPr>
              <w:t xml:space="preserve">. </w:t>
            </w:r>
          </w:p>
          <w:p w:rsidR="004D0758" w:rsidRPr="004D0758" w:rsidRDefault="004D0758" w:rsidP="005752DA">
            <w:pPr>
              <w:numPr>
                <w:ilvl w:val="1"/>
                <w:numId w:val="6"/>
              </w:numPr>
              <w:autoSpaceDE w:val="0"/>
              <w:autoSpaceDN w:val="0"/>
              <w:adjustRightInd w:val="0"/>
              <w:rPr>
                <w:rFonts w:cs="Arial"/>
                <w:i/>
                <w:sz w:val="22"/>
                <w:szCs w:val="22"/>
              </w:rPr>
            </w:pPr>
            <w:r>
              <w:rPr>
                <w:rFonts w:cs="Arial"/>
                <w:sz w:val="22"/>
                <w:szCs w:val="22"/>
              </w:rPr>
              <w:t>It does not quantify the risks</w:t>
            </w:r>
            <w:r w:rsidR="008B5334">
              <w:rPr>
                <w:rFonts w:cs="Arial"/>
                <w:sz w:val="22"/>
                <w:szCs w:val="22"/>
              </w:rPr>
              <w:t xml:space="preserve">. It is incorrect to describe the </w:t>
            </w:r>
            <w:r>
              <w:rPr>
                <w:rFonts w:cs="Arial"/>
                <w:sz w:val="22"/>
                <w:szCs w:val="22"/>
              </w:rPr>
              <w:t>side effects a</w:t>
            </w:r>
            <w:r w:rsidR="008B5334">
              <w:rPr>
                <w:rFonts w:cs="Arial"/>
                <w:sz w:val="22"/>
                <w:szCs w:val="22"/>
              </w:rPr>
              <w:t>s</w:t>
            </w:r>
            <w:r>
              <w:rPr>
                <w:rFonts w:cs="Arial"/>
                <w:sz w:val="22"/>
                <w:szCs w:val="22"/>
              </w:rPr>
              <w:t xml:space="preserve"> minor.</w:t>
            </w:r>
          </w:p>
          <w:p w:rsidR="000458F4" w:rsidRPr="00527172" w:rsidRDefault="004D0758" w:rsidP="005752DA">
            <w:pPr>
              <w:numPr>
                <w:ilvl w:val="1"/>
                <w:numId w:val="6"/>
              </w:numPr>
              <w:autoSpaceDE w:val="0"/>
              <w:autoSpaceDN w:val="0"/>
              <w:adjustRightInd w:val="0"/>
              <w:rPr>
                <w:rFonts w:cs="Arial"/>
                <w:i/>
                <w:sz w:val="22"/>
                <w:szCs w:val="22"/>
              </w:rPr>
            </w:pPr>
            <w:r>
              <w:rPr>
                <w:rFonts w:cs="Arial"/>
                <w:sz w:val="22"/>
                <w:szCs w:val="22"/>
              </w:rPr>
              <w:t>While the tool c</w:t>
            </w:r>
            <w:r w:rsidR="00444C61">
              <w:rPr>
                <w:rFonts w:cs="Arial"/>
                <w:sz w:val="22"/>
                <w:szCs w:val="22"/>
              </w:rPr>
              <w:t xml:space="preserve">ould </w:t>
            </w:r>
            <w:r>
              <w:rPr>
                <w:rFonts w:cs="Arial"/>
                <w:sz w:val="22"/>
                <w:szCs w:val="22"/>
              </w:rPr>
              <w:t xml:space="preserve">provide help for men who want </w:t>
            </w:r>
            <w:r w:rsidR="00D65F92">
              <w:rPr>
                <w:rFonts w:cs="Arial"/>
                <w:sz w:val="22"/>
                <w:szCs w:val="22"/>
              </w:rPr>
              <w:t xml:space="preserve">information on </w:t>
            </w:r>
            <w:r>
              <w:rPr>
                <w:rFonts w:cs="Arial"/>
                <w:sz w:val="22"/>
                <w:szCs w:val="22"/>
              </w:rPr>
              <w:t>screening</w:t>
            </w:r>
            <w:r w:rsidR="00852719">
              <w:rPr>
                <w:rFonts w:cs="Arial"/>
                <w:sz w:val="22"/>
                <w:szCs w:val="22"/>
              </w:rPr>
              <w:t xml:space="preserve">, and </w:t>
            </w:r>
            <w:r w:rsidR="008B5334">
              <w:rPr>
                <w:rFonts w:cs="Arial"/>
                <w:sz w:val="22"/>
                <w:szCs w:val="22"/>
              </w:rPr>
              <w:t xml:space="preserve">not all the information </w:t>
            </w:r>
            <w:r w:rsidR="00852719">
              <w:rPr>
                <w:rFonts w:cs="Arial"/>
                <w:sz w:val="22"/>
                <w:szCs w:val="22"/>
              </w:rPr>
              <w:t>is wrong, it is substantially more pro-screening than it should be</w:t>
            </w:r>
            <w:r w:rsidR="00484A2B">
              <w:rPr>
                <w:rFonts w:cs="Arial"/>
                <w:sz w:val="22"/>
                <w:szCs w:val="22"/>
              </w:rPr>
              <w:t xml:space="preserve">. </w:t>
            </w:r>
          </w:p>
          <w:p w:rsidR="00527172" w:rsidRPr="00A500A3" w:rsidRDefault="00527172" w:rsidP="005752DA">
            <w:pPr>
              <w:numPr>
                <w:ilvl w:val="1"/>
                <w:numId w:val="6"/>
              </w:numPr>
              <w:autoSpaceDE w:val="0"/>
              <w:autoSpaceDN w:val="0"/>
              <w:adjustRightInd w:val="0"/>
              <w:rPr>
                <w:rFonts w:cs="Arial"/>
                <w:i/>
                <w:sz w:val="22"/>
                <w:szCs w:val="22"/>
              </w:rPr>
            </w:pPr>
            <w:r>
              <w:rPr>
                <w:rFonts w:cs="Arial"/>
                <w:sz w:val="22"/>
                <w:szCs w:val="22"/>
              </w:rPr>
              <w:t xml:space="preserve">The brochure is </w:t>
            </w:r>
            <w:r w:rsidR="00091222">
              <w:rPr>
                <w:rFonts w:cs="Arial"/>
                <w:sz w:val="22"/>
                <w:szCs w:val="22"/>
              </w:rPr>
              <w:t xml:space="preserve">particularly </w:t>
            </w:r>
            <w:r>
              <w:rPr>
                <w:rFonts w:cs="Arial"/>
                <w:sz w:val="22"/>
                <w:szCs w:val="22"/>
              </w:rPr>
              <w:t>confusing</w:t>
            </w:r>
            <w:r w:rsidR="00444C61">
              <w:rPr>
                <w:rFonts w:cs="Arial"/>
                <w:sz w:val="22"/>
                <w:szCs w:val="22"/>
              </w:rPr>
              <w:t xml:space="preserve">, noting </w:t>
            </w:r>
            <w:r w:rsidR="000D389D">
              <w:rPr>
                <w:rFonts w:cs="Arial"/>
                <w:sz w:val="22"/>
                <w:szCs w:val="22"/>
              </w:rPr>
              <w:t xml:space="preserve">there was </w:t>
            </w:r>
            <w:r>
              <w:rPr>
                <w:rFonts w:cs="Arial"/>
                <w:sz w:val="22"/>
                <w:szCs w:val="22"/>
              </w:rPr>
              <w:t>difficult</w:t>
            </w:r>
            <w:r w:rsidR="00444C61">
              <w:rPr>
                <w:rFonts w:cs="Arial"/>
                <w:sz w:val="22"/>
                <w:szCs w:val="22"/>
              </w:rPr>
              <w:t>y</w:t>
            </w:r>
            <w:r>
              <w:rPr>
                <w:rFonts w:cs="Arial"/>
                <w:sz w:val="22"/>
                <w:szCs w:val="22"/>
              </w:rPr>
              <w:t xml:space="preserve"> emulat</w:t>
            </w:r>
            <w:r w:rsidR="00444C61">
              <w:rPr>
                <w:rFonts w:cs="Arial"/>
                <w:sz w:val="22"/>
                <w:szCs w:val="22"/>
              </w:rPr>
              <w:t>ing</w:t>
            </w:r>
            <w:r>
              <w:rPr>
                <w:rFonts w:cs="Arial"/>
                <w:sz w:val="22"/>
                <w:szCs w:val="22"/>
              </w:rPr>
              <w:t xml:space="preserve"> the interactive tool on paper</w:t>
            </w:r>
            <w:r w:rsidR="00D65F92">
              <w:rPr>
                <w:rFonts w:cs="Arial"/>
                <w:sz w:val="22"/>
                <w:szCs w:val="22"/>
              </w:rPr>
              <w:t>.</w:t>
            </w:r>
            <w:r>
              <w:rPr>
                <w:rFonts w:cs="Arial"/>
                <w:sz w:val="22"/>
                <w:szCs w:val="22"/>
              </w:rPr>
              <w:t xml:space="preserve"> </w:t>
            </w:r>
          </w:p>
          <w:p w:rsidR="00A500A3" w:rsidRPr="003B6CB5" w:rsidRDefault="00A500A3" w:rsidP="005752DA">
            <w:pPr>
              <w:numPr>
                <w:ilvl w:val="0"/>
                <w:numId w:val="6"/>
              </w:numPr>
              <w:autoSpaceDE w:val="0"/>
              <w:autoSpaceDN w:val="0"/>
              <w:adjustRightInd w:val="0"/>
              <w:rPr>
                <w:rFonts w:cs="Arial"/>
                <w:i/>
                <w:sz w:val="22"/>
                <w:szCs w:val="22"/>
              </w:rPr>
            </w:pPr>
            <w:r w:rsidRPr="00A500A3">
              <w:rPr>
                <w:rFonts w:cs="Arial"/>
                <w:sz w:val="22"/>
                <w:szCs w:val="22"/>
              </w:rPr>
              <w:t>Noted the</w:t>
            </w:r>
            <w:r w:rsidR="000D389D">
              <w:rPr>
                <w:rFonts w:cs="Arial"/>
                <w:sz w:val="22"/>
                <w:szCs w:val="22"/>
              </w:rPr>
              <w:t>re is a</w:t>
            </w:r>
            <w:r w:rsidRPr="00A500A3">
              <w:rPr>
                <w:rFonts w:cs="Arial"/>
                <w:sz w:val="22"/>
                <w:szCs w:val="22"/>
              </w:rPr>
              <w:t xml:space="preserve"> general perception that </w:t>
            </w:r>
            <w:r w:rsidR="000D389D">
              <w:rPr>
                <w:rFonts w:cs="Arial"/>
                <w:sz w:val="22"/>
                <w:szCs w:val="22"/>
              </w:rPr>
              <w:t xml:space="preserve">PSA </w:t>
            </w:r>
            <w:r w:rsidRPr="00A500A3">
              <w:rPr>
                <w:rFonts w:cs="Arial"/>
                <w:sz w:val="22"/>
                <w:szCs w:val="22"/>
              </w:rPr>
              <w:t xml:space="preserve">screening </w:t>
            </w:r>
            <w:r w:rsidR="000D389D">
              <w:rPr>
                <w:rFonts w:cs="Arial"/>
                <w:sz w:val="22"/>
                <w:szCs w:val="22"/>
              </w:rPr>
              <w:t xml:space="preserve">for prostate </w:t>
            </w:r>
            <w:r w:rsidRPr="00A500A3">
              <w:rPr>
                <w:rFonts w:cs="Arial"/>
                <w:sz w:val="22"/>
                <w:szCs w:val="22"/>
              </w:rPr>
              <w:t xml:space="preserve">is </w:t>
            </w:r>
            <w:r w:rsidR="000D389D">
              <w:rPr>
                <w:rFonts w:cs="Arial"/>
                <w:sz w:val="22"/>
                <w:szCs w:val="22"/>
              </w:rPr>
              <w:t xml:space="preserve">a </w:t>
            </w:r>
            <w:r w:rsidRPr="00A500A3">
              <w:rPr>
                <w:rFonts w:cs="Arial"/>
                <w:sz w:val="22"/>
                <w:szCs w:val="22"/>
              </w:rPr>
              <w:t>good</w:t>
            </w:r>
            <w:r w:rsidR="000D389D">
              <w:rPr>
                <w:rFonts w:cs="Arial"/>
                <w:sz w:val="22"/>
                <w:szCs w:val="22"/>
              </w:rPr>
              <w:t xml:space="preserve"> thing to do. </w:t>
            </w:r>
            <w:r w:rsidR="00091222">
              <w:rPr>
                <w:rFonts w:cs="Arial"/>
                <w:sz w:val="22"/>
                <w:szCs w:val="22"/>
              </w:rPr>
              <w:t xml:space="preserve"> H</w:t>
            </w:r>
            <w:r w:rsidRPr="00A500A3">
              <w:rPr>
                <w:rFonts w:cs="Arial"/>
                <w:sz w:val="22"/>
                <w:szCs w:val="22"/>
              </w:rPr>
              <w:t>owever</w:t>
            </w:r>
            <w:r w:rsidR="00091222">
              <w:rPr>
                <w:rFonts w:cs="Arial"/>
                <w:sz w:val="22"/>
                <w:szCs w:val="22"/>
              </w:rPr>
              <w:t>,</w:t>
            </w:r>
            <w:r w:rsidRPr="00A500A3">
              <w:rPr>
                <w:rFonts w:cs="Arial"/>
                <w:sz w:val="22"/>
                <w:szCs w:val="22"/>
              </w:rPr>
              <w:t xml:space="preserve"> </w:t>
            </w:r>
            <w:r>
              <w:rPr>
                <w:rFonts w:cs="Arial"/>
                <w:sz w:val="22"/>
                <w:szCs w:val="22"/>
              </w:rPr>
              <w:t>th</w:t>
            </w:r>
            <w:r w:rsidRPr="00A500A3">
              <w:rPr>
                <w:rFonts w:cs="Arial"/>
                <w:sz w:val="22"/>
                <w:szCs w:val="22"/>
              </w:rPr>
              <w:t xml:space="preserve">is is not the case </w:t>
            </w:r>
            <w:r w:rsidR="00091222">
              <w:rPr>
                <w:rFonts w:cs="Arial"/>
                <w:sz w:val="22"/>
                <w:szCs w:val="22"/>
              </w:rPr>
              <w:t>and i</w:t>
            </w:r>
            <w:r w:rsidRPr="00A500A3">
              <w:rPr>
                <w:rFonts w:cs="Arial"/>
                <w:sz w:val="22"/>
                <w:szCs w:val="22"/>
              </w:rPr>
              <w:t xml:space="preserve">nformation </w:t>
            </w:r>
            <w:r>
              <w:rPr>
                <w:rFonts w:cs="Arial"/>
                <w:sz w:val="22"/>
                <w:szCs w:val="22"/>
              </w:rPr>
              <w:t xml:space="preserve">for the public </w:t>
            </w:r>
            <w:r w:rsidRPr="00A500A3">
              <w:rPr>
                <w:rFonts w:cs="Arial"/>
                <w:sz w:val="22"/>
                <w:szCs w:val="22"/>
              </w:rPr>
              <w:t xml:space="preserve">needs </w:t>
            </w:r>
            <w:r w:rsidR="00091222">
              <w:rPr>
                <w:rFonts w:cs="Arial"/>
                <w:sz w:val="22"/>
                <w:szCs w:val="22"/>
              </w:rPr>
              <w:t xml:space="preserve">to </w:t>
            </w:r>
            <w:r w:rsidRPr="00A500A3">
              <w:rPr>
                <w:rFonts w:cs="Arial"/>
                <w:sz w:val="22"/>
                <w:szCs w:val="22"/>
              </w:rPr>
              <w:t>honest</w:t>
            </w:r>
            <w:r w:rsidR="00091222">
              <w:rPr>
                <w:rFonts w:cs="Arial"/>
                <w:sz w:val="22"/>
                <w:szCs w:val="22"/>
              </w:rPr>
              <w:t>ly reflect this situation</w:t>
            </w:r>
            <w:r>
              <w:rPr>
                <w:rFonts w:cs="Arial"/>
                <w:sz w:val="22"/>
                <w:szCs w:val="22"/>
              </w:rPr>
              <w:t xml:space="preserve">.   </w:t>
            </w:r>
          </w:p>
          <w:p w:rsidR="003B6CB5" w:rsidRPr="00A500A3" w:rsidRDefault="003B6CB5" w:rsidP="005752DA">
            <w:pPr>
              <w:numPr>
                <w:ilvl w:val="0"/>
                <w:numId w:val="6"/>
              </w:numPr>
              <w:autoSpaceDE w:val="0"/>
              <w:autoSpaceDN w:val="0"/>
              <w:adjustRightInd w:val="0"/>
              <w:rPr>
                <w:rFonts w:cs="Arial"/>
                <w:i/>
                <w:sz w:val="22"/>
                <w:szCs w:val="22"/>
              </w:rPr>
            </w:pPr>
            <w:r>
              <w:rPr>
                <w:rFonts w:cs="Arial"/>
                <w:sz w:val="22"/>
                <w:szCs w:val="22"/>
              </w:rPr>
              <w:t>Noting the recent US</w:t>
            </w:r>
            <w:r w:rsidR="00595C37">
              <w:rPr>
                <w:rFonts w:cs="Arial"/>
                <w:sz w:val="22"/>
                <w:szCs w:val="22"/>
              </w:rPr>
              <w:t xml:space="preserve"> </w:t>
            </w:r>
            <w:r>
              <w:rPr>
                <w:rFonts w:cs="Arial"/>
                <w:sz w:val="22"/>
                <w:szCs w:val="22"/>
              </w:rPr>
              <w:t>P</w:t>
            </w:r>
            <w:r w:rsidR="00595C37">
              <w:rPr>
                <w:rFonts w:cs="Arial"/>
                <w:sz w:val="22"/>
                <w:szCs w:val="22"/>
              </w:rPr>
              <w:t xml:space="preserve">reventive </w:t>
            </w:r>
            <w:r>
              <w:rPr>
                <w:rFonts w:cs="Arial"/>
                <w:sz w:val="22"/>
                <w:szCs w:val="22"/>
              </w:rPr>
              <w:t>S</w:t>
            </w:r>
            <w:r w:rsidR="00595C37">
              <w:rPr>
                <w:rFonts w:cs="Arial"/>
                <w:sz w:val="22"/>
                <w:szCs w:val="22"/>
              </w:rPr>
              <w:t>ervices Task Force (USPSTF)</w:t>
            </w:r>
            <w:r>
              <w:rPr>
                <w:rFonts w:cs="Arial"/>
                <w:sz w:val="22"/>
                <w:szCs w:val="22"/>
              </w:rPr>
              <w:t xml:space="preserve"> recommendations</w:t>
            </w:r>
            <w:r w:rsidR="0032287B">
              <w:rPr>
                <w:rFonts w:cs="Arial"/>
                <w:sz w:val="22"/>
                <w:szCs w:val="22"/>
              </w:rPr>
              <w:t xml:space="preserve">, </w:t>
            </w:r>
            <w:r>
              <w:rPr>
                <w:rFonts w:cs="Arial"/>
                <w:sz w:val="22"/>
                <w:szCs w:val="22"/>
              </w:rPr>
              <w:t xml:space="preserve">the UK CAP study findings and the most recent meta-analysis, all published in 2018, NSAC agreed it </w:t>
            </w:r>
            <w:r w:rsidR="009A7B82">
              <w:rPr>
                <w:rFonts w:cs="Arial"/>
                <w:sz w:val="22"/>
                <w:szCs w:val="22"/>
              </w:rPr>
              <w:t xml:space="preserve">sees no advantage in undertaking </w:t>
            </w:r>
            <w:r>
              <w:rPr>
                <w:rFonts w:cs="Arial"/>
                <w:sz w:val="22"/>
                <w:szCs w:val="22"/>
              </w:rPr>
              <w:t>a formal review of the evidence</w:t>
            </w:r>
            <w:r w:rsidR="009A7B82">
              <w:rPr>
                <w:rFonts w:cs="Arial"/>
                <w:sz w:val="22"/>
                <w:szCs w:val="22"/>
              </w:rPr>
              <w:t xml:space="preserve"> as </w:t>
            </w:r>
            <w:r w:rsidR="000D389D">
              <w:rPr>
                <w:rFonts w:cs="Arial"/>
                <w:sz w:val="22"/>
                <w:szCs w:val="22"/>
              </w:rPr>
              <w:t>it w</w:t>
            </w:r>
            <w:r>
              <w:rPr>
                <w:rFonts w:cs="Arial"/>
                <w:sz w:val="22"/>
                <w:szCs w:val="22"/>
              </w:rPr>
              <w:t xml:space="preserve">ould come back </w:t>
            </w:r>
            <w:r w:rsidR="0032287B">
              <w:rPr>
                <w:rFonts w:cs="Arial"/>
                <w:sz w:val="22"/>
                <w:szCs w:val="22"/>
              </w:rPr>
              <w:t xml:space="preserve">to its </w:t>
            </w:r>
            <w:r>
              <w:rPr>
                <w:rFonts w:cs="Arial"/>
                <w:sz w:val="22"/>
                <w:szCs w:val="22"/>
              </w:rPr>
              <w:t xml:space="preserve">current position of not supporting population wide screening.  </w:t>
            </w:r>
          </w:p>
          <w:p w:rsidR="00A500A3" w:rsidRDefault="00A500A3" w:rsidP="00AB7DB1">
            <w:pPr>
              <w:autoSpaceDE w:val="0"/>
              <w:autoSpaceDN w:val="0"/>
              <w:adjustRightInd w:val="0"/>
              <w:rPr>
                <w:rFonts w:cs="Arial"/>
                <w:sz w:val="22"/>
                <w:szCs w:val="22"/>
              </w:rPr>
            </w:pPr>
          </w:p>
          <w:p w:rsidR="004D0758" w:rsidRPr="00A500A3" w:rsidRDefault="004D0758" w:rsidP="00AB7DB1">
            <w:pPr>
              <w:autoSpaceDE w:val="0"/>
              <w:autoSpaceDN w:val="0"/>
              <w:adjustRightInd w:val="0"/>
              <w:rPr>
                <w:rFonts w:cs="Arial"/>
                <w:i/>
                <w:sz w:val="22"/>
                <w:szCs w:val="22"/>
              </w:rPr>
            </w:pPr>
            <w:r w:rsidRPr="00A500A3">
              <w:rPr>
                <w:rFonts w:cs="Arial"/>
                <w:i/>
                <w:sz w:val="22"/>
                <w:szCs w:val="22"/>
              </w:rPr>
              <w:t xml:space="preserve">Concluding comments </w:t>
            </w:r>
          </w:p>
          <w:p w:rsidR="002621FE" w:rsidRPr="00444C61" w:rsidRDefault="004D0758" w:rsidP="005752DA">
            <w:pPr>
              <w:pStyle w:val="ListParagraph"/>
              <w:numPr>
                <w:ilvl w:val="0"/>
                <w:numId w:val="6"/>
              </w:numPr>
              <w:autoSpaceDE w:val="0"/>
              <w:autoSpaceDN w:val="0"/>
              <w:adjustRightInd w:val="0"/>
              <w:rPr>
                <w:rFonts w:cs="Arial"/>
                <w:sz w:val="22"/>
                <w:szCs w:val="22"/>
              </w:rPr>
            </w:pPr>
            <w:r w:rsidRPr="00444C61">
              <w:rPr>
                <w:rFonts w:cs="Arial"/>
                <w:sz w:val="22"/>
                <w:szCs w:val="22"/>
              </w:rPr>
              <w:t xml:space="preserve">NSAC reiterated its position that it does not support population </w:t>
            </w:r>
            <w:r w:rsidR="000D389D">
              <w:rPr>
                <w:rFonts w:cs="Arial"/>
                <w:sz w:val="22"/>
                <w:szCs w:val="22"/>
              </w:rPr>
              <w:t xml:space="preserve">based </w:t>
            </w:r>
            <w:r w:rsidRPr="00444C61">
              <w:rPr>
                <w:rFonts w:cs="Arial"/>
                <w:sz w:val="22"/>
                <w:szCs w:val="22"/>
              </w:rPr>
              <w:t>screening for prostate screening.</w:t>
            </w:r>
          </w:p>
          <w:p w:rsidR="00F546DF" w:rsidRPr="00F546DF" w:rsidRDefault="00852719" w:rsidP="005752DA">
            <w:pPr>
              <w:pStyle w:val="ListParagraph"/>
              <w:numPr>
                <w:ilvl w:val="0"/>
                <w:numId w:val="6"/>
              </w:numPr>
              <w:autoSpaceDE w:val="0"/>
              <w:autoSpaceDN w:val="0"/>
              <w:adjustRightInd w:val="0"/>
              <w:rPr>
                <w:rFonts w:eastAsia="Batang" w:cs="Arial"/>
                <w:sz w:val="22"/>
                <w:szCs w:val="22"/>
                <w:lang w:eastAsia="en-US"/>
              </w:rPr>
            </w:pPr>
            <w:r>
              <w:rPr>
                <w:rFonts w:cs="Arial"/>
                <w:sz w:val="22"/>
                <w:szCs w:val="22"/>
              </w:rPr>
              <w:t xml:space="preserve">NSAC remains </w:t>
            </w:r>
            <w:r w:rsidR="00F546DF">
              <w:rPr>
                <w:rFonts w:cs="Arial"/>
                <w:sz w:val="22"/>
                <w:szCs w:val="22"/>
              </w:rPr>
              <w:t xml:space="preserve">very concerned </w:t>
            </w:r>
            <w:r>
              <w:rPr>
                <w:rFonts w:cs="Arial"/>
                <w:sz w:val="22"/>
                <w:szCs w:val="22"/>
              </w:rPr>
              <w:t>with content of the KUPE tool and the degree to which it is pr</w:t>
            </w:r>
            <w:r w:rsidR="00F546DF">
              <w:rPr>
                <w:rFonts w:cs="Arial"/>
                <w:sz w:val="22"/>
                <w:szCs w:val="22"/>
              </w:rPr>
              <w:t>o</w:t>
            </w:r>
            <w:r>
              <w:rPr>
                <w:rFonts w:cs="Arial"/>
                <w:sz w:val="22"/>
                <w:szCs w:val="22"/>
              </w:rPr>
              <w:t xml:space="preserve">-screening. </w:t>
            </w:r>
            <w:r w:rsidR="00F546DF">
              <w:rPr>
                <w:rFonts w:cs="Arial"/>
                <w:sz w:val="22"/>
                <w:szCs w:val="22"/>
              </w:rPr>
              <w:t xml:space="preserve">There is </w:t>
            </w:r>
            <w:r w:rsidR="0098659B">
              <w:rPr>
                <w:rFonts w:cs="Arial"/>
                <w:sz w:val="22"/>
                <w:szCs w:val="22"/>
              </w:rPr>
              <w:t xml:space="preserve">a </w:t>
            </w:r>
            <w:r w:rsidR="00F546DF">
              <w:rPr>
                <w:rFonts w:cs="Arial"/>
                <w:sz w:val="22"/>
                <w:szCs w:val="22"/>
              </w:rPr>
              <w:t>disconnec</w:t>
            </w:r>
            <w:r w:rsidR="00484A2B">
              <w:rPr>
                <w:rFonts w:cs="Arial"/>
                <w:sz w:val="22"/>
                <w:szCs w:val="22"/>
              </w:rPr>
              <w:t>t</w:t>
            </w:r>
            <w:r w:rsidR="00F546DF">
              <w:rPr>
                <w:rFonts w:cs="Arial"/>
                <w:sz w:val="22"/>
                <w:szCs w:val="22"/>
              </w:rPr>
              <w:t xml:space="preserve"> between the evidence around </w:t>
            </w:r>
            <w:r w:rsidR="009A7B82">
              <w:rPr>
                <w:rFonts w:cs="Arial"/>
                <w:sz w:val="22"/>
                <w:szCs w:val="22"/>
              </w:rPr>
              <w:t xml:space="preserve">prostate </w:t>
            </w:r>
            <w:r w:rsidR="00F546DF">
              <w:rPr>
                <w:rFonts w:cs="Arial"/>
                <w:sz w:val="22"/>
                <w:szCs w:val="22"/>
              </w:rPr>
              <w:t>screening and the information promoted through the tool. Given the harms of prostate screening</w:t>
            </w:r>
            <w:r w:rsidR="00A500A3">
              <w:rPr>
                <w:rFonts w:cs="Arial"/>
                <w:sz w:val="22"/>
                <w:szCs w:val="22"/>
              </w:rPr>
              <w:t>,</w:t>
            </w:r>
            <w:r w:rsidR="00F546DF">
              <w:rPr>
                <w:rFonts w:cs="Arial"/>
                <w:sz w:val="22"/>
                <w:szCs w:val="22"/>
              </w:rPr>
              <w:t xml:space="preserve"> it is important that this tool does a good job presenting </w:t>
            </w:r>
            <w:r w:rsidR="000D389D">
              <w:rPr>
                <w:rFonts w:cs="Arial"/>
                <w:sz w:val="22"/>
                <w:szCs w:val="22"/>
              </w:rPr>
              <w:t xml:space="preserve">balanced </w:t>
            </w:r>
            <w:r w:rsidR="00F546DF">
              <w:rPr>
                <w:rFonts w:cs="Arial"/>
                <w:sz w:val="22"/>
                <w:szCs w:val="22"/>
              </w:rPr>
              <w:t>information</w:t>
            </w:r>
            <w:r w:rsidR="00A500A3">
              <w:rPr>
                <w:rFonts w:cs="Arial"/>
                <w:sz w:val="22"/>
                <w:szCs w:val="22"/>
              </w:rPr>
              <w:t xml:space="preserve"> </w:t>
            </w:r>
            <w:r w:rsidR="000D389D">
              <w:rPr>
                <w:rFonts w:cs="Arial"/>
                <w:sz w:val="22"/>
                <w:szCs w:val="22"/>
              </w:rPr>
              <w:t xml:space="preserve">to </w:t>
            </w:r>
            <w:r w:rsidR="00A500A3">
              <w:rPr>
                <w:rFonts w:cs="Arial"/>
                <w:sz w:val="22"/>
                <w:szCs w:val="22"/>
              </w:rPr>
              <w:t xml:space="preserve">help men who may be considering </w:t>
            </w:r>
            <w:r w:rsidR="000D389D">
              <w:rPr>
                <w:rFonts w:cs="Arial"/>
                <w:sz w:val="22"/>
                <w:szCs w:val="22"/>
              </w:rPr>
              <w:t xml:space="preserve">a PSA screening </w:t>
            </w:r>
            <w:r w:rsidR="00A500A3">
              <w:rPr>
                <w:rFonts w:cs="Arial"/>
                <w:sz w:val="22"/>
                <w:szCs w:val="22"/>
              </w:rPr>
              <w:t xml:space="preserve">test. </w:t>
            </w:r>
            <w:r w:rsidR="00F546DF">
              <w:rPr>
                <w:rFonts w:cs="Arial"/>
                <w:sz w:val="22"/>
                <w:szCs w:val="22"/>
              </w:rPr>
              <w:t>It should include</w:t>
            </w:r>
            <w:r w:rsidR="009A7B82">
              <w:rPr>
                <w:rFonts w:cs="Arial"/>
                <w:sz w:val="22"/>
                <w:szCs w:val="22"/>
              </w:rPr>
              <w:t>:</w:t>
            </w:r>
            <w:r w:rsidR="00F546DF">
              <w:rPr>
                <w:rFonts w:cs="Arial"/>
                <w:sz w:val="22"/>
                <w:szCs w:val="22"/>
              </w:rPr>
              <w:t xml:space="preserve">  </w:t>
            </w:r>
          </w:p>
          <w:p w:rsidR="00F546DF" w:rsidRPr="00F546DF" w:rsidRDefault="00F546DF" w:rsidP="005752DA">
            <w:pPr>
              <w:pStyle w:val="ListParagraph"/>
              <w:numPr>
                <w:ilvl w:val="1"/>
                <w:numId w:val="6"/>
              </w:numPr>
              <w:autoSpaceDE w:val="0"/>
              <w:autoSpaceDN w:val="0"/>
              <w:adjustRightInd w:val="0"/>
              <w:rPr>
                <w:rFonts w:eastAsia="Batang" w:cs="Arial"/>
                <w:sz w:val="22"/>
                <w:szCs w:val="22"/>
                <w:lang w:eastAsia="en-US"/>
              </w:rPr>
            </w:pPr>
            <w:r>
              <w:rPr>
                <w:rFonts w:cs="Arial"/>
                <w:sz w:val="22"/>
                <w:szCs w:val="22"/>
              </w:rPr>
              <w:t xml:space="preserve">a statement </w:t>
            </w:r>
            <w:r w:rsidR="00852719">
              <w:rPr>
                <w:rFonts w:cs="Arial"/>
                <w:sz w:val="22"/>
                <w:szCs w:val="22"/>
              </w:rPr>
              <w:t>that screening is not recommended in New Zealand</w:t>
            </w:r>
          </w:p>
          <w:p w:rsidR="00F546DF" w:rsidRPr="00F546DF" w:rsidRDefault="00F546DF" w:rsidP="005752DA">
            <w:pPr>
              <w:pStyle w:val="ListParagraph"/>
              <w:numPr>
                <w:ilvl w:val="1"/>
                <w:numId w:val="6"/>
              </w:numPr>
              <w:autoSpaceDE w:val="0"/>
              <w:autoSpaceDN w:val="0"/>
              <w:adjustRightInd w:val="0"/>
              <w:rPr>
                <w:rFonts w:eastAsia="Batang" w:cs="Arial"/>
                <w:sz w:val="22"/>
                <w:szCs w:val="22"/>
                <w:lang w:eastAsia="en-US"/>
              </w:rPr>
            </w:pPr>
            <w:r>
              <w:rPr>
                <w:rFonts w:cs="Arial"/>
                <w:sz w:val="22"/>
                <w:szCs w:val="22"/>
              </w:rPr>
              <w:t xml:space="preserve">a </w:t>
            </w:r>
            <w:r w:rsidR="00852719">
              <w:rPr>
                <w:rFonts w:cs="Arial"/>
                <w:sz w:val="22"/>
                <w:szCs w:val="22"/>
              </w:rPr>
              <w:t xml:space="preserve">clear </w:t>
            </w:r>
            <w:r>
              <w:rPr>
                <w:rFonts w:cs="Arial"/>
                <w:sz w:val="22"/>
                <w:szCs w:val="22"/>
              </w:rPr>
              <w:t xml:space="preserve">statement </w:t>
            </w:r>
            <w:r w:rsidR="00852719">
              <w:rPr>
                <w:rFonts w:cs="Arial"/>
                <w:sz w:val="22"/>
                <w:szCs w:val="22"/>
              </w:rPr>
              <w:t>that the harms</w:t>
            </w:r>
            <w:r>
              <w:rPr>
                <w:rFonts w:cs="Arial"/>
                <w:sz w:val="22"/>
                <w:szCs w:val="22"/>
              </w:rPr>
              <w:t xml:space="preserve"> of screening </w:t>
            </w:r>
            <w:r w:rsidR="00852719">
              <w:rPr>
                <w:rFonts w:cs="Arial"/>
                <w:sz w:val="22"/>
                <w:szCs w:val="22"/>
              </w:rPr>
              <w:t>outweigh the benefits</w:t>
            </w:r>
            <w:r>
              <w:rPr>
                <w:rFonts w:cs="Arial"/>
                <w:sz w:val="22"/>
                <w:szCs w:val="22"/>
              </w:rPr>
              <w:t xml:space="preserve"> </w:t>
            </w:r>
          </w:p>
          <w:p w:rsidR="00852719" w:rsidRPr="00852719" w:rsidRDefault="00F546DF" w:rsidP="005752DA">
            <w:pPr>
              <w:pStyle w:val="ListParagraph"/>
              <w:numPr>
                <w:ilvl w:val="1"/>
                <w:numId w:val="6"/>
              </w:numPr>
              <w:autoSpaceDE w:val="0"/>
              <w:autoSpaceDN w:val="0"/>
              <w:adjustRightInd w:val="0"/>
              <w:rPr>
                <w:rFonts w:eastAsia="Batang" w:cs="Arial"/>
                <w:sz w:val="22"/>
                <w:szCs w:val="22"/>
                <w:lang w:eastAsia="en-US"/>
              </w:rPr>
            </w:pPr>
            <w:r>
              <w:rPr>
                <w:rFonts w:cs="Arial"/>
                <w:sz w:val="22"/>
                <w:szCs w:val="22"/>
              </w:rPr>
              <w:t>a quantification of the risks of screening</w:t>
            </w:r>
            <w:r w:rsidR="00852719">
              <w:rPr>
                <w:rFonts w:cs="Arial"/>
                <w:sz w:val="22"/>
                <w:szCs w:val="22"/>
              </w:rPr>
              <w:t xml:space="preserve">. </w:t>
            </w:r>
          </w:p>
          <w:p w:rsidR="00F546DF" w:rsidRDefault="00F546DF" w:rsidP="005752DA">
            <w:pPr>
              <w:pStyle w:val="ListParagraph"/>
              <w:numPr>
                <w:ilvl w:val="0"/>
                <w:numId w:val="6"/>
              </w:numPr>
              <w:autoSpaceDE w:val="0"/>
              <w:autoSpaceDN w:val="0"/>
              <w:adjustRightInd w:val="0"/>
              <w:rPr>
                <w:rFonts w:cs="Arial"/>
                <w:sz w:val="22"/>
                <w:szCs w:val="22"/>
              </w:rPr>
            </w:pPr>
            <w:r>
              <w:rPr>
                <w:rFonts w:cs="Arial"/>
                <w:sz w:val="22"/>
                <w:szCs w:val="22"/>
              </w:rPr>
              <w:t xml:space="preserve">NSAC </w:t>
            </w:r>
            <w:r w:rsidR="00A500A3">
              <w:rPr>
                <w:rFonts w:cs="Arial"/>
                <w:sz w:val="22"/>
                <w:szCs w:val="22"/>
              </w:rPr>
              <w:t>recommends that the Ministry looks to a mechanism for reviewing and updating the content of KUPE</w:t>
            </w:r>
            <w:r w:rsidR="00091222">
              <w:rPr>
                <w:rFonts w:cs="Arial"/>
                <w:sz w:val="22"/>
                <w:szCs w:val="22"/>
              </w:rPr>
              <w:t>.</w:t>
            </w:r>
            <w:r w:rsidR="00A500A3">
              <w:rPr>
                <w:rFonts w:cs="Arial"/>
                <w:sz w:val="22"/>
                <w:szCs w:val="22"/>
              </w:rPr>
              <w:t xml:space="preserve">  </w:t>
            </w:r>
          </w:p>
          <w:p w:rsidR="00613A88" w:rsidRPr="00444C61" w:rsidRDefault="00444C61" w:rsidP="005752DA">
            <w:pPr>
              <w:pStyle w:val="ListParagraph"/>
              <w:numPr>
                <w:ilvl w:val="0"/>
                <w:numId w:val="6"/>
              </w:numPr>
              <w:autoSpaceDE w:val="0"/>
              <w:autoSpaceDN w:val="0"/>
              <w:adjustRightInd w:val="0"/>
              <w:rPr>
                <w:rFonts w:cs="Arial"/>
                <w:sz w:val="22"/>
                <w:szCs w:val="22"/>
              </w:rPr>
            </w:pPr>
            <w:r>
              <w:rPr>
                <w:rFonts w:cs="Arial"/>
                <w:sz w:val="22"/>
                <w:szCs w:val="22"/>
              </w:rPr>
              <w:t xml:space="preserve">NSAC </w:t>
            </w:r>
            <w:r w:rsidR="004D0758" w:rsidRPr="00444C61">
              <w:rPr>
                <w:rFonts w:cs="Arial"/>
                <w:sz w:val="22"/>
                <w:szCs w:val="22"/>
              </w:rPr>
              <w:t>support</w:t>
            </w:r>
            <w:r>
              <w:rPr>
                <w:rFonts w:cs="Arial"/>
                <w:sz w:val="22"/>
                <w:szCs w:val="22"/>
              </w:rPr>
              <w:t>s</w:t>
            </w:r>
            <w:r w:rsidR="004D0758" w:rsidRPr="00444C61">
              <w:rPr>
                <w:rFonts w:cs="Arial"/>
                <w:sz w:val="22"/>
                <w:szCs w:val="22"/>
              </w:rPr>
              <w:t xml:space="preserve"> </w:t>
            </w:r>
            <w:r>
              <w:rPr>
                <w:rFonts w:cs="Arial"/>
                <w:sz w:val="22"/>
                <w:szCs w:val="22"/>
              </w:rPr>
              <w:t xml:space="preserve">an </w:t>
            </w:r>
            <w:r w:rsidR="004D0758" w:rsidRPr="00444C61">
              <w:rPr>
                <w:rFonts w:cs="Arial"/>
                <w:sz w:val="22"/>
                <w:szCs w:val="22"/>
              </w:rPr>
              <w:t xml:space="preserve">approach </w:t>
            </w:r>
            <w:r>
              <w:rPr>
                <w:rFonts w:cs="Arial"/>
                <w:sz w:val="22"/>
                <w:szCs w:val="22"/>
              </w:rPr>
              <w:t xml:space="preserve">whereby </w:t>
            </w:r>
            <w:r w:rsidR="004D0758" w:rsidRPr="00444C61">
              <w:rPr>
                <w:rFonts w:cs="Arial"/>
                <w:sz w:val="22"/>
                <w:szCs w:val="22"/>
              </w:rPr>
              <w:t xml:space="preserve">GPs </w:t>
            </w:r>
            <w:r w:rsidR="00897DBD">
              <w:rPr>
                <w:rFonts w:cs="Arial"/>
                <w:sz w:val="22"/>
                <w:szCs w:val="22"/>
              </w:rPr>
              <w:t xml:space="preserve">are </w:t>
            </w:r>
            <w:r w:rsidR="009A7B82">
              <w:rPr>
                <w:rFonts w:cs="Arial"/>
                <w:sz w:val="22"/>
                <w:szCs w:val="22"/>
              </w:rPr>
              <w:t xml:space="preserve">advised that they </w:t>
            </w:r>
            <w:r>
              <w:rPr>
                <w:rFonts w:cs="Arial"/>
                <w:sz w:val="22"/>
                <w:szCs w:val="22"/>
              </w:rPr>
              <w:t>are not o</w:t>
            </w:r>
            <w:r w:rsidR="004D0758" w:rsidRPr="00444C61">
              <w:rPr>
                <w:rFonts w:cs="Arial"/>
                <w:sz w:val="22"/>
                <w:szCs w:val="22"/>
              </w:rPr>
              <w:t>blig</w:t>
            </w:r>
            <w:r w:rsidR="00577676">
              <w:rPr>
                <w:rFonts w:cs="Arial"/>
                <w:sz w:val="22"/>
                <w:szCs w:val="22"/>
              </w:rPr>
              <w:t>ed</w:t>
            </w:r>
            <w:r w:rsidR="004D0758" w:rsidRPr="00444C61">
              <w:rPr>
                <w:rFonts w:cs="Arial"/>
                <w:sz w:val="22"/>
                <w:szCs w:val="22"/>
              </w:rPr>
              <w:t xml:space="preserve"> </w:t>
            </w:r>
            <w:r w:rsidR="00577676">
              <w:rPr>
                <w:rFonts w:cs="Arial"/>
                <w:sz w:val="22"/>
                <w:szCs w:val="22"/>
              </w:rPr>
              <w:t xml:space="preserve">to </w:t>
            </w:r>
            <w:r w:rsidR="004D0758" w:rsidRPr="00444C61">
              <w:rPr>
                <w:rFonts w:cs="Arial"/>
                <w:sz w:val="22"/>
                <w:szCs w:val="22"/>
              </w:rPr>
              <w:t xml:space="preserve">initiate a conversation with a man about prostate screening. </w:t>
            </w:r>
            <w:r w:rsidR="009A7B82">
              <w:rPr>
                <w:rFonts w:cs="Arial"/>
                <w:sz w:val="22"/>
                <w:szCs w:val="22"/>
              </w:rPr>
              <w:t>A process of shared-decision making would follow a patient seeking information and advice.</w:t>
            </w:r>
          </w:p>
          <w:p w:rsidR="00852719" w:rsidRPr="00444C61" w:rsidRDefault="00444C61" w:rsidP="005752DA">
            <w:pPr>
              <w:pStyle w:val="ListParagraph"/>
              <w:numPr>
                <w:ilvl w:val="0"/>
                <w:numId w:val="6"/>
              </w:numPr>
              <w:autoSpaceDE w:val="0"/>
              <w:autoSpaceDN w:val="0"/>
              <w:adjustRightInd w:val="0"/>
              <w:rPr>
                <w:rFonts w:eastAsia="Batang" w:cs="Arial"/>
                <w:sz w:val="22"/>
                <w:szCs w:val="22"/>
                <w:lang w:eastAsia="en-US"/>
              </w:rPr>
            </w:pPr>
            <w:r>
              <w:rPr>
                <w:rFonts w:cs="Arial"/>
                <w:sz w:val="22"/>
                <w:szCs w:val="22"/>
              </w:rPr>
              <w:t xml:space="preserve">NSAC supports the NSU more broadly </w:t>
            </w:r>
            <w:r w:rsidR="002621FE" w:rsidRPr="00444C61">
              <w:rPr>
                <w:rFonts w:cs="Arial"/>
                <w:sz w:val="22"/>
                <w:szCs w:val="22"/>
              </w:rPr>
              <w:t>dissemina</w:t>
            </w:r>
            <w:r>
              <w:rPr>
                <w:rFonts w:cs="Arial"/>
                <w:sz w:val="22"/>
                <w:szCs w:val="22"/>
              </w:rPr>
              <w:t xml:space="preserve">ting the </w:t>
            </w:r>
            <w:r w:rsidR="002621FE" w:rsidRPr="00444C61">
              <w:rPr>
                <w:rFonts w:cs="Arial"/>
                <w:sz w:val="22"/>
                <w:szCs w:val="22"/>
              </w:rPr>
              <w:t xml:space="preserve">harms </w:t>
            </w:r>
            <w:r>
              <w:rPr>
                <w:rFonts w:cs="Arial"/>
                <w:sz w:val="22"/>
                <w:szCs w:val="22"/>
              </w:rPr>
              <w:t xml:space="preserve">as well as the </w:t>
            </w:r>
            <w:r w:rsidR="002621FE" w:rsidRPr="00444C61">
              <w:rPr>
                <w:rFonts w:cs="Arial"/>
                <w:sz w:val="22"/>
                <w:szCs w:val="22"/>
              </w:rPr>
              <w:t>ben</w:t>
            </w:r>
            <w:r>
              <w:rPr>
                <w:rFonts w:cs="Arial"/>
                <w:sz w:val="22"/>
                <w:szCs w:val="22"/>
              </w:rPr>
              <w:t>e</w:t>
            </w:r>
            <w:r w:rsidR="002621FE" w:rsidRPr="00444C61">
              <w:rPr>
                <w:rFonts w:cs="Arial"/>
                <w:sz w:val="22"/>
                <w:szCs w:val="22"/>
              </w:rPr>
              <w:t xml:space="preserve">fits </w:t>
            </w:r>
            <w:r>
              <w:rPr>
                <w:rFonts w:cs="Arial"/>
                <w:sz w:val="22"/>
                <w:szCs w:val="22"/>
              </w:rPr>
              <w:t xml:space="preserve">of screening </w:t>
            </w:r>
            <w:r w:rsidR="00A500A3">
              <w:rPr>
                <w:rFonts w:cs="Arial"/>
                <w:sz w:val="22"/>
                <w:szCs w:val="22"/>
              </w:rPr>
              <w:t xml:space="preserve">across all its programmes. </w:t>
            </w:r>
            <w:r w:rsidR="002621FE" w:rsidRPr="00444C61">
              <w:rPr>
                <w:rFonts w:cs="Arial"/>
                <w:sz w:val="22"/>
                <w:szCs w:val="22"/>
              </w:rPr>
              <w:t xml:space="preserve"> </w:t>
            </w:r>
          </w:p>
        </w:tc>
      </w:tr>
      <w:tr w:rsidR="003774D8" w:rsidRPr="00576550" w:rsidTr="00D74EA7">
        <w:trPr>
          <w:trHeight w:val="830"/>
        </w:trPr>
        <w:tc>
          <w:tcPr>
            <w:tcW w:w="993" w:type="dxa"/>
          </w:tcPr>
          <w:p w:rsidR="003774D8" w:rsidRDefault="002A4518" w:rsidP="00AB7DB1">
            <w:pPr>
              <w:spacing w:before="120" w:after="120"/>
              <w:rPr>
                <w:rFonts w:eastAsiaTheme="minorHAnsi" w:cs="Arial"/>
                <w:b/>
                <w:sz w:val="22"/>
                <w:szCs w:val="22"/>
                <w:lang w:eastAsia="en-US"/>
              </w:rPr>
            </w:pPr>
            <w:r>
              <w:rPr>
                <w:rFonts w:eastAsiaTheme="minorHAnsi" w:cs="Arial"/>
                <w:b/>
                <w:sz w:val="22"/>
                <w:szCs w:val="22"/>
                <w:lang w:eastAsia="en-US"/>
              </w:rPr>
              <w:lastRenderedPageBreak/>
              <w:t>6.</w:t>
            </w:r>
          </w:p>
        </w:tc>
        <w:tc>
          <w:tcPr>
            <w:tcW w:w="9355" w:type="dxa"/>
          </w:tcPr>
          <w:p w:rsidR="001B11EE" w:rsidRDefault="00123C9C" w:rsidP="00AB7DB1">
            <w:pPr>
              <w:spacing w:before="120" w:after="120"/>
              <w:rPr>
                <w:rFonts w:eastAsiaTheme="minorHAnsi" w:cs="Arial"/>
                <w:b/>
                <w:sz w:val="22"/>
                <w:szCs w:val="22"/>
                <w:lang w:eastAsia="en-US"/>
              </w:rPr>
            </w:pPr>
            <w:r>
              <w:rPr>
                <w:rFonts w:eastAsiaTheme="minorHAnsi" w:cs="Arial"/>
                <w:b/>
                <w:sz w:val="22"/>
                <w:szCs w:val="22"/>
                <w:lang w:eastAsia="en-US"/>
              </w:rPr>
              <w:t xml:space="preserve">Open </w:t>
            </w:r>
            <w:r w:rsidR="00A461BC">
              <w:rPr>
                <w:rFonts w:eastAsiaTheme="minorHAnsi" w:cs="Arial"/>
                <w:b/>
                <w:sz w:val="22"/>
                <w:szCs w:val="22"/>
                <w:lang w:eastAsia="en-US"/>
              </w:rPr>
              <w:t>Communication</w:t>
            </w:r>
          </w:p>
          <w:p w:rsidR="003C3B0B" w:rsidRDefault="0016014A" w:rsidP="00AB7DB1">
            <w:pPr>
              <w:spacing w:before="120" w:after="120"/>
              <w:rPr>
                <w:rFonts w:cs="Arial"/>
                <w:sz w:val="22"/>
                <w:szCs w:val="22"/>
              </w:rPr>
            </w:pPr>
            <w:r w:rsidRPr="00943D07">
              <w:rPr>
                <w:rFonts w:cs="Arial"/>
                <w:sz w:val="22"/>
                <w:szCs w:val="22"/>
              </w:rPr>
              <w:t xml:space="preserve">At its July 2017 and July 2018 meetings NSAC considered open </w:t>
            </w:r>
            <w:r w:rsidR="00943D07" w:rsidRPr="00943D07">
              <w:rPr>
                <w:rFonts w:cs="Arial"/>
                <w:sz w:val="22"/>
                <w:szCs w:val="22"/>
              </w:rPr>
              <w:t xml:space="preserve">communication, </w:t>
            </w:r>
            <w:r w:rsidR="000D389D">
              <w:rPr>
                <w:rFonts w:cs="Arial"/>
                <w:sz w:val="22"/>
                <w:szCs w:val="22"/>
              </w:rPr>
              <w:t xml:space="preserve">including a draft NSU open disclosure policy document, </w:t>
            </w:r>
            <w:r w:rsidR="00943D07" w:rsidRPr="00943D07">
              <w:rPr>
                <w:rFonts w:cs="Arial"/>
                <w:sz w:val="22"/>
                <w:szCs w:val="22"/>
              </w:rPr>
              <w:t xml:space="preserve">and </w:t>
            </w:r>
            <w:r w:rsidRPr="00943D07">
              <w:rPr>
                <w:rFonts w:cs="Arial"/>
                <w:sz w:val="22"/>
                <w:szCs w:val="22"/>
              </w:rPr>
              <w:t xml:space="preserve">NSU </w:t>
            </w:r>
            <w:r w:rsidR="000D389D">
              <w:rPr>
                <w:rFonts w:cs="Arial"/>
                <w:sz w:val="22"/>
                <w:szCs w:val="22"/>
              </w:rPr>
              <w:t xml:space="preserve">plans to </w:t>
            </w:r>
            <w:r w:rsidRPr="00943D07">
              <w:rPr>
                <w:rFonts w:cs="Arial"/>
                <w:sz w:val="22"/>
                <w:szCs w:val="22"/>
              </w:rPr>
              <w:t xml:space="preserve">develop open disclosure policies for each of its screening programmes. </w:t>
            </w:r>
            <w:r w:rsidRPr="00F926F9">
              <w:rPr>
                <w:rFonts w:cs="Arial"/>
                <w:sz w:val="22"/>
                <w:szCs w:val="22"/>
              </w:rPr>
              <w:t xml:space="preserve">NSAC was also provided information on emerging screening issues in Southern Ireland and England which involved open disclosure of adverse events to screening participants. </w:t>
            </w:r>
          </w:p>
          <w:p w:rsidR="00F926F9" w:rsidRDefault="0016014A" w:rsidP="00AB7DB1">
            <w:pPr>
              <w:rPr>
                <w:rFonts w:cs="Arial"/>
                <w:sz w:val="22"/>
                <w:szCs w:val="22"/>
              </w:rPr>
            </w:pPr>
            <w:r w:rsidRPr="00F926F9">
              <w:rPr>
                <w:rFonts w:cs="Arial"/>
                <w:sz w:val="22"/>
                <w:szCs w:val="22"/>
              </w:rPr>
              <w:t>Ireland</w:t>
            </w:r>
            <w:r w:rsidR="00943D07" w:rsidRPr="00F926F9">
              <w:rPr>
                <w:rFonts w:cs="Arial"/>
                <w:sz w:val="22"/>
                <w:szCs w:val="22"/>
              </w:rPr>
              <w:t>’s</w:t>
            </w:r>
            <w:r w:rsidRPr="00F926F9">
              <w:rPr>
                <w:rFonts w:cs="Arial"/>
                <w:sz w:val="22"/>
                <w:szCs w:val="22"/>
              </w:rPr>
              <w:t xml:space="preserve"> Inquiry into its cervical screening programme </w:t>
            </w:r>
            <w:r w:rsidR="000D389D">
              <w:rPr>
                <w:rFonts w:cs="Arial"/>
                <w:sz w:val="22"/>
                <w:szCs w:val="22"/>
              </w:rPr>
              <w:t xml:space="preserve">and </w:t>
            </w:r>
            <w:r w:rsidRPr="00F926F9">
              <w:rPr>
                <w:rFonts w:cs="Arial"/>
                <w:sz w:val="22"/>
                <w:szCs w:val="22"/>
              </w:rPr>
              <w:t xml:space="preserve">the </w:t>
            </w:r>
            <w:r w:rsidR="000D389D" w:rsidRPr="00F926F9">
              <w:rPr>
                <w:rFonts w:cs="Arial"/>
                <w:sz w:val="22"/>
                <w:szCs w:val="22"/>
              </w:rPr>
              <w:t xml:space="preserve">Independent Review </w:t>
            </w:r>
            <w:r w:rsidR="000D389D">
              <w:rPr>
                <w:rFonts w:cs="Arial"/>
                <w:sz w:val="22"/>
                <w:szCs w:val="22"/>
              </w:rPr>
              <w:t xml:space="preserve">of the </w:t>
            </w:r>
            <w:r w:rsidRPr="00F926F9">
              <w:rPr>
                <w:rFonts w:cs="Arial"/>
                <w:sz w:val="22"/>
                <w:szCs w:val="22"/>
              </w:rPr>
              <w:t xml:space="preserve">English Breast Screening </w:t>
            </w:r>
            <w:r w:rsidR="003C3B0B">
              <w:rPr>
                <w:rFonts w:cs="Arial"/>
                <w:sz w:val="22"/>
                <w:szCs w:val="22"/>
              </w:rPr>
              <w:t>were complete</w:t>
            </w:r>
            <w:r w:rsidR="00484A2B">
              <w:rPr>
                <w:rFonts w:cs="Arial"/>
                <w:sz w:val="22"/>
                <w:szCs w:val="22"/>
              </w:rPr>
              <w:t>d</w:t>
            </w:r>
            <w:r w:rsidR="003C3B0B">
              <w:rPr>
                <w:rFonts w:cs="Arial"/>
                <w:sz w:val="22"/>
                <w:szCs w:val="22"/>
              </w:rPr>
              <w:t xml:space="preserve"> in late 2018</w:t>
            </w:r>
            <w:r w:rsidRPr="00F926F9">
              <w:rPr>
                <w:rFonts w:cs="Arial"/>
                <w:sz w:val="22"/>
                <w:szCs w:val="22"/>
              </w:rPr>
              <w:t xml:space="preserve">. The full reports were provided for NSAC’s information. </w:t>
            </w:r>
          </w:p>
          <w:p w:rsidR="00F926F9" w:rsidRDefault="00F926F9" w:rsidP="005752DA">
            <w:pPr>
              <w:pStyle w:val="ListParagraph"/>
              <w:numPr>
                <w:ilvl w:val="0"/>
                <w:numId w:val="7"/>
              </w:numPr>
              <w:rPr>
                <w:rFonts w:cs="Arial"/>
                <w:sz w:val="22"/>
                <w:szCs w:val="22"/>
              </w:rPr>
            </w:pPr>
            <w:r w:rsidRPr="00F926F9">
              <w:rPr>
                <w:rFonts w:cs="Arial"/>
                <w:sz w:val="22"/>
                <w:szCs w:val="22"/>
              </w:rPr>
              <w:t xml:space="preserve">England’s </w:t>
            </w:r>
            <w:r w:rsidR="003C3B0B">
              <w:rPr>
                <w:rFonts w:cs="Arial"/>
                <w:sz w:val="22"/>
                <w:szCs w:val="22"/>
              </w:rPr>
              <w:t>R</w:t>
            </w:r>
            <w:r w:rsidRPr="00F926F9">
              <w:rPr>
                <w:rFonts w:cs="Arial"/>
                <w:sz w:val="22"/>
                <w:szCs w:val="22"/>
              </w:rPr>
              <w:t xml:space="preserve">eview </w:t>
            </w:r>
            <w:r w:rsidR="003C3B0B">
              <w:rPr>
                <w:rFonts w:cs="Arial"/>
                <w:sz w:val="22"/>
                <w:szCs w:val="22"/>
              </w:rPr>
              <w:t xml:space="preserve">looked at </w:t>
            </w:r>
            <w:r w:rsidR="00595C37">
              <w:rPr>
                <w:rFonts w:cs="Arial"/>
                <w:sz w:val="22"/>
                <w:szCs w:val="22"/>
              </w:rPr>
              <w:t xml:space="preserve">what </w:t>
            </w:r>
            <w:r w:rsidR="003C3B0B" w:rsidRPr="003C3B0B">
              <w:rPr>
                <w:rFonts w:cs="Arial"/>
                <w:sz w:val="22"/>
                <w:szCs w:val="22"/>
              </w:rPr>
              <w:t xml:space="preserve">was thought to be an IT error that </w:t>
            </w:r>
            <w:r w:rsidR="003C3B0B">
              <w:rPr>
                <w:rFonts w:cs="Arial"/>
                <w:sz w:val="22"/>
                <w:szCs w:val="22"/>
              </w:rPr>
              <w:t xml:space="preserve">had </w:t>
            </w:r>
            <w:r w:rsidR="003C3B0B" w:rsidRPr="003C3B0B">
              <w:rPr>
                <w:rFonts w:cs="Arial"/>
                <w:sz w:val="22"/>
                <w:szCs w:val="22"/>
              </w:rPr>
              <w:t xml:space="preserve">meant 450,000 women between the ages of 68 and 71 did not received their final breast screening invitation between 2009 and 2018. </w:t>
            </w:r>
            <w:r w:rsidR="00484A2B">
              <w:rPr>
                <w:rFonts w:cs="Arial"/>
                <w:sz w:val="22"/>
                <w:szCs w:val="22"/>
              </w:rPr>
              <w:t>However the R</w:t>
            </w:r>
            <w:r w:rsidR="003C3B0B" w:rsidRPr="003C3B0B">
              <w:rPr>
                <w:rFonts w:cs="Arial"/>
                <w:sz w:val="22"/>
                <w:szCs w:val="22"/>
              </w:rPr>
              <w:t xml:space="preserve">eview </w:t>
            </w:r>
            <w:r w:rsidRPr="00F926F9">
              <w:rPr>
                <w:rFonts w:cs="Arial"/>
                <w:sz w:val="22"/>
                <w:szCs w:val="22"/>
              </w:rPr>
              <w:t xml:space="preserve">concluded that </w:t>
            </w:r>
            <w:r w:rsidR="00356677" w:rsidRPr="00F926F9">
              <w:rPr>
                <w:rFonts w:cs="Arial"/>
                <w:sz w:val="22"/>
                <w:szCs w:val="22"/>
              </w:rPr>
              <w:t xml:space="preserve">there </w:t>
            </w:r>
            <w:r w:rsidR="00484A2B">
              <w:rPr>
                <w:rFonts w:cs="Arial"/>
                <w:sz w:val="22"/>
                <w:szCs w:val="22"/>
              </w:rPr>
              <w:t xml:space="preserve">had in fact been </w:t>
            </w:r>
            <w:r w:rsidR="00356677" w:rsidRPr="00F926F9">
              <w:rPr>
                <w:rFonts w:cs="Arial"/>
                <w:sz w:val="22"/>
                <w:szCs w:val="22"/>
              </w:rPr>
              <w:t>no incident</w:t>
            </w:r>
            <w:r w:rsidR="00484A2B">
              <w:rPr>
                <w:rFonts w:cs="Arial"/>
                <w:sz w:val="22"/>
                <w:szCs w:val="22"/>
              </w:rPr>
              <w:t>,</w:t>
            </w:r>
            <w:r w:rsidR="00356677">
              <w:rPr>
                <w:rFonts w:cs="Arial"/>
                <w:sz w:val="22"/>
                <w:szCs w:val="22"/>
              </w:rPr>
              <w:t xml:space="preserve"> and M</w:t>
            </w:r>
            <w:r w:rsidR="00356677" w:rsidRPr="00F926F9">
              <w:rPr>
                <w:rFonts w:cs="Arial"/>
                <w:sz w:val="22"/>
                <w:szCs w:val="22"/>
              </w:rPr>
              <w:t xml:space="preserve">inisters </w:t>
            </w:r>
            <w:r w:rsidR="00356677">
              <w:rPr>
                <w:rFonts w:cs="Arial"/>
                <w:sz w:val="22"/>
                <w:szCs w:val="22"/>
              </w:rPr>
              <w:t xml:space="preserve">and the public </w:t>
            </w:r>
            <w:r w:rsidR="00356677" w:rsidRPr="00F926F9">
              <w:rPr>
                <w:rFonts w:cs="Arial"/>
                <w:sz w:val="22"/>
                <w:szCs w:val="22"/>
              </w:rPr>
              <w:t>were incorrectly advised</w:t>
            </w:r>
            <w:r w:rsidR="00356677">
              <w:rPr>
                <w:rFonts w:cs="Arial"/>
                <w:sz w:val="22"/>
                <w:szCs w:val="22"/>
              </w:rPr>
              <w:t>. W</w:t>
            </w:r>
            <w:r w:rsidRPr="00F926F9">
              <w:rPr>
                <w:rFonts w:cs="Arial"/>
                <w:sz w:val="22"/>
                <w:szCs w:val="22"/>
              </w:rPr>
              <w:t>omen were wrongly told they had missed a screening invitation</w:t>
            </w:r>
            <w:r w:rsidR="00356677">
              <w:rPr>
                <w:rFonts w:cs="Arial"/>
                <w:sz w:val="22"/>
                <w:szCs w:val="22"/>
              </w:rPr>
              <w:t xml:space="preserve">, and were then unnecessarily re-invited for an additional screen. </w:t>
            </w:r>
          </w:p>
          <w:p w:rsidR="00F926F9" w:rsidRPr="00F926F9" w:rsidRDefault="00F926F9" w:rsidP="005752DA">
            <w:pPr>
              <w:pStyle w:val="ListParagraph"/>
              <w:numPr>
                <w:ilvl w:val="0"/>
                <w:numId w:val="7"/>
              </w:numPr>
              <w:rPr>
                <w:rFonts w:cs="Arial"/>
                <w:sz w:val="22"/>
                <w:szCs w:val="22"/>
              </w:rPr>
            </w:pPr>
            <w:r w:rsidRPr="00F926F9">
              <w:rPr>
                <w:rFonts w:cs="Arial"/>
                <w:sz w:val="22"/>
                <w:szCs w:val="22"/>
              </w:rPr>
              <w:t>Ir</w:t>
            </w:r>
            <w:r w:rsidR="003C3B0B">
              <w:rPr>
                <w:rFonts w:cs="Arial"/>
                <w:sz w:val="22"/>
                <w:szCs w:val="22"/>
              </w:rPr>
              <w:t>eland’s</w:t>
            </w:r>
            <w:r w:rsidRPr="00F926F9">
              <w:rPr>
                <w:rFonts w:cs="Arial"/>
                <w:sz w:val="22"/>
                <w:szCs w:val="22"/>
              </w:rPr>
              <w:t xml:space="preserve"> Inquiry followed controversy around the failure to disclose to women diagnosed with cervical cancer the results from retrospective audits of their cytology slides which indicated an abnormal result had been misread. The Inquiry has recommended that “a statutory duty of candour be placed on individual health care professionals and on the organisations for which they work”</w:t>
            </w:r>
            <w:r w:rsidR="00484A2B">
              <w:rPr>
                <w:rFonts w:cs="Arial"/>
                <w:sz w:val="22"/>
                <w:szCs w:val="22"/>
              </w:rPr>
              <w:t>.</w:t>
            </w:r>
          </w:p>
          <w:p w:rsidR="00943D07" w:rsidRDefault="00943D07" w:rsidP="00AB7DB1">
            <w:pPr>
              <w:pStyle w:val="ListParagraph"/>
              <w:ind w:left="0"/>
              <w:rPr>
                <w:rFonts w:cs="Arial"/>
                <w:b/>
              </w:rPr>
            </w:pPr>
          </w:p>
          <w:p w:rsidR="00943D07" w:rsidRDefault="0016014A" w:rsidP="00AB7DB1">
            <w:pPr>
              <w:pStyle w:val="ListParagraph"/>
              <w:ind w:left="0"/>
              <w:rPr>
                <w:rFonts w:cs="Arial"/>
                <w:sz w:val="22"/>
                <w:szCs w:val="22"/>
              </w:rPr>
            </w:pPr>
            <w:r w:rsidRPr="00943D07">
              <w:rPr>
                <w:rFonts w:cs="Arial"/>
                <w:sz w:val="22"/>
                <w:szCs w:val="22"/>
              </w:rPr>
              <w:t>NS</w:t>
            </w:r>
            <w:r w:rsidR="00F926F9">
              <w:rPr>
                <w:rFonts w:cs="Arial"/>
                <w:sz w:val="22"/>
                <w:szCs w:val="22"/>
              </w:rPr>
              <w:t>A</w:t>
            </w:r>
            <w:r w:rsidRPr="00943D07">
              <w:rPr>
                <w:rFonts w:cs="Arial"/>
                <w:sz w:val="22"/>
                <w:szCs w:val="22"/>
              </w:rPr>
              <w:t>C considered</w:t>
            </w:r>
            <w:r w:rsidR="00F926F9">
              <w:rPr>
                <w:rFonts w:cs="Arial"/>
                <w:sz w:val="22"/>
                <w:szCs w:val="22"/>
              </w:rPr>
              <w:t xml:space="preserve"> a presentation on </w:t>
            </w:r>
            <w:r w:rsidRPr="00943D07">
              <w:rPr>
                <w:rFonts w:cs="Arial"/>
                <w:sz w:val="22"/>
                <w:szCs w:val="22"/>
              </w:rPr>
              <w:t>how coverage of the Irish cervical screening incident played out in their media</w:t>
            </w:r>
            <w:r w:rsidR="00BA5639">
              <w:rPr>
                <w:rFonts w:cs="Arial"/>
                <w:sz w:val="22"/>
                <w:szCs w:val="22"/>
              </w:rPr>
              <w:t>.</w:t>
            </w:r>
            <w:r w:rsidR="00A53BB0">
              <w:rPr>
                <w:rFonts w:cs="Arial"/>
                <w:sz w:val="22"/>
                <w:szCs w:val="22"/>
              </w:rPr>
              <w:t xml:space="preserve"> It i</w:t>
            </w:r>
            <w:r w:rsidRPr="00943D07">
              <w:rPr>
                <w:rFonts w:cs="Arial"/>
                <w:sz w:val="22"/>
                <w:szCs w:val="22"/>
              </w:rPr>
              <w:t>nclud</w:t>
            </w:r>
            <w:r w:rsidR="00A53BB0">
              <w:rPr>
                <w:rFonts w:cs="Arial"/>
                <w:sz w:val="22"/>
                <w:szCs w:val="22"/>
              </w:rPr>
              <w:t>ed</w:t>
            </w:r>
            <w:r w:rsidRPr="00943D07">
              <w:rPr>
                <w:rFonts w:cs="Arial"/>
                <w:sz w:val="22"/>
                <w:szCs w:val="22"/>
              </w:rPr>
              <w:t xml:space="preserve"> </w:t>
            </w:r>
            <w:r w:rsidR="00A53BB0">
              <w:rPr>
                <w:rFonts w:cs="Arial"/>
                <w:sz w:val="22"/>
                <w:szCs w:val="22"/>
              </w:rPr>
              <w:t xml:space="preserve">how </w:t>
            </w:r>
            <w:r w:rsidR="00BA5639">
              <w:rPr>
                <w:rFonts w:cs="Arial"/>
                <w:sz w:val="22"/>
                <w:szCs w:val="22"/>
              </w:rPr>
              <w:t xml:space="preserve">the impact of </w:t>
            </w:r>
            <w:r w:rsidR="00A53BB0">
              <w:rPr>
                <w:rFonts w:cs="Arial"/>
                <w:sz w:val="22"/>
                <w:szCs w:val="22"/>
              </w:rPr>
              <w:t xml:space="preserve">misunderstandings around the sensitivity of cervical cytology screening and </w:t>
            </w:r>
            <w:r w:rsidRPr="00943D07">
              <w:rPr>
                <w:rFonts w:cs="Arial"/>
                <w:sz w:val="22"/>
                <w:szCs w:val="22"/>
              </w:rPr>
              <w:t>shortfalls in their open disclosure processes</w:t>
            </w:r>
            <w:r w:rsidR="00F926F9">
              <w:rPr>
                <w:rFonts w:cs="Arial"/>
                <w:sz w:val="22"/>
                <w:szCs w:val="22"/>
              </w:rPr>
              <w:t xml:space="preserve"> </w:t>
            </w:r>
            <w:r w:rsidR="00BA5639">
              <w:rPr>
                <w:rFonts w:cs="Arial"/>
                <w:sz w:val="22"/>
                <w:szCs w:val="22"/>
              </w:rPr>
              <w:t>saw t</w:t>
            </w:r>
            <w:r w:rsidR="00F926F9">
              <w:rPr>
                <w:rFonts w:cs="Arial"/>
                <w:sz w:val="22"/>
                <w:szCs w:val="22"/>
              </w:rPr>
              <w:t xml:space="preserve">he undermining of </w:t>
            </w:r>
            <w:r w:rsidR="00943D07">
              <w:rPr>
                <w:rFonts w:cs="Arial"/>
                <w:sz w:val="22"/>
                <w:szCs w:val="22"/>
              </w:rPr>
              <w:t>confidence in the screening programme</w:t>
            </w:r>
            <w:r w:rsidRPr="00943D07">
              <w:rPr>
                <w:rFonts w:cs="Arial"/>
                <w:sz w:val="22"/>
                <w:szCs w:val="22"/>
              </w:rPr>
              <w:t xml:space="preserve">. </w:t>
            </w:r>
          </w:p>
          <w:p w:rsidR="00F926F9" w:rsidRDefault="00F926F9" w:rsidP="00AB7DB1">
            <w:pPr>
              <w:rPr>
                <w:rFonts w:cs="Arial"/>
                <w:sz w:val="22"/>
                <w:szCs w:val="22"/>
              </w:rPr>
            </w:pPr>
          </w:p>
          <w:p w:rsidR="00F926F9" w:rsidRPr="00943D07" w:rsidRDefault="00F926F9" w:rsidP="00AB7DB1">
            <w:pPr>
              <w:rPr>
                <w:rFonts w:cs="Arial"/>
                <w:sz w:val="22"/>
                <w:szCs w:val="22"/>
              </w:rPr>
            </w:pPr>
            <w:r w:rsidRPr="00943D07">
              <w:rPr>
                <w:rFonts w:cs="Arial"/>
                <w:sz w:val="22"/>
                <w:szCs w:val="22"/>
              </w:rPr>
              <w:t xml:space="preserve">Dr Margaret Sage, </w:t>
            </w:r>
            <w:r w:rsidR="006420FE">
              <w:rPr>
                <w:rFonts w:cs="Arial"/>
                <w:sz w:val="22"/>
                <w:szCs w:val="22"/>
              </w:rPr>
              <w:t xml:space="preserve">the </w:t>
            </w:r>
            <w:r w:rsidRPr="00943D07">
              <w:rPr>
                <w:rFonts w:cs="Arial"/>
                <w:sz w:val="22"/>
                <w:szCs w:val="22"/>
              </w:rPr>
              <w:t>N</w:t>
            </w:r>
            <w:r>
              <w:rPr>
                <w:rFonts w:cs="Arial"/>
                <w:sz w:val="22"/>
                <w:szCs w:val="22"/>
              </w:rPr>
              <w:t xml:space="preserve">CSP </w:t>
            </w:r>
            <w:r w:rsidRPr="00943D07">
              <w:rPr>
                <w:rFonts w:cs="Arial"/>
                <w:sz w:val="22"/>
                <w:szCs w:val="22"/>
              </w:rPr>
              <w:t xml:space="preserve">Pathology Clinical Lead, provided an update on </w:t>
            </w:r>
            <w:r w:rsidR="003B33BD">
              <w:rPr>
                <w:rFonts w:cs="Arial"/>
                <w:sz w:val="22"/>
                <w:szCs w:val="22"/>
              </w:rPr>
              <w:t xml:space="preserve">the </w:t>
            </w:r>
            <w:r w:rsidR="00D60678">
              <w:rPr>
                <w:rFonts w:cs="Arial"/>
                <w:sz w:val="22"/>
                <w:szCs w:val="22"/>
              </w:rPr>
              <w:t>NCSP’s</w:t>
            </w:r>
            <w:r w:rsidRPr="00943D07">
              <w:rPr>
                <w:rFonts w:cs="Arial"/>
                <w:sz w:val="22"/>
                <w:szCs w:val="22"/>
              </w:rPr>
              <w:t xml:space="preserve"> </w:t>
            </w:r>
            <w:r w:rsidR="00D60678">
              <w:rPr>
                <w:rFonts w:cs="Arial"/>
                <w:sz w:val="22"/>
                <w:szCs w:val="22"/>
              </w:rPr>
              <w:t>pro</w:t>
            </w:r>
            <w:r w:rsidRPr="00943D07">
              <w:rPr>
                <w:rFonts w:cs="Arial"/>
                <w:sz w:val="22"/>
                <w:szCs w:val="22"/>
              </w:rPr>
              <w:t xml:space="preserve">gress </w:t>
            </w:r>
            <w:r>
              <w:rPr>
                <w:rFonts w:cs="Arial"/>
                <w:sz w:val="22"/>
                <w:szCs w:val="22"/>
              </w:rPr>
              <w:t xml:space="preserve">towards </w:t>
            </w:r>
            <w:r w:rsidR="00BA5639">
              <w:rPr>
                <w:rFonts w:cs="Arial"/>
                <w:sz w:val="22"/>
                <w:szCs w:val="22"/>
              </w:rPr>
              <w:t xml:space="preserve">development and </w:t>
            </w:r>
            <w:r w:rsidRPr="00943D07">
              <w:rPr>
                <w:rFonts w:cs="Arial"/>
                <w:sz w:val="22"/>
                <w:szCs w:val="22"/>
              </w:rPr>
              <w:t xml:space="preserve">implementation of </w:t>
            </w:r>
            <w:r w:rsidR="00D60678">
              <w:rPr>
                <w:rFonts w:cs="Arial"/>
                <w:sz w:val="22"/>
                <w:szCs w:val="22"/>
              </w:rPr>
              <w:t xml:space="preserve">open communication and </w:t>
            </w:r>
            <w:r w:rsidRPr="00943D07">
              <w:rPr>
                <w:rFonts w:cs="Arial"/>
                <w:sz w:val="22"/>
                <w:szCs w:val="22"/>
              </w:rPr>
              <w:t>open</w:t>
            </w:r>
            <w:r>
              <w:rPr>
                <w:rFonts w:cs="Arial"/>
                <w:sz w:val="22"/>
                <w:szCs w:val="22"/>
              </w:rPr>
              <w:t xml:space="preserve"> </w:t>
            </w:r>
            <w:r w:rsidRPr="00943D07">
              <w:rPr>
                <w:rFonts w:cs="Arial"/>
                <w:sz w:val="22"/>
                <w:szCs w:val="22"/>
              </w:rPr>
              <w:t>disclosure</w:t>
            </w:r>
            <w:r w:rsidR="00BA5639">
              <w:rPr>
                <w:rFonts w:cs="Arial"/>
                <w:sz w:val="22"/>
                <w:szCs w:val="22"/>
              </w:rPr>
              <w:t xml:space="preserve"> polices</w:t>
            </w:r>
            <w:r w:rsidR="00356677">
              <w:rPr>
                <w:rFonts w:cs="Arial"/>
                <w:sz w:val="22"/>
                <w:szCs w:val="22"/>
              </w:rPr>
              <w:t>.</w:t>
            </w:r>
            <w:r w:rsidR="00F42D29">
              <w:rPr>
                <w:rFonts w:cs="Arial"/>
                <w:sz w:val="22"/>
                <w:szCs w:val="22"/>
              </w:rPr>
              <w:t xml:space="preserve"> </w:t>
            </w:r>
          </w:p>
          <w:p w:rsidR="00356677" w:rsidRDefault="00356677" w:rsidP="00AB7DB1">
            <w:pPr>
              <w:pStyle w:val="ListParagraph"/>
              <w:ind w:left="0"/>
              <w:rPr>
                <w:rFonts w:cs="Arial"/>
                <w:b/>
                <w:sz w:val="22"/>
                <w:szCs w:val="22"/>
              </w:rPr>
            </w:pPr>
          </w:p>
          <w:p w:rsidR="00733E05" w:rsidRPr="00733E05" w:rsidRDefault="00733E05" w:rsidP="00AB7DB1">
            <w:pPr>
              <w:pStyle w:val="ListParagraph"/>
              <w:ind w:left="0"/>
              <w:rPr>
                <w:rFonts w:cs="Arial"/>
                <w:i/>
                <w:sz w:val="22"/>
                <w:szCs w:val="22"/>
              </w:rPr>
            </w:pPr>
            <w:r w:rsidRPr="00733E05">
              <w:rPr>
                <w:rFonts w:cs="Arial"/>
                <w:i/>
                <w:sz w:val="22"/>
                <w:szCs w:val="22"/>
              </w:rPr>
              <w:t xml:space="preserve">Discussion included </w:t>
            </w:r>
          </w:p>
          <w:p w:rsidR="00733E05" w:rsidRDefault="00733E05" w:rsidP="005752DA">
            <w:pPr>
              <w:pStyle w:val="ListParagraph"/>
              <w:numPr>
                <w:ilvl w:val="0"/>
                <w:numId w:val="8"/>
              </w:numPr>
              <w:rPr>
                <w:rFonts w:cs="Arial"/>
                <w:sz w:val="22"/>
                <w:szCs w:val="22"/>
              </w:rPr>
            </w:pPr>
            <w:r>
              <w:rPr>
                <w:rFonts w:cs="Arial"/>
                <w:sz w:val="22"/>
                <w:szCs w:val="22"/>
              </w:rPr>
              <w:t xml:space="preserve">Public </w:t>
            </w:r>
            <w:r w:rsidR="00356677" w:rsidRPr="00C51EC9">
              <w:rPr>
                <w:rFonts w:cs="Arial"/>
                <w:sz w:val="22"/>
                <w:szCs w:val="22"/>
              </w:rPr>
              <w:t xml:space="preserve">misunderstandings around </w:t>
            </w:r>
            <w:r w:rsidR="00C51EC9" w:rsidRPr="00C51EC9">
              <w:rPr>
                <w:rFonts w:cs="Arial"/>
                <w:sz w:val="22"/>
                <w:szCs w:val="22"/>
              </w:rPr>
              <w:t xml:space="preserve">the limitations of screening and </w:t>
            </w:r>
            <w:r>
              <w:rPr>
                <w:rFonts w:cs="Arial"/>
                <w:sz w:val="22"/>
                <w:szCs w:val="22"/>
              </w:rPr>
              <w:t>misinterpretation of</w:t>
            </w:r>
            <w:r w:rsidR="00356677" w:rsidRPr="00C51EC9">
              <w:rPr>
                <w:rFonts w:cs="Arial"/>
                <w:sz w:val="22"/>
                <w:szCs w:val="22"/>
              </w:rPr>
              <w:t xml:space="preserve"> false negative</w:t>
            </w:r>
            <w:r>
              <w:rPr>
                <w:rFonts w:cs="Arial"/>
                <w:sz w:val="22"/>
                <w:szCs w:val="22"/>
              </w:rPr>
              <w:t>s</w:t>
            </w:r>
            <w:r w:rsidR="00C51EC9" w:rsidRPr="00C51EC9">
              <w:rPr>
                <w:rFonts w:cs="Arial"/>
                <w:sz w:val="22"/>
                <w:szCs w:val="22"/>
              </w:rPr>
              <w:t xml:space="preserve">, which in turn creates risks </w:t>
            </w:r>
            <w:r w:rsidR="00356677" w:rsidRPr="00C51EC9">
              <w:rPr>
                <w:rFonts w:cs="Arial"/>
                <w:sz w:val="22"/>
                <w:szCs w:val="22"/>
              </w:rPr>
              <w:t xml:space="preserve">to a programme </w:t>
            </w:r>
            <w:r w:rsidR="00C51EC9">
              <w:rPr>
                <w:rFonts w:cs="Arial"/>
                <w:sz w:val="22"/>
                <w:szCs w:val="22"/>
              </w:rPr>
              <w:t xml:space="preserve">and </w:t>
            </w:r>
            <w:r w:rsidR="00C51EC9" w:rsidRPr="00C51EC9">
              <w:rPr>
                <w:rFonts w:cs="Arial"/>
                <w:sz w:val="22"/>
                <w:szCs w:val="22"/>
              </w:rPr>
              <w:t>negative media coverage</w:t>
            </w:r>
            <w:r w:rsidR="00C51EC9">
              <w:rPr>
                <w:rFonts w:cs="Arial"/>
                <w:sz w:val="22"/>
                <w:szCs w:val="22"/>
              </w:rPr>
              <w:t xml:space="preserve">. </w:t>
            </w:r>
          </w:p>
          <w:p w:rsidR="00733E05" w:rsidRDefault="00C51EC9" w:rsidP="005752DA">
            <w:pPr>
              <w:pStyle w:val="ListParagraph"/>
              <w:numPr>
                <w:ilvl w:val="0"/>
                <w:numId w:val="8"/>
              </w:numPr>
              <w:rPr>
                <w:rFonts w:cs="Arial"/>
                <w:sz w:val="22"/>
                <w:szCs w:val="22"/>
              </w:rPr>
            </w:pPr>
            <w:r>
              <w:rPr>
                <w:rFonts w:cs="Arial"/>
                <w:sz w:val="22"/>
                <w:szCs w:val="22"/>
              </w:rPr>
              <w:t xml:space="preserve">There is often a conflation of acceptable error rates within a screening programme, </w:t>
            </w:r>
            <w:r w:rsidR="00733E05">
              <w:rPr>
                <w:rFonts w:cs="Arial"/>
                <w:sz w:val="22"/>
                <w:szCs w:val="22"/>
              </w:rPr>
              <w:t>noting the</w:t>
            </w:r>
            <w:r>
              <w:rPr>
                <w:rFonts w:cs="Arial"/>
                <w:sz w:val="22"/>
                <w:szCs w:val="22"/>
              </w:rPr>
              <w:t xml:space="preserve"> close monitoring/audit in place around these, and the impact of a false negative or </w:t>
            </w:r>
            <w:r w:rsidR="00733E05">
              <w:rPr>
                <w:rFonts w:cs="Arial"/>
                <w:sz w:val="22"/>
                <w:szCs w:val="22"/>
              </w:rPr>
              <w:t xml:space="preserve">false </w:t>
            </w:r>
            <w:r>
              <w:rPr>
                <w:rFonts w:cs="Arial"/>
                <w:sz w:val="22"/>
                <w:szCs w:val="22"/>
              </w:rPr>
              <w:t xml:space="preserve">positive at an individual level. </w:t>
            </w:r>
          </w:p>
          <w:p w:rsidR="00733E05" w:rsidRDefault="00733E05" w:rsidP="005752DA">
            <w:pPr>
              <w:pStyle w:val="ListParagraph"/>
              <w:numPr>
                <w:ilvl w:val="0"/>
                <w:numId w:val="8"/>
              </w:numPr>
              <w:rPr>
                <w:rFonts w:cs="Arial"/>
                <w:sz w:val="22"/>
                <w:szCs w:val="22"/>
              </w:rPr>
            </w:pPr>
            <w:r>
              <w:rPr>
                <w:rFonts w:cs="Arial"/>
                <w:sz w:val="22"/>
                <w:szCs w:val="22"/>
              </w:rPr>
              <w:t>O</w:t>
            </w:r>
            <w:r w:rsidR="00C51EC9">
              <w:rPr>
                <w:rFonts w:cs="Arial"/>
                <w:sz w:val="22"/>
                <w:szCs w:val="22"/>
              </w:rPr>
              <w:t>pen disclosure is a subset of open communication</w:t>
            </w:r>
            <w:r>
              <w:rPr>
                <w:rFonts w:cs="Arial"/>
                <w:sz w:val="22"/>
                <w:szCs w:val="22"/>
              </w:rPr>
              <w:t>. A planned approach to providing information</w:t>
            </w:r>
            <w:r w:rsidR="000B0516">
              <w:rPr>
                <w:rFonts w:cs="Arial"/>
                <w:sz w:val="22"/>
                <w:szCs w:val="22"/>
              </w:rPr>
              <w:t xml:space="preserve"> </w:t>
            </w:r>
            <w:r>
              <w:rPr>
                <w:rFonts w:cs="Arial"/>
                <w:sz w:val="22"/>
                <w:szCs w:val="22"/>
              </w:rPr>
              <w:t>is important to help maintain confidence in screening programmes</w:t>
            </w:r>
            <w:r w:rsidR="00C51EC9">
              <w:rPr>
                <w:rFonts w:cs="Arial"/>
                <w:sz w:val="22"/>
                <w:szCs w:val="22"/>
              </w:rPr>
              <w:t>.</w:t>
            </w:r>
            <w:r w:rsidR="00C51EC9" w:rsidRPr="00C51EC9">
              <w:rPr>
                <w:rFonts w:cs="Arial"/>
                <w:sz w:val="22"/>
                <w:szCs w:val="22"/>
              </w:rPr>
              <w:t xml:space="preserve"> </w:t>
            </w:r>
          </w:p>
          <w:p w:rsidR="00733E05" w:rsidRDefault="00733E05" w:rsidP="005752DA">
            <w:pPr>
              <w:pStyle w:val="ListParagraph"/>
              <w:numPr>
                <w:ilvl w:val="0"/>
                <w:numId w:val="8"/>
              </w:numPr>
              <w:rPr>
                <w:rFonts w:cs="Arial"/>
                <w:sz w:val="22"/>
                <w:szCs w:val="22"/>
              </w:rPr>
            </w:pPr>
            <w:r>
              <w:rPr>
                <w:rFonts w:cs="Arial"/>
                <w:sz w:val="22"/>
                <w:szCs w:val="22"/>
              </w:rPr>
              <w:t xml:space="preserve">Noted NSU is meeting with ACC and HDC </w:t>
            </w:r>
            <w:r w:rsidR="000B0516">
              <w:rPr>
                <w:rFonts w:cs="Arial"/>
                <w:sz w:val="22"/>
                <w:szCs w:val="22"/>
              </w:rPr>
              <w:t xml:space="preserve">as </w:t>
            </w:r>
            <w:r>
              <w:rPr>
                <w:rFonts w:cs="Arial"/>
                <w:sz w:val="22"/>
                <w:szCs w:val="22"/>
              </w:rPr>
              <w:t xml:space="preserve">it </w:t>
            </w:r>
            <w:r w:rsidR="000B0516">
              <w:rPr>
                <w:rFonts w:cs="Arial"/>
                <w:sz w:val="22"/>
                <w:szCs w:val="22"/>
              </w:rPr>
              <w:t xml:space="preserve">progresses </w:t>
            </w:r>
            <w:r>
              <w:rPr>
                <w:rFonts w:cs="Arial"/>
                <w:sz w:val="22"/>
                <w:szCs w:val="22"/>
              </w:rPr>
              <w:t>develop</w:t>
            </w:r>
            <w:r w:rsidR="000B0516">
              <w:rPr>
                <w:rFonts w:cs="Arial"/>
                <w:sz w:val="22"/>
                <w:szCs w:val="22"/>
              </w:rPr>
              <w:t xml:space="preserve">ment of </w:t>
            </w:r>
            <w:r>
              <w:rPr>
                <w:rFonts w:cs="Arial"/>
                <w:sz w:val="22"/>
                <w:szCs w:val="22"/>
              </w:rPr>
              <w:t xml:space="preserve">its open communication and disclosure policies. </w:t>
            </w:r>
          </w:p>
          <w:p w:rsidR="00733E05" w:rsidRPr="00733E05" w:rsidRDefault="00733E05" w:rsidP="00AB7DB1">
            <w:pPr>
              <w:pStyle w:val="ListParagraph"/>
              <w:ind w:left="360"/>
              <w:rPr>
                <w:rFonts w:cs="Arial"/>
                <w:i/>
                <w:sz w:val="22"/>
                <w:szCs w:val="22"/>
              </w:rPr>
            </w:pPr>
          </w:p>
          <w:p w:rsidR="00733E05" w:rsidRPr="00733E05" w:rsidRDefault="00733E05" w:rsidP="00AB7DB1">
            <w:pPr>
              <w:rPr>
                <w:rFonts w:cs="Arial"/>
                <w:i/>
                <w:sz w:val="22"/>
                <w:szCs w:val="22"/>
              </w:rPr>
            </w:pPr>
            <w:r w:rsidRPr="00733E05">
              <w:rPr>
                <w:rFonts w:cs="Arial"/>
                <w:i/>
                <w:sz w:val="22"/>
                <w:szCs w:val="22"/>
              </w:rPr>
              <w:t xml:space="preserve">Concluding comments </w:t>
            </w:r>
          </w:p>
          <w:p w:rsidR="00D60678" w:rsidRDefault="00D60678" w:rsidP="005752DA">
            <w:pPr>
              <w:pStyle w:val="ListParagraph"/>
              <w:numPr>
                <w:ilvl w:val="0"/>
                <w:numId w:val="8"/>
              </w:numPr>
              <w:rPr>
                <w:rFonts w:cs="Arial"/>
                <w:sz w:val="22"/>
                <w:szCs w:val="22"/>
              </w:rPr>
            </w:pPr>
            <w:r>
              <w:rPr>
                <w:rFonts w:cs="Arial"/>
                <w:sz w:val="22"/>
                <w:szCs w:val="22"/>
              </w:rPr>
              <w:t xml:space="preserve">NSAC supported the </w:t>
            </w:r>
            <w:r w:rsidR="00943D07" w:rsidRPr="003C3B0B">
              <w:rPr>
                <w:rFonts w:cs="Arial"/>
                <w:sz w:val="22"/>
                <w:szCs w:val="22"/>
              </w:rPr>
              <w:t xml:space="preserve">direction the NSU is taking </w:t>
            </w:r>
            <w:r w:rsidR="00356677">
              <w:rPr>
                <w:rFonts w:cs="Arial"/>
                <w:sz w:val="22"/>
                <w:szCs w:val="22"/>
              </w:rPr>
              <w:t>setting and implementing op</w:t>
            </w:r>
            <w:r w:rsidR="00943D07" w:rsidRPr="003C3B0B">
              <w:rPr>
                <w:rFonts w:cs="Arial"/>
                <w:sz w:val="22"/>
                <w:szCs w:val="22"/>
              </w:rPr>
              <w:t>en disclosure</w:t>
            </w:r>
            <w:r w:rsidR="00356677">
              <w:rPr>
                <w:rFonts w:cs="Arial"/>
                <w:sz w:val="22"/>
                <w:szCs w:val="22"/>
              </w:rPr>
              <w:t xml:space="preserve"> policies</w:t>
            </w:r>
            <w:r>
              <w:rPr>
                <w:rFonts w:cs="Arial"/>
                <w:sz w:val="22"/>
                <w:szCs w:val="22"/>
              </w:rPr>
              <w:t xml:space="preserve">.  </w:t>
            </w:r>
          </w:p>
          <w:p w:rsidR="00D60678" w:rsidRDefault="00D60678" w:rsidP="00AB7DB1">
            <w:pPr>
              <w:pStyle w:val="ListParagraph"/>
              <w:ind w:left="0"/>
              <w:rPr>
                <w:rFonts w:cs="Arial"/>
                <w:sz w:val="22"/>
                <w:szCs w:val="22"/>
              </w:rPr>
            </w:pPr>
          </w:p>
          <w:p w:rsidR="00D60678" w:rsidRPr="003C3B0B" w:rsidRDefault="00D60678" w:rsidP="00AB7DB1">
            <w:pPr>
              <w:pStyle w:val="ListParagraph"/>
              <w:ind w:left="0"/>
              <w:rPr>
                <w:rFonts w:cs="Arial"/>
                <w:i/>
                <w:sz w:val="22"/>
                <w:szCs w:val="22"/>
              </w:rPr>
            </w:pPr>
            <w:r w:rsidRPr="00D60678">
              <w:rPr>
                <w:rFonts w:cs="Arial"/>
                <w:color w:val="FF0000"/>
                <w:sz w:val="22"/>
                <w:szCs w:val="22"/>
              </w:rPr>
              <w:t xml:space="preserve">Action: </w:t>
            </w:r>
            <w:r>
              <w:rPr>
                <w:rFonts w:cs="Arial"/>
                <w:sz w:val="22"/>
                <w:szCs w:val="22"/>
              </w:rPr>
              <w:t>NSU will provide an updated d</w:t>
            </w:r>
            <w:r w:rsidR="006420FE">
              <w:rPr>
                <w:rFonts w:cs="Arial"/>
                <w:sz w:val="22"/>
                <w:szCs w:val="22"/>
              </w:rPr>
              <w:t>r</w:t>
            </w:r>
            <w:r>
              <w:rPr>
                <w:rFonts w:cs="Arial"/>
                <w:sz w:val="22"/>
                <w:szCs w:val="22"/>
              </w:rPr>
              <w:t xml:space="preserve">aft open disclosure policy </w:t>
            </w:r>
            <w:r w:rsidR="00F42D29">
              <w:rPr>
                <w:rFonts w:cs="Arial"/>
                <w:sz w:val="22"/>
                <w:szCs w:val="22"/>
              </w:rPr>
              <w:t xml:space="preserve">for the </w:t>
            </w:r>
            <w:r>
              <w:rPr>
                <w:rFonts w:cs="Arial"/>
                <w:sz w:val="22"/>
                <w:szCs w:val="22"/>
              </w:rPr>
              <w:t>July 201</w:t>
            </w:r>
            <w:r w:rsidR="00484A2B">
              <w:rPr>
                <w:rFonts w:cs="Arial"/>
                <w:sz w:val="22"/>
                <w:szCs w:val="22"/>
              </w:rPr>
              <w:t>9</w:t>
            </w:r>
            <w:r>
              <w:rPr>
                <w:rFonts w:cs="Arial"/>
                <w:sz w:val="22"/>
                <w:szCs w:val="22"/>
              </w:rPr>
              <w:t xml:space="preserve"> meeting</w:t>
            </w:r>
            <w:r w:rsidR="006420FE">
              <w:rPr>
                <w:rFonts w:cs="Arial"/>
                <w:sz w:val="22"/>
                <w:szCs w:val="22"/>
              </w:rPr>
              <w:t>.</w:t>
            </w:r>
          </w:p>
          <w:p w:rsidR="004E2581" w:rsidRPr="00561FE4" w:rsidRDefault="0016014A" w:rsidP="00AB7DB1">
            <w:pPr>
              <w:pStyle w:val="ListParagraph"/>
              <w:ind w:left="0"/>
              <w:rPr>
                <w:rFonts w:eastAsiaTheme="minorHAnsi" w:cs="Arial"/>
                <w:b/>
                <w:sz w:val="22"/>
                <w:szCs w:val="22"/>
                <w:lang w:eastAsia="en-US"/>
              </w:rPr>
            </w:pPr>
            <w:r w:rsidRPr="004F015F">
              <w:rPr>
                <w:rFonts w:cs="Arial"/>
              </w:rPr>
              <w:t>.</w:t>
            </w:r>
            <w:r w:rsidRPr="004F015F">
              <w:rPr>
                <w:rFonts w:cs="Arial"/>
                <w:sz w:val="16"/>
                <w:szCs w:val="16"/>
              </w:rPr>
              <w:t xml:space="preserve">  </w:t>
            </w:r>
          </w:p>
        </w:tc>
      </w:tr>
      <w:tr w:rsidR="003774D8" w:rsidRPr="00576550" w:rsidTr="00D74EA7">
        <w:tc>
          <w:tcPr>
            <w:tcW w:w="993" w:type="dxa"/>
          </w:tcPr>
          <w:p w:rsidR="003774D8" w:rsidRPr="000756F1" w:rsidRDefault="003774D8" w:rsidP="00AB7DB1">
            <w:pPr>
              <w:spacing w:before="120" w:after="120"/>
              <w:rPr>
                <w:rFonts w:ascii="Arial Mäori" w:hAnsi="Arial Mäori" w:cs="Arial"/>
                <w:b/>
                <w:sz w:val="22"/>
                <w:szCs w:val="22"/>
              </w:rPr>
            </w:pPr>
            <w:r>
              <w:br w:type="page"/>
            </w:r>
            <w:r>
              <w:br w:type="page"/>
            </w:r>
            <w:r>
              <w:br w:type="page"/>
            </w:r>
            <w:r w:rsidR="000756F1" w:rsidRPr="000756F1">
              <w:rPr>
                <w:b/>
              </w:rPr>
              <w:t>7</w:t>
            </w:r>
            <w:r w:rsidRPr="000756F1">
              <w:rPr>
                <w:rFonts w:ascii="Arial Mäori" w:hAnsi="Arial Mäori" w:cs="Arial"/>
                <w:b/>
                <w:sz w:val="22"/>
                <w:szCs w:val="22"/>
              </w:rPr>
              <w:t xml:space="preserve">. </w:t>
            </w:r>
          </w:p>
        </w:tc>
        <w:tc>
          <w:tcPr>
            <w:tcW w:w="9355" w:type="dxa"/>
          </w:tcPr>
          <w:p w:rsidR="006930CC" w:rsidRDefault="00DB50E1" w:rsidP="00AB7DB1">
            <w:pPr>
              <w:spacing w:before="120" w:after="120"/>
              <w:rPr>
                <w:rFonts w:eastAsiaTheme="minorHAnsi" w:cs="Arial"/>
                <w:b/>
                <w:sz w:val="22"/>
                <w:szCs w:val="22"/>
                <w:lang w:eastAsia="en-US"/>
              </w:rPr>
            </w:pPr>
            <w:r w:rsidRPr="009F2ECE">
              <w:rPr>
                <w:rFonts w:eastAsiaTheme="minorHAnsi" w:cs="Arial"/>
                <w:b/>
                <w:sz w:val="22"/>
                <w:szCs w:val="22"/>
                <w:lang w:eastAsia="en-US"/>
              </w:rPr>
              <w:t xml:space="preserve">BSA </w:t>
            </w:r>
            <w:r w:rsidRPr="006930CC">
              <w:rPr>
                <w:rFonts w:eastAsiaTheme="minorHAnsi" w:cs="Arial"/>
                <w:b/>
                <w:sz w:val="22"/>
                <w:szCs w:val="22"/>
                <w:lang w:eastAsia="en-US"/>
              </w:rPr>
              <w:t>–</w:t>
            </w:r>
            <w:r w:rsidR="006930CC">
              <w:rPr>
                <w:rFonts w:eastAsiaTheme="minorHAnsi" w:cs="Arial"/>
                <w:b/>
                <w:sz w:val="22"/>
                <w:szCs w:val="22"/>
                <w:lang w:eastAsia="en-US"/>
              </w:rPr>
              <w:t xml:space="preserve"> </w:t>
            </w:r>
            <w:r w:rsidR="006930CC" w:rsidRPr="006930CC">
              <w:rPr>
                <w:rFonts w:cs="Arial"/>
                <w:b/>
                <w:sz w:val="22"/>
                <w:szCs w:val="22"/>
              </w:rPr>
              <w:t>extending screening to women aged 70 to 74 years</w:t>
            </w:r>
            <w:r w:rsidR="006930CC">
              <w:rPr>
                <w:rFonts w:eastAsiaTheme="minorHAnsi" w:cs="Arial"/>
                <w:b/>
                <w:sz w:val="22"/>
                <w:szCs w:val="22"/>
                <w:lang w:eastAsia="en-US"/>
              </w:rPr>
              <w:t xml:space="preserve"> </w:t>
            </w:r>
            <w:r w:rsidRPr="009F2ECE">
              <w:rPr>
                <w:rFonts w:eastAsiaTheme="minorHAnsi" w:cs="Arial"/>
                <w:b/>
                <w:sz w:val="22"/>
                <w:szCs w:val="22"/>
                <w:lang w:eastAsia="en-US"/>
              </w:rPr>
              <w:t xml:space="preserve"> </w:t>
            </w:r>
          </w:p>
          <w:p w:rsidR="00B4425A" w:rsidRDefault="006930CC" w:rsidP="00AB7DB1">
            <w:pPr>
              <w:pStyle w:val="ListParagraph"/>
              <w:spacing w:before="120" w:after="120"/>
              <w:ind w:left="0"/>
              <w:rPr>
                <w:rFonts w:cs="Arial"/>
              </w:rPr>
            </w:pPr>
            <w:r>
              <w:rPr>
                <w:rFonts w:cs="Arial"/>
                <w:sz w:val="22"/>
                <w:szCs w:val="22"/>
              </w:rPr>
              <w:t xml:space="preserve">NSAC </w:t>
            </w:r>
            <w:r w:rsidR="009D1DD4">
              <w:rPr>
                <w:rFonts w:cs="Arial"/>
                <w:sz w:val="22"/>
                <w:szCs w:val="22"/>
              </w:rPr>
              <w:t>has</w:t>
            </w:r>
            <w:r w:rsidR="002B7EDE">
              <w:rPr>
                <w:rFonts w:cs="Arial"/>
                <w:sz w:val="22"/>
                <w:szCs w:val="22"/>
              </w:rPr>
              <w:t xml:space="preserve"> </w:t>
            </w:r>
            <w:r w:rsidR="009D1DD4">
              <w:rPr>
                <w:rFonts w:cs="Arial"/>
                <w:sz w:val="22"/>
                <w:szCs w:val="22"/>
              </w:rPr>
              <w:t xml:space="preserve">previously </w:t>
            </w:r>
            <w:r w:rsidR="002B7EDE">
              <w:rPr>
                <w:rFonts w:cs="Arial"/>
                <w:sz w:val="22"/>
                <w:szCs w:val="22"/>
              </w:rPr>
              <w:t xml:space="preserve">considered the </w:t>
            </w:r>
            <w:r>
              <w:rPr>
                <w:rFonts w:cs="Arial"/>
                <w:sz w:val="22"/>
                <w:szCs w:val="22"/>
              </w:rPr>
              <w:t>BSA</w:t>
            </w:r>
            <w:r w:rsidR="002B7EDE">
              <w:rPr>
                <w:rFonts w:cs="Arial"/>
                <w:sz w:val="22"/>
                <w:szCs w:val="22"/>
              </w:rPr>
              <w:t xml:space="preserve">’s impact analysis </w:t>
            </w:r>
            <w:r w:rsidR="009D1DD4">
              <w:rPr>
                <w:rFonts w:cs="Arial"/>
                <w:sz w:val="22"/>
                <w:szCs w:val="22"/>
              </w:rPr>
              <w:t xml:space="preserve">of </w:t>
            </w:r>
            <w:r w:rsidR="005C4FB4">
              <w:rPr>
                <w:rFonts w:cs="Arial"/>
                <w:sz w:val="22"/>
                <w:szCs w:val="22"/>
              </w:rPr>
              <w:t xml:space="preserve">extending </w:t>
            </w:r>
            <w:r>
              <w:rPr>
                <w:rFonts w:cs="Arial"/>
                <w:sz w:val="22"/>
                <w:szCs w:val="22"/>
              </w:rPr>
              <w:t>the eligible age range</w:t>
            </w:r>
            <w:r w:rsidR="009A3F2A">
              <w:rPr>
                <w:rFonts w:cs="Arial"/>
                <w:sz w:val="22"/>
                <w:szCs w:val="22"/>
              </w:rPr>
              <w:t xml:space="preserve">. </w:t>
            </w:r>
            <w:r w:rsidR="00B4425A">
              <w:rPr>
                <w:rFonts w:cs="Arial"/>
                <w:sz w:val="22"/>
                <w:szCs w:val="22"/>
              </w:rPr>
              <w:t xml:space="preserve">(Meetings of </w:t>
            </w:r>
            <w:r w:rsidR="00B4425A" w:rsidRPr="00577676">
              <w:rPr>
                <w:rFonts w:cs="Arial"/>
                <w:sz w:val="22"/>
                <w:szCs w:val="22"/>
              </w:rPr>
              <w:t>Nov 2016, Mar 2017, Nov 2017 and Nov 2018</w:t>
            </w:r>
            <w:r w:rsidR="00B4425A">
              <w:rPr>
                <w:rFonts w:cs="Arial"/>
              </w:rPr>
              <w:t>)</w:t>
            </w:r>
            <w:r w:rsidR="00B4425A" w:rsidRPr="00184E8B">
              <w:rPr>
                <w:rFonts w:cs="Arial"/>
              </w:rPr>
              <w:t>.</w:t>
            </w:r>
            <w:r w:rsidR="00B4425A">
              <w:rPr>
                <w:rFonts w:cs="Arial"/>
              </w:rPr>
              <w:t xml:space="preserve"> </w:t>
            </w:r>
          </w:p>
          <w:p w:rsidR="00B4425A" w:rsidRDefault="009A3F2A" w:rsidP="00AB7DB1">
            <w:pPr>
              <w:pStyle w:val="ListParagraph"/>
              <w:spacing w:before="120" w:after="120"/>
              <w:ind w:left="0"/>
              <w:rPr>
                <w:rFonts w:cs="Arial"/>
                <w:sz w:val="22"/>
                <w:szCs w:val="22"/>
              </w:rPr>
            </w:pPr>
            <w:r>
              <w:rPr>
                <w:rFonts w:cs="Arial"/>
                <w:sz w:val="22"/>
                <w:szCs w:val="22"/>
              </w:rPr>
              <w:t xml:space="preserve">NSAC had </w:t>
            </w:r>
            <w:r w:rsidR="00B4425A">
              <w:rPr>
                <w:rFonts w:cs="Arial"/>
                <w:sz w:val="22"/>
                <w:szCs w:val="22"/>
              </w:rPr>
              <w:t xml:space="preserve">previously </w:t>
            </w:r>
            <w:r>
              <w:rPr>
                <w:rFonts w:cs="Arial"/>
                <w:sz w:val="22"/>
                <w:szCs w:val="22"/>
              </w:rPr>
              <w:t>noted that</w:t>
            </w:r>
            <w:r w:rsidR="00774676">
              <w:rPr>
                <w:rFonts w:cs="Arial"/>
                <w:sz w:val="22"/>
                <w:szCs w:val="22"/>
              </w:rPr>
              <w:t>:</w:t>
            </w:r>
            <w:r>
              <w:rPr>
                <w:rFonts w:cs="Arial"/>
                <w:sz w:val="22"/>
                <w:szCs w:val="22"/>
              </w:rPr>
              <w:t xml:space="preserve"> </w:t>
            </w:r>
          </w:p>
          <w:p w:rsidR="00B4425A" w:rsidRPr="00B4425A" w:rsidRDefault="00774676" w:rsidP="005752DA">
            <w:pPr>
              <w:pStyle w:val="ListParagraph"/>
              <w:numPr>
                <w:ilvl w:val="0"/>
                <w:numId w:val="2"/>
              </w:numPr>
              <w:spacing w:after="160"/>
              <w:rPr>
                <w:rFonts w:cs="Arial"/>
                <w:sz w:val="22"/>
                <w:szCs w:val="22"/>
              </w:rPr>
            </w:pPr>
            <w:r>
              <w:rPr>
                <w:rFonts w:cs="Arial"/>
                <w:sz w:val="22"/>
                <w:szCs w:val="22"/>
              </w:rPr>
              <w:lastRenderedPageBreak/>
              <w:t>i</w:t>
            </w:r>
            <w:r w:rsidR="009A3F2A" w:rsidRPr="00B4425A">
              <w:rPr>
                <w:rFonts w:cs="Arial"/>
                <w:sz w:val="22"/>
                <w:szCs w:val="22"/>
              </w:rPr>
              <w:t>n 2004, when the age range was extended to 45-49 years, there was a decline in coverage for Māori women aged 50-69 years and an increase in the equity gap</w:t>
            </w:r>
            <w:r w:rsidR="00484A2B">
              <w:rPr>
                <w:rFonts w:cs="Arial"/>
                <w:sz w:val="22"/>
                <w:szCs w:val="22"/>
              </w:rPr>
              <w:t>;</w:t>
            </w:r>
            <w:r w:rsidR="009A3F2A" w:rsidRPr="00B4425A">
              <w:rPr>
                <w:rFonts w:cs="Arial"/>
                <w:sz w:val="22"/>
                <w:szCs w:val="22"/>
              </w:rPr>
              <w:t xml:space="preserve"> </w:t>
            </w:r>
            <w:r w:rsidR="009D1DD4" w:rsidRPr="00B4425A">
              <w:rPr>
                <w:rFonts w:cs="Arial"/>
                <w:sz w:val="22"/>
                <w:szCs w:val="22"/>
              </w:rPr>
              <w:t xml:space="preserve">and </w:t>
            </w:r>
            <w:r w:rsidR="00484A2B">
              <w:rPr>
                <w:rFonts w:cs="Arial"/>
                <w:sz w:val="22"/>
                <w:szCs w:val="22"/>
              </w:rPr>
              <w:t xml:space="preserve">emphasised the </w:t>
            </w:r>
            <w:r w:rsidR="009D1DD4" w:rsidRPr="00B4425A">
              <w:rPr>
                <w:rFonts w:cs="Arial"/>
                <w:sz w:val="22"/>
                <w:szCs w:val="22"/>
              </w:rPr>
              <w:t>importance of ensuring age extension does not negatively impact on equity of access to screening</w:t>
            </w:r>
            <w:r w:rsidR="009A3F2A" w:rsidRPr="00B4425A">
              <w:rPr>
                <w:rFonts w:cs="Arial"/>
                <w:sz w:val="22"/>
                <w:szCs w:val="22"/>
              </w:rPr>
              <w:t xml:space="preserve"> </w:t>
            </w:r>
            <w:r w:rsidR="00B10E4C" w:rsidRPr="00B4425A">
              <w:rPr>
                <w:rFonts w:cs="Arial"/>
                <w:sz w:val="22"/>
                <w:szCs w:val="22"/>
              </w:rPr>
              <w:t xml:space="preserve"> </w:t>
            </w:r>
          </w:p>
          <w:p w:rsidR="006930CC" w:rsidRDefault="00774676" w:rsidP="005752DA">
            <w:pPr>
              <w:pStyle w:val="ListParagraph"/>
              <w:numPr>
                <w:ilvl w:val="0"/>
                <w:numId w:val="2"/>
              </w:numPr>
              <w:spacing w:after="160"/>
              <w:rPr>
                <w:rFonts w:cs="Arial"/>
                <w:sz w:val="22"/>
                <w:szCs w:val="22"/>
              </w:rPr>
            </w:pPr>
            <w:r>
              <w:rPr>
                <w:rFonts w:cs="Arial"/>
                <w:sz w:val="22"/>
                <w:szCs w:val="22"/>
              </w:rPr>
              <w:t>a</w:t>
            </w:r>
            <w:r w:rsidR="00B10E4C">
              <w:rPr>
                <w:rFonts w:cs="Arial"/>
                <w:sz w:val="22"/>
                <w:szCs w:val="22"/>
              </w:rPr>
              <w:t xml:space="preserve">ge extension </w:t>
            </w:r>
            <w:r w:rsidR="00B10E4C" w:rsidRPr="009F16DF">
              <w:rPr>
                <w:rFonts w:cs="Arial"/>
                <w:sz w:val="22"/>
                <w:szCs w:val="22"/>
              </w:rPr>
              <w:t xml:space="preserve">will require an extra 42,000 mammograms </w:t>
            </w:r>
            <w:r w:rsidR="003B33BD">
              <w:rPr>
                <w:rFonts w:cs="Arial"/>
                <w:sz w:val="22"/>
                <w:szCs w:val="22"/>
              </w:rPr>
              <w:t xml:space="preserve">annually </w:t>
            </w:r>
            <w:r w:rsidR="00B10E4C">
              <w:rPr>
                <w:rFonts w:cs="Arial"/>
                <w:sz w:val="22"/>
                <w:szCs w:val="22"/>
              </w:rPr>
              <w:t xml:space="preserve">and hence </w:t>
            </w:r>
            <w:r w:rsidR="002B7EDE">
              <w:rPr>
                <w:rFonts w:cs="Arial"/>
                <w:sz w:val="22"/>
                <w:szCs w:val="22"/>
              </w:rPr>
              <w:t xml:space="preserve">investment in </w:t>
            </w:r>
            <w:r w:rsidR="002B7EDE" w:rsidRPr="00266C19">
              <w:rPr>
                <w:rFonts w:cs="Arial"/>
                <w:sz w:val="22"/>
                <w:szCs w:val="22"/>
              </w:rPr>
              <w:t xml:space="preserve">IT </w:t>
            </w:r>
            <w:r w:rsidR="002B7EDE">
              <w:rPr>
                <w:rFonts w:cs="Arial"/>
                <w:sz w:val="22"/>
                <w:szCs w:val="22"/>
              </w:rPr>
              <w:t xml:space="preserve">infrastructure </w:t>
            </w:r>
            <w:r w:rsidR="00B10E4C">
              <w:rPr>
                <w:rFonts w:cs="Arial"/>
                <w:sz w:val="22"/>
                <w:szCs w:val="22"/>
              </w:rPr>
              <w:t xml:space="preserve">and </w:t>
            </w:r>
            <w:r w:rsidR="002B7EDE">
              <w:rPr>
                <w:rFonts w:cs="Arial"/>
                <w:sz w:val="22"/>
                <w:szCs w:val="22"/>
              </w:rPr>
              <w:t>programme capacity</w:t>
            </w:r>
            <w:r w:rsidR="00B10E4C">
              <w:rPr>
                <w:rFonts w:cs="Arial"/>
                <w:sz w:val="22"/>
                <w:szCs w:val="22"/>
              </w:rPr>
              <w:t xml:space="preserve">. </w:t>
            </w:r>
          </w:p>
          <w:p w:rsidR="009D1DD4" w:rsidRPr="00790A0F" w:rsidRDefault="009D1DD4" w:rsidP="00AB7DB1">
            <w:pPr>
              <w:rPr>
                <w:rFonts w:cs="Arial"/>
                <w:sz w:val="22"/>
                <w:szCs w:val="22"/>
              </w:rPr>
            </w:pPr>
            <w:r w:rsidRPr="00790A0F">
              <w:rPr>
                <w:rFonts w:cs="Arial"/>
                <w:sz w:val="22"/>
                <w:szCs w:val="22"/>
              </w:rPr>
              <w:t>NSAC consider</w:t>
            </w:r>
            <w:r w:rsidR="009A3F2A">
              <w:rPr>
                <w:rFonts w:cs="Arial"/>
                <w:sz w:val="22"/>
                <w:szCs w:val="22"/>
              </w:rPr>
              <w:t>ed</w:t>
            </w:r>
            <w:r w:rsidRPr="00790A0F">
              <w:rPr>
                <w:rFonts w:cs="Arial"/>
                <w:sz w:val="22"/>
                <w:szCs w:val="22"/>
              </w:rPr>
              <w:t xml:space="preserve"> further work recently undertaken in relation to age extension and provide</w:t>
            </w:r>
            <w:r w:rsidR="009A3F2A">
              <w:rPr>
                <w:rFonts w:cs="Arial"/>
                <w:sz w:val="22"/>
                <w:szCs w:val="22"/>
              </w:rPr>
              <w:t>d</w:t>
            </w:r>
            <w:r w:rsidRPr="00790A0F">
              <w:rPr>
                <w:rFonts w:cs="Arial"/>
                <w:sz w:val="22"/>
                <w:szCs w:val="22"/>
              </w:rPr>
              <w:t xml:space="preserve"> advice regarding the NSU’s preferred rollout approach.  </w:t>
            </w:r>
          </w:p>
          <w:p w:rsidR="00790A0F" w:rsidRDefault="00790A0F" w:rsidP="00AB7DB1">
            <w:pPr>
              <w:rPr>
                <w:rFonts w:cs="Arial"/>
                <w:b/>
                <w:sz w:val="22"/>
                <w:szCs w:val="22"/>
              </w:rPr>
            </w:pPr>
          </w:p>
          <w:p w:rsidR="00F935EA" w:rsidRPr="00B4425A" w:rsidRDefault="009A3F2A" w:rsidP="00AB7DB1">
            <w:pPr>
              <w:rPr>
                <w:rFonts w:cs="Arial"/>
                <w:b/>
                <w:sz w:val="22"/>
                <w:szCs w:val="22"/>
              </w:rPr>
            </w:pPr>
            <w:r w:rsidRPr="006B50D5">
              <w:rPr>
                <w:rFonts w:cs="Arial"/>
                <w:b/>
                <w:sz w:val="22"/>
                <w:szCs w:val="22"/>
              </w:rPr>
              <w:t xml:space="preserve">NSAC considered a </w:t>
            </w:r>
            <w:proofErr w:type="gramStart"/>
            <w:r w:rsidRPr="006B50D5">
              <w:rPr>
                <w:rFonts w:cs="Arial"/>
                <w:b/>
                <w:sz w:val="22"/>
                <w:szCs w:val="22"/>
              </w:rPr>
              <w:t>high</w:t>
            </w:r>
            <w:r w:rsidR="00D76216">
              <w:rPr>
                <w:rFonts w:cs="Arial"/>
                <w:b/>
                <w:sz w:val="22"/>
                <w:szCs w:val="22"/>
              </w:rPr>
              <w:t xml:space="preserve"> </w:t>
            </w:r>
            <w:r w:rsidRPr="006B50D5">
              <w:rPr>
                <w:rFonts w:cs="Arial"/>
                <w:b/>
                <w:sz w:val="22"/>
                <w:szCs w:val="22"/>
              </w:rPr>
              <w:t>level</w:t>
            </w:r>
            <w:proofErr w:type="gramEnd"/>
            <w:r w:rsidRPr="006B50D5">
              <w:rPr>
                <w:rFonts w:cs="Arial"/>
                <w:b/>
                <w:sz w:val="22"/>
                <w:szCs w:val="22"/>
              </w:rPr>
              <w:t xml:space="preserve"> review of the </w:t>
            </w:r>
            <w:r w:rsidRPr="00B4425A">
              <w:rPr>
                <w:rFonts w:cs="Arial"/>
                <w:b/>
                <w:sz w:val="22"/>
                <w:szCs w:val="22"/>
              </w:rPr>
              <w:t xml:space="preserve">epidemiological evidence for age extension </w:t>
            </w:r>
          </w:p>
          <w:p w:rsidR="004A25E5" w:rsidRPr="00AA6476" w:rsidRDefault="001008C2" w:rsidP="005752DA">
            <w:pPr>
              <w:pStyle w:val="ListParagraph"/>
              <w:numPr>
                <w:ilvl w:val="0"/>
                <w:numId w:val="11"/>
              </w:numPr>
              <w:spacing w:before="120" w:after="120"/>
              <w:rPr>
                <w:rFonts w:cs="Arial"/>
              </w:rPr>
            </w:pPr>
            <w:r>
              <w:rPr>
                <w:rFonts w:cs="Arial"/>
                <w:sz w:val="22"/>
                <w:szCs w:val="22"/>
              </w:rPr>
              <w:t>The epidemiological evidence on breast cancer mortality benefit for screening women 70-74 years is limited and equivocal</w:t>
            </w:r>
            <w:r w:rsidR="00595C37">
              <w:rPr>
                <w:rFonts w:cs="Arial"/>
                <w:sz w:val="22"/>
                <w:szCs w:val="22"/>
              </w:rPr>
              <w:t>.</w:t>
            </w:r>
            <w:r>
              <w:rPr>
                <w:rFonts w:cs="Arial"/>
                <w:sz w:val="22"/>
                <w:szCs w:val="22"/>
              </w:rPr>
              <w:t xml:space="preserve"> There is a </w:t>
            </w:r>
            <w:r w:rsidR="009A3F2A" w:rsidRPr="004A25E5">
              <w:rPr>
                <w:rFonts w:cs="Arial"/>
                <w:sz w:val="22"/>
                <w:szCs w:val="22"/>
              </w:rPr>
              <w:t xml:space="preserve">lack of consensus between international experts on the balance of benefits and harms in screening this age group. </w:t>
            </w:r>
          </w:p>
          <w:p w:rsidR="009A3F2A" w:rsidRPr="00540707" w:rsidRDefault="001008C2" w:rsidP="005752DA">
            <w:pPr>
              <w:pStyle w:val="ListParagraph"/>
              <w:numPr>
                <w:ilvl w:val="1"/>
                <w:numId w:val="6"/>
              </w:numPr>
              <w:autoSpaceDE w:val="0"/>
              <w:autoSpaceDN w:val="0"/>
              <w:adjustRightInd w:val="0"/>
              <w:rPr>
                <w:rFonts w:cs="Arial"/>
                <w:sz w:val="22"/>
                <w:szCs w:val="22"/>
              </w:rPr>
            </w:pPr>
            <w:r>
              <w:rPr>
                <w:rFonts w:cs="Arial"/>
                <w:sz w:val="22"/>
                <w:szCs w:val="22"/>
              </w:rPr>
              <w:t>The WHO’s International Agency for Research on Cancer (</w:t>
            </w:r>
            <w:r w:rsidRPr="004A25E5">
              <w:rPr>
                <w:rFonts w:cs="Arial"/>
                <w:sz w:val="22"/>
                <w:szCs w:val="22"/>
              </w:rPr>
              <w:t>IARC</w:t>
            </w:r>
            <w:r>
              <w:rPr>
                <w:rFonts w:cs="Arial"/>
                <w:sz w:val="22"/>
                <w:szCs w:val="22"/>
              </w:rPr>
              <w:t>)</w:t>
            </w:r>
            <w:r w:rsidRPr="004A25E5">
              <w:rPr>
                <w:rFonts w:cs="Arial"/>
                <w:sz w:val="22"/>
                <w:szCs w:val="22"/>
              </w:rPr>
              <w:t xml:space="preserve"> concluded </w:t>
            </w:r>
            <w:r>
              <w:rPr>
                <w:rFonts w:cs="Arial"/>
                <w:sz w:val="22"/>
                <w:szCs w:val="22"/>
              </w:rPr>
              <w:t xml:space="preserve">in 2016 that </w:t>
            </w:r>
            <w:r w:rsidRPr="004A25E5">
              <w:rPr>
                <w:rFonts w:cs="Arial"/>
                <w:sz w:val="22"/>
                <w:szCs w:val="22"/>
              </w:rPr>
              <w:t xml:space="preserve">there </w:t>
            </w:r>
            <w:r>
              <w:rPr>
                <w:rFonts w:cs="Arial"/>
                <w:sz w:val="22"/>
                <w:szCs w:val="22"/>
              </w:rPr>
              <w:t xml:space="preserve">was sufficient </w:t>
            </w:r>
            <w:r w:rsidRPr="004A25E5">
              <w:rPr>
                <w:rFonts w:cs="Arial"/>
                <w:sz w:val="22"/>
                <w:szCs w:val="22"/>
              </w:rPr>
              <w:t>mortality benefit f</w:t>
            </w:r>
            <w:r>
              <w:rPr>
                <w:rFonts w:cs="Arial"/>
                <w:sz w:val="22"/>
                <w:szCs w:val="22"/>
              </w:rPr>
              <w:t xml:space="preserve">rom </w:t>
            </w:r>
            <w:r w:rsidRPr="004A25E5">
              <w:rPr>
                <w:rFonts w:cs="Arial"/>
                <w:sz w:val="22"/>
                <w:szCs w:val="22"/>
              </w:rPr>
              <w:t>screening women 70</w:t>
            </w:r>
            <w:r>
              <w:rPr>
                <w:rFonts w:cs="Arial"/>
                <w:sz w:val="22"/>
                <w:szCs w:val="22"/>
              </w:rPr>
              <w:t>-</w:t>
            </w:r>
            <w:r w:rsidRPr="004A25E5">
              <w:rPr>
                <w:rFonts w:cs="Arial"/>
                <w:sz w:val="22"/>
                <w:szCs w:val="22"/>
              </w:rPr>
              <w:t>74</w:t>
            </w:r>
            <w:r>
              <w:rPr>
                <w:rFonts w:cs="Arial"/>
                <w:sz w:val="22"/>
                <w:szCs w:val="22"/>
              </w:rPr>
              <w:t xml:space="preserve"> years</w:t>
            </w:r>
            <w:r w:rsidRPr="004A25E5">
              <w:rPr>
                <w:rFonts w:cs="Arial"/>
                <w:sz w:val="22"/>
                <w:szCs w:val="22"/>
              </w:rPr>
              <w:t>,</w:t>
            </w:r>
            <w:r>
              <w:rPr>
                <w:rFonts w:cs="Arial"/>
                <w:sz w:val="22"/>
                <w:szCs w:val="22"/>
              </w:rPr>
              <w:t xml:space="preserve"> but published data for this age group did not allow for the evaluation of net benefit i.e. benefits versus harms. I</w:t>
            </w:r>
            <w:r w:rsidR="00481C17" w:rsidRPr="00540707">
              <w:rPr>
                <w:rFonts w:cs="Arial"/>
                <w:sz w:val="22"/>
                <w:szCs w:val="22"/>
              </w:rPr>
              <w:t>n addition to IARC’s position, t</w:t>
            </w:r>
            <w:r w:rsidR="009A3F2A" w:rsidRPr="00540707">
              <w:rPr>
                <w:rFonts w:cs="Arial"/>
                <w:sz w:val="22"/>
                <w:szCs w:val="22"/>
              </w:rPr>
              <w:t>he Independent UK Panel on Breast Cancer Screening concluded in 2012 that the impact of screening outside the ages 50-69 is very uncertain. The US Preventive Services Task Force in 2016  acknowledg</w:t>
            </w:r>
            <w:r w:rsidR="00481C17" w:rsidRPr="00540707">
              <w:rPr>
                <w:rFonts w:cs="Arial"/>
                <w:sz w:val="22"/>
                <w:szCs w:val="22"/>
              </w:rPr>
              <w:t>e</w:t>
            </w:r>
            <w:r w:rsidR="009A3F2A" w:rsidRPr="00540707">
              <w:rPr>
                <w:rFonts w:cs="Arial"/>
                <w:sz w:val="22"/>
                <w:szCs w:val="22"/>
              </w:rPr>
              <w:t xml:space="preserve"> that trial data for women age 70-74 years was inconclusive and that their recommendation to screen this age was based on extrapolation of the benefit seen in women aged 60-69 years. </w:t>
            </w:r>
          </w:p>
          <w:p w:rsidR="009A3F2A" w:rsidRPr="00540707" w:rsidRDefault="009A3F2A" w:rsidP="005752DA">
            <w:pPr>
              <w:pStyle w:val="ListParagraph"/>
              <w:numPr>
                <w:ilvl w:val="0"/>
                <w:numId w:val="2"/>
              </w:numPr>
              <w:spacing w:after="160"/>
              <w:rPr>
                <w:rFonts w:cs="Arial"/>
                <w:sz w:val="22"/>
                <w:szCs w:val="22"/>
              </w:rPr>
            </w:pPr>
            <w:r w:rsidRPr="00540707">
              <w:rPr>
                <w:rFonts w:cs="Arial"/>
                <w:sz w:val="22"/>
                <w:szCs w:val="22"/>
              </w:rPr>
              <w:t xml:space="preserve">There is also inconsistency internationally </w:t>
            </w:r>
            <w:r w:rsidRPr="004A25E5">
              <w:rPr>
                <w:rFonts w:cs="Arial"/>
                <w:sz w:val="22"/>
                <w:szCs w:val="22"/>
              </w:rPr>
              <w:t>on screening women aged 70-74 years</w:t>
            </w:r>
            <w:r w:rsidRPr="00540707">
              <w:rPr>
                <w:rFonts w:cs="Arial"/>
                <w:sz w:val="22"/>
                <w:szCs w:val="22"/>
              </w:rPr>
              <w:t xml:space="preserve">. </w:t>
            </w:r>
          </w:p>
          <w:p w:rsidR="009A3F2A" w:rsidRPr="0060034F" w:rsidRDefault="009A3F2A" w:rsidP="005752DA">
            <w:pPr>
              <w:pStyle w:val="ListParagraph"/>
              <w:numPr>
                <w:ilvl w:val="1"/>
                <w:numId w:val="6"/>
              </w:numPr>
              <w:autoSpaceDE w:val="0"/>
              <w:autoSpaceDN w:val="0"/>
              <w:adjustRightInd w:val="0"/>
              <w:rPr>
                <w:rFonts w:cs="Arial"/>
                <w:sz w:val="22"/>
                <w:szCs w:val="22"/>
              </w:rPr>
            </w:pPr>
            <w:r w:rsidRPr="0060034F">
              <w:rPr>
                <w:rFonts w:cs="Arial"/>
                <w:sz w:val="22"/>
                <w:szCs w:val="22"/>
              </w:rPr>
              <w:t xml:space="preserve">BreastScreen Australia recently extended their age criteria to invite women aged 69 to 74 years to screening. </w:t>
            </w:r>
            <w:r w:rsidRPr="002A4518">
              <w:rPr>
                <w:rFonts w:cs="Arial"/>
                <w:sz w:val="22"/>
                <w:szCs w:val="22"/>
              </w:rPr>
              <w:t>The UK offer triennial screening to women aged 50 to 70 years. Women aged 70 and over are not actively recruited, but are able to self-request</w:t>
            </w:r>
            <w:r w:rsidR="00784EEA" w:rsidRPr="002A4518">
              <w:rPr>
                <w:rFonts w:cs="Arial"/>
                <w:sz w:val="22"/>
                <w:szCs w:val="22"/>
              </w:rPr>
              <w:t>.</w:t>
            </w:r>
            <w:r w:rsidRPr="002A4518">
              <w:rPr>
                <w:rFonts w:cs="Arial"/>
                <w:sz w:val="22"/>
                <w:szCs w:val="22"/>
              </w:rPr>
              <w:t xml:space="preserve"> </w:t>
            </w:r>
            <w:r w:rsidRPr="0060034F">
              <w:rPr>
                <w:rFonts w:cs="Arial"/>
                <w:sz w:val="22"/>
                <w:szCs w:val="22"/>
              </w:rPr>
              <w:t xml:space="preserve">France and the Netherlands screen up to age 74/75 years, but the majority of European countries do not include women aged 70 years and older. In Canada, women aged 70 years and over are eligible for free screening in some, but not all provinces. </w:t>
            </w:r>
          </w:p>
          <w:p w:rsidR="002A4518" w:rsidRDefault="002A4518" w:rsidP="00AB7DB1">
            <w:pPr>
              <w:rPr>
                <w:rFonts w:cs="Arial"/>
                <w:sz w:val="22"/>
                <w:szCs w:val="22"/>
              </w:rPr>
            </w:pPr>
          </w:p>
          <w:p w:rsidR="004A25E5" w:rsidRDefault="00784EEA" w:rsidP="00AB7DB1">
            <w:pPr>
              <w:rPr>
                <w:rFonts w:cs="Arial"/>
                <w:sz w:val="22"/>
                <w:szCs w:val="22"/>
              </w:rPr>
            </w:pPr>
            <w:r w:rsidRPr="004A25E5">
              <w:rPr>
                <w:rFonts w:cs="Arial"/>
                <w:sz w:val="22"/>
                <w:szCs w:val="22"/>
              </w:rPr>
              <w:t>New Zealand’s National Health Committee screening criteria have not all been met</w:t>
            </w:r>
            <w:r w:rsidR="00774676">
              <w:rPr>
                <w:rFonts w:cs="Arial"/>
                <w:sz w:val="22"/>
                <w:szCs w:val="22"/>
              </w:rPr>
              <w:t>.</w:t>
            </w:r>
            <w:r w:rsidRPr="004A25E5">
              <w:rPr>
                <w:rFonts w:cs="Arial"/>
                <w:sz w:val="22"/>
                <w:szCs w:val="22"/>
              </w:rPr>
              <w:t xml:space="preserve"> </w:t>
            </w:r>
          </w:p>
          <w:p w:rsidR="00784EEA" w:rsidRPr="004A25E5" w:rsidRDefault="002A4518" w:rsidP="005752DA">
            <w:pPr>
              <w:pStyle w:val="ListParagraph"/>
              <w:numPr>
                <w:ilvl w:val="0"/>
                <w:numId w:val="2"/>
              </w:numPr>
              <w:rPr>
                <w:rFonts w:cs="Arial"/>
                <w:sz w:val="22"/>
                <w:szCs w:val="22"/>
              </w:rPr>
            </w:pPr>
            <w:r>
              <w:rPr>
                <w:rFonts w:cs="Arial"/>
                <w:sz w:val="22"/>
                <w:szCs w:val="22"/>
              </w:rPr>
              <w:t>T</w:t>
            </w:r>
            <w:r w:rsidR="00784EEA" w:rsidRPr="004A25E5">
              <w:rPr>
                <w:rFonts w:cs="Arial"/>
                <w:sz w:val="22"/>
                <w:szCs w:val="22"/>
              </w:rPr>
              <w:t>he existing evidence base from RCTs is unable to confirm a mortality benefit from offering breast screening to women aged 70-74. In addition</w:t>
            </w:r>
            <w:r w:rsidR="006420FE">
              <w:rPr>
                <w:rFonts w:cs="Arial"/>
                <w:sz w:val="22"/>
                <w:szCs w:val="22"/>
              </w:rPr>
              <w:t>,</w:t>
            </w:r>
            <w:r w:rsidR="00784EEA" w:rsidRPr="004A25E5">
              <w:rPr>
                <w:rFonts w:cs="Arial"/>
                <w:sz w:val="22"/>
                <w:szCs w:val="22"/>
              </w:rPr>
              <w:t xml:space="preserve"> the potential harms for screening such as overdiagnosis are unclear for women aged 70-74 years</w:t>
            </w:r>
            <w:r w:rsidR="006420FE">
              <w:rPr>
                <w:rFonts w:cs="Arial"/>
                <w:sz w:val="22"/>
                <w:szCs w:val="22"/>
              </w:rPr>
              <w:t>.</w:t>
            </w:r>
            <w:r w:rsidR="00784EEA" w:rsidRPr="004A25E5">
              <w:rPr>
                <w:rFonts w:cs="Arial"/>
                <w:sz w:val="22"/>
                <w:szCs w:val="22"/>
              </w:rPr>
              <w:t xml:space="preserve"> </w:t>
            </w:r>
          </w:p>
          <w:p w:rsidR="00784EEA" w:rsidRPr="00540707" w:rsidRDefault="00784EEA" w:rsidP="005752DA">
            <w:pPr>
              <w:pStyle w:val="ListParagraph"/>
              <w:numPr>
                <w:ilvl w:val="0"/>
                <w:numId w:val="2"/>
              </w:numPr>
              <w:spacing w:after="160"/>
              <w:rPr>
                <w:rFonts w:cs="Arial"/>
                <w:sz w:val="22"/>
                <w:szCs w:val="22"/>
              </w:rPr>
            </w:pPr>
            <w:r>
              <w:rPr>
                <w:rFonts w:cs="Arial"/>
                <w:sz w:val="22"/>
                <w:szCs w:val="22"/>
              </w:rPr>
              <w:t xml:space="preserve">While the </w:t>
            </w:r>
            <w:r w:rsidRPr="00540707">
              <w:rPr>
                <w:rFonts w:cs="Arial"/>
                <w:sz w:val="22"/>
                <w:szCs w:val="22"/>
              </w:rPr>
              <w:t xml:space="preserve">ongoing RCT in the UK (the </w:t>
            </w:r>
            <w:proofErr w:type="spellStart"/>
            <w:r w:rsidRPr="00540707">
              <w:rPr>
                <w:rFonts w:cs="Arial"/>
                <w:sz w:val="22"/>
                <w:szCs w:val="22"/>
              </w:rPr>
              <w:t>AgeX</w:t>
            </w:r>
            <w:proofErr w:type="spellEnd"/>
            <w:r w:rsidRPr="00540707">
              <w:rPr>
                <w:rFonts w:cs="Arial"/>
                <w:sz w:val="22"/>
                <w:szCs w:val="22"/>
              </w:rPr>
              <w:t xml:space="preserve"> trial) </w:t>
            </w:r>
            <w:r>
              <w:rPr>
                <w:rFonts w:cs="Arial"/>
                <w:sz w:val="22"/>
                <w:szCs w:val="22"/>
              </w:rPr>
              <w:t>may help assess the</w:t>
            </w:r>
            <w:r w:rsidRPr="00540707">
              <w:rPr>
                <w:rFonts w:cs="Arial"/>
                <w:sz w:val="22"/>
                <w:szCs w:val="22"/>
              </w:rPr>
              <w:t xml:space="preserve"> benefits and harms of offering screening to women aged 70 years and over, </w:t>
            </w:r>
            <w:r>
              <w:rPr>
                <w:rFonts w:cs="Arial"/>
                <w:sz w:val="22"/>
                <w:szCs w:val="22"/>
              </w:rPr>
              <w:t xml:space="preserve">the </w:t>
            </w:r>
            <w:r w:rsidRPr="00540707">
              <w:rPr>
                <w:rFonts w:cs="Arial"/>
                <w:sz w:val="22"/>
                <w:szCs w:val="22"/>
              </w:rPr>
              <w:t xml:space="preserve">findings </w:t>
            </w:r>
            <w:r>
              <w:rPr>
                <w:rFonts w:cs="Arial"/>
                <w:sz w:val="22"/>
                <w:szCs w:val="22"/>
              </w:rPr>
              <w:t xml:space="preserve">are not </w:t>
            </w:r>
            <w:r w:rsidRPr="00540707">
              <w:rPr>
                <w:rFonts w:cs="Arial"/>
                <w:sz w:val="22"/>
                <w:szCs w:val="22"/>
              </w:rPr>
              <w:t xml:space="preserve">expected </w:t>
            </w:r>
            <w:r>
              <w:rPr>
                <w:rFonts w:cs="Arial"/>
                <w:sz w:val="22"/>
                <w:szCs w:val="22"/>
              </w:rPr>
              <w:t xml:space="preserve">until the </w:t>
            </w:r>
            <w:r w:rsidRPr="00540707">
              <w:rPr>
                <w:rFonts w:cs="Arial"/>
                <w:sz w:val="22"/>
                <w:szCs w:val="22"/>
              </w:rPr>
              <w:t xml:space="preserve">mid-2020s. </w:t>
            </w:r>
          </w:p>
          <w:p w:rsidR="00784EEA" w:rsidRPr="004A25E5" w:rsidRDefault="00784EEA" w:rsidP="005752DA">
            <w:pPr>
              <w:pStyle w:val="ListParagraph"/>
              <w:numPr>
                <w:ilvl w:val="0"/>
                <w:numId w:val="2"/>
              </w:numPr>
              <w:spacing w:after="160"/>
              <w:rPr>
                <w:rFonts w:cs="Arial"/>
                <w:sz w:val="22"/>
                <w:szCs w:val="22"/>
              </w:rPr>
            </w:pPr>
            <w:r w:rsidRPr="004A25E5">
              <w:rPr>
                <w:rFonts w:cs="Arial"/>
                <w:sz w:val="22"/>
                <w:szCs w:val="22"/>
              </w:rPr>
              <w:t xml:space="preserve">In a situation of uncertainty, the National Health Committee guidance recommends a conservative position: </w:t>
            </w:r>
          </w:p>
          <w:p w:rsidR="00784EEA" w:rsidRPr="002A4518" w:rsidRDefault="00784EEA" w:rsidP="005752DA">
            <w:pPr>
              <w:pStyle w:val="ListParagraph"/>
              <w:numPr>
                <w:ilvl w:val="1"/>
                <w:numId w:val="6"/>
              </w:numPr>
              <w:autoSpaceDE w:val="0"/>
              <w:autoSpaceDN w:val="0"/>
              <w:adjustRightInd w:val="0"/>
              <w:rPr>
                <w:rFonts w:cs="Arial"/>
                <w:sz w:val="22"/>
                <w:szCs w:val="22"/>
              </w:rPr>
            </w:pPr>
            <w:r w:rsidRPr="002A4518">
              <w:rPr>
                <w:rFonts w:cs="Arial"/>
                <w:sz w:val="22"/>
                <w:szCs w:val="22"/>
              </w:rPr>
              <w:t xml:space="preserve">“If </w:t>
            </w:r>
            <w:proofErr w:type="gramStart"/>
            <w:r w:rsidRPr="002A4518">
              <w:rPr>
                <w:rFonts w:cs="Arial"/>
                <w:sz w:val="22"/>
                <w:szCs w:val="22"/>
              </w:rPr>
              <w:t>a</w:t>
            </w:r>
            <w:proofErr w:type="gramEnd"/>
            <w:r w:rsidRPr="002A4518">
              <w:rPr>
                <w:rFonts w:cs="Arial"/>
                <w:sz w:val="22"/>
                <w:szCs w:val="22"/>
              </w:rPr>
              <w:t xml:space="preserve"> RCT is in progress, th</w:t>
            </w:r>
            <w:r w:rsidR="006420FE">
              <w:rPr>
                <w:rFonts w:cs="Arial"/>
                <w:sz w:val="22"/>
                <w:szCs w:val="22"/>
              </w:rPr>
              <w:t>e</w:t>
            </w:r>
            <w:r w:rsidRPr="002A4518">
              <w:rPr>
                <w:rFonts w:cs="Arial"/>
                <w:sz w:val="22"/>
                <w:szCs w:val="22"/>
              </w:rPr>
              <w:t>n formal assessment of a proposed programme should be deferred until that evidence is available. If RCT evidence is not available and is not likely to become available, then a programme should only be endorsed with caution and only if this endorsement is based on very strong evidence from other sources”.</w:t>
            </w:r>
          </w:p>
          <w:p w:rsidR="002A4518" w:rsidRDefault="002A4518" w:rsidP="00AB7DB1">
            <w:pPr>
              <w:rPr>
                <w:rFonts w:cs="Arial"/>
                <w:sz w:val="22"/>
                <w:szCs w:val="22"/>
              </w:rPr>
            </w:pPr>
          </w:p>
          <w:p w:rsidR="00B4425A" w:rsidRPr="004A25E5" w:rsidRDefault="00B4425A" w:rsidP="00AB7DB1">
            <w:pPr>
              <w:rPr>
                <w:rFonts w:cs="Arial"/>
                <w:sz w:val="22"/>
                <w:szCs w:val="22"/>
              </w:rPr>
            </w:pPr>
            <w:r w:rsidRPr="004A25E5">
              <w:rPr>
                <w:rFonts w:cs="Arial"/>
                <w:sz w:val="22"/>
                <w:szCs w:val="22"/>
              </w:rPr>
              <w:t xml:space="preserve">Consideration of equity has been </w:t>
            </w:r>
            <w:r w:rsidR="00577676">
              <w:rPr>
                <w:rFonts w:cs="Arial"/>
                <w:sz w:val="22"/>
                <w:szCs w:val="22"/>
              </w:rPr>
              <w:t xml:space="preserve">about </w:t>
            </w:r>
            <w:r w:rsidRPr="004A25E5">
              <w:rPr>
                <w:rFonts w:cs="Arial"/>
                <w:sz w:val="22"/>
                <w:szCs w:val="22"/>
              </w:rPr>
              <w:t>access, particularly for Māori women, based on the following principles</w:t>
            </w:r>
            <w:r w:rsidR="00774676">
              <w:rPr>
                <w:rFonts w:cs="Arial"/>
                <w:sz w:val="22"/>
                <w:szCs w:val="22"/>
              </w:rPr>
              <w:t>.</w:t>
            </w:r>
            <w:r w:rsidRPr="004A25E5">
              <w:rPr>
                <w:rFonts w:cs="Arial"/>
                <w:sz w:val="22"/>
                <w:szCs w:val="22"/>
              </w:rPr>
              <w:t xml:space="preserve"> </w:t>
            </w:r>
          </w:p>
          <w:p w:rsidR="00B4425A" w:rsidRPr="004A25E5" w:rsidRDefault="00B4425A" w:rsidP="005752DA">
            <w:pPr>
              <w:pStyle w:val="ListParagraph"/>
              <w:numPr>
                <w:ilvl w:val="0"/>
                <w:numId w:val="2"/>
              </w:numPr>
              <w:spacing w:after="160"/>
              <w:rPr>
                <w:rFonts w:cs="Arial"/>
                <w:sz w:val="22"/>
                <w:szCs w:val="22"/>
              </w:rPr>
            </w:pPr>
            <w:r w:rsidRPr="004A25E5">
              <w:rPr>
                <w:rFonts w:cs="Arial"/>
                <w:sz w:val="22"/>
                <w:szCs w:val="22"/>
              </w:rPr>
              <w:t>Maintaining and improving equity of access for women aged 45 to 69 years where there is clear New Zealand evidence that breast screening is effective in reducing mortality. Increasing participation in this group will have positive equity impacts for women aged 70 to 74 years</w:t>
            </w:r>
            <w:r w:rsidR="00774676">
              <w:rPr>
                <w:rFonts w:cs="Arial"/>
                <w:sz w:val="22"/>
                <w:szCs w:val="22"/>
              </w:rPr>
              <w:t>.</w:t>
            </w:r>
          </w:p>
          <w:p w:rsidR="00B4425A" w:rsidRPr="004A25E5" w:rsidRDefault="00B4425A" w:rsidP="005752DA">
            <w:pPr>
              <w:pStyle w:val="ListParagraph"/>
              <w:numPr>
                <w:ilvl w:val="0"/>
                <w:numId w:val="2"/>
              </w:numPr>
              <w:spacing w:after="160"/>
              <w:rPr>
                <w:rFonts w:cs="Arial"/>
                <w:sz w:val="22"/>
                <w:szCs w:val="22"/>
              </w:rPr>
            </w:pPr>
            <w:r w:rsidRPr="004A25E5">
              <w:rPr>
                <w:rFonts w:cs="Arial"/>
                <w:sz w:val="22"/>
                <w:szCs w:val="22"/>
              </w:rPr>
              <w:lastRenderedPageBreak/>
              <w:t xml:space="preserve">For women 70 to 74, women of all ethnicities have the same opportunity to make an informed decision about participation in screening, including the current state of the evidence.   </w:t>
            </w:r>
          </w:p>
          <w:p w:rsidR="00B5624C" w:rsidRPr="00484A2B" w:rsidRDefault="00B5624C" w:rsidP="00484A2B">
            <w:pPr>
              <w:rPr>
                <w:rFonts w:cs="Arial"/>
                <w:sz w:val="22"/>
                <w:szCs w:val="22"/>
              </w:rPr>
            </w:pPr>
            <w:r w:rsidRPr="00484A2B">
              <w:rPr>
                <w:rFonts w:cs="Arial"/>
                <w:sz w:val="22"/>
                <w:szCs w:val="22"/>
              </w:rPr>
              <w:t xml:space="preserve">The </w:t>
            </w:r>
            <w:r w:rsidR="00484A2B">
              <w:rPr>
                <w:rFonts w:cs="Arial"/>
                <w:sz w:val="22"/>
                <w:szCs w:val="22"/>
              </w:rPr>
              <w:t xml:space="preserve">BSA </w:t>
            </w:r>
            <w:r w:rsidRPr="00484A2B">
              <w:rPr>
                <w:rFonts w:cs="Arial"/>
                <w:sz w:val="22"/>
                <w:szCs w:val="22"/>
              </w:rPr>
              <w:t xml:space="preserve">Technical Reference Group and the NSU’s Māori Monitoring and Equity Group (MMEG) have indicated a strong preference for minimising any disruption to current breast screening services for women aged 45- 69 years, supporting implementation of a gradual roll out of age extension. </w:t>
            </w:r>
          </w:p>
          <w:p w:rsidR="00B5624C" w:rsidRPr="00AB7DB1" w:rsidRDefault="00B5624C" w:rsidP="005752DA">
            <w:pPr>
              <w:pStyle w:val="ListParagraph"/>
              <w:numPr>
                <w:ilvl w:val="1"/>
                <w:numId w:val="6"/>
              </w:numPr>
              <w:autoSpaceDE w:val="0"/>
              <w:autoSpaceDN w:val="0"/>
              <w:adjustRightInd w:val="0"/>
              <w:ind w:left="360"/>
              <w:rPr>
                <w:rFonts w:cs="Arial"/>
                <w:sz w:val="22"/>
                <w:szCs w:val="22"/>
              </w:rPr>
            </w:pPr>
            <w:r w:rsidRPr="00AB7DB1">
              <w:rPr>
                <w:rFonts w:cs="Arial"/>
                <w:sz w:val="22"/>
                <w:szCs w:val="22"/>
              </w:rPr>
              <w:t xml:space="preserve">Alongside broader equity issues and life expectancy for Māori, the net benefit of age extension to 74 years for Māori women is likely to be less than for non-Māori. </w:t>
            </w:r>
          </w:p>
          <w:p w:rsidR="00B5624C" w:rsidRPr="00AB7DB1" w:rsidRDefault="00B5624C" w:rsidP="005752DA">
            <w:pPr>
              <w:pStyle w:val="ListParagraph"/>
              <w:numPr>
                <w:ilvl w:val="1"/>
                <w:numId w:val="6"/>
              </w:numPr>
              <w:autoSpaceDE w:val="0"/>
              <w:autoSpaceDN w:val="0"/>
              <w:adjustRightInd w:val="0"/>
              <w:ind w:left="360"/>
              <w:rPr>
                <w:rFonts w:cs="Arial"/>
                <w:sz w:val="22"/>
                <w:szCs w:val="22"/>
              </w:rPr>
            </w:pPr>
            <w:r w:rsidRPr="004A25E5">
              <w:rPr>
                <w:rFonts w:cs="Arial"/>
                <w:sz w:val="22"/>
                <w:szCs w:val="22"/>
              </w:rPr>
              <w:t xml:space="preserve">MMEG advised that equity for women over 70 years of age would be best achieved through achieving equitable access for priority women aged 45-69, as these women would in turn be offered screening as they aged through. </w:t>
            </w:r>
          </w:p>
          <w:p w:rsidR="00B5624C" w:rsidRDefault="00B5624C" w:rsidP="00774676">
            <w:pPr>
              <w:rPr>
                <w:rFonts w:cs="Arial"/>
                <w:sz w:val="22"/>
                <w:szCs w:val="22"/>
              </w:rPr>
            </w:pPr>
          </w:p>
          <w:p w:rsidR="0060034F" w:rsidRDefault="0060034F" w:rsidP="00AB7DB1">
            <w:pPr>
              <w:autoSpaceDE w:val="0"/>
              <w:autoSpaceDN w:val="0"/>
              <w:adjustRightInd w:val="0"/>
              <w:rPr>
                <w:rFonts w:cs="Arial"/>
              </w:rPr>
            </w:pPr>
            <w:r w:rsidRPr="0060034F">
              <w:rPr>
                <w:rFonts w:cs="Arial"/>
                <w:i/>
              </w:rPr>
              <w:t>Discussion included</w:t>
            </w:r>
            <w:r w:rsidRPr="0060034F">
              <w:rPr>
                <w:rFonts w:cs="Arial"/>
              </w:rPr>
              <w:t xml:space="preserve"> </w:t>
            </w:r>
          </w:p>
          <w:p w:rsidR="002C363B" w:rsidRDefault="00F935EA" w:rsidP="005752DA">
            <w:pPr>
              <w:pStyle w:val="ListParagraph"/>
              <w:numPr>
                <w:ilvl w:val="0"/>
                <w:numId w:val="4"/>
              </w:numPr>
              <w:spacing w:after="160"/>
              <w:rPr>
                <w:rFonts w:cs="Arial"/>
                <w:sz w:val="22"/>
                <w:szCs w:val="22"/>
              </w:rPr>
            </w:pPr>
            <w:r>
              <w:rPr>
                <w:rFonts w:cs="Arial"/>
                <w:sz w:val="22"/>
                <w:szCs w:val="22"/>
              </w:rPr>
              <w:t xml:space="preserve">Noted </w:t>
            </w:r>
            <w:r w:rsidR="001C62E7">
              <w:rPr>
                <w:rFonts w:cs="Arial"/>
                <w:sz w:val="22"/>
                <w:szCs w:val="22"/>
              </w:rPr>
              <w:t xml:space="preserve">concerns regarding uncertainty that </w:t>
            </w:r>
            <w:r w:rsidR="00784EEA">
              <w:rPr>
                <w:rFonts w:cs="Arial"/>
                <w:sz w:val="22"/>
                <w:szCs w:val="22"/>
              </w:rPr>
              <w:t xml:space="preserve">the </w:t>
            </w:r>
            <w:r w:rsidR="001C62E7">
              <w:rPr>
                <w:rFonts w:cs="Arial"/>
                <w:sz w:val="22"/>
                <w:szCs w:val="22"/>
              </w:rPr>
              <w:t>benefits of age extension outweigh harms</w:t>
            </w:r>
            <w:r w:rsidR="003B33BD">
              <w:rPr>
                <w:rFonts w:cs="Arial"/>
                <w:sz w:val="22"/>
                <w:szCs w:val="22"/>
              </w:rPr>
              <w:t>.</w:t>
            </w:r>
            <w:r>
              <w:rPr>
                <w:rFonts w:cs="Arial"/>
                <w:sz w:val="22"/>
                <w:szCs w:val="22"/>
              </w:rPr>
              <w:t xml:space="preserve"> </w:t>
            </w:r>
          </w:p>
          <w:p w:rsidR="002C363B" w:rsidRDefault="002C363B" w:rsidP="005752DA">
            <w:pPr>
              <w:pStyle w:val="ListParagraph"/>
              <w:numPr>
                <w:ilvl w:val="0"/>
                <w:numId w:val="4"/>
              </w:numPr>
              <w:spacing w:after="160"/>
              <w:rPr>
                <w:rFonts w:cs="Arial"/>
                <w:sz w:val="22"/>
                <w:szCs w:val="22"/>
              </w:rPr>
            </w:pPr>
            <w:r>
              <w:rPr>
                <w:rFonts w:cs="Arial"/>
                <w:sz w:val="22"/>
                <w:szCs w:val="22"/>
              </w:rPr>
              <w:t xml:space="preserve">Noted that while </w:t>
            </w:r>
            <w:r w:rsidRPr="002C363B">
              <w:rPr>
                <w:rFonts w:cs="Arial"/>
                <w:sz w:val="22"/>
                <w:szCs w:val="22"/>
              </w:rPr>
              <w:t xml:space="preserve">the risk of breast cancer increases with age, </w:t>
            </w:r>
            <w:r w:rsidR="001008C2">
              <w:rPr>
                <w:rFonts w:cs="Arial"/>
                <w:sz w:val="22"/>
                <w:szCs w:val="22"/>
              </w:rPr>
              <w:t xml:space="preserve">more favourable biology of breast cancer and competing mortality risks may mean that the risk of overdiagnosis is greater than at younger ages. </w:t>
            </w:r>
          </w:p>
          <w:p w:rsidR="004A25E5" w:rsidRDefault="004A25E5" w:rsidP="005752DA">
            <w:pPr>
              <w:pStyle w:val="ListParagraph"/>
              <w:numPr>
                <w:ilvl w:val="0"/>
                <w:numId w:val="4"/>
              </w:numPr>
              <w:spacing w:after="160"/>
              <w:rPr>
                <w:rFonts w:cs="Arial"/>
                <w:sz w:val="22"/>
                <w:szCs w:val="22"/>
              </w:rPr>
            </w:pPr>
            <w:r w:rsidRPr="00784EEA">
              <w:rPr>
                <w:rFonts w:cs="Arial"/>
                <w:sz w:val="22"/>
                <w:szCs w:val="22"/>
              </w:rPr>
              <w:t xml:space="preserve">However, </w:t>
            </w:r>
            <w:r>
              <w:rPr>
                <w:rFonts w:cs="Arial"/>
                <w:sz w:val="22"/>
                <w:szCs w:val="22"/>
              </w:rPr>
              <w:t xml:space="preserve">one view expressed was that the </w:t>
            </w:r>
            <w:r w:rsidRPr="00784EEA">
              <w:rPr>
                <w:rFonts w:cs="Arial"/>
                <w:sz w:val="22"/>
                <w:szCs w:val="22"/>
              </w:rPr>
              <w:t xml:space="preserve">extrapolation of the benefit seen in women aged 60-69 years </w:t>
            </w:r>
            <w:r>
              <w:rPr>
                <w:rFonts w:cs="Arial"/>
                <w:sz w:val="22"/>
                <w:szCs w:val="22"/>
              </w:rPr>
              <w:t>was an acceptable approach</w:t>
            </w:r>
            <w:r w:rsidRPr="00784EEA">
              <w:rPr>
                <w:rFonts w:cs="Arial"/>
                <w:sz w:val="22"/>
                <w:szCs w:val="22"/>
              </w:rPr>
              <w:t xml:space="preserve">, </w:t>
            </w:r>
            <w:r w:rsidR="001008C2">
              <w:rPr>
                <w:rFonts w:cs="Arial"/>
                <w:sz w:val="22"/>
                <w:szCs w:val="22"/>
              </w:rPr>
              <w:t xml:space="preserve">i.e. the </w:t>
            </w:r>
            <w:r w:rsidRPr="00784EEA">
              <w:rPr>
                <w:rFonts w:cs="Arial"/>
                <w:sz w:val="22"/>
                <w:szCs w:val="22"/>
              </w:rPr>
              <w:t xml:space="preserve">argument </w:t>
            </w:r>
            <w:r w:rsidR="001008C2">
              <w:rPr>
                <w:rFonts w:cs="Arial"/>
                <w:sz w:val="22"/>
                <w:szCs w:val="22"/>
              </w:rPr>
              <w:t xml:space="preserve">that there would need to be a plausible biological reason as to why women aged 70-74 would not benefit in the same way as women less than 70 years would. </w:t>
            </w:r>
          </w:p>
          <w:p w:rsidR="001C62E7" w:rsidRPr="002C363B" w:rsidRDefault="002C363B" w:rsidP="005752DA">
            <w:pPr>
              <w:pStyle w:val="ListParagraph"/>
              <w:numPr>
                <w:ilvl w:val="0"/>
                <w:numId w:val="4"/>
              </w:numPr>
              <w:spacing w:after="160"/>
              <w:rPr>
                <w:rFonts w:cs="Arial"/>
                <w:sz w:val="22"/>
                <w:szCs w:val="22"/>
              </w:rPr>
            </w:pPr>
            <w:r w:rsidRPr="002C363B">
              <w:rPr>
                <w:rFonts w:cs="Arial"/>
                <w:sz w:val="22"/>
                <w:szCs w:val="22"/>
              </w:rPr>
              <w:t xml:space="preserve">Awaiting the Age X trial results before implementing age extension was </w:t>
            </w:r>
            <w:r w:rsidR="004A25E5">
              <w:rPr>
                <w:rFonts w:cs="Arial"/>
                <w:sz w:val="22"/>
                <w:szCs w:val="22"/>
              </w:rPr>
              <w:t xml:space="preserve">generally </w:t>
            </w:r>
            <w:r w:rsidRPr="002C363B">
              <w:rPr>
                <w:rFonts w:cs="Arial"/>
                <w:sz w:val="22"/>
                <w:szCs w:val="22"/>
              </w:rPr>
              <w:t xml:space="preserve">viewed as a preferred approach. </w:t>
            </w:r>
          </w:p>
          <w:p w:rsidR="00B4425A" w:rsidRPr="00790A0F" w:rsidRDefault="00B4425A" w:rsidP="005752DA">
            <w:pPr>
              <w:pStyle w:val="ListParagraph"/>
              <w:numPr>
                <w:ilvl w:val="0"/>
                <w:numId w:val="4"/>
              </w:numPr>
              <w:rPr>
                <w:rFonts w:cs="Arial"/>
                <w:sz w:val="22"/>
                <w:szCs w:val="22"/>
              </w:rPr>
            </w:pPr>
            <w:r>
              <w:rPr>
                <w:rFonts w:cs="Arial"/>
                <w:sz w:val="22"/>
                <w:szCs w:val="22"/>
              </w:rPr>
              <w:t xml:space="preserve">Noted that the </w:t>
            </w:r>
            <w:r w:rsidRPr="00B4425A">
              <w:rPr>
                <w:rFonts w:cs="Arial"/>
                <w:sz w:val="22"/>
                <w:szCs w:val="22"/>
              </w:rPr>
              <w:t>coalition agreement between the New Zealand Labour Party and New Zealand First includes progressively increasing the age for free breast screening to 74 years</w:t>
            </w:r>
            <w:r w:rsidR="003B33BD">
              <w:rPr>
                <w:rFonts w:cs="Arial"/>
                <w:sz w:val="22"/>
                <w:szCs w:val="22"/>
              </w:rPr>
              <w:t>.</w:t>
            </w:r>
          </w:p>
          <w:p w:rsidR="00B5624C" w:rsidRPr="002C363B" w:rsidRDefault="00A20680" w:rsidP="005752DA">
            <w:pPr>
              <w:pStyle w:val="ListParagraph"/>
              <w:numPr>
                <w:ilvl w:val="0"/>
                <w:numId w:val="4"/>
              </w:numPr>
              <w:rPr>
                <w:rFonts w:cs="Arial"/>
                <w:sz w:val="22"/>
                <w:szCs w:val="22"/>
              </w:rPr>
            </w:pPr>
            <w:r w:rsidRPr="002C363B">
              <w:rPr>
                <w:rFonts w:cs="Arial"/>
                <w:sz w:val="22"/>
                <w:szCs w:val="22"/>
              </w:rPr>
              <w:t>Noted that investment in equity</w:t>
            </w:r>
            <w:r w:rsidR="002C363B" w:rsidRPr="002C363B">
              <w:rPr>
                <w:rFonts w:cs="Arial"/>
                <w:sz w:val="22"/>
                <w:szCs w:val="22"/>
              </w:rPr>
              <w:t xml:space="preserve"> is critical</w:t>
            </w:r>
            <w:r w:rsidRPr="002C363B">
              <w:rPr>
                <w:rFonts w:cs="Arial"/>
                <w:sz w:val="22"/>
                <w:szCs w:val="22"/>
              </w:rPr>
              <w:t xml:space="preserve">, </w:t>
            </w:r>
            <w:r w:rsidR="002C363B" w:rsidRPr="002C363B">
              <w:rPr>
                <w:rFonts w:cs="Arial"/>
                <w:sz w:val="22"/>
                <w:szCs w:val="22"/>
              </w:rPr>
              <w:t xml:space="preserve">and that </w:t>
            </w:r>
            <w:r w:rsidR="00B4425A">
              <w:rPr>
                <w:rFonts w:cs="Arial"/>
                <w:sz w:val="22"/>
                <w:szCs w:val="22"/>
              </w:rPr>
              <w:t xml:space="preserve">sufficient </w:t>
            </w:r>
            <w:r w:rsidRPr="002C363B">
              <w:rPr>
                <w:rFonts w:cs="Arial"/>
                <w:sz w:val="22"/>
                <w:szCs w:val="22"/>
              </w:rPr>
              <w:t>IT</w:t>
            </w:r>
            <w:r w:rsidR="002C363B" w:rsidRPr="002C363B">
              <w:rPr>
                <w:rFonts w:cs="Arial"/>
                <w:sz w:val="22"/>
                <w:szCs w:val="22"/>
              </w:rPr>
              <w:t xml:space="preserve">, </w:t>
            </w:r>
            <w:r w:rsidRPr="002C363B">
              <w:rPr>
                <w:rFonts w:cs="Arial"/>
                <w:sz w:val="22"/>
                <w:szCs w:val="22"/>
              </w:rPr>
              <w:t xml:space="preserve">infrastructure and </w:t>
            </w:r>
            <w:r w:rsidR="002C363B" w:rsidRPr="002C363B">
              <w:rPr>
                <w:rFonts w:cs="Arial"/>
                <w:sz w:val="22"/>
                <w:szCs w:val="22"/>
              </w:rPr>
              <w:t xml:space="preserve">workforce </w:t>
            </w:r>
            <w:r w:rsidRPr="002C363B">
              <w:rPr>
                <w:rFonts w:cs="Arial"/>
                <w:sz w:val="22"/>
                <w:szCs w:val="22"/>
              </w:rPr>
              <w:t xml:space="preserve">capacity are </w:t>
            </w:r>
            <w:r w:rsidR="00B4425A">
              <w:rPr>
                <w:rFonts w:cs="Arial"/>
                <w:sz w:val="22"/>
                <w:szCs w:val="22"/>
              </w:rPr>
              <w:t xml:space="preserve">also </w:t>
            </w:r>
            <w:r w:rsidRPr="002C363B">
              <w:rPr>
                <w:rFonts w:cs="Arial"/>
                <w:sz w:val="22"/>
                <w:szCs w:val="22"/>
              </w:rPr>
              <w:t>pre-requisites for age extension</w:t>
            </w:r>
            <w:r w:rsidR="002C363B" w:rsidRPr="002C363B">
              <w:rPr>
                <w:rFonts w:cs="Arial"/>
                <w:sz w:val="22"/>
                <w:szCs w:val="22"/>
              </w:rPr>
              <w:t xml:space="preserve">. </w:t>
            </w:r>
            <w:r w:rsidR="002C363B">
              <w:rPr>
                <w:rFonts w:cs="Arial"/>
                <w:sz w:val="22"/>
                <w:szCs w:val="22"/>
              </w:rPr>
              <w:t xml:space="preserve">Given </w:t>
            </w:r>
            <w:r w:rsidR="00B4425A">
              <w:rPr>
                <w:rFonts w:cs="Arial"/>
                <w:sz w:val="22"/>
                <w:szCs w:val="22"/>
              </w:rPr>
              <w:t xml:space="preserve">these current </w:t>
            </w:r>
            <w:r w:rsidR="002C363B">
              <w:rPr>
                <w:rFonts w:cs="Arial"/>
                <w:sz w:val="22"/>
                <w:szCs w:val="22"/>
              </w:rPr>
              <w:t>constraints</w:t>
            </w:r>
            <w:r w:rsidR="00B4425A">
              <w:rPr>
                <w:rFonts w:cs="Arial"/>
                <w:sz w:val="22"/>
                <w:szCs w:val="22"/>
              </w:rPr>
              <w:t>,</w:t>
            </w:r>
            <w:r w:rsidR="002C363B">
              <w:rPr>
                <w:rFonts w:cs="Arial"/>
                <w:sz w:val="22"/>
                <w:szCs w:val="22"/>
              </w:rPr>
              <w:t xml:space="preserve"> a</w:t>
            </w:r>
            <w:r w:rsidR="00B5624C" w:rsidRPr="002C363B">
              <w:rPr>
                <w:rFonts w:cs="Arial"/>
                <w:sz w:val="22"/>
                <w:szCs w:val="22"/>
              </w:rPr>
              <w:t>ge extension c</w:t>
            </w:r>
            <w:r w:rsidR="002C363B">
              <w:rPr>
                <w:rFonts w:cs="Arial"/>
                <w:sz w:val="22"/>
                <w:szCs w:val="22"/>
              </w:rPr>
              <w:t>annot</w:t>
            </w:r>
            <w:r w:rsidR="00B5624C" w:rsidRPr="002C363B">
              <w:rPr>
                <w:rFonts w:cs="Arial"/>
                <w:sz w:val="22"/>
                <w:szCs w:val="22"/>
              </w:rPr>
              <w:t xml:space="preserve"> </w:t>
            </w:r>
            <w:r w:rsidR="002C363B">
              <w:rPr>
                <w:rFonts w:cs="Arial"/>
                <w:sz w:val="22"/>
                <w:szCs w:val="22"/>
              </w:rPr>
              <w:t xml:space="preserve">not </w:t>
            </w:r>
            <w:r w:rsidR="00B5624C" w:rsidRPr="002C363B">
              <w:rPr>
                <w:rFonts w:cs="Arial"/>
                <w:sz w:val="22"/>
                <w:szCs w:val="22"/>
              </w:rPr>
              <w:t xml:space="preserve">start within the short </w:t>
            </w:r>
            <w:r w:rsidR="002C363B">
              <w:rPr>
                <w:rFonts w:cs="Arial"/>
                <w:sz w:val="22"/>
                <w:szCs w:val="22"/>
              </w:rPr>
              <w:t>t</w:t>
            </w:r>
            <w:r w:rsidR="00B5624C" w:rsidRPr="002C363B">
              <w:rPr>
                <w:rFonts w:cs="Arial"/>
                <w:sz w:val="22"/>
                <w:szCs w:val="22"/>
              </w:rPr>
              <w:t xml:space="preserve">erm and the </w:t>
            </w:r>
            <w:r w:rsidR="002C363B">
              <w:rPr>
                <w:rFonts w:cs="Arial"/>
                <w:sz w:val="22"/>
                <w:szCs w:val="22"/>
              </w:rPr>
              <w:t xml:space="preserve">future </w:t>
            </w:r>
            <w:r w:rsidRPr="002C363B">
              <w:rPr>
                <w:rFonts w:cs="Arial"/>
                <w:sz w:val="22"/>
                <w:szCs w:val="22"/>
              </w:rPr>
              <w:t>rollout would be progressive</w:t>
            </w:r>
            <w:r w:rsidR="00B5624C" w:rsidRPr="002C363B">
              <w:rPr>
                <w:rFonts w:cs="Arial"/>
                <w:sz w:val="22"/>
                <w:szCs w:val="22"/>
              </w:rPr>
              <w:t>.</w:t>
            </w:r>
            <w:r w:rsidRPr="002C363B">
              <w:rPr>
                <w:rFonts w:cs="Arial"/>
                <w:sz w:val="22"/>
                <w:szCs w:val="22"/>
              </w:rPr>
              <w:t xml:space="preserve">  </w:t>
            </w:r>
          </w:p>
          <w:p w:rsidR="00A20680" w:rsidRPr="00A20680" w:rsidRDefault="00A20680" w:rsidP="005752DA">
            <w:pPr>
              <w:pStyle w:val="ListParagraph"/>
              <w:numPr>
                <w:ilvl w:val="0"/>
                <w:numId w:val="4"/>
              </w:numPr>
              <w:rPr>
                <w:rFonts w:cs="Arial"/>
                <w:sz w:val="22"/>
                <w:szCs w:val="22"/>
              </w:rPr>
            </w:pPr>
            <w:r w:rsidRPr="00A20680">
              <w:rPr>
                <w:rFonts w:cs="Arial"/>
                <w:sz w:val="22"/>
                <w:szCs w:val="22"/>
              </w:rPr>
              <w:t xml:space="preserve">The most manageable implementation strategy is based on re-invitation of women who are already enrolled in BSA. </w:t>
            </w:r>
          </w:p>
          <w:p w:rsidR="00A20680" w:rsidRPr="00790A0F" w:rsidRDefault="00A20680" w:rsidP="005752DA">
            <w:pPr>
              <w:pStyle w:val="ListParagraph"/>
              <w:numPr>
                <w:ilvl w:val="1"/>
                <w:numId w:val="6"/>
              </w:numPr>
              <w:autoSpaceDE w:val="0"/>
              <w:autoSpaceDN w:val="0"/>
              <w:adjustRightInd w:val="0"/>
              <w:rPr>
                <w:rFonts w:cs="Arial"/>
                <w:sz w:val="22"/>
                <w:szCs w:val="22"/>
              </w:rPr>
            </w:pPr>
            <w:r w:rsidRPr="00790A0F">
              <w:rPr>
                <w:rFonts w:cs="Arial"/>
                <w:sz w:val="22"/>
                <w:szCs w:val="22"/>
              </w:rPr>
              <w:t xml:space="preserve">Providers can predict and plan for the number of women they need to screen and provide assessment appointments for and maintain access for priority group women. </w:t>
            </w:r>
          </w:p>
          <w:p w:rsidR="00A20680" w:rsidRPr="00790A0F" w:rsidRDefault="00A20680" w:rsidP="005752DA">
            <w:pPr>
              <w:pStyle w:val="ListParagraph"/>
              <w:numPr>
                <w:ilvl w:val="1"/>
                <w:numId w:val="6"/>
              </w:numPr>
              <w:autoSpaceDE w:val="0"/>
              <w:autoSpaceDN w:val="0"/>
              <w:adjustRightInd w:val="0"/>
              <w:rPr>
                <w:rFonts w:cs="Arial"/>
                <w:sz w:val="22"/>
                <w:szCs w:val="22"/>
              </w:rPr>
            </w:pPr>
            <w:r w:rsidRPr="00790A0F">
              <w:rPr>
                <w:rFonts w:cs="Arial"/>
                <w:sz w:val="22"/>
                <w:szCs w:val="22"/>
              </w:rPr>
              <w:t>Priority would be given to existing and new initiatives to reach equitable coverage for women aged 45 to 69.</w:t>
            </w:r>
          </w:p>
          <w:p w:rsidR="006B50D5" w:rsidRPr="00AB7DB1" w:rsidRDefault="00A20680" w:rsidP="005752DA">
            <w:pPr>
              <w:pStyle w:val="ListParagraph"/>
              <w:numPr>
                <w:ilvl w:val="1"/>
                <w:numId w:val="6"/>
              </w:numPr>
              <w:autoSpaceDE w:val="0"/>
              <w:autoSpaceDN w:val="0"/>
              <w:adjustRightInd w:val="0"/>
              <w:rPr>
                <w:rFonts w:cs="Arial"/>
                <w:sz w:val="22"/>
                <w:szCs w:val="22"/>
              </w:rPr>
            </w:pPr>
            <w:r w:rsidRPr="00B4425A">
              <w:rPr>
                <w:rFonts w:cs="Arial"/>
                <w:sz w:val="22"/>
                <w:szCs w:val="22"/>
              </w:rPr>
              <w:t xml:space="preserve">Invitations would also be uninterrupted so there was less chance the women would be lost to service.  </w:t>
            </w:r>
          </w:p>
          <w:p w:rsidR="006B50D5" w:rsidRPr="006B50D5" w:rsidRDefault="006B50D5" w:rsidP="00AB7DB1">
            <w:pPr>
              <w:rPr>
                <w:rFonts w:cs="Arial"/>
                <w:b/>
                <w:sz w:val="22"/>
                <w:szCs w:val="22"/>
              </w:rPr>
            </w:pPr>
          </w:p>
          <w:p w:rsidR="00790A0F" w:rsidRPr="00790A0F" w:rsidRDefault="00790A0F" w:rsidP="00AB7DB1">
            <w:pPr>
              <w:rPr>
                <w:rFonts w:cs="Arial"/>
                <w:b/>
                <w:sz w:val="22"/>
                <w:szCs w:val="22"/>
              </w:rPr>
            </w:pPr>
            <w:r w:rsidRPr="00790A0F">
              <w:rPr>
                <w:rFonts w:cs="Arial"/>
                <w:b/>
                <w:sz w:val="22"/>
                <w:szCs w:val="22"/>
              </w:rPr>
              <w:t>NSAC endorsed the BSA programme’s preferred option to implement a gradual rollout of age extension through the progressive extension of invitation</w:t>
            </w:r>
            <w:bookmarkStart w:id="0" w:name="_GoBack"/>
            <w:bookmarkEnd w:id="0"/>
          </w:p>
          <w:p w:rsidR="00790A0F" w:rsidRPr="00790A0F" w:rsidRDefault="00790A0F" w:rsidP="005752DA">
            <w:pPr>
              <w:pStyle w:val="ListParagraph"/>
              <w:numPr>
                <w:ilvl w:val="0"/>
                <w:numId w:val="3"/>
              </w:numPr>
              <w:rPr>
                <w:rFonts w:cs="Arial"/>
                <w:sz w:val="22"/>
                <w:szCs w:val="22"/>
              </w:rPr>
            </w:pPr>
            <w:r w:rsidRPr="00790A0F">
              <w:rPr>
                <w:rFonts w:cs="Arial"/>
                <w:sz w:val="22"/>
                <w:szCs w:val="22"/>
              </w:rPr>
              <w:t>Women who turn 70 after a specific date, for example, 1 January 202</w:t>
            </w:r>
            <w:r w:rsidR="00B4425A">
              <w:rPr>
                <w:rFonts w:cs="Arial"/>
                <w:sz w:val="22"/>
                <w:szCs w:val="22"/>
              </w:rPr>
              <w:t>2</w:t>
            </w:r>
            <w:r w:rsidRPr="00790A0F">
              <w:rPr>
                <w:rFonts w:cs="Arial"/>
                <w:sz w:val="22"/>
                <w:szCs w:val="22"/>
              </w:rPr>
              <w:t xml:space="preserve">, would be eligible to continue screening up to 74. These women would be invited when two years have elapsed since their last mammogram. </w:t>
            </w:r>
          </w:p>
          <w:p w:rsidR="00470F31" w:rsidRPr="002A4518" w:rsidRDefault="00790A0F" w:rsidP="005752DA">
            <w:pPr>
              <w:pStyle w:val="ListParagraph"/>
              <w:numPr>
                <w:ilvl w:val="0"/>
                <w:numId w:val="3"/>
              </w:numPr>
              <w:rPr>
                <w:rFonts w:eastAsiaTheme="minorHAnsi" w:cs="Arial"/>
                <w:b/>
                <w:sz w:val="22"/>
                <w:szCs w:val="22"/>
                <w:lang w:eastAsia="en-US"/>
              </w:rPr>
            </w:pPr>
            <w:r w:rsidRPr="000756F1">
              <w:rPr>
                <w:rFonts w:cs="Arial"/>
                <w:sz w:val="22"/>
                <w:szCs w:val="22"/>
              </w:rPr>
              <w:t>During the transition period, the programme will not invite women to screening who were already aged 70-74 at the pre-specified start date for age extension.</w:t>
            </w:r>
            <w:r w:rsidR="003B459A" w:rsidRPr="000756F1">
              <w:rPr>
                <w:rFonts w:cs="Arial"/>
              </w:rPr>
              <w:t xml:space="preserve"> </w:t>
            </w:r>
            <w:r w:rsidR="002A4518">
              <w:rPr>
                <w:rFonts w:cs="Arial"/>
              </w:rPr>
              <w:t xml:space="preserve"> </w:t>
            </w:r>
          </w:p>
          <w:p w:rsidR="002A4518" w:rsidRPr="009F2ECE" w:rsidRDefault="002A4518" w:rsidP="00AB7DB1">
            <w:pPr>
              <w:pStyle w:val="ListParagraph"/>
              <w:ind w:left="360"/>
              <w:rPr>
                <w:rFonts w:eastAsiaTheme="minorHAnsi" w:cs="Arial"/>
                <w:b/>
                <w:sz w:val="22"/>
                <w:szCs w:val="22"/>
                <w:lang w:eastAsia="en-US"/>
              </w:rPr>
            </w:pPr>
          </w:p>
        </w:tc>
      </w:tr>
      <w:tr w:rsidR="00A71988" w:rsidRPr="00576550" w:rsidTr="00D74EA7">
        <w:trPr>
          <w:trHeight w:val="1401"/>
        </w:trPr>
        <w:tc>
          <w:tcPr>
            <w:tcW w:w="993" w:type="dxa"/>
          </w:tcPr>
          <w:p w:rsidR="00A71988" w:rsidRDefault="00A71988" w:rsidP="00AB7DB1">
            <w:pPr>
              <w:spacing w:before="120" w:after="120"/>
              <w:rPr>
                <w:rFonts w:eastAsiaTheme="minorHAnsi" w:cs="Arial"/>
                <w:b/>
                <w:sz w:val="22"/>
                <w:szCs w:val="22"/>
                <w:lang w:eastAsia="en-US"/>
              </w:rPr>
            </w:pPr>
            <w:r>
              <w:rPr>
                <w:rFonts w:eastAsiaTheme="minorHAnsi" w:cs="Arial"/>
                <w:b/>
                <w:sz w:val="22"/>
                <w:szCs w:val="22"/>
                <w:lang w:eastAsia="en-US"/>
              </w:rPr>
              <w:lastRenderedPageBreak/>
              <w:t xml:space="preserve">8. </w:t>
            </w:r>
          </w:p>
        </w:tc>
        <w:tc>
          <w:tcPr>
            <w:tcW w:w="9355" w:type="dxa"/>
          </w:tcPr>
          <w:p w:rsidR="00A71988" w:rsidRDefault="00A71988" w:rsidP="00AB7DB1">
            <w:pPr>
              <w:spacing w:before="120" w:after="120"/>
              <w:rPr>
                <w:rFonts w:eastAsiaTheme="minorHAnsi" w:cs="Arial"/>
                <w:b/>
                <w:sz w:val="22"/>
                <w:szCs w:val="22"/>
                <w:lang w:eastAsia="en-US"/>
              </w:rPr>
            </w:pPr>
            <w:r>
              <w:rPr>
                <w:rFonts w:eastAsiaTheme="minorHAnsi" w:cs="Arial"/>
                <w:b/>
                <w:sz w:val="22"/>
                <w:szCs w:val="22"/>
                <w:lang w:eastAsia="en-US"/>
              </w:rPr>
              <w:t>N</w:t>
            </w:r>
            <w:r w:rsidR="003B3C4A">
              <w:rPr>
                <w:rFonts w:eastAsiaTheme="minorHAnsi" w:cs="Arial"/>
                <w:b/>
                <w:sz w:val="22"/>
                <w:szCs w:val="22"/>
                <w:lang w:eastAsia="en-US"/>
              </w:rPr>
              <w:t>ational Bow</w:t>
            </w:r>
            <w:r w:rsidR="002A4518">
              <w:rPr>
                <w:rFonts w:eastAsiaTheme="minorHAnsi" w:cs="Arial"/>
                <w:b/>
                <w:sz w:val="22"/>
                <w:szCs w:val="22"/>
                <w:lang w:eastAsia="en-US"/>
              </w:rPr>
              <w:t>e</w:t>
            </w:r>
            <w:r w:rsidR="003B3C4A">
              <w:rPr>
                <w:rFonts w:eastAsiaTheme="minorHAnsi" w:cs="Arial"/>
                <w:b/>
                <w:sz w:val="22"/>
                <w:szCs w:val="22"/>
                <w:lang w:eastAsia="en-US"/>
              </w:rPr>
              <w:t>l Screening</w:t>
            </w:r>
            <w:r w:rsidR="002A4518">
              <w:rPr>
                <w:rFonts w:eastAsiaTheme="minorHAnsi" w:cs="Arial"/>
                <w:b/>
                <w:sz w:val="22"/>
                <w:szCs w:val="22"/>
                <w:lang w:eastAsia="en-US"/>
              </w:rPr>
              <w:t xml:space="preserve"> </w:t>
            </w:r>
            <w:r w:rsidR="003B3C4A">
              <w:rPr>
                <w:rFonts w:eastAsiaTheme="minorHAnsi" w:cs="Arial"/>
                <w:b/>
                <w:sz w:val="22"/>
                <w:szCs w:val="22"/>
                <w:lang w:eastAsia="en-US"/>
              </w:rPr>
              <w:t>Programme (NBSP) - update</w:t>
            </w:r>
          </w:p>
          <w:p w:rsidR="002A4518" w:rsidRDefault="003B3C4A" w:rsidP="00AB7DB1">
            <w:pPr>
              <w:rPr>
                <w:rFonts w:cs="Arial"/>
                <w:b/>
                <w:sz w:val="22"/>
                <w:szCs w:val="22"/>
              </w:rPr>
            </w:pPr>
            <w:r w:rsidRPr="002A4518">
              <w:rPr>
                <w:rFonts w:cs="Arial"/>
                <w:b/>
                <w:sz w:val="22"/>
                <w:szCs w:val="22"/>
              </w:rPr>
              <w:t xml:space="preserve">The National Screening Unit hosted a hui attended by Māori health sector experts </w:t>
            </w:r>
            <w:r w:rsidR="002A4518">
              <w:rPr>
                <w:rFonts w:cs="Arial"/>
                <w:b/>
                <w:sz w:val="22"/>
                <w:szCs w:val="22"/>
              </w:rPr>
              <w:t xml:space="preserve">in </w:t>
            </w:r>
            <w:r w:rsidRPr="002A4518">
              <w:rPr>
                <w:rFonts w:cs="Arial"/>
                <w:b/>
                <w:sz w:val="22"/>
                <w:szCs w:val="22"/>
              </w:rPr>
              <w:t xml:space="preserve">February 2019 </w:t>
            </w:r>
          </w:p>
          <w:p w:rsidR="003B3C4A" w:rsidRPr="002A4518" w:rsidRDefault="003B3C4A" w:rsidP="005752DA">
            <w:pPr>
              <w:pStyle w:val="ListParagraph"/>
              <w:numPr>
                <w:ilvl w:val="0"/>
                <w:numId w:val="10"/>
              </w:numPr>
              <w:rPr>
                <w:rFonts w:cs="Arial"/>
                <w:sz w:val="22"/>
                <w:szCs w:val="22"/>
              </w:rPr>
            </w:pPr>
            <w:r w:rsidRPr="002A4518">
              <w:rPr>
                <w:rFonts w:cs="Arial"/>
                <w:sz w:val="22"/>
                <w:szCs w:val="22"/>
              </w:rPr>
              <w:t xml:space="preserve">Meeting attendees reviewed the evidence around achieving equity for Māori in the NBSP. </w:t>
            </w:r>
          </w:p>
          <w:p w:rsidR="003B3C4A" w:rsidRPr="003B3C4A" w:rsidRDefault="002A4518" w:rsidP="005752DA">
            <w:pPr>
              <w:pStyle w:val="ListParagraph"/>
              <w:numPr>
                <w:ilvl w:val="0"/>
                <w:numId w:val="3"/>
              </w:numPr>
              <w:rPr>
                <w:rFonts w:cs="Arial"/>
                <w:sz w:val="22"/>
                <w:szCs w:val="22"/>
              </w:rPr>
            </w:pPr>
            <w:r>
              <w:rPr>
                <w:rFonts w:cs="Arial"/>
                <w:sz w:val="22"/>
                <w:szCs w:val="22"/>
              </w:rPr>
              <w:lastRenderedPageBreak/>
              <w:t>T</w:t>
            </w:r>
            <w:r w:rsidR="003B3C4A" w:rsidRPr="003B3C4A">
              <w:rPr>
                <w:rFonts w:cs="Arial"/>
                <w:sz w:val="22"/>
                <w:szCs w:val="22"/>
              </w:rPr>
              <w:t xml:space="preserve">he latest cancer incidence data for Māori show an increase in colorectal cancer incidence and a younger age distribution. The incidence is now similar between Māori and non-Māori. The primary concern from this evidence was that the NBSP </w:t>
            </w:r>
            <w:r w:rsidR="00484A2B" w:rsidRPr="003B3C4A">
              <w:rPr>
                <w:rFonts w:cs="Arial"/>
                <w:sz w:val="22"/>
                <w:szCs w:val="22"/>
              </w:rPr>
              <w:t>in its current form</w:t>
            </w:r>
            <w:r w:rsidR="00484A2B">
              <w:rPr>
                <w:rFonts w:cs="Arial"/>
                <w:sz w:val="22"/>
                <w:szCs w:val="22"/>
              </w:rPr>
              <w:t xml:space="preserve"> </w:t>
            </w:r>
            <w:r w:rsidR="003B3C4A" w:rsidRPr="003B3C4A">
              <w:rPr>
                <w:rFonts w:cs="Arial"/>
                <w:sz w:val="22"/>
                <w:szCs w:val="22"/>
              </w:rPr>
              <w:t>is increasing inequities for Māori</w:t>
            </w:r>
            <w:r w:rsidR="00484A2B">
              <w:rPr>
                <w:rFonts w:cs="Arial"/>
                <w:sz w:val="22"/>
                <w:szCs w:val="22"/>
              </w:rPr>
              <w:t>.</w:t>
            </w:r>
            <w:r w:rsidR="003B3C4A" w:rsidRPr="003B3C4A">
              <w:rPr>
                <w:rFonts w:cs="Arial"/>
                <w:sz w:val="22"/>
                <w:szCs w:val="22"/>
              </w:rPr>
              <w:t xml:space="preserve"> </w:t>
            </w:r>
          </w:p>
          <w:p w:rsidR="008C45DE" w:rsidRDefault="003B3C4A" w:rsidP="005752DA">
            <w:pPr>
              <w:pStyle w:val="ListParagraph"/>
              <w:numPr>
                <w:ilvl w:val="0"/>
                <w:numId w:val="3"/>
              </w:numPr>
              <w:rPr>
                <w:rFonts w:cs="Arial"/>
                <w:sz w:val="22"/>
                <w:szCs w:val="22"/>
              </w:rPr>
            </w:pPr>
            <w:r>
              <w:rPr>
                <w:rFonts w:cs="Arial"/>
                <w:sz w:val="22"/>
                <w:szCs w:val="22"/>
              </w:rPr>
              <w:t xml:space="preserve">Attendees’ </w:t>
            </w:r>
            <w:r w:rsidRPr="003B3C4A">
              <w:rPr>
                <w:rFonts w:cs="Arial"/>
                <w:sz w:val="22"/>
                <w:szCs w:val="22"/>
              </w:rPr>
              <w:t xml:space="preserve">highest priority recommendation was to extend the age range for bowel screening eligibility for Māori to 50 years old. </w:t>
            </w:r>
          </w:p>
          <w:p w:rsidR="003B3C4A" w:rsidRDefault="003B3C4A" w:rsidP="005752DA">
            <w:pPr>
              <w:pStyle w:val="ListParagraph"/>
              <w:numPr>
                <w:ilvl w:val="0"/>
                <w:numId w:val="3"/>
              </w:numPr>
              <w:rPr>
                <w:rFonts w:cs="Arial"/>
                <w:sz w:val="22"/>
                <w:szCs w:val="22"/>
              </w:rPr>
            </w:pPr>
            <w:r w:rsidRPr="00AB7DB1">
              <w:rPr>
                <w:rFonts w:cs="Arial"/>
                <w:sz w:val="22"/>
                <w:szCs w:val="22"/>
              </w:rPr>
              <w:t xml:space="preserve">The Ministry </w:t>
            </w:r>
            <w:r w:rsidR="008C45DE" w:rsidRPr="00AB7DB1">
              <w:rPr>
                <w:rFonts w:cs="Arial"/>
                <w:sz w:val="22"/>
                <w:szCs w:val="22"/>
              </w:rPr>
              <w:t>will continue to review the evidence so as to achieve</w:t>
            </w:r>
            <w:r w:rsidR="00677BDA" w:rsidRPr="00AB7DB1">
              <w:rPr>
                <w:rFonts w:cs="Arial"/>
                <w:sz w:val="22"/>
                <w:szCs w:val="22"/>
              </w:rPr>
              <w:t xml:space="preserve"> equitable outcomes for Māori</w:t>
            </w:r>
            <w:r w:rsidR="00AB7DB1" w:rsidRPr="00AB7DB1">
              <w:rPr>
                <w:rFonts w:cs="Arial"/>
                <w:sz w:val="22"/>
                <w:szCs w:val="22"/>
              </w:rPr>
              <w:t>,</w:t>
            </w:r>
            <w:r w:rsidR="00677BDA" w:rsidRPr="00AB7DB1">
              <w:rPr>
                <w:rFonts w:cs="Arial"/>
                <w:sz w:val="22"/>
                <w:szCs w:val="22"/>
              </w:rPr>
              <w:t xml:space="preserve"> including more work on when and how the screening age can be extended for Māori in a safe and effective manner.</w:t>
            </w:r>
            <w:r w:rsidR="00AB7DB1">
              <w:rPr>
                <w:rFonts w:cs="Arial"/>
                <w:sz w:val="22"/>
                <w:szCs w:val="22"/>
              </w:rPr>
              <w:t xml:space="preserve"> However, </w:t>
            </w:r>
            <w:r w:rsidR="008C45DE" w:rsidRPr="00AB7DB1">
              <w:rPr>
                <w:rFonts w:cs="Arial"/>
                <w:sz w:val="22"/>
                <w:szCs w:val="22"/>
              </w:rPr>
              <w:t>significant changes w</w:t>
            </w:r>
            <w:r w:rsidRPr="00AB7DB1">
              <w:rPr>
                <w:rFonts w:cs="Arial"/>
                <w:sz w:val="22"/>
                <w:szCs w:val="22"/>
              </w:rPr>
              <w:t>ill not be introduced until after the national rollout has been completed in 2021 and when there is sufficient colonoscopy capacity to accommodate increases in demand associated with an age range change.</w:t>
            </w:r>
          </w:p>
          <w:p w:rsidR="005248BD" w:rsidRDefault="005248BD" w:rsidP="005248BD">
            <w:pPr>
              <w:rPr>
                <w:rFonts w:cs="Arial"/>
                <w:sz w:val="22"/>
                <w:szCs w:val="22"/>
              </w:rPr>
            </w:pPr>
          </w:p>
          <w:p w:rsidR="005248BD" w:rsidRPr="005248BD" w:rsidRDefault="00233ED5" w:rsidP="005248BD">
            <w:pPr>
              <w:rPr>
                <w:rFonts w:cs="Arial"/>
                <w:sz w:val="22"/>
                <w:szCs w:val="22"/>
              </w:rPr>
            </w:pPr>
            <w:r>
              <w:rPr>
                <w:rFonts w:cs="Arial"/>
                <w:sz w:val="22"/>
                <w:szCs w:val="22"/>
              </w:rPr>
              <w:t>In discussion, N</w:t>
            </w:r>
            <w:r w:rsidR="005248BD" w:rsidRPr="005248BD">
              <w:rPr>
                <w:rFonts w:cs="Arial"/>
                <w:sz w:val="22"/>
                <w:szCs w:val="22"/>
              </w:rPr>
              <w:t xml:space="preserve">SAC supported implementation </w:t>
            </w:r>
            <w:r w:rsidR="005248BD">
              <w:rPr>
                <w:rFonts w:cs="Arial"/>
                <w:sz w:val="22"/>
                <w:szCs w:val="22"/>
              </w:rPr>
              <w:t xml:space="preserve">of </w:t>
            </w:r>
            <w:r w:rsidR="005248BD" w:rsidRPr="005248BD">
              <w:rPr>
                <w:rFonts w:cs="Arial"/>
                <w:sz w:val="22"/>
                <w:szCs w:val="22"/>
              </w:rPr>
              <w:t xml:space="preserve">the lowering of age eligibility for Māori </w:t>
            </w:r>
            <w:r w:rsidR="005248BD">
              <w:rPr>
                <w:rFonts w:cs="Arial"/>
                <w:sz w:val="22"/>
                <w:szCs w:val="22"/>
              </w:rPr>
              <w:t>earl</w:t>
            </w:r>
            <w:r w:rsidR="0091156F">
              <w:rPr>
                <w:rFonts w:cs="Arial"/>
                <w:sz w:val="22"/>
                <w:szCs w:val="22"/>
              </w:rPr>
              <w:t xml:space="preserve">ier than 2021 </w:t>
            </w:r>
            <w:r w:rsidR="005248BD">
              <w:rPr>
                <w:rFonts w:cs="Arial"/>
                <w:sz w:val="22"/>
                <w:szCs w:val="22"/>
              </w:rPr>
              <w:t xml:space="preserve">to maximise equity of outcomes.  </w:t>
            </w:r>
            <w:r w:rsidR="005248BD" w:rsidRPr="005248BD">
              <w:rPr>
                <w:rFonts w:cs="Arial"/>
                <w:sz w:val="22"/>
                <w:szCs w:val="22"/>
              </w:rPr>
              <w:t xml:space="preserve"> </w:t>
            </w:r>
          </w:p>
          <w:p w:rsidR="00A72DFD" w:rsidRDefault="00A72DFD" w:rsidP="00A72DFD">
            <w:pPr>
              <w:rPr>
                <w:rFonts w:cs="Arial"/>
                <w:color w:val="FF0000"/>
                <w:sz w:val="22"/>
                <w:szCs w:val="22"/>
              </w:rPr>
            </w:pPr>
          </w:p>
          <w:p w:rsidR="000278CF" w:rsidRPr="00A72DFD" w:rsidRDefault="00A72DFD" w:rsidP="00A72DFD">
            <w:pPr>
              <w:rPr>
                <w:rFonts w:cs="Arial"/>
                <w:sz w:val="22"/>
                <w:szCs w:val="22"/>
              </w:rPr>
            </w:pPr>
            <w:r w:rsidRPr="00A72DFD">
              <w:rPr>
                <w:rFonts w:cs="Arial"/>
                <w:color w:val="FF0000"/>
                <w:sz w:val="22"/>
                <w:szCs w:val="22"/>
              </w:rPr>
              <w:t>Action:</w:t>
            </w:r>
            <w:r>
              <w:rPr>
                <w:rFonts w:cs="Arial"/>
                <w:color w:val="FF0000"/>
                <w:sz w:val="22"/>
                <w:szCs w:val="22"/>
              </w:rPr>
              <w:t xml:space="preserve"> </w:t>
            </w:r>
            <w:r w:rsidR="000278CF" w:rsidRPr="00A72DFD">
              <w:rPr>
                <w:rFonts w:cs="Arial"/>
                <w:sz w:val="22"/>
                <w:szCs w:val="22"/>
              </w:rPr>
              <w:t>Suggested that NSAC look at equity across the NSU programmes at its next meeting.</w:t>
            </w:r>
          </w:p>
          <w:p w:rsidR="002A4518" w:rsidRDefault="002A4518" w:rsidP="00AB7DB1">
            <w:pPr>
              <w:pStyle w:val="CabStandard"/>
              <w:numPr>
                <w:ilvl w:val="0"/>
                <w:numId w:val="0"/>
              </w:numPr>
              <w:spacing w:after="0"/>
              <w:jc w:val="both"/>
              <w:rPr>
                <w:rFonts w:ascii="Arial" w:hAnsi="Arial" w:cs="Arial"/>
                <w:b/>
                <w:sz w:val="22"/>
                <w:szCs w:val="22"/>
              </w:rPr>
            </w:pPr>
          </w:p>
          <w:p w:rsidR="002A4518" w:rsidRDefault="003B3C4A" w:rsidP="00AB7DB1">
            <w:pPr>
              <w:pStyle w:val="CabStandard"/>
              <w:numPr>
                <w:ilvl w:val="0"/>
                <w:numId w:val="0"/>
              </w:numPr>
              <w:spacing w:after="0"/>
              <w:jc w:val="both"/>
              <w:rPr>
                <w:rFonts w:ascii="Arial" w:hAnsi="Arial" w:cs="Arial"/>
                <w:b/>
                <w:sz w:val="22"/>
                <w:szCs w:val="22"/>
              </w:rPr>
            </w:pPr>
            <w:r>
              <w:rPr>
                <w:rFonts w:ascii="Arial" w:hAnsi="Arial" w:cs="Arial"/>
                <w:b/>
                <w:sz w:val="22"/>
                <w:szCs w:val="22"/>
              </w:rPr>
              <w:t xml:space="preserve">NBSP rollout </w:t>
            </w:r>
          </w:p>
          <w:p w:rsidR="002A4518" w:rsidRDefault="003B3C4A" w:rsidP="005752DA">
            <w:pPr>
              <w:pStyle w:val="ListParagraph"/>
              <w:numPr>
                <w:ilvl w:val="0"/>
                <w:numId w:val="3"/>
              </w:numPr>
              <w:rPr>
                <w:rFonts w:cs="Arial"/>
                <w:sz w:val="22"/>
                <w:szCs w:val="22"/>
              </w:rPr>
            </w:pPr>
            <w:r w:rsidRPr="002A4518">
              <w:rPr>
                <w:rFonts w:cs="Arial"/>
                <w:sz w:val="22"/>
                <w:szCs w:val="22"/>
              </w:rPr>
              <w:t>In January 20</w:t>
            </w:r>
            <w:r w:rsidR="002A4518">
              <w:rPr>
                <w:rFonts w:cs="Arial"/>
                <w:sz w:val="22"/>
                <w:szCs w:val="22"/>
              </w:rPr>
              <w:t>1</w:t>
            </w:r>
            <w:r w:rsidRPr="002A4518">
              <w:rPr>
                <w:rFonts w:cs="Arial"/>
                <w:sz w:val="22"/>
                <w:szCs w:val="22"/>
              </w:rPr>
              <w:t>9, the Ministry contracted Deloitte to build the National Screening Solution (NSS). The build is due to be completed by early October 2019.</w:t>
            </w:r>
            <w:r w:rsidR="006420FE">
              <w:rPr>
                <w:rFonts w:cs="Arial"/>
                <w:sz w:val="22"/>
                <w:szCs w:val="22"/>
              </w:rPr>
              <w:t xml:space="preserve"> </w:t>
            </w:r>
            <w:r w:rsidRPr="002A4518">
              <w:rPr>
                <w:rFonts w:cs="Arial"/>
                <w:sz w:val="22"/>
                <w:szCs w:val="22"/>
              </w:rPr>
              <w:t>The NSS provides a centralised invitation and recall system which tracks the participant’s journey along the screening pathway. It is also critical in the ongoing monitoring and evaluation of the programme.</w:t>
            </w:r>
          </w:p>
          <w:p w:rsidR="003B3C4A" w:rsidRPr="00434DE6" w:rsidRDefault="003B3C4A" w:rsidP="005752DA">
            <w:pPr>
              <w:pStyle w:val="ListParagraph"/>
              <w:numPr>
                <w:ilvl w:val="0"/>
                <w:numId w:val="3"/>
              </w:numPr>
              <w:rPr>
                <w:rFonts w:eastAsiaTheme="minorHAnsi" w:cs="Arial"/>
                <w:b/>
                <w:sz w:val="22"/>
                <w:szCs w:val="22"/>
                <w:lang w:eastAsia="en-US"/>
              </w:rPr>
            </w:pPr>
            <w:r w:rsidRPr="002A4518">
              <w:rPr>
                <w:rFonts w:cs="Arial"/>
                <w:sz w:val="22"/>
                <w:szCs w:val="22"/>
              </w:rPr>
              <w:t xml:space="preserve">The NBSP is operational in eight district health boards covering over 40 percent of the eligible 60 to 74 year olds across New Zealand. In 2019/20 the programme will be implemented in six more DHBs, subject </w:t>
            </w:r>
            <w:r w:rsidR="00595C37">
              <w:rPr>
                <w:rFonts w:cs="Arial"/>
                <w:sz w:val="22"/>
                <w:szCs w:val="22"/>
              </w:rPr>
              <w:t xml:space="preserve">to </w:t>
            </w:r>
            <w:r w:rsidRPr="002A4518">
              <w:rPr>
                <w:rFonts w:cs="Arial"/>
                <w:sz w:val="22"/>
                <w:szCs w:val="22"/>
              </w:rPr>
              <w:t>the delivery of the NSS. The last six DHBs will be implemented by June 2021.</w:t>
            </w:r>
            <w:r w:rsidR="00BE4D2F">
              <w:rPr>
                <w:rFonts w:cs="Arial"/>
                <w:sz w:val="22"/>
                <w:szCs w:val="22"/>
              </w:rPr>
              <w:t xml:space="preserve">  </w:t>
            </w:r>
          </w:p>
        </w:tc>
      </w:tr>
      <w:tr w:rsidR="003774D8" w:rsidRPr="00576550" w:rsidTr="00D74EA7">
        <w:trPr>
          <w:trHeight w:val="1401"/>
        </w:trPr>
        <w:tc>
          <w:tcPr>
            <w:tcW w:w="993" w:type="dxa"/>
          </w:tcPr>
          <w:p w:rsidR="003774D8" w:rsidRPr="00576550" w:rsidRDefault="00DB50E1" w:rsidP="00AB7DB1">
            <w:pPr>
              <w:spacing w:before="120" w:after="120"/>
              <w:rPr>
                <w:rFonts w:eastAsiaTheme="minorHAnsi" w:cs="Arial"/>
                <w:b/>
                <w:sz w:val="22"/>
                <w:szCs w:val="22"/>
                <w:lang w:eastAsia="en-US"/>
              </w:rPr>
            </w:pPr>
            <w:r>
              <w:rPr>
                <w:rFonts w:eastAsiaTheme="minorHAnsi" w:cs="Arial"/>
                <w:b/>
                <w:sz w:val="22"/>
                <w:szCs w:val="22"/>
                <w:lang w:eastAsia="en-US"/>
              </w:rPr>
              <w:lastRenderedPageBreak/>
              <w:t>9</w:t>
            </w:r>
            <w:r w:rsidR="003774D8" w:rsidRPr="00576550">
              <w:rPr>
                <w:rFonts w:eastAsiaTheme="minorHAnsi" w:cs="Arial"/>
                <w:b/>
                <w:sz w:val="22"/>
                <w:szCs w:val="22"/>
                <w:lang w:eastAsia="en-US"/>
              </w:rPr>
              <w:t>.</w:t>
            </w:r>
          </w:p>
        </w:tc>
        <w:tc>
          <w:tcPr>
            <w:tcW w:w="9355" w:type="dxa"/>
          </w:tcPr>
          <w:p w:rsidR="003774D8" w:rsidRDefault="003774D8" w:rsidP="00AB7DB1">
            <w:pPr>
              <w:spacing w:before="120" w:after="120"/>
              <w:rPr>
                <w:rFonts w:eastAsiaTheme="minorHAnsi" w:cs="Arial"/>
                <w:b/>
                <w:sz w:val="22"/>
                <w:szCs w:val="22"/>
                <w:lang w:eastAsia="en-US"/>
              </w:rPr>
            </w:pPr>
            <w:r w:rsidRPr="00434DE6">
              <w:rPr>
                <w:rFonts w:eastAsiaTheme="minorHAnsi" w:cs="Arial"/>
                <w:b/>
                <w:sz w:val="22"/>
                <w:szCs w:val="22"/>
                <w:lang w:eastAsia="en-US"/>
              </w:rPr>
              <w:t xml:space="preserve">Other business </w:t>
            </w:r>
          </w:p>
          <w:p w:rsidR="003774D8" w:rsidRPr="00437382" w:rsidRDefault="00DB50E1" w:rsidP="00AB7DB1">
            <w:pPr>
              <w:spacing w:before="120" w:after="120"/>
              <w:rPr>
                <w:rFonts w:cs="Arial"/>
                <w:sz w:val="22"/>
              </w:rPr>
            </w:pPr>
            <w:r>
              <w:rPr>
                <w:rFonts w:cs="Arial"/>
                <w:sz w:val="22"/>
              </w:rPr>
              <w:t>2019 meetings dates</w:t>
            </w:r>
            <w:r w:rsidR="0043522D">
              <w:rPr>
                <w:rFonts w:cs="Arial"/>
                <w:sz w:val="22"/>
              </w:rPr>
              <w:t>:</w:t>
            </w:r>
            <w:r>
              <w:rPr>
                <w:rFonts w:cs="Arial"/>
                <w:sz w:val="22"/>
              </w:rPr>
              <w:t xml:space="preserve"> </w:t>
            </w:r>
            <w:r w:rsidR="009F2ECE">
              <w:rPr>
                <w:rFonts w:cs="Arial"/>
                <w:sz w:val="22"/>
              </w:rPr>
              <w:t>Thur</w:t>
            </w:r>
            <w:r w:rsidR="00CD302A">
              <w:rPr>
                <w:rFonts w:cs="Arial"/>
                <w:sz w:val="22"/>
              </w:rPr>
              <w:t>s</w:t>
            </w:r>
            <w:r w:rsidR="009F2ECE">
              <w:rPr>
                <w:rFonts w:cs="Arial"/>
                <w:sz w:val="22"/>
              </w:rPr>
              <w:t xml:space="preserve"> 25 July</w:t>
            </w:r>
            <w:r w:rsidR="00CD302A">
              <w:rPr>
                <w:rFonts w:cs="Arial"/>
                <w:sz w:val="22"/>
              </w:rPr>
              <w:t xml:space="preserve">, </w:t>
            </w:r>
            <w:r w:rsidR="009F2ECE">
              <w:rPr>
                <w:rFonts w:cs="Arial"/>
                <w:sz w:val="22"/>
              </w:rPr>
              <w:t>Thur</w:t>
            </w:r>
            <w:r w:rsidR="00CD302A">
              <w:rPr>
                <w:rFonts w:cs="Arial"/>
                <w:sz w:val="22"/>
              </w:rPr>
              <w:t>s</w:t>
            </w:r>
            <w:r w:rsidR="009F2ECE">
              <w:rPr>
                <w:rFonts w:cs="Arial"/>
                <w:sz w:val="22"/>
              </w:rPr>
              <w:t xml:space="preserve"> 28 Nov </w:t>
            </w:r>
            <w:r>
              <w:rPr>
                <w:rFonts w:cs="Arial"/>
                <w:sz w:val="22"/>
              </w:rPr>
              <w:t xml:space="preserve"> </w:t>
            </w:r>
          </w:p>
          <w:p w:rsidR="003774D8" w:rsidRPr="00B55899" w:rsidRDefault="00A4588C" w:rsidP="00AB7DB1">
            <w:pPr>
              <w:spacing w:before="120" w:after="120"/>
              <w:rPr>
                <w:rFonts w:eastAsiaTheme="minorHAnsi" w:cs="Arial"/>
                <w:sz w:val="22"/>
                <w:szCs w:val="22"/>
                <w:lang w:eastAsia="en-US"/>
              </w:rPr>
            </w:pPr>
            <w:r>
              <w:rPr>
                <w:rFonts w:eastAsiaTheme="minorHAnsi" w:cs="Arial"/>
                <w:sz w:val="22"/>
                <w:szCs w:val="22"/>
                <w:lang w:eastAsia="en-US"/>
              </w:rPr>
              <w:t>M</w:t>
            </w:r>
            <w:r w:rsidR="003774D8" w:rsidRPr="00B55899">
              <w:rPr>
                <w:rFonts w:eastAsiaTheme="minorHAnsi" w:cs="Arial"/>
                <w:sz w:val="22"/>
                <w:szCs w:val="22"/>
                <w:lang w:eastAsia="en-US"/>
              </w:rPr>
              <w:t>eeting closed at 1</w:t>
            </w:r>
            <w:r w:rsidR="002B7EDE">
              <w:rPr>
                <w:rFonts w:eastAsiaTheme="minorHAnsi" w:cs="Arial"/>
                <w:sz w:val="22"/>
                <w:szCs w:val="22"/>
                <w:lang w:eastAsia="en-US"/>
              </w:rPr>
              <w:t>600</w:t>
            </w:r>
            <w:r w:rsidR="003774D8" w:rsidRPr="00B55899">
              <w:rPr>
                <w:rFonts w:eastAsiaTheme="minorHAnsi" w:cs="Arial"/>
                <w:sz w:val="22"/>
                <w:szCs w:val="22"/>
                <w:lang w:eastAsia="en-US"/>
              </w:rPr>
              <w:t>hrs.</w:t>
            </w:r>
          </w:p>
        </w:tc>
      </w:tr>
    </w:tbl>
    <w:p w:rsidR="0014128D" w:rsidRDefault="0014128D" w:rsidP="00AB7DB1">
      <w:pPr>
        <w:rPr>
          <w:b/>
          <w:sz w:val="22"/>
          <w:szCs w:val="22"/>
        </w:rPr>
      </w:pPr>
    </w:p>
    <w:sectPr w:rsidR="0014128D" w:rsidSect="001800FE">
      <w:footerReference w:type="default" r:id="rId8"/>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0FE" w:rsidRDefault="006420FE" w:rsidP="00187309">
      <w:r>
        <w:separator/>
      </w:r>
    </w:p>
  </w:endnote>
  <w:endnote w:type="continuationSeparator" w:id="0">
    <w:p w:rsidR="006420FE" w:rsidRDefault="006420FE"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93461"/>
      <w:docPartObj>
        <w:docPartGallery w:val="Page Numbers (Bottom of Page)"/>
        <w:docPartUnique/>
      </w:docPartObj>
    </w:sdtPr>
    <w:sdtEndPr>
      <w:rPr>
        <w:noProof/>
      </w:rPr>
    </w:sdtEndPr>
    <w:sdtContent>
      <w:p w:rsidR="006420FE" w:rsidRDefault="006420FE">
        <w:pPr>
          <w:pStyle w:val="Footer"/>
        </w:pPr>
        <w:r>
          <w:t xml:space="preserve">Page | </w:t>
        </w:r>
        <w:r>
          <w:fldChar w:fldCharType="begin"/>
        </w:r>
        <w:r>
          <w:instrText xml:space="preserve"> PAGE   \* MERGEFORMAT </w:instrText>
        </w:r>
        <w:r>
          <w:fldChar w:fldCharType="separate"/>
        </w:r>
        <w:r>
          <w:rPr>
            <w:noProof/>
          </w:rPr>
          <w:t>9</w:t>
        </w:r>
        <w:r>
          <w:rPr>
            <w:noProof/>
          </w:rPr>
          <w:fldChar w:fldCharType="end"/>
        </w:r>
        <w:r>
          <w:rPr>
            <w:noProof/>
          </w:rPr>
          <w:t xml:space="preserve">                                                                                                         NSAC 10 April 2019 meeting minutes </w:t>
        </w:r>
      </w:p>
    </w:sdtContent>
  </w:sdt>
  <w:p w:rsidR="006420FE" w:rsidRDefault="006420FE">
    <w:pPr>
      <w:pStyle w:val="Footer"/>
    </w:pPr>
  </w:p>
  <w:p w:rsidR="006420FE" w:rsidRDefault="006420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0FE" w:rsidRDefault="006420FE" w:rsidP="00187309">
      <w:r>
        <w:separator/>
      </w:r>
    </w:p>
  </w:footnote>
  <w:footnote w:type="continuationSeparator" w:id="0">
    <w:p w:rsidR="006420FE" w:rsidRDefault="006420FE" w:rsidP="0018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6B57"/>
    <w:multiLevelType w:val="hybridMultilevel"/>
    <w:tmpl w:val="765413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80B0D24"/>
    <w:multiLevelType w:val="hybridMultilevel"/>
    <w:tmpl w:val="A5E48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1AC5BCC"/>
    <w:multiLevelType w:val="multilevel"/>
    <w:tmpl w:val="B33C8C64"/>
    <w:lvl w:ilvl="0">
      <w:start w:val="1"/>
      <w:numFmt w:val="decimal"/>
      <w:pStyle w:val="CabStandard"/>
      <w:lvlText w:val="%1"/>
      <w:lvlJc w:val="left"/>
      <w:pPr>
        <w:tabs>
          <w:tab w:val="num" w:pos="1004"/>
        </w:tabs>
        <w:ind w:left="1004" w:hanging="7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96B042E"/>
    <w:multiLevelType w:val="hybridMultilevel"/>
    <w:tmpl w:val="21B2F0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B9B5A4B"/>
    <w:multiLevelType w:val="hybridMultilevel"/>
    <w:tmpl w:val="FFD40B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C0D0FB1"/>
    <w:multiLevelType w:val="hybridMultilevel"/>
    <w:tmpl w:val="35405E4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6" w15:restartNumberingAfterBreak="0">
    <w:nsid w:val="44E0125E"/>
    <w:multiLevelType w:val="hybridMultilevel"/>
    <w:tmpl w:val="406CF9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97B47C7"/>
    <w:multiLevelType w:val="hybridMultilevel"/>
    <w:tmpl w:val="A4B43E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BE4293E"/>
    <w:multiLevelType w:val="hybridMultilevel"/>
    <w:tmpl w:val="A58EDA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8C1A16"/>
    <w:multiLevelType w:val="hybridMultilevel"/>
    <w:tmpl w:val="43E4DE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914039A"/>
    <w:multiLevelType w:val="hybridMultilevel"/>
    <w:tmpl w:val="C62CF9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8"/>
  </w:num>
  <w:num w:numId="6">
    <w:abstractNumId w:val="5"/>
  </w:num>
  <w:num w:numId="7">
    <w:abstractNumId w:val="1"/>
  </w:num>
  <w:num w:numId="8">
    <w:abstractNumId w:val="0"/>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E"/>
    <w:rsid w:val="000012F7"/>
    <w:rsid w:val="0000201A"/>
    <w:rsid w:val="000025A4"/>
    <w:rsid w:val="00002BCC"/>
    <w:rsid w:val="00003012"/>
    <w:rsid w:val="000038E3"/>
    <w:rsid w:val="000043F2"/>
    <w:rsid w:val="00004B23"/>
    <w:rsid w:val="00006648"/>
    <w:rsid w:val="00006DDB"/>
    <w:rsid w:val="00011158"/>
    <w:rsid w:val="0001221A"/>
    <w:rsid w:val="0001335D"/>
    <w:rsid w:val="00014DE1"/>
    <w:rsid w:val="0001636D"/>
    <w:rsid w:val="00017641"/>
    <w:rsid w:val="0002121D"/>
    <w:rsid w:val="00022087"/>
    <w:rsid w:val="00022824"/>
    <w:rsid w:val="00022964"/>
    <w:rsid w:val="00026F35"/>
    <w:rsid w:val="000278CF"/>
    <w:rsid w:val="000312F0"/>
    <w:rsid w:val="00031C2C"/>
    <w:rsid w:val="00033659"/>
    <w:rsid w:val="00035608"/>
    <w:rsid w:val="00035795"/>
    <w:rsid w:val="00040FDF"/>
    <w:rsid w:val="000428D1"/>
    <w:rsid w:val="00042DA6"/>
    <w:rsid w:val="00044825"/>
    <w:rsid w:val="000458F4"/>
    <w:rsid w:val="0004620A"/>
    <w:rsid w:val="000464DB"/>
    <w:rsid w:val="00046C9C"/>
    <w:rsid w:val="00050C62"/>
    <w:rsid w:val="00050D85"/>
    <w:rsid w:val="000517B4"/>
    <w:rsid w:val="0005231B"/>
    <w:rsid w:val="000540E2"/>
    <w:rsid w:val="00054632"/>
    <w:rsid w:val="00054BD9"/>
    <w:rsid w:val="00055C9B"/>
    <w:rsid w:val="00056142"/>
    <w:rsid w:val="00056DBA"/>
    <w:rsid w:val="00060E80"/>
    <w:rsid w:val="00061147"/>
    <w:rsid w:val="00063FA3"/>
    <w:rsid w:val="00065217"/>
    <w:rsid w:val="000658E7"/>
    <w:rsid w:val="000671EA"/>
    <w:rsid w:val="00072D33"/>
    <w:rsid w:val="000756F1"/>
    <w:rsid w:val="00076AF5"/>
    <w:rsid w:val="00077E73"/>
    <w:rsid w:val="00081BDE"/>
    <w:rsid w:val="00082040"/>
    <w:rsid w:val="00085374"/>
    <w:rsid w:val="00085585"/>
    <w:rsid w:val="00086776"/>
    <w:rsid w:val="00091222"/>
    <w:rsid w:val="0009174C"/>
    <w:rsid w:val="00091CE1"/>
    <w:rsid w:val="000925BB"/>
    <w:rsid w:val="00095868"/>
    <w:rsid w:val="00095C41"/>
    <w:rsid w:val="00095D00"/>
    <w:rsid w:val="000A18E2"/>
    <w:rsid w:val="000A1D9D"/>
    <w:rsid w:val="000A3EE3"/>
    <w:rsid w:val="000A3F79"/>
    <w:rsid w:val="000A4080"/>
    <w:rsid w:val="000A48A9"/>
    <w:rsid w:val="000A5376"/>
    <w:rsid w:val="000B0516"/>
    <w:rsid w:val="000B064A"/>
    <w:rsid w:val="000B15BD"/>
    <w:rsid w:val="000B1EC1"/>
    <w:rsid w:val="000B4DA0"/>
    <w:rsid w:val="000B5887"/>
    <w:rsid w:val="000B62D7"/>
    <w:rsid w:val="000B69D8"/>
    <w:rsid w:val="000C01A2"/>
    <w:rsid w:val="000C1027"/>
    <w:rsid w:val="000C18C2"/>
    <w:rsid w:val="000C228C"/>
    <w:rsid w:val="000C2510"/>
    <w:rsid w:val="000C5485"/>
    <w:rsid w:val="000C7C32"/>
    <w:rsid w:val="000D146F"/>
    <w:rsid w:val="000D389D"/>
    <w:rsid w:val="000D483C"/>
    <w:rsid w:val="000D56C4"/>
    <w:rsid w:val="000D67EA"/>
    <w:rsid w:val="000D6A21"/>
    <w:rsid w:val="000E1F8E"/>
    <w:rsid w:val="000E2695"/>
    <w:rsid w:val="000E5EE6"/>
    <w:rsid w:val="000E78D2"/>
    <w:rsid w:val="000E7EE1"/>
    <w:rsid w:val="000F08DE"/>
    <w:rsid w:val="000F09C8"/>
    <w:rsid w:val="000F1280"/>
    <w:rsid w:val="000F3FC4"/>
    <w:rsid w:val="000F5A3D"/>
    <w:rsid w:val="000F5E29"/>
    <w:rsid w:val="001008C2"/>
    <w:rsid w:val="00100C77"/>
    <w:rsid w:val="0010271A"/>
    <w:rsid w:val="00104EB6"/>
    <w:rsid w:val="00105125"/>
    <w:rsid w:val="00105153"/>
    <w:rsid w:val="001107C7"/>
    <w:rsid w:val="001115D8"/>
    <w:rsid w:val="00111E61"/>
    <w:rsid w:val="00112B64"/>
    <w:rsid w:val="00114963"/>
    <w:rsid w:val="001153A5"/>
    <w:rsid w:val="001176DA"/>
    <w:rsid w:val="0012040A"/>
    <w:rsid w:val="00120E81"/>
    <w:rsid w:val="00121562"/>
    <w:rsid w:val="00122B55"/>
    <w:rsid w:val="00123C9C"/>
    <w:rsid w:val="00124949"/>
    <w:rsid w:val="0012614F"/>
    <w:rsid w:val="001303C4"/>
    <w:rsid w:val="001319F3"/>
    <w:rsid w:val="0013342D"/>
    <w:rsid w:val="001340E1"/>
    <w:rsid w:val="001350C9"/>
    <w:rsid w:val="00137563"/>
    <w:rsid w:val="0014128D"/>
    <w:rsid w:val="00142245"/>
    <w:rsid w:val="0014358B"/>
    <w:rsid w:val="001437AF"/>
    <w:rsid w:val="00146213"/>
    <w:rsid w:val="001477A7"/>
    <w:rsid w:val="00147F5C"/>
    <w:rsid w:val="00150118"/>
    <w:rsid w:val="001523CB"/>
    <w:rsid w:val="00152F9D"/>
    <w:rsid w:val="00154CD6"/>
    <w:rsid w:val="00155624"/>
    <w:rsid w:val="00155971"/>
    <w:rsid w:val="00156ECA"/>
    <w:rsid w:val="00156EF5"/>
    <w:rsid w:val="0016014A"/>
    <w:rsid w:val="00162B61"/>
    <w:rsid w:val="001634ED"/>
    <w:rsid w:val="00163571"/>
    <w:rsid w:val="00164D34"/>
    <w:rsid w:val="00165A96"/>
    <w:rsid w:val="0017036B"/>
    <w:rsid w:val="00171832"/>
    <w:rsid w:val="001719F0"/>
    <w:rsid w:val="00171AD9"/>
    <w:rsid w:val="001737EF"/>
    <w:rsid w:val="00173F52"/>
    <w:rsid w:val="001743C1"/>
    <w:rsid w:val="001748F3"/>
    <w:rsid w:val="00174909"/>
    <w:rsid w:val="001750C7"/>
    <w:rsid w:val="00175A22"/>
    <w:rsid w:val="00176E1A"/>
    <w:rsid w:val="001800FE"/>
    <w:rsid w:val="00180277"/>
    <w:rsid w:val="001822FA"/>
    <w:rsid w:val="0018302B"/>
    <w:rsid w:val="001856C9"/>
    <w:rsid w:val="00187309"/>
    <w:rsid w:val="001875B8"/>
    <w:rsid w:val="001916EF"/>
    <w:rsid w:val="0019350D"/>
    <w:rsid w:val="00193E39"/>
    <w:rsid w:val="00194DB7"/>
    <w:rsid w:val="001964AF"/>
    <w:rsid w:val="001968F3"/>
    <w:rsid w:val="00196BA7"/>
    <w:rsid w:val="00196C24"/>
    <w:rsid w:val="00197345"/>
    <w:rsid w:val="00197F5B"/>
    <w:rsid w:val="001A0626"/>
    <w:rsid w:val="001A1E37"/>
    <w:rsid w:val="001A24A9"/>
    <w:rsid w:val="001A488E"/>
    <w:rsid w:val="001A4A1B"/>
    <w:rsid w:val="001A6270"/>
    <w:rsid w:val="001A7588"/>
    <w:rsid w:val="001B09AD"/>
    <w:rsid w:val="001B11EE"/>
    <w:rsid w:val="001B1A1A"/>
    <w:rsid w:val="001B3792"/>
    <w:rsid w:val="001B53D6"/>
    <w:rsid w:val="001B62A9"/>
    <w:rsid w:val="001B6380"/>
    <w:rsid w:val="001C10B7"/>
    <w:rsid w:val="001C1567"/>
    <w:rsid w:val="001C17EA"/>
    <w:rsid w:val="001C2DD2"/>
    <w:rsid w:val="001C39DA"/>
    <w:rsid w:val="001C46E9"/>
    <w:rsid w:val="001C55A9"/>
    <w:rsid w:val="001C597B"/>
    <w:rsid w:val="001C62E7"/>
    <w:rsid w:val="001C6890"/>
    <w:rsid w:val="001C6DD0"/>
    <w:rsid w:val="001D0C82"/>
    <w:rsid w:val="001D28A9"/>
    <w:rsid w:val="001D2E6C"/>
    <w:rsid w:val="001D3E8C"/>
    <w:rsid w:val="001D6849"/>
    <w:rsid w:val="001D684C"/>
    <w:rsid w:val="001D7728"/>
    <w:rsid w:val="001D7F9D"/>
    <w:rsid w:val="001E12F2"/>
    <w:rsid w:val="001E26A6"/>
    <w:rsid w:val="001E3707"/>
    <w:rsid w:val="001E5EB2"/>
    <w:rsid w:val="001E6BFE"/>
    <w:rsid w:val="001E7051"/>
    <w:rsid w:val="001E7298"/>
    <w:rsid w:val="001F085C"/>
    <w:rsid w:val="001F2D71"/>
    <w:rsid w:val="001F3343"/>
    <w:rsid w:val="001F5F34"/>
    <w:rsid w:val="00200AD2"/>
    <w:rsid w:val="00200C0E"/>
    <w:rsid w:val="00200F7B"/>
    <w:rsid w:val="00201263"/>
    <w:rsid w:val="0020362D"/>
    <w:rsid w:val="00204358"/>
    <w:rsid w:val="0020465F"/>
    <w:rsid w:val="00204D5F"/>
    <w:rsid w:val="002057EB"/>
    <w:rsid w:val="00205828"/>
    <w:rsid w:val="0020748D"/>
    <w:rsid w:val="00207FB6"/>
    <w:rsid w:val="0021022D"/>
    <w:rsid w:val="0021212D"/>
    <w:rsid w:val="00212DBE"/>
    <w:rsid w:val="0021346D"/>
    <w:rsid w:val="0021397D"/>
    <w:rsid w:val="002140F8"/>
    <w:rsid w:val="00215747"/>
    <w:rsid w:val="00215A66"/>
    <w:rsid w:val="002173AB"/>
    <w:rsid w:val="00221F27"/>
    <w:rsid w:val="00223AFE"/>
    <w:rsid w:val="002240F4"/>
    <w:rsid w:val="002258F7"/>
    <w:rsid w:val="00227EF1"/>
    <w:rsid w:val="00227F78"/>
    <w:rsid w:val="00230719"/>
    <w:rsid w:val="0023104F"/>
    <w:rsid w:val="00231403"/>
    <w:rsid w:val="002331AB"/>
    <w:rsid w:val="00233ED5"/>
    <w:rsid w:val="00244572"/>
    <w:rsid w:val="0024459C"/>
    <w:rsid w:val="0024472C"/>
    <w:rsid w:val="00247425"/>
    <w:rsid w:val="00251651"/>
    <w:rsid w:val="00251DC3"/>
    <w:rsid w:val="0025262C"/>
    <w:rsid w:val="00252E40"/>
    <w:rsid w:val="0025338A"/>
    <w:rsid w:val="00253A85"/>
    <w:rsid w:val="00253C81"/>
    <w:rsid w:val="00254CF3"/>
    <w:rsid w:val="0025560C"/>
    <w:rsid w:val="00256641"/>
    <w:rsid w:val="00256C73"/>
    <w:rsid w:val="002573BA"/>
    <w:rsid w:val="00257893"/>
    <w:rsid w:val="00260582"/>
    <w:rsid w:val="0026081D"/>
    <w:rsid w:val="00260FA6"/>
    <w:rsid w:val="002612D1"/>
    <w:rsid w:val="00261524"/>
    <w:rsid w:val="002621FE"/>
    <w:rsid w:val="0026242A"/>
    <w:rsid w:val="00262BE1"/>
    <w:rsid w:val="00263121"/>
    <w:rsid w:val="00263A92"/>
    <w:rsid w:val="00263D78"/>
    <w:rsid w:val="00264F78"/>
    <w:rsid w:val="00265660"/>
    <w:rsid w:val="00266C19"/>
    <w:rsid w:val="0027143A"/>
    <w:rsid w:val="00272D7D"/>
    <w:rsid w:val="00272F76"/>
    <w:rsid w:val="00273D74"/>
    <w:rsid w:val="0028000D"/>
    <w:rsid w:val="002823DE"/>
    <w:rsid w:val="0028312E"/>
    <w:rsid w:val="00285CE6"/>
    <w:rsid w:val="00290D05"/>
    <w:rsid w:val="00291DEC"/>
    <w:rsid w:val="00293DFF"/>
    <w:rsid w:val="002948C1"/>
    <w:rsid w:val="00294F6D"/>
    <w:rsid w:val="00295616"/>
    <w:rsid w:val="00295E47"/>
    <w:rsid w:val="002972BB"/>
    <w:rsid w:val="002A109F"/>
    <w:rsid w:val="002A39CB"/>
    <w:rsid w:val="002A4518"/>
    <w:rsid w:val="002A4AB5"/>
    <w:rsid w:val="002A66EA"/>
    <w:rsid w:val="002A6913"/>
    <w:rsid w:val="002A6F6B"/>
    <w:rsid w:val="002B0D16"/>
    <w:rsid w:val="002B108A"/>
    <w:rsid w:val="002B11C8"/>
    <w:rsid w:val="002B1227"/>
    <w:rsid w:val="002B3728"/>
    <w:rsid w:val="002B3974"/>
    <w:rsid w:val="002B5058"/>
    <w:rsid w:val="002B5256"/>
    <w:rsid w:val="002B691C"/>
    <w:rsid w:val="002B7660"/>
    <w:rsid w:val="002B7EDE"/>
    <w:rsid w:val="002C033B"/>
    <w:rsid w:val="002C07C9"/>
    <w:rsid w:val="002C1F7D"/>
    <w:rsid w:val="002C2340"/>
    <w:rsid w:val="002C27B0"/>
    <w:rsid w:val="002C363B"/>
    <w:rsid w:val="002C49EA"/>
    <w:rsid w:val="002C540B"/>
    <w:rsid w:val="002C5B92"/>
    <w:rsid w:val="002C6A2B"/>
    <w:rsid w:val="002C76CB"/>
    <w:rsid w:val="002D2248"/>
    <w:rsid w:val="002D37E1"/>
    <w:rsid w:val="002D45CC"/>
    <w:rsid w:val="002D4B6C"/>
    <w:rsid w:val="002D4FCD"/>
    <w:rsid w:val="002D5D6B"/>
    <w:rsid w:val="002D6564"/>
    <w:rsid w:val="002E181C"/>
    <w:rsid w:val="002E1ADF"/>
    <w:rsid w:val="002E310B"/>
    <w:rsid w:val="002E4103"/>
    <w:rsid w:val="002E564F"/>
    <w:rsid w:val="002E5657"/>
    <w:rsid w:val="002E62F8"/>
    <w:rsid w:val="002F03F9"/>
    <w:rsid w:val="002F26B0"/>
    <w:rsid w:val="002F4B1A"/>
    <w:rsid w:val="002F4E61"/>
    <w:rsid w:val="002F55EF"/>
    <w:rsid w:val="002F584C"/>
    <w:rsid w:val="003000AB"/>
    <w:rsid w:val="00300D94"/>
    <w:rsid w:val="00301990"/>
    <w:rsid w:val="00301A5F"/>
    <w:rsid w:val="00302B80"/>
    <w:rsid w:val="003030FC"/>
    <w:rsid w:val="003031C2"/>
    <w:rsid w:val="00303831"/>
    <w:rsid w:val="00303901"/>
    <w:rsid w:val="003042E0"/>
    <w:rsid w:val="0030596A"/>
    <w:rsid w:val="00306622"/>
    <w:rsid w:val="00307876"/>
    <w:rsid w:val="00310003"/>
    <w:rsid w:val="00310300"/>
    <w:rsid w:val="003131F6"/>
    <w:rsid w:val="003151BA"/>
    <w:rsid w:val="00315D37"/>
    <w:rsid w:val="003169B7"/>
    <w:rsid w:val="00316C59"/>
    <w:rsid w:val="00316EE0"/>
    <w:rsid w:val="00317A17"/>
    <w:rsid w:val="0032287B"/>
    <w:rsid w:val="00322F41"/>
    <w:rsid w:val="00324554"/>
    <w:rsid w:val="003257A0"/>
    <w:rsid w:val="00326721"/>
    <w:rsid w:val="003317B7"/>
    <w:rsid w:val="0033305C"/>
    <w:rsid w:val="003341FC"/>
    <w:rsid w:val="0033434A"/>
    <w:rsid w:val="00334F01"/>
    <w:rsid w:val="00335456"/>
    <w:rsid w:val="003368E4"/>
    <w:rsid w:val="00337BC8"/>
    <w:rsid w:val="003425B7"/>
    <w:rsid w:val="00343EC3"/>
    <w:rsid w:val="0034422F"/>
    <w:rsid w:val="003444DE"/>
    <w:rsid w:val="0034575A"/>
    <w:rsid w:val="0034650B"/>
    <w:rsid w:val="00350FBC"/>
    <w:rsid w:val="0035143A"/>
    <w:rsid w:val="003528CB"/>
    <w:rsid w:val="00353175"/>
    <w:rsid w:val="003551EC"/>
    <w:rsid w:val="00355D37"/>
    <w:rsid w:val="00356318"/>
    <w:rsid w:val="00356677"/>
    <w:rsid w:val="00356B6F"/>
    <w:rsid w:val="003600A3"/>
    <w:rsid w:val="003604F0"/>
    <w:rsid w:val="003609DA"/>
    <w:rsid w:val="003610AB"/>
    <w:rsid w:val="0036203F"/>
    <w:rsid w:val="003622B3"/>
    <w:rsid w:val="00362873"/>
    <w:rsid w:val="00362F1C"/>
    <w:rsid w:val="003640F6"/>
    <w:rsid w:val="00364387"/>
    <w:rsid w:val="00364D30"/>
    <w:rsid w:val="0036679D"/>
    <w:rsid w:val="00367A22"/>
    <w:rsid w:val="00372FE9"/>
    <w:rsid w:val="003746C6"/>
    <w:rsid w:val="00375A2A"/>
    <w:rsid w:val="00375FB1"/>
    <w:rsid w:val="00376990"/>
    <w:rsid w:val="003774D8"/>
    <w:rsid w:val="00377DC0"/>
    <w:rsid w:val="00377DE4"/>
    <w:rsid w:val="00381287"/>
    <w:rsid w:val="00381E90"/>
    <w:rsid w:val="003820DA"/>
    <w:rsid w:val="00382FAF"/>
    <w:rsid w:val="00384771"/>
    <w:rsid w:val="00385B7D"/>
    <w:rsid w:val="00385B99"/>
    <w:rsid w:val="00385F75"/>
    <w:rsid w:val="0038602F"/>
    <w:rsid w:val="00386751"/>
    <w:rsid w:val="0038794C"/>
    <w:rsid w:val="00390B64"/>
    <w:rsid w:val="00391086"/>
    <w:rsid w:val="00391E06"/>
    <w:rsid w:val="00393028"/>
    <w:rsid w:val="003935BF"/>
    <w:rsid w:val="00396116"/>
    <w:rsid w:val="00397979"/>
    <w:rsid w:val="00397E34"/>
    <w:rsid w:val="003A0178"/>
    <w:rsid w:val="003A1A7B"/>
    <w:rsid w:val="003A3E04"/>
    <w:rsid w:val="003A47DC"/>
    <w:rsid w:val="003A7677"/>
    <w:rsid w:val="003B1087"/>
    <w:rsid w:val="003B2B68"/>
    <w:rsid w:val="003B33BD"/>
    <w:rsid w:val="003B3C4A"/>
    <w:rsid w:val="003B459A"/>
    <w:rsid w:val="003B59BF"/>
    <w:rsid w:val="003B6C21"/>
    <w:rsid w:val="003B6CB5"/>
    <w:rsid w:val="003C296E"/>
    <w:rsid w:val="003C3B0B"/>
    <w:rsid w:val="003C5F9D"/>
    <w:rsid w:val="003C6268"/>
    <w:rsid w:val="003C6F08"/>
    <w:rsid w:val="003D06D2"/>
    <w:rsid w:val="003D07C8"/>
    <w:rsid w:val="003D0B1D"/>
    <w:rsid w:val="003D0C43"/>
    <w:rsid w:val="003D1846"/>
    <w:rsid w:val="003D2201"/>
    <w:rsid w:val="003D271E"/>
    <w:rsid w:val="003D283A"/>
    <w:rsid w:val="003D37FA"/>
    <w:rsid w:val="003D4288"/>
    <w:rsid w:val="003D463C"/>
    <w:rsid w:val="003D62EB"/>
    <w:rsid w:val="003D664F"/>
    <w:rsid w:val="003D67B6"/>
    <w:rsid w:val="003D6AA1"/>
    <w:rsid w:val="003D7B8C"/>
    <w:rsid w:val="003E52B1"/>
    <w:rsid w:val="003E5657"/>
    <w:rsid w:val="003E6D55"/>
    <w:rsid w:val="003F0E07"/>
    <w:rsid w:val="00404220"/>
    <w:rsid w:val="0040516C"/>
    <w:rsid w:val="00405D5C"/>
    <w:rsid w:val="0040650D"/>
    <w:rsid w:val="00406CB6"/>
    <w:rsid w:val="00407D0D"/>
    <w:rsid w:val="0041179E"/>
    <w:rsid w:val="004119A0"/>
    <w:rsid w:val="00413377"/>
    <w:rsid w:val="004162D9"/>
    <w:rsid w:val="004169B6"/>
    <w:rsid w:val="00417625"/>
    <w:rsid w:val="00417F73"/>
    <w:rsid w:val="00421719"/>
    <w:rsid w:val="00421778"/>
    <w:rsid w:val="00421EB7"/>
    <w:rsid w:val="00422906"/>
    <w:rsid w:val="00423651"/>
    <w:rsid w:val="00424512"/>
    <w:rsid w:val="00425CDC"/>
    <w:rsid w:val="004276C0"/>
    <w:rsid w:val="00427832"/>
    <w:rsid w:val="00430307"/>
    <w:rsid w:val="00430875"/>
    <w:rsid w:val="0043157E"/>
    <w:rsid w:val="00431B74"/>
    <w:rsid w:val="00431D0F"/>
    <w:rsid w:val="00432416"/>
    <w:rsid w:val="00433073"/>
    <w:rsid w:val="00434DE6"/>
    <w:rsid w:val="0043522D"/>
    <w:rsid w:val="00435231"/>
    <w:rsid w:val="0043621D"/>
    <w:rsid w:val="00437382"/>
    <w:rsid w:val="00437D2F"/>
    <w:rsid w:val="00444C61"/>
    <w:rsid w:val="00445E07"/>
    <w:rsid w:val="004479DB"/>
    <w:rsid w:val="004505A0"/>
    <w:rsid w:val="004536B4"/>
    <w:rsid w:val="00453EB4"/>
    <w:rsid w:val="00455A35"/>
    <w:rsid w:val="00457AA7"/>
    <w:rsid w:val="00457FE9"/>
    <w:rsid w:val="0046094F"/>
    <w:rsid w:val="00460FD7"/>
    <w:rsid w:val="0046190A"/>
    <w:rsid w:val="00462A00"/>
    <w:rsid w:val="00462C8F"/>
    <w:rsid w:val="00462D7F"/>
    <w:rsid w:val="00463276"/>
    <w:rsid w:val="004651FE"/>
    <w:rsid w:val="00466033"/>
    <w:rsid w:val="004663B4"/>
    <w:rsid w:val="00470F31"/>
    <w:rsid w:val="00472113"/>
    <w:rsid w:val="00472AF8"/>
    <w:rsid w:val="0047402F"/>
    <w:rsid w:val="00474DE1"/>
    <w:rsid w:val="00475AB6"/>
    <w:rsid w:val="0047664B"/>
    <w:rsid w:val="00477547"/>
    <w:rsid w:val="00477E71"/>
    <w:rsid w:val="004804DA"/>
    <w:rsid w:val="00481C17"/>
    <w:rsid w:val="004834A9"/>
    <w:rsid w:val="00484A2B"/>
    <w:rsid w:val="00484A63"/>
    <w:rsid w:val="00485D19"/>
    <w:rsid w:val="004861C9"/>
    <w:rsid w:val="00486B37"/>
    <w:rsid w:val="00486DBE"/>
    <w:rsid w:val="00486E09"/>
    <w:rsid w:val="0049147B"/>
    <w:rsid w:val="00493580"/>
    <w:rsid w:val="004944C0"/>
    <w:rsid w:val="004946E8"/>
    <w:rsid w:val="004948A5"/>
    <w:rsid w:val="004953C5"/>
    <w:rsid w:val="00496178"/>
    <w:rsid w:val="004970E1"/>
    <w:rsid w:val="004A0183"/>
    <w:rsid w:val="004A06D4"/>
    <w:rsid w:val="004A1B66"/>
    <w:rsid w:val="004A25E5"/>
    <w:rsid w:val="004A3C44"/>
    <w:rsid w:val="004B1046"/>
    <w:rsid w:val="004B168C"/>
    <w:rsid w:val="004B2A3C"/>
    <w:rsid w:val="004B3D8D"/>
    <w:rsid w:val="004C0F0A"/>
    <w:rsid w:val="004C304F"/>
    <w:rsid w:val="004C3990"/>
    <w:rsid w:val="004C4518"/>
    <w:rsid w:val="004C4BD3"/>
    <w:rsid w:val="004D0758"/>
    <w:rsid w:val="004D0856"/>
    <w:rsid w:val="004D2112"/>
    <w:rsid w:val="004D25F9"/>
    <w:rsid w:val="004D2893"/>
    <w:rsid w:val="004D3690"/>
    <w:rsid w:val="004D4C84"/>
    <w:rsid w:val="004D632B"/>
    <w:rsid w:val="004D6420"/>
    <w:rsid w:val="004D7853"/>
    <w:rsid w:val="004D7D90"/>
    <w:rsid w:val="004E2581"/>
    <w:rsid w:val="004E29F6"/>
    <w:rsid w:val="004E35EB"/>
    <w:rsid w:val="004E4F70"/>
    <w:rsid w:val="004E5822"/>
    <w:rsid w:val="004E6511"/>
    <w:rsid w:val="004E6E33"/>
    <w:rsid w:val="004E78BF"/>
    <w:rsid w:val="004F1173"/>
    <w:rsid w:val="004F127D"/>
    <w:rsid w:val="004F33F6"/>
    <w:rsid w:val="004F4592"/>
    <w:rsid w:val="004F4770"/>
    <w:rsid w:val="004F4C98"/>
    <w:rsid w:val="004F6B2F"/>
    <w:rsid w:val="004F7961"/>
    <w:rsid w:val="005008E7"/>
    <w:rsid w:val="00501CD1"/>
    <w:rsid w:val="00502D64"/>
    <w:rsid w:val="00503A5E"/>
    <w:rsid w:val="00505622"/>
    <w:rsid w:val="0050611D"/>
    <w:rsid w:val="0051399B"/>
    <w:rsid w:val="00514A1A"/>
    <w:rsid w:val="00516AEB"/>
    <w:rsid w:val="00517371"/>
    <w:rsid w:val="00517BDF"/>
    <w:rsid w:val="00521B43"/>
    <w:rsid w:val="00521DB4"/>
    <w:rsid w:val="00522581"/>
    <w:rsid w:val="005226D9"/>
    <w:rsid w:val="00522C87"/>
    <w:rsid w:val="005248BD"/>
    <w:rsid w:val="00525B71"/>
    <w:rsid w:val="00526ED0"/>
    <w:rsid w:val="00527172"/>
    <w:rsid w:val="005305D0"/>
    <w:rsid w:val="00530980"/>
    <w:rsid w:val="00530AB4"/>
    <w:rsid w:val="005316C4"/>
    <w:rsid w:val="00533038"/>
    <w:rsid w:val="00533B83"/>
    <w:rsid w:val="00534CBC"/>
    <w:rsid w:val="00535E74"/>
    <w:rsid w:val="0053681A"/>
    <w:rsid w:val="005376EC"/>
    <w:rsid w:val="0054038F"/>
    <w:rsid w:val="00540707"/>
    <w:rsid w:val="00540E43"/>
    <w:rsid w:val="00541886"/>
    <w:rsid w:val="0054417C"/>
    <w:rsid w:val="005443FE"/>
    <w:rsid w:val="00545EC0"/>
    <w:rsid w:val="00547DED"/>
    <w:rsid w:val="00551CDB"/>
    <w:rsid w:val="005524F3"/>
    <w:rsid w:val="00555F59"/>
    <w:rsid w:val="005567CE"/>
    <w:rsid w:val="0055694A"/>
    <w:rsid w:val="005607AA"/>
    <w:rsid w:val="005610DC"/>
    <w:rsid w:val="00561FE4"/>
    <w:rsid w:val="0056229C"/>
    <w:rsid w:val="00562862"/>
    <w:rsid w:val="00563203"/>
    <w:rsid w:val="005635FE"/>
    <w:rsid w:val="00563DEF"/>
    <w:rsid w:val="0056444D"/>
    <w:rsid w:val="00565717"/>
    <w:rsid w:val="00566CA8"/>
    <w:rsid w:val="005674E9"/>
    <w:rsid w:val="00567681"/>
    <w:rsid w:val="00570FAE"/>
    <w:rsid w:val="00573960"/>
    <w:rsid w:val="0057444B"/>
    <w:rsid w:val="005752DA"/>
    <w:rsid w:val="00576550"/>
    <w:rsid w:val="00576B23"/>
    <w:rsid w:val="00577676"/>
    <w:rsid w:val="0057797E"/>
    <w:rsid w:val="00580761"/>
    <w:rsid w:val="00580AA1"/>
    <w:rsid w:val="00580F67"/>
    <w:rsid w:val="005813C6"/>
    <w:rsid w:val="0058174C"/>
    <w:rsid w:val="00583A5C"/>
    <w:rsid w:val="005932E4"/>
    <w:rsid w:val="005940AC"/>
    <w:rsid w:val="005943E3"/>
    <w:rsid w:val="00594697"/>
    <w:rsid w:val="00595C37"/>
    <w:rsid w:val="00595E92"/>
    <w:rsid w:val="0059656D"/>
    <w:rsid w:val="005A027D"/>
    <w:rsid w:val="005A1C21"/>
    <w:rsid w:val="005A3111"/>
    <w:rsid w:val="005A43FE"/>
    <w:rsid w:val="005A5A2C"/>
    <w:rsid w:val="005B024A"/>
    <w:rsid w:val="005B1544"/>
    <w:rsid w:val="005B1AEA"/>
    <w:rsid w:val="005B2CE6"/>
    <w:rsid w:val="005B2EA2"/>
    <w:rsid w:val="005B3292"/>
    <w:rsid w:val="005B33CE"/>
    <w:rsid w:val="005B3A7B"/>
    <w:rsid w:val="005B54D2"/>
    <w:rsid w:val="005B55FA"/>
    <w:rsid w:val="005B6772"/>
    <w:rsid w:val="005B68CD"/>
    <w:rsid w:val="005B6931"/>
    <w:rsid w:val="005C013A"/>
    <w:rsid w:val="005C0532"/>
    <w:rsid w:val="005C111F"/>
    <w:rsid w:val="005C1B59"/>
    <w:rsid w:val="005C28C2"/>
    <w:rsid w:val="005C2FF9"/>
    <w:rsid w:val="005C3574"/>
    <w:rsid w:val="005C4FB4"/>
    <w:rsid w:val="005C7950"/>
    <w:rsid w:val="005D1ED9"/>
    <w:rsid w:val="005D2011"/>
    <w:rsid w:val="005D35AA"/>
    <w:rsid w:val="005D3E52"/>
    <w:rsid w:val="005D4BBF"/>
    <w:rsid w:val="005D4E1B"/>
    <w:rsid w:val="005D5378"/>
    <w:rsid w:val="005E0732"/>
    <w:rsid w:val="005E2A22"/>
    <w:rsid w:val="005E2A90"/>
    <w:rsid w:val="005E2B8C"/>
    <w:rsid w:val="005E30CB"/>
    <w:rsid w:val="005E3449"/>
    <w:rsid w:val="005E3972"/>
    <w:rsid w:val="005E4176"/>
    <w:rsid w:val="005E4355"/>
    <w:rsid w:val="005E50C9"/>
    <w:rsid w:val="005E5A0C"/>
    <w:rsid w:val="005E7AB0"/>
    <w:rsid w:val="005F07A5"/>
    <w:rsid w:val="005F1DE7"/>
    <w:rsid w:val="005F432D"/>
    <w:rsid w:val="005F5558"/>
    <w:rsid w:val="005F5A2B"/>
    <w:rsid w:val="005F5F8A"/>
    <w:rsid w:val="005F66F3"/>
    <w:rsid w:val="005F6F6D"/>
    <w:rsid w:val="005F7084"/>
    <w:rsid w:val="006002A0"/>
    <w:rsid w:val="00600314"/>
    <w:rsid w:val="0060034F"/>
    <w:rsid w:val="00602223"/>
    <w:rsid w:val="00602FE6"/>
    <w:rsid w:val="00604DF8"/>
    <w:rsid w:val="006059D9"/>
    <w:rsid w:val="00605B99"/>
    <w:rsid w:val="006060E1"/>
    <w:rsid w:val="006112ED"/>
    <w:rsid w:val="006116AC"/>
    <w:rsid w:val="00613975"/>
    <w:rsid w:val="00613A88"/>
    <w:rsid w:val="00613C81"/>
    <w:rsid w:val="00614815"/>
    <w:rsid w:val="00614D75"/>
    <w:rsid w:val="006151E4"/>
    <w:rsid w:val="0061521E"/>
    <w:rsid w:val="006167D6"/>
    <w:rsid w:val="006173CE"/>
    <w:rsid w:val="00621457"/>
    <w:rsid w:val="00621F41"/>
    <w:rsid w:val="0062270F"/>
    <w:rsid w:val="00623D19"/>
    <w:rsid w:val="00623DA0"/>
    <w:rsid w:val="006261E8"/>
    <w:rsid w:val="006264B6"/>
    <w:rsid w:val="006268CC"/>
    <w:rsid w:val="006268ED"/>
    <w:rsid w:val="00626CE7"/>
    <w:rsid w:val="00627633"/>
    <w:rsid w:val="00627CFE"/>
    <w:rsid w:val="00630B62"/>
    <w:rsid w:val="006317F3"/>
    <w:rsid w:val="00632534"/>
    <w:rsid w:val="00635AB4"/>
    <w:rsid w:val="006420FE"/>
    <w:rsid w:val="006441DF"/>
    <w:rsid w:val="00645FE5"/>
    <w:rsid w:val="006460B8"/>
    <w:rsid w:val="00646206"/>
    <w:rsid w:val="00650456"/>
    <w:rsid w:val="006510FE"/>
    <w:rsid w:val="00653BA4"/>
    <w:rsid w:val="00653FBB"/>
    <w:rsid w:val="00657E0A"/>
    <w:rsid w:val="00660921"/>
    <w:rsid w:val="00661649"/>
    <w:rsid w:val="00661847"/>
    <w:rsid w:val="006620D5"/>
    <w:rsid w:val="00662D91"/>
    <w:rsid w:val="00663A69"/>
    <w:rsid w:val="00665A70"/>
    <w:rsid w:val="00665E56"/>
    <w:rsid w:val="006708BF"/>
    <w:rsid w:val="0067193A"/>
    <w:rsid w:val="00671DD4"/>
    <w:rsid w:val="00671FF1"/>
    <w:rsid w:val="006737EF"/>
    <w:rsid w:val="00674DD6"/>
    <w:rsid w:val="0067535F"/>
    <w:rsid w:val="00676590"/>
    <w:rsid w:val="00677351"/>
    <w:rsid w:val="00677BDA"/>
    <w:rsid w:val="00677C59"/>
    <w:rsid w:val="00681072"/>
    <w:rsid w:val="006825AA"/>
    <w:rsid w:val="00682E8E"/>
    <w:rsid w:val="00683109"/>
    <w:rsid w:val="00683B17"/>
    <w:rsid w:val="00683F58"/>
    <w:rsid w:val="0068553A"/>
    <w:rsid w:val="00686E56"/>
    <w:rsid w:val="00690AF2"/>
    <w:rsid w:val="00691913"/>
    <w:rsid w:val="00691A74"/>
    <w:rsid w:val="006923BB"/>
    <w:rsid w:val="00692C15"/>
    <w:rsid w:val="00692E67"/>
    <w:rsid w:val="0069307C"/>
    <w:rsid w:val="006930CC"/>
    <w:rsid w:val="006931B1"/>
    <w:rsid w:val="00694201"/>
    <w:rsid w:val="006946F4"/>
    <w:rsid w:val="00694F93"/>
    <w:rsid w:val="0069520E"/>
    <w:rsid w:val="00695AB9"/>
    <w:rsid w:val="00696A50"/>
    <w:rsid w:val="0069702F"/>
    <w:rsid w:val="0069729B"/>
    <w:rsid w:val="006972E5"/>
    <w:rsid w:val="00697FC0"/>
    <w:rsid w:val="006A034F"/>
    <w:rsid w:val="006A06B6"/>
    <w:rsid w:val="006A186E"/>
    <w:rsid w:val="006A4D52"/>
    <w:rsid w:val="006B1E79"/>
    <w:rsid w:val="006B3588"/>
    <w:rsid w:val="006B3F2A"/>
    <w:rsid w:val="006B41D3"/>
    <w:rsid w:val="006B50D5"/>
    <w:rsid w:val="006B6C63"/>
    <w:rsid w:val="006B78B8"/>
    <w:rsid w:val="006C0165"/>
    <w:rsid w:val="006C022B"/>
    <w:rsid w:val="006C0684"/>
    <w:rsid w:val="006C21A9"/>
    <w:rsid w:val="006C31CF"/>
    <w:rsid w:val="006C36A0"/>
    <w:rsid w:val="006C4165"/>
    <w:rsid w:val="006C47D3"/>
    <w:rsid w:val="006C5FAC"/>
    <w:rsid w:val="006C6402"/>
    <w:rsid w:val="006C7F0A"/>
    <w:rsid w:val="006C7FBF"/>
    <w:rsid w:val="006D07B0"/>
    <w:rsid w:val="006D156F"/>
    <w:rsid w:val="006D6550"/>
    <w:rsid w:val="006D7062"/>
    <w:rsid w:val="006E02DD"/>
    <w:rsid w:val="006E04C5"/>
    <w:rsid w:val="006E22EE"/>
    <w:rsid w:val="006E49C0"/>
    <w:rsid w:val="006E4B3F"/>
    <w:rsid w:val="006E5343"/>
    <w:rsid w:val="006E60AF"/>
    <w:rsid w:val="006E67E8"/>
    <w:rsid w:val="006F23D6"/>
    <w:rsid w:val="006F24B6"/>
    <w:rsid w:val="006F2848"/>
    <w:rsid w:val="006F3033"/>
    <w:rsid w:val="006F4D6C"/>
    <w:rsid w:val="006F6B1D"/>
    <w:rsid w:val="006F7D3B"/>
    <w:rsid w:val="0070011C"/>
    <w:rsid w:val="00701AAE"/>
    <w:rsid w:val="0070233B"/>
    <w:rsid w:val="0070358F"/>
    <w:rsid w:val="007055BB"/>
    <w:rsid w:val="00705DE0"/>
    <w:rsid w:val="007076BF"/>
    <w:rsid w:val="00712A50"/>
    <w:rsid w:val="00713232"/>
    <w:rsid w:val="00713F90"/>
    <w:rsid w:val="0071709B"/>
    <w:rsid w:val="0071744F"/>
    <w:rsid w:val="007208DC"/>
    <w:rsid w:val="00721B66"/>
    <w:rsid w:val="00723E1B"/>
    <w:rsid w:val="007244CE"/>
    <w:rsid w:val="00724DBB"/>
    <w:rsid w:val="00725BCD"/>
    <w:rsid w:val="00730750"/>
    <w:rsid w:val="007317EA"/>
    <w:rsid w:val="007329C1"/>
    <w:rsid w:val="00733E05"/>
    <w:rsid w:val="00735C90"/>
    <w:rsid w:val="007374F2"/>
    <w:rsid w:val="007402C3"/>
    <w:rsid w:val="00740AE2"/>
    <w:rsid w:val="00741374"/>
    <w:rsid w:val="00741B01"/>
    <w:rsid w:val="00741B2B"/>
    <w:rsid w:val="007427D6"/>
    <w:rsid w:val="0074424F"/>
    <w:rsid w:val="00744BB2"/>
    <w:rsid w:val="00745B0B"/>
    <w:rsid w:val="00745C63"/>
    <w:rsid w:val="007476C0"/>
    <w:rsid w:val="0074772B"/>
    <w:rsid w:val="00747B3A"/>
    <w:rsid w:val="0075161C"/>
    <w:rsid w:val="00751DDA"/>
    <w:rsid w:val="0075470D"/>
    <w:rsid w:val="0075572E"/>
    <w:rsid w:val="00757B92"/>
    <w:rsid w:val="00763175"/>
    <w:rsid w:val="00763BB4"/>
    <w:rsid w:val="00764ABE"/>
    <w:rsid w:val="007651FE"/>
    <w:rsid w:val="007714F0"/>
    <w:rsid w:val="0077319B"/>
    <w:rsid w:val="00773A40"/>
    <w:rsid w:val="00774676"/>
    <w:rsid w:val="00774E79"/>
    <w:rsid w:val="007759E1"/>
    <w:rsid w:val="00780F89"/>
    <w:rsid w:val="00782ACD"/>
    <w:rsid w:val="00782F97"/>
    <w:rsid w:val="00783C63"/>
    <w:rsid w:val="00784EEA"/>
    <w:rsid w:val="007865B6"/>
    <w:rsid w:val="0079043F"/>
    <w:rsid w:val="00790A0F"/>
    <w:rsid w:val="00791E36"/>
    <w:rsid w:val="00791F23"/>
    <w:rsid w:val="0079356A"/>
    <w:rsid w:val="0079555F"/>
    <w:rsid w:val="00795E86"/>
    <w:rsid w:val="00796245"/>
    <w:rsid w:val="007A123A"/>
    <w:rsid w:val="007A2F34"/>
    <w:rsid w:val="007A4949"/>
    <w:rsid w:val="007A4FD5"/>
    <w:rsid w:val="007A7B1E"/>
    <w:rsid w:val="007B1541"/>
    <w:rsid w:val="007B21BE"/>
    <w:rsid w:val="007B23B4"/>
    <w:rsid w:val="007B3FE6"/>
    <w:rsid w:val="007B455F"/>
    <w:rsid w:val="007B55B4"/>
    <w:rsid w:val="007B7497"/>
    <w:rsid w:val="007B75A1"/>
    <w:rsid w:val="007C066E"/>
    <w:rsid w:val="007C0A6F"/>
    <w:rsid w:val="007C1D12"/>
    <w:rsid w:val="007C35D8"/>
    <w:rsid w:val="007C3D3A"/>
    <w:rsid w:val="007D234B"/>
    <w:rsid w:val="007D30FE"/>
    <w:rsid w:val="007D467A"/>
    <w:rsid w:val="007D47AC"/>
    <w:rsid w:val="007D585D"/>
    <w:rsid w:val="007E00BC"/>
    <w:rsid w:val="007E0589"/>
    <w:rsid w:val="007E0D72"/>
    <w:rsid w:val="007E3F9E"/>
    <w:rsid w:val="007E667D"/>
    <w:rsid w:val="007E7597"/>
    <w:rsid w:val="007E7673"/>
    <w:rsid w:val="007F1769"/>
    <w:rsid w:val="007F3158"/>
    <w:rsid w:val="007F4758"/>
    <w:rsid w:val="007F6508"/>
    <w:rsid w:val="007F6A9D"/>
    <w:rsid w:val="007F6BB9"/>
    <w:rsid w:val="00800669"/>
    <w:rsid w:val="00800B6E"/>
    <w:rsid w:val="00803C67"/>
    <w:rsid w:val="0080407B"/>
    <w:rsid w:val="00804BCD"/>
    <w:rsid w:val="00804EF8"/>
    <w:rsid w:val="00806BDD"/>
    <w:rsid w:val="008075D2"/>
    <w:rsid w:val="00810133"/>
    <w:rsid w:val="008105EA"/>
    <w:rsid w:val="00810C24"/>
    <w:rsid w:val="0081108F"/>
    <w:rsid w:val="00813501"/>
    <w:rsid w:val="0081413D"/>
    <w:rsid w:val="008206CC"/>
    <w:rsid w:val="00820D9E"/>
    <w:rsid w:val="008217BC"/>
    <w:rsid w:val="00823BC3"/>
    <w:rsid w:val="00823D76"/>
    <w:rsid w:val="00825FA4"/>
    <w:rsid w:val="0082674D"/>
    <w:rsid w:val="00827F4B"/>
    <w:rsid w:val="00830A57"/>
    <w:rsid w:val="008318E7"/>
    <w:rsid w:val="008326D8"/>
    <w:rsid w:val="00834CBA"/>
    <w:rsid w:val="0083729F"/>
    <w:rsid w:val="00837623"/>
    <w:rsid w:val="00842762"/>
    <w:rsid w:val="008427A7"/>
    <w:rsid w:val="00844941"/>
    <w:rsid w:val="00845B44"/>
    <w:rsid w:val="00846039"/>
    <w:rsid w:val="008460E7"/>
    <w:rsid w:val="008511AE"/>
    <w:rsid w:val="0085126E"/>
    <w:rsid w:val="00852719"/>
    <w:rsid w:val="00852ACE"/>
    <w:rsid w:val="00853715"/>
    <w:rsid w:val="0085418C"/>
    <w:rsid w:val="00854AF0"/>
    <w:rsid w:val="00854F61"/>
    <w:rsid w:val="00855710"/>
    <w:rsid w:val="0085580C"/>
    <w:rsid w:val="00855F5C"/>
    <w:rsid w:val="00857261"/>
    <w:rsid w:val="008572B2"/>
    <w:rsid w:val="00857DA6"/>
    <w:rsid w:val="008611E6"/>
    <w:rsid w:val="00862491"/>
    <w:rsid w:val="00865943"/>
    <w:rsid w:val="00870096"/>
    <w:rsid w:val="0087046A"/>
    <w:rsid w:val="00870495"/>
    <w:rsid w:val="008711D8"/>
    <w:rsid w:val="00871DC4"/>
    <w:rsid w:val="00872E25"/>
    <w:rsid w:val="0087307E"/>
    <w:rsid w:val="008749F2"/>
    <w:rsid w:val="008761C5"/>
    <w:rsid w:val="008766F6"/>
    <w:rsid w:val="00877FBF"/>
    <w:rsid w:val="00880968"/>
    <w:rsid w:val="008811A6"/>
    <w:rsid w:val="0088268C"/>
    <w:rsid w:val="008826B9"/>
    <w:rsid w:val="008829D6"/>
    <w:rsid w:val="00882F9B"/>
    <w:rsid w:val="008874A6"/>
    <w:rsid w:val="00887673"/>
    <w:rsid w:val="00892378"/>
    <w:rsid w:val="00892AEE"/>
    <w:rsid w:val="008975C6"/>
    <w:rsid w:val="00897DBD"/>
    <w:rsid w:val="008A0B87"/>
    <w:rsid w:val="008A140B"/>
    <w:rsid w:val="008A1427"/>
    <w:rsid w:val="008A5321"/>
    <w:rsid w:val="008A78DC"/>
    <w:rsid w:val="008B08BD"/>
    <w:rsid w:val="008B0A81"/>
    <w:rsid w:val="008B2D79"/>
    <w:rsid w:val="008B5334"/>
    <w:rsid w:val="008B5F1E"/>
    <w:rsid w:val="008B7628"/>
    <w:rsid w:val="008C242C"/>
    <w:rsid w:val="008C3890"/>
    <w:rsid w:val="008C45DE"/>
    <w:rsid w:val="008C64E0"/>
    <w:rsid w:val="008C6A32"/>
    <w:rsid w:val="008C7F14"/>
    <w:rsid w:val="008D2A53"/>
    <w:rsid w:val="008D37B5"/>
    <w:rsid w:val="008D3951"/>
    <w:rsid w:val="008D4121"/>
    <w:rsid w:val="008D42D6"/>
    <w:rsid w:val="008D469F"/>
    <w:rsid w:val="008D54FC"/>
    <w:rsid w:val="008D6FEE"/>
    <w:rsid w:val="008D7B97"/>
    <w:rsid w:val="008D7BA9"/>
    <w:rsid w:val="008D7DED"/>
    <w:rsid w:val="008E04F8"/>
    <w:rsid w:val="008E1152"/>
    <w:rsid w:val="008E1693"/>
    <w:rsid w:val="008E2240"/>
    <w:rsid w:val="008E2939"/>
    <w:rsid w:val="008E2983"/>
    <w:rsid w:val="008E3E22"/>
    <w:rsid w:val="008E4977"/>
    <w:rsid w:val="008E4CFA"/>
    <w:rsid w:val="008E6C87"/>
    <w:rsid w:val="008E7F47"/>
    <w:rsid w:val="008F0300"/>
    <w:rsid w:val="008F1FCD"/>
    <w:rsid w:val="008F20D6"/>
    <w:rsid w:val="008F23BE"/>
    <w:rsid w:val="008F7030"/>
    <w:rsid w:val="00902CAD"/>
    <w:rsid w:val="00902E1E"/>
    <w:rsid w:val="00903319"/>
    <w:rsid w:val="00905E5D"/>
    <w:rsid w:val="009065FD"/>
    <w:rsid w:val="00906917"/>
    <w:rsid w:val="00906E2F"/>
    <w:rsid w:val="009106C0"/>
    <w:rsid w:val="00910BB8"/>
    <w:rsid w:val="0091156F"/>
    <w:rsid w:val="00911AFB"/>
    <w:rsid w:val="00911F85"/>
    <w:rsid w:val="00913FF5"/>
    <w:rsid w:val="00915644"/>
    <w:rsid w:val="00916B27"/>
    <w:rsid w:val="00917A88"/>
    <w:rsid w:val="00920186"/>
    <w:rsid w:val="00922718"/>
    <w:rsid w:val="009227CA"/>
    <w:rsid w:val="00923FD4"/>
    <w:rsid w:val="00926FA1"/>
    <w:rsid w:val="00927DD9"/>
    <w:rsid w:val="00931161"/>
    <w:rsid w:val="00931354"/>
    <w:rsid w:val="009333BC"/>
    <w:rsid w:val="0093349A"/>
    <w:rsid w:val="009345EC"/>
    <w:rsid w:val="00935F75"/>
    <w:rsid w:val="00936174"/>
    <w:rsid w:val="009404B2"/>
    <w:rsid w:val="00941878"/>
    <w:rsid w:val="009420F5"/>
    <w:rsid w:val="00943D07"/>
    <w:rsid w:val="00943F6D"/>
    <w:rsid w:val="0094452A"/>
    <w:rsid w:val="00945F32"/>
    <w:rsid w:val="009475A0"/>
    <w:rsid w:val="009478CB"/>
    <w:rsid w:val="009617EB"/>
    <w:rsid w:val="00962F4F"/>
    <w:rsid w:val="009647D0"/>
    <w:rsid w:val="00966DA4"/>
    <w:rsid w:val="00967BA7"/>
    <w:rsid w:val="00970519"/>
    <w:rsid w:val="00973A38"/>
    <w:rsid w:val="00974913"/>
    <w:rsid w:val="00975859"/>
    <w:rsid w:val="00976B5C"/>
    <w:rsid w:val="009803AC"/>
    <w:rsid w:val="00981F35"/>
    <w:rsid w:val="00982461"/>
    <w:rsid w:val="00983653"/>
    <w:rsid w:val="00984446"/>
    <w:rsid w:val="009850D1"/>
    <w:rsid w:val="0098599A"/>
    <w:rsid w:val="0098659B"/>
    <w:rsid w:val="00990041"/>
    <w:rsid w:val="00991980"/>
    <w:rsid w:val="00991C13"/>
    <w:rsid w:val="00991DBE"/>
    <w:rsid w:val="00992DA7"/>
    <w:rsid w:val="00993073"/>
    <w:rsid w:val="009934EA"/>
    <w:rsid w:val="00994D2C"/>
    <w:rsid w:val="00995F8D"/>
    <w:rsid w:val="009965FE"/>
    <w:rsid w:val="00997141"/>
    <w:rsid w:val="009A1BC3"/>
    <w:rsid w:val="009A3F2A"/>
    <w:rsid w:val="009A4591"/>
    <w:rsid w:val="009A5AFA"/>
    <w:rsid w:val="009A632B"/>
    <w:rsid w:val="009A69B0"/>
    <w:rsid w:val="009A6B7C"/>
    <w:rsid w:val="009A6EBA"/>
    <w:rsid w:val="009A7B82"/>
    <w:rsid w:val="009B00B3"/>
    <w:rsid w:val="009B022C"/>
    <w:rsid w:val="009B1B57"/>
    <w:rsid w:val="009B4296"/>
    <w:rsid w:val="009B43EC"/>
    <w:rsid w:val="009B4935"/>
    <w:rsid w:val="009B6464"/>
    <w:rsid w:val="009B77EE"/>
    <w:rsid w:val="009B793D"/>
    <w:rsid w:val="009C495E"/>
    <w:rsid w:val="009C7B9B"/>
    <w:rsid w:val="009D122F"/>
    <w:rsid w:val="009D1DD4"/>
    <w:rsid w:val="009D25AA"/>
    <w:rsid w:val="009D284F"/>
    <w:rsid w:val="009D2BEC"/>
    <w:rsid w:val="009D2D25"/>
    <w:rsid w:val="009D3EF4"/>
    <w:rsid w:val="009D406E"/>
    <w:rsid w:val="009D4754"/>
    <w:rsid w:val="009D5B18"/>
    <w:rsid w:val="009D68AE"/>
    <w:rsid w:val="009D6B9C"/>
    <w:rsid w:val="009D7499"/>
    <w:rsid w:val="009D7CD4"/>
    <w:rsid w:val="009E463A"/>
    <w:rsid w:val="009E6F6D"/>
    <w:rsid w:val="009F0F70"/>
    <w:rsid w:val="009F16DF"/>
    <w:rsid w:val="009F1AB1"/>
    <w:rsid w:val="009F2DF4"/>
    <w:rsid w:val="009F2ECE"/>
    <w:rsid w:val="009F3E33"/>
    <w:rsid w:val="009F56A7"/>
    <w:rsid w:val="009F6B22"/>
    <w:rsid w:val="009F75ED"/>
    <w:rsid w:val="00A0049A"/>
    <w:rsid w:val="00A0156F"/>
    <w:rsid w:val="00A05314"/>
    <w:rsid w:val="00A06C74"/>
    <w:rsid w:val="00A06EFF"/>
    <w:rsid w:val="00A115D5"/>
    <w:rsid w:val="00A11EE7"/>
    <w:rsid w:val="00A131AD"/>
    <w:rsid w:val="00A14E1D"/>
    <w:rsid w:val="00A150D9"/>
    <w:rsid w:val="00A15323"/>
    <w:rsid w:val="00A1744B"/>
    <w:rsid w:val="00A20680"/>
    <w:rsid w:val="00A2152C"/>
    <w:rsid w:val="00A21C2C"/>
    <w:rsid w:val="00A21E64"/>
    <w:rsid w:val="00A22310"/>
    <w:rsid w:val="00A229A3"/>
    <w:rsid w:val="00A22D9D"/>
    <w:rsid w:val="00A232B7"/>
    <w:rsid w:val="00A2378D"/>
    <w:rsid w:val="00A23BC3"/>
    <w:rsid w:val="00A24029"/>
    <w:rsid w:val="00A24D40"/>
    <w:rsid w:val="00A27A95"/>
    <w:rsid w:val="00A27D35"/>
    <w:rsid w:val="00A30944"/>
    <w:rsid w:val="00A33E6C"/>
    <w:rsid w:val="00A35DFF"/>
    <w:rsid w:val="00A36049"/>
    <w:rsid w:val="00A36748"/>
    <w:rsid w:val="00A42F1C"/>
    <w:rsid w:val="00A4588C"/>
    <w:rsid w:val="00A461BC"/>
    <w:rsid w:val="00A500A3"/>
    <w:rsid w:val="00A503A7"/>
    <w:rsid w:val="00A50C32"/>
    <w:rsid w:val="00A51FB2"/>
    <w:rsid w:val="00A528A1"/>
    <w:rsid w:val="00A53BB0"/>
    <w:rsid w:val="00A53F2C"/>
    <w:rsid w:val="00A54B0A"/>
    <w:rsid w:val="00A563DC"/>
    <w:rsid w:val="00A576AF"/>
    <w:rsid w:val="00A60912"/>
    <w:rsid w:val="00A62ABD"/>
    <w:rsid w:val="00A62B63"/>
    <w:rsid w:val="00A62DA1"/>
    <w:rsid w:val="00A6393A"/>
    <w:rsid w:val="00A642FA"/>
    <w:rsid w:val="00A649F3"/>
    <w:rsid w:val="00A70628"/>
    <w:rsid w:val="00A71988"/>
    <w:rsid w:val="00A71B09"/>
    <w:rsid w:val="00A72DFD"/>
    <w:rsid w:val="00A7349A"/>
    <w:rsid w:val="00A74A00"/>
    <w:rsid w:val="00A7517E"/>
    <w:rsid w:val="00A75487"/>
    <w:rsid w:val="00A775BD"/>
    <w:rsid w:val="00A77BD7"/>
    <w:rsid w:val="00A8498F"/>
    <w:rsid w:val="00A862B5"/>
    <w:rsid w:val="00A8798B"/>
    <w:rsid w:val="00A90E03"/>
    <w:rsid w:val="00A923B8"/>
    <w:rsid w:val="00A92CEA"/>
    <w:rsid w:val="00A93B19"/>
    <w:rsid w:val="00A93E80"/>
    <w:rsid w:val="00A94D53"/>
    <w:rsid w:val="00A95E4B"/>
    <w:rsid w:val="00A96C31"/>
    <w:rsid w:val="00AA01A0"/>
    <w:rsid w:val="00AA07B0"/>
    <w:rsid w:val="00AA1AAD"/>
    <w:rsid w:val="00AA1D08"/>
    <w:rsid w:val="00AA3931"/>
    <w:rsid w:val="00AA4294"/>
    <w:rsid w:val="00AA46E1"/>
    <w:rsid w:val="00AA6476"/>
    <w:rsid w:val="00AB0A10"/>
    <w:rsid w:val="00AB26EE"/>
    <w:rsid w:val="00AB273C"/>
    <w:rsid w:val="00AB5CE2"/>
    <w:rsid w:val="00AB61F2"/>
    <w:rsid w:val="00AB7DB1"/>
    <w:rsid w:val="00AC051A"/>
    <w:rsid w:val="00AC263D"/>
    <w:rsid w:val="00AC43C4"/>
    <w:rsid w:val="00AC4BFF"/>
    <w:rsid w:val="00AC5617"/>
    <w:rsid w:val="00AC5A0C"/>
    <w:rsid w:val="00AD03A7"/>
    <w:rsid w:val="00AD076C"/>
    <w:rsid w:val="00AD094D"/>
    <w:rsid w:val="00AD0EB6"/>
    <w:rsid w:val="00AD24D1"/>
    <w:rsid w:val="00AD4AE7"/>
    <w:rsid w:val="00AD58C2"/>
    <w:rsid w:val="00AD5B3F"/>
    <w:rsid w:val="00AD6639"/>
    <w:rsid w:val="00AD6EC7"/>
    <w:rsid w:val="00AD737D"/>
    <w:rsid w:val="00AD762F"/>
    <w:rsid w:val="00AD7BF2"/>
    <w:rsid w:val="00AE3717"/>
    <w:rsid w:val="00AE400D"/>
    <w:rsid w:val="00AE4855"/>
    <w:rsid w:val="00AE49BB"/>
    <w:rsid w:val="00AE4BAF"/>
    <w:rsid w:val="00AE577B"/>
    <w:rsid w:val="00AE58DE"/>
    <w:rsid w:val="00AE655C"/>
    <w:rsid w:val="00AF1151"/>
    <w:rsid w:val="00AF1E7F"/>
    <w:rsid w:val="00AF20A0"/>
    <w:rsid w:val="00AF39C0"/>
    <w:rsid w:val="00AF404B"/>
    <w:rsid w:val="00AF4B59"/>
    <w:rsid w:val="00AF69FB"/>
    <w:rsid w:val="00AF7128"/>
    <w:rsid w:val="00AF7779"/>
    <w:rsid w:val="00AF7878"/>
    <w:rsid w:val="00B022F4"/>
    <w:rsid w:val="00B03424"/>
    <w:rsid w:val="00B0419A"/>
    <w:rsid w:val="00B041B9"/>
    <w:rsid w:val="00B043A4"/>
    <w:rsid w:val="00B05C01"/>
    <w:rsid w:val="00B05CBF"/>
    <w:rsid w:val="00B100B3"/>
    <w:rsid w:val="00B10E4C"/>
    <w:rsid w:val="00B12549"/>
    <w:rsid w:val="00B130DF"/>
    <w:rsid w:val="00B14750"/>
    <w:rsid w:val="00B14EBD"/>
    <w:rsid w:val="00B15392"/>
    <w:rsid w:val="00B16D00"/>
    <w:rsid w:val="00B174A3"/>
    <w:rsid w:val="00B17B6A"/>
    <w:rsid w:val="00B17BF7"/>
    <w:rsid w:val="00B20451"/>
    <w:rsid w:val="00B20F03"/>
    <w:rsid w:val="00B23199"/>
    <w:rsid w:val="00B2357B"/>
    <w:rsid w:val="00B25993"/>
    <w:rsid w:val="00B30DED"/>
    <w:rsid w:val="00B315F5"/>
    <w:rsid w:val="00B31687"/>
    <w:rsid w:val="00B35009"/>
    <w:rsid w:val="00B353A5"/>
    <w:rsid w:val="00B35EB9"/>
    <w:rsid w:val="00B360FB"/>
    <w:rsid w:val="00B3796A"/>
    <w:rsid w:val="00B41501"/>
    <w:rsid w:val="00B4425A"/>
    <w:rsid w:val="00B45685"/>
    <w:rsid w:val="00B468BF"/>
    <w:rsid w:val="00B46F68"/>
    <w:rsid w:val="00B50698"/>
    <w:rsid w:val="00B50F42"/>
    <w:rsid w:val="00B518D7"/>
    <w:rsid w:val="00B53C7D"/>
    <w:rsid w:val="00B55899"/>
    <w:rsid w:val="00B558CA"/>
    <w:rsid w:val="00B5624C"/>
    <w:rsid w:val="00B56562"/>
    <w:rsid w:val="00B5676B"/>
    <w:rsid w:val="00B56AE6"/>
    <w:rsid w:val="00B56C43"/>
    <w:rsid w:val="00B60335"/>
    <w:rsid w:val="00B604C5"/>
    <w:rsid w:val="00B6105E"/>
    <w:rsid w:val="00B63B95"/>
    <w:rsid w:val="00B662B4"/>
    <w:rsid w:val="00B674F2"/>
    <w:rsid w:val="00B70A1D"/>
    <w:rsid w:val="00B70B91"/>
    <w:rsid w:val="00B74B78"/>
    <w:rsid w:val="00B7611B"/>
    <w:rsid w:val="00B76BAD"/>
    <w:rsid w:val="00B826EE"/>
    <w:rsid w:val="00B854BC"/>
    <w:rsid w:val="00B85668"/>
    <w:rsid w:val="00B85F62"/>
    <w:rsid w:val="00B8655D"/>
    <w:rsid w:val="00B87E2C"/>
    <w:rsid w:val="00B92C40"/>
    <w:rsid w:val="00B9316F"/>
    <w:rsid w:val="00B93553"/>
    <w:rsid w:val="00B93ED0"/>
    <w:rsid w:val="00B95DEB"/>
    <w:rsid w:val="00B971B8"/>
    <w:rsid w:val="00B97578"/>
    <w:rsid w:val="00BA0049"/>
    <w:rsid w:val="00BA1A43"/>
    <w:rsid w:val="00BA4BE3"/>
    <w:rsid w:val="00BA4CA9"/>
    <w:rsid w:val="00BA5639"/>
    <w:rsid w:val="00BA679C"/>
    <w:rsid w:val="00BA700A"/>
    <w:rsid w:val="00BB1916"/>
    <w:rsid w:val="00BB3266"/>
    <w:rsid w:val="00BB3C56"/>
    <w:rsid w:val="00BB6899"/>
    <w:rsid w:val="00BB700E"/>
    <w:rsid w:val="00BB723E"/>
    <w:rsid w:val="00BC3950"/>
    <w:rsid w:val="00BC59F9"/>
    <w:rsid w:val="00BC6848"/>
    <w:rsid w:val="00BC7769"/>
    <w:rsid w:val="00BC7CF8"/>
    <w:rsid w:val="00BC7F7C"/>
    <w:rsid w:val="00BD047E"/>
    <w:rsid w:val="00BD0DEB"/>
    <w:rsid w:val="00BD120C"/>
    <w:rsid w:val="00BD1EEA"/>
    <w:rsid w:val="00BD2110"/>
    <w:rsid w:val="00BD3C20"/>
    <w:rsid w:val="00BD5521"/>
    <w:rsid w:val="00BE15B0"/>
    <w:rsid w:val="00BE3A7C"/>
    <w:rsid w:val="00BE4D2F"/>
    <w:rsid w:val="00BE4E77"/>
    <w:rsid w:val="00BE7762"/>
    <w:rsid w:val="00BE7C74"/>
    <w:rsid w:val="00BE7E5C"/>
    <w:rsid w:val="00BF06C6"/>
    <w:rsid w:val="00BF5A0D"/>
    <w:rsid w:val="00BF63FA"/>
    <w:rsid w:val="00BF6656"/>
    <w:rsid w:val="00BF6C76"/>
    <w:rsid w:val="00BF6E91"/>
    <w:rsid w:val="00BF7603"/>
    <w:rsid w:val="00C00321"/>
    <w:rsid w:val="00C00C9A"/>
    <w:rsid w:val="00C016CE"/>
    <w:rsid w:val="00C0209D"/>
    <w:rsid w:val="00C03C06"/>
    <w:rsid w:val="00C05511"/>
    <w:rsid w:val="00C06236"/>
    <w:rsid w:val="00C11D25"/>
    <w:rsid w:val="00C15918"/>
    <w:rsid w:val="00C16208"/>
    <w:rsid w:val="00C16344"/>
    <w:rsid w:val="00C16787"/>
    <w:rsid w:val="00C17927"/>
    <w:rsid w:val="00C237B0"/>
    <w:rsid w:val="00C26D7F"/>
    <w:rsid w:val="00C27981"/>
    <w:rsid w:val="00C31008"/>
    <w:rsid w:val="00C318CF"/>
    <w:rsid w:val="00C31AF8"/>
    <w:rsid w:val="00C34D19"/>
    <w:rsid w:val="00C36034"/>
    <w:rsid w:val="00C362CF"/>
    <w:rsid w:val="00C41C22"/>
    <w:rsid w:val="00C42CA8"/>
    <w:rsid w:val="00C43DA2"/>
    <w:rsid w:val="00C45A57"/>
    <w:rsid w:val="00C460B3"/>
    <w:rsid w:val="00C478E3"/>
    <w:rsid w:val="00C5119D"/>
    <w:rsid w:val="00C51EC9"/>
    <w:rsid w:val="00C523BB"/>
    <w:rsid w:val="00C52E59"/>
    <w:rsid w:val="00C53745"/>
    <w:rsid w:val="00C537BD"/>
    <w:rsid w:val="00C55E98"/>
    <w:rsid w:val="00C57577"/>
    <w:rsid w:val="00C602B4"/>
    <w:rsid w:val="00C605F5"/>
    <w:rsid w:val="00C61F13"/>
    <w:rsid w:val="00C657D5"/>
    <w:rsid w:val="00C662D2"/>
    <w:rsid w:val="00C66B97"/>
    <w:rsid w:val="00C7095C"/>
    <w:rsid w:val="00C72FDB"/>
    <w:rsid w:val="00C72FF8"/>
    <w:rsid w:val="00C7562F"/>
    <w:rsid w:val="00C766DD"/>
    <w:rsid w:val="00C76BBF"/>
    <w:rsid w:val="00C80204"/>
    <w:rsid w:val="00C8163D"/>
    <w:rsid w:val="00C8455F"/>
    <w:rsid w:val="00C85D55"/>
    <w:rsid w:val="00C865E6"/>
    <w:rsid w:val="00C8672E"/>
    <w:rsid w:val="00C87086"/>
    <w:rsid w:val="00C870EA"/>
    <w:rsid w:val="00C873B3"/>
    <w:rsid w:val="00C8751C"/>
    <w:rsid w:val="00C878D3"/>
    <w:rsid w:val="00C907D3"/>
    <w:rsid w:val="00C90F34"/>
    <w:rsid w:val="00C930B5"/>
    <w:rsid w:val="00C9328F"/>
    <w:rsid w:val="00C94685"/>
    <w:rsid w:val="00C94BB8"/>
    <w:rsid w:val="00C94CE0"/>
    <w:rsid w:val="00C958E9"/>
    <w:rsid w:val="00C967F5"/>
    <w:rsid w:val="00CA07D3"/>
    <w:rsid w:val="00CA20C4"/>
    <w:rsid w:val="00CA3380"/>
    <w:rsid w:val="00CA3E4E"/>
    <w:rsid w:val="00CA4546"/>
    <w:rsid w:val="00CA46ED"/>
    <w:rsid w:val="00CA5402"/>
    <w:rsid w:val="00CA7FC5"/>
    <w:rsid w:val="00CB024A"/>
    <w:rsid w:val="00CB05BA"/>
    <w:rsid w:val="00CB1336"/>
    <w:rsid w:val="00CB21E1"/>
    <w:rsid w:val="00CB28B3"/>
    <w:rsid w:val="00CB2E82"/>
    <w:rsid w:val="00CB4A77"/>
    <w:rsid w:val="00CB5061"/>
    <w:rsid w:val="00CB55ED"/>
    <w:rsid w:val="00CB7647"/>
    <w:rsid w:val="00CB7AF6"/>
    <w:rsid w:val="00CB7F45"/>
    <w:rsid w:val="00CC08BE"/>
    <w:rsid w:val="00CC0E00"/>
    <w:rsid w:val="00CC3ABE"/>
    <w:rsid w:val="00CC3D95"/>
    <w:rsid w:val="00CC43B7"/>
    <w:rsid w:val="00CC4F6F"/>
    <w:rsid w:val="00CC5D1D"/>
    <w:rsid w:val="00CC5F87"/>
    <w:rsid w:val="00CC6606"/>
    <w:rsid w:val="00CC6A9A"/>
    <w:rsid w:val="00CC7C17"/>
    <w:rsid w:val="00CD114F"/>
    <w:rsid w:val="00CD23DC"/>
    <w:rsid w:val="00CD2E46"/>
    <w:rsid w:val="00CD302A"/>
    <w:rsid w:val="00CD3EFA"/>
    <w:rsid w:val="00CD42B1"/>
    <w:rsid w:val="00CD6E02"/>
    <w:rsid w:val="00CE3FC8"/>
    <w:rsid w:val="00CE486E"/>
    <w:rsid w:val="00CE6010"/>
    <w:rsid w:val="00CE60B5"/>
    <w:rsid w:val="00CE6142"/>
    <w:rsid w:val="00CE6927"/>
    <w:rsid w:val="00CE78B9"/>
    <w:rsid w:val="00CF2340"/>
    <w:rsid w:val="00CF398F"/>
    <w:rsid w:val="00CF3CF1"/>
    <w:rsid w:val="00CF3FF2"/>
    <w:rsid w:val="00CF4ECC"/>
    <w:rsid w:val="00CF672E"/>
    <w:rsid w:val="00CF6CC0"/>
    <w:rsid w:val="00CF6EA8"/>
    <w:rsid w:val="00D01461"/>
    <w:rsid w:val="00D01B30"/>
    <w:rsid w:val="00D025FB"/>
    <w:rsid w:val="00D02B7F"/>
    <w:rsid w:val="00D042CC"/>
    <w:rsid w:val="00D04F61"/>
    <w:rsid w:val="00D06837"/>
    <w:rsid w:val="00D07058"/>
    <w:rsid w:val="00D07B5F"/>
    <w:rsid w:val="00D10E6C"/>
    <w:rsid w:val="00D11D7C"/>
    <w:rsid w:val="00D13277"/>
    <w:rsid w:val="00D13581"/>
    <w:rsid w:val="00D140FD"/>
    <w:rsid w:val="00D151AC"/>
    <w:rsid w:val="00D163F9"/>
    <w:rsid w:val="00D169DE"/>
    <w:rsid w:val="00D1717E"/>
    <w:rsid w:val="00D20A42"/>
    <w:rsid w:val="00D21549"/>
    <w:rsid w:val="00D229CF"/>
    <w:rsid w:val="00D23F9E"/>
    <w:rsid w:val="00D24CEA"/>
    <w:rsid w:val="00D25875"/>
    <w:rsid w:val="00D2628B"/>
    <w:rsid w:val="00D27FB2"/>
    <w:rsid w:val="00D30D67"/>
    <w:rsid w:val="00D31CFA"/>
    <w:rsid w:val="00D32478"/>
    <w:rsid w:val="00D3268C"/>
    <w:rsid w:val="00D33473"/>
    <w:rsid w:val="00D343F8"/>
    <w:rsid w:val="00D3531F"/>
    <w:rsid w:val="00D35399"/>
    <w:rsid w:val="00D35CE4"/>
    <w:rsid w:val="00D37F73"/>
    <w:rsid w:val="00D4168D"/>
    <w:rsid w:val="00D4385A"/>
    <w:rsid w:val="00D449B8"/>
    <w:rsid w:val="00D44E60"/>
    <w:rsid w:val="00D45DAB"/>
    <w:rsid w:val="00D46FA4"/>
    <w:rsid w:val="00D47E9F"/>
    <w:rsid w:val="00D508E1"/>
    <w:rsid w:val="00D51135"/>
    <w:rsid w:val="00D514C1"/>
    <w:rsid w:val="00D51AC8"/>
    <w:rsid w:val="00D521B2"/>
    <w:rsid w:val="00D525BA"/>
    <w:rsid w:val="00D52B0D"/>
    <w:rsid w:val="00D52FFC"/>
    <w:rsid w:val="00D539A2"/>
    <w:rsid w:val="00D540B9"/>
    <w:rsid w:val="00D5561D"/>
    <w:rsid w:val="00D55861"/>
    <w:rsid w:val="00D569A0"/>
    <w:rsid w:val="00D60678"/>
    <w:rsid w:val="00D621F0"/>
    <w:rsid w:val="00D62882"/>
    <w:rsid w:val="00D63F86"/>
    <w:rsid w:val="00D65F92"/>
    <w:rsid w:val="00D66B03"/>
    <w:rsid w:val="00D7014C"/>
    <w:rsid w:val="00D706BA"/>
    <w:rsid w:val="00D70A5E"/>
    <w:rsid w:val="00D70D57"/>
    <w:rsid w:val="00D74EA7"/>
    <w:rsid w:val="00D76216"/>
    <w:rsid w:val="00D77D08"/>
    <w:rsid w:val="00D8120E"/>
    <w:rsid w:val="00D8168D"/>
    <w:rsid w:val="00D81D1E"/>
    <w:rsid w:val="00D8341A"/>
    <w:rsid w:val="00D851A4"/>
    <w:rsid w:val="00D9369C"/>
    <w:rsid w:val="00D9572C"/>
    <w:rsid w:val="00D96B25"/>
    <w:rsid w:val="00D96FC5"/>
    <w:rsid w:val="00D97BE1"/>
    <w:rsid w:val="00DA004E"/>
    <w:rsid w:val="00DA1DCA"/>
    <w:rsid w:val="00DA2D4D"/>
    <w:rsid w:val="00DA2DE3"/>
    <w:rsid w:val="00DA54FA"/>
    <w:rsid w:val="00DA6B2D"/>
    <w:rsid w:val="00DB032A"/>
    <w:rsid w:val="00DB0E36"/>
    <w:rsid w:val="00DB2D15"/>
    <w:rsid w:val="00DB43A6"/>
    <w:rsid w:val="00DB50E1"/>
    <w:rsid w:val="00DB613A"/>
    <w:rsid w:val="00DB6CCB"/>
    <w:rsid w:val="00DC438F"/>
    <w:rsid w:val="00DC4F07"/>
    <w:rsid w:val="00DC51C2"/>
    <w:rsid w:val="00DC55C6"/>
    <w:rsid w:val="00DD1F27"/>
    <w:rsid w:val="00DD37EB"/>
    <w:rsid w:val="00DD3B4B"/>
    <w:rsid w:val="00DD5410"/>
    <w:rsid w:val="00DD5A8B"/>
    <w:rsid w:val="00DD623D"/>
    <w:rsid w:val="00DD62A4"/>
    <w:rsid w:val="00DD661C"/>
    <w:rsid w:val="00DD6B57"/>
    <w:rsid w:val="00DD73FF"/>
    <w:rsid w:val="00DE0B37"/>
    <w:rsid w:val="00DE19E9"/>
    <w:rsid w:val="00DE21AF"/>
    <w:rsid w:val="00DE330F"/>
    <w:rsid w:val="00DE712F"/>
    <w:rsid w:val="00DE74A3"/>
    <w:rsid w:val="00DE768F"/>
    <w:rsid w:val="00DE78FB"/>
    <w:rsid w:val="00DF152F"/>
    <w:rsid w:val="00DF15A4"/>
    <w:rsid w:val="00DF15FE"/>
    <w:rsid w:val="00DF160C"/>
    <w:rsid w:val="00DF4121"/>
    <w:rsid w:val="00DF4D06"/>
    <w:rsid w:val="00DF4E21"/>
    <w:rsid w:val="00DF6353"/>
    <w:rsid w:val="00DF6CFC"/>
    <w:rsid w:val="00E011EB"/>
    <w:rsid w:val="00E07962"/>
    <w:rsid w:val="00E1059A"/>
    <w:rsid w:val="00E135FE"/>
    <w:rsid w:val="00E1396F"/>
    <w:rsid w:val="00E1408E"/>
    <w:rsid w:val="00E1498D"/>
    <w:rsid w:val="00E1524E"/>
    <w:rsid w:val="00E160F4"/>
    <w:rsid w:val="00E20A52"/>
    <w:rsid w:val="00E22CF3"/>
    <w:rsid w:val="00E2374C"/>
    <w:rsid w:val="00E23E33"/>
    <w:rsid w:val="00E23F34"/>
    <w:rsid w:val="00E23FBF"/>
    <w:rsid w:val="00E242C2"/>
    <w:rsid w:val="00E24439"/>
    <w:rsid w:val="00E26B7D"/>
    <w:rsid w:val="00E277E7"/>
    <w:rsid w:val="00E27CC1"/>
    <w:rsid w:val="00E30266"/>
    <w:rsid w:val="00E302B9"/>
    <w:rsid w:val="00E320C2"/>
    <w:rsid w:val="00E347DE"/>
    <w:rsid w:val="00E34F0B"/>
    <w:rsid w:val="00E36419"/>
    <w:rsid w:val="00E36792"/>
    <w:rsid w:val="00E37AC3"/>
    <w:rsid w:val="00E408DB"/>
    <w:rsid w:val="00E438B9"/>
    <w:rsid w:val="00E44476"/>
    <w:rsid w:val="00E51970"/>
    <w:rsid w:val="00E535A4"/>
    <w:rsid w:val="00E53D3D"/>
    <w:rsid w:val="00E54AE3"/>
    <w:rsid w:val="00E5652D"/>
    <w:rsid w:val="00E56723"/>
    <w:rsid w:val="00E56F51"/>
    <w:rsid w:val="00E60730"/>
    <w:rsid w:val="00E61436"/>
    <w:rsid w:val="00E6217E"/>
    <w:rsid w:val="00E62D82"/>
    <w:rsid w:val="00E65646"/>
    <w:rsid w:val="00E66E80"/>
    <w:rsid w:val="00E66F77"/>
    <w:rsid w:val="00E706C9"/>
    <w:rsid w:val="00E707D9"/>
    <w:rsid w:val="00E72662"/>
    <w:rsid w:val="00E72CFF"/>
    <w:rsid w:val="00E75706"/>
    <w:rsid w:val="00E77981"/>
    <w:rsid w:val="00E779E5"/>
    <w:rsid w:val="00E801A0"/>
    <w:rsid w:val="00E80559"/>
    <w:rsid w:val="00E84935"/>
    <w:rsid w:val="00E851E3"/>
    <w:rsid w:val="00E87EC0"/>
    <w:rsid w:val="00E93B4D"/>
    <w:rsid w:val="00E9451F"/>
    <w:rsid w:val="00E94EFE"/>
    <w:rsid w:val="00E9606A"/>
    <w:rsid w:val="00EA0A7B"/>
    <w:rsid w:val="00EA0CA6"/>
    <w:rsid w:val="00EA20E4"/>
    <w:rsid w:val="00EA2D8A"/>
    <w:rsid w:val="00EA4590"/>
    <w:rsid w:val="00EA5B9B"/>
    <w:rsid w:val="00EA6232"/>
    <w:rsid w:val="00EA6748"/>
    <w:rsid w:val="00EA6E2C"/>
    <w:rsid w:val="00EB09D2"/>
    <w:rsid w:val="00EB0DA7"/>
    <w:rsid w:val="00EB3480"/>
    <w:rsid w:val="00EB3E9E"/>
    <w:rsid w:val="00EB5395"/>
    <w:rsid w:val="00EC220A"/>
    <w:rsid w:val="00EC43BD"/>
    <w:rsid w:val="00EC45F8"/>
    <w:rsid w:val="00EC5062"/>
    <w:rsid w:val="00EC6042"/>
    <w:rsid w:val="00ED1BC9"/>
    <w:rsid w:val="00ED23C3"/>
    <w:rsid w:val="00ED299B"/>
    <w:rsid w:val="00ED3FFC"/>
    <w:rsid w:val="00ED41E1"/>
    <w:rsid w:val="00ED44A5"/>
    <w:rsid w:val="00ED44AB"/>
    <w:rsid w:val="00ED5D30"/>
    <w:rsid w:val="00ED7F2B"/>
    <w:rsid w:val="00EE1849"/>
    <w:rsid w:val="00EE22C4"/>
    <w:rsid w:val="00EE3074"/>
    <w:rsid w:val="00EE3437"/>
    <w:rsid w:val="00EE34A2"/>
    <w:rsid w:val="00EE3DAE"/>
    <w:rsid w:val="00EF057D"/>
    <w:rsid w:val="00EF1145"/>
    <w:rsid w:val="00EF5233"/>
    <w:rsid w:val="00EF55A9"/>
    <w:rsid w:val="00EF67AB"/>
    <w:rsid w:val="00EF69B8"/>
    <w:rsid w:val="00EF6D2A"/>
    <w:rsid w:val="00F02C23"/>
    <w:rsid w:val="00F031E8"/>
    <w:rsid w:val="00F032AE"/>
    <w:rsid w:val="00F03D95"/>
    <w:rsid w:val="00F07D88"/>
    <w:rsid w:val="00F10CA8"/>
    <w:rsid w:val="00F113C4"/>
    <w:rsid w:val="00F1283B"/>
    <w:rsid w:val="00F13F62"/>
    <w:rsid w:val="00F173DD"/>
    <w:rsid w:val="00F22FD8"/>
    <w:rsid w:val="00F23D42"/>
    <w:rsid w:val="00F25E30"/>
    <w:rsid w:val="00F27687"/>
    <w:rsid w:val="00F27A74"/>
    <w:rsid w:val="00F30B25"/>
    <w:rsid w:val="00F30F9F"/>
    <w:rsid w:val="00F31133"/>
    <w:rsid w:val="00F42D29"/>
    <w:rsid w:val="00F43B2E"/>
    <w:rsid w:val="00F461B9"/>
    <w:rsid w:val="00F462C8"/>
    <w:rsid w:val="00F50C2A"/>
    <w:rsid w:val="00F50FA6"/>
    <w:rsid w:val="00F542A0"/>
    <w:rsid w:val="00F546DF"/>
    <w:rsid w:val="00F55296"/>
    <w:rsid w:val="00F55EAE"/>
    <w:rsid w:val="00F56353"/>
    <w:rsid w:val="00F572CD"/>
    <w:rsid w:val="00F61B00"/>
    <w:rsid w:val="00F61B03"/>
    <w:rsid w:val="00F61C4B"/>
    <w:rsid w:val="00F640D4"/>
    <w:rsid w:val="00F65ED4"/>
    <w:rsid w:val="00F70100"/>
    <w:rsid w:val="00F718FA"/>
    <w:rsid w:val="00F74278"/>
    <w:rsid w:val="00F74882"/>
    <w:rsid w:val="00F75C8C"/>
    <w:rsid w:val="00F75CB7"/>
    <w:rsid w:val="00F80DA7"/>
    <w:rsid w:val="00F80F39"/>
    <w:rsid w:val="00F813C7"/>
    <w:rsid w:val="00F8231C"/>
    <w:rsid w:val="00F825A0"/>
    <w:rsid w:val="00F825C1"/>
    <w:rsid w:val="00F8284B"/>
    <w:rsid w:val="00F82B4F"/>
    <w:rsid w:val="00F82FCD"/>
    <w:rsid w:val="00F84C5D"/>
    <w:rsid w:val="00F85329"/>
    <w:rsid w:val="00F85BA7"/>
    <w:rsid w:val="00F87BDE"/>
    <w:rsid w:val="00F923EF"/>
    <w:rsid w:val="00F926F9"/>
    <w:rsid w:val="00F927F9"/>
    <w:rsid w:val="00F935EA"/>
    <w:rsid w:val="00F93A30"/>
    <w:rsid w:val="00F94D99"/>
    <w:rsid w:val="00F955A4"/>
    <w:rsid w:val="00F9726A"/>
    <w:rsid w:val="00FA32E7"/>
    <w:rsid w:val="00FA3EE1"/>
    <w:rsid w:val="00FA3EE8"/>
    <w:rsid w:val="00FA5656"/>
    <w:rsid w:val="00FA57A3"/>
    <w:rsid w:val="00FA64FF"/>
    <w:rsid w:val="00FA6E97"/>
    <w:rsid w:val="00FA7203"/>
    <w:rsid w:val="00FA79B8"/>
    <w:rsid w:val="00FB1EF9"/>
    <w:rsid w:val="00FB2E51"/>
    <w:rsid w:val="00FB2E9F"/>
    <w:rsid w:val="00FB3282"/>
    <w:rsid w:val="00FB3723"/>
    <w:rsid w:val="00FB4416"/>
    <w:rsid w:val="00FB6153"/>
    <w:rsid w:val="00FB6F64"/>
    <w:rsid w:val="00FC0329"/>
    <w:rsid w:val="00FC055D"/>
    <w:rsid w:val="00FC2FDA"/>
    <w:rsid w:val="00FC6FCF"/>
    <w:rsid w:val="00FC74CC"/>
    <w:rsid w:val="00FC7753"/>
    <w:rsid w:val="00FD17F2"/>
    <w:rsid w:val="00FD3030"/>
    <w:rsid w:val="00FD31FD"/>
    <w:rsid w:val="00FD5FE1"/>
    <w:rsid w:val="00FD731D"/>
    <w:rsid w:val="00FD77E2"/>
    <w:rsid w:val="00FD785E"/>
    <w:rsid w:val="00FE2867"/>
    <w:rsid w:val="00FE36B9"/>
    <w:rsid w:val="00FE394A"/>
    <w:rsid w:val="00FE5EDD"/>
    <w:rsid w:val="00FE6448"/>
    <w:rsid w:val="00FE7385"/>
    <w:rsid w:val="00FE7571"/>
    <w:rsid w:val="00FF1FA1"/>
    <w:rsid w:val="00FF2DCD"/>
    <w:rsid w:val="00FF33F3"/>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5D815A7"/>
  <w15:docId w15:val="{15A16453-6CE3-4C22-9D81-E810F2FB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uiPriority w:val="9"/>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aliases w:val="SJ No.Paras,Bullet Normal,Normal text,List Paragraph1,Colorful List - Accent 11,Otakaro List Paragraph"/>
    <w:basedOn w:val="Normal"/>
    <w:link w:val="ListParagraphChar"/>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uiPriority w:val="99"/>
    <w:rsid w:val="00257893"/>
    <w:rPr>
      <w:b/>
      <w:bCs/>
    </w:rPr>
  </w:style>
  <w:style w:type="character" w:customStyle="1" w:styleId="CommentSubjectChar">
    <w:name w:val="Comment Subject Char"/>
    <w:basedOn w:val="CommentTextChar"/>
    <w:link w:val="CommentSubject"/>
    <w:uiPriority w:val="99"/>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semiHidden/>
    <w:rsid w:val="00941878"/>
    <w:rPr>
      <w:rFonts w:ascii="Arial" w:eastAsiaTheme="minorHAnsi" w:hAnsi="Arial" w:cstheme="minorBidi"/>
      <w:lang w:eastAsia="en-US"/>
    </w:rPr>
  </w:style>
  <w:style w:type="character" w:styleId="FootnoteReference">
    <w:name w:val="footnote reference"/>
    <w:basedOn w:val="DefaultParagraphFont"/>
    <w:semiHidden/>
    <w:unhideWhenUsed/>
    <w:rsid w:val="00941878"/>
    <w:rPr>
      <w:vertAlign w:val="superscript"/>
    </w:rPr>
  </w:style>
  <w:style w:type="paragraph" w:customStyle="1" w:styleId="Number">
    <w:name w:val="Number"/>
    <w:basedOn w:val="Normal"/>
    <w:qFormat/>
    <w:rsid w:val="00CF398F"/>
    <w:pPr>
      <w:spacing w:before="120"/>
    </w:pPr>
    <w:rPr>
      <w:sz w:val="22"/>
    </w:rPr>
  </w:style>
  <w:style w:type="character" w:customStyle="1" w:styleId="ListParagraphChar">
    <w:name w:val="List Paragraph Char"/>
    <w:aliases w:val="SJ No.Paras Char,Bullet Normal Char,Normal text Char,List Paragraph1 Char,Colorful List - Accent 11 Char,Otakaro List Paragraph Char"/>
    <w:link w:val="ListParagraph"/>
    <w:uiPriority w:val="34"/>
    <w:rsid w:val="009D1DD4"/>
    <w:rPr>
      <w:rFonts w:ascii="Arial" w:hAnsi="Arial" w:cs="Times"/>
      <w:sz w:val="24"/>
      <w:szCs w:val="24"/>
      <w:lang w:eastAsia="en-GB"/>
    </w:rPr>
  </w:style>
  <w:style w:type="paragraph" w:customStyle="1" w:styleId="CabStandard">
    <w:name w:val="CabStandard"/>
    <w:basedOn w:val="Normal"/>
    <w:rsid w:val="003B3C4A"/>
    <w:pPr>
      <w:numPr>
        <w:numId w:val="9"/>
      </w:numPr>
      <w:spacing w:after="240"/>
    </w:pPr>
    <w:rPr>
      <w:rFonts w:ascii="Times New Roman" w:hAnsi="Times New Roman" w:cs="Times New Roman"/>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014">
      <w:bodyDiv w:val="1"/>
      <w:marLeft w:val="0"/>
      <w:marRight w:val="0"/>
      <w:marTop w:val="0"/>
      <w:marBottom w:val="0"/>
      <w:divBdr>
        <w:top w:val="none" w:sz="0" w:space="0" w:color="auto"/>
        <w:left w:val="none" w:sz="0" w:space="0" w:color="auto"/>
        <w:bottom w:val="none" w:sz="0" w:space="0" w:color="auto"/>
        <w:right w:val="none" w:sz="0" w:space="0" w:color="auto"/>
      </w:divBdr>
      <w:divsChild>
        <w:div w:id="1688629693">
          <w:marLeft w:val="720"/>
          <w:marRight w:val="0"/>
          <w:marTop w:val="0"/>
          <w:marBottom w:val="0"/>
          <w:divBdr>
            <w:top w:val="none" w:sz="0" w:space="0" w:color="auto"/>
            <w:left w:val="none" w:sz="0" w:space="0" w:color="auto"/>
            <w:bottom w:val="none" w:sz="0" w:space="0" w:color="auto"/>
            <w:right w:val="none" w:sz="0" w:space="0" w:color="auto"/>
          </w:divBdr>
        </w:div>
      </w:divsChild>
    </w:div>
    <w:div w:id="43720358">
      <w:bodyDiv w:val="1"/>
      <w:marLeft w:val="0"/>
      <w:marRight w:val="0"/>
      <w:marTop w:val="0"/>
      <w:marBottom w:val="0"/>
      <w:divBdr>
        <w:top w:val="none" w:sz="0" w:space="0" w:color="auto"/>
        <w:left w:val="none" w:sz="0" w:space="0" w:color="auto"/>
        <w:bottom w:val="none" w:sz="0" w:space="0" w:color="auto"/>
        <w:right w:val="none" w:sz="0" w:space="0" w:color="auto"/>
      </w:divBdr>
    </w:div>
    <w:div w:id="51541229">
      <w:bodyDiv w:val="1"/>
      <w:marLeft w:val="0"/>
      <w:marRight w:val="0"/>
      <w:marTop w:val="0"/>
      <w:marBottom w:val="0"/>
      <w:divBdr>
        <w:top w:val="none" w:sz="0" w:space="0" w:color="auto"/>
        <w:left w:val="none" w:sz="0" w:space="0" w:color="auto"/>
        <w:bottom w:val="none" w:sz="0" w:space="0" w:color="auto"/>
        <w:right w:val="none" w:sz="0" w:space="0" w:color="auto"/>
      </w:divBdr>
    </w:div>
    <w:div w:id="88085903">
      <w:bodyDiv w:val="1"/>
      <w:marLeft w:val="0"/>
      <w:marRight w:val="0"/>
      <w:marTop w:val="0"/>
      <w:marBottom w:val="0"/>
      <w:divBdr>
        <w:top w:val="none" w:sz="0" w:space="0" w:color="auto"/>
        <w:left w:val="none" w:sz="0" w:space="0" w:color="auto"/>
        <w:bottom w:val="none" w:sz="0" w:space="0" w:color="auto"/>
        <w:right w:val="none" w:sz="0" w:space="0" w:color="auto"/>
      </w:divBdr>
    </w:div>
    <w:div w:id="114521066">
      <w:bodyDiv w:val="1"/>
      <w:marLeft w:val="0"/>
      <w:marRight w:val="0"/>
      <w:marTop w:val="0"/>
      <w:marBottom w:val="0"/>
      <w:divBdr>
        <w:top w:val="none" w:sz="0" w:space="0" w:color="auto"/>
        <w:left w:val="none" w:sz="0" w:space="0" w:color="auto"/>
        <w:bottom w:val="none" w:sz="0" w:space="0" w:color="auto"/>
        <w:right w:val="none" w:sz="0" w:space="0" w:color="auto"/>
      </w:divBdr>
    </w:div>
    <w:div w:id="135877379">
      <w:bodyDiv w:val="1"/>
      <w:marLeft w:val="0"/>
      <w:marRight w:val="0"/>
      <w:marTop w:val="0"/>
      <w:marBottom w:val="0"/>
      <w:divBdr>
        <w:top w:val="none" w:sz="0" w:space="0" w:color="auto"/>
        <w:left w:val="none" w:sz="0" w:space="0" w:color="auto"/>
        <w:bottom w:val="none" w:sz="0" w:space="0" w:color="auto"/>
        <w:right w:val="none" w:sz="0" w:space="0" w:color="auto"/>
      </w:divBdr>
      <w:divsChild>
        <w:div w:id="1266427643">
          <w:marLeft w:val="360"/>
          <w:marRight w:val="0"/>
          <w:marTop w:val="200"/>
          <w:marBottom w:val="0"/>
          <w:divBdr>
            <w:top w:val="none" w:sz="0" w:space="0" w:color="auto"/>
            <w:left w:val="none" w:sz="0" w:space="0" w:color="auto"/>
            <w:bottom w:val="none" w:sz="0" w:space="0" w:color="auto"/>
            <w:right w:val="none" w:sz="0" w:space="0" w:color="auto"/>
          </w:divBdr>
        </w:div>
      </w:divsChild>
    </w:div>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15301225">
      <w:bodyDiv w:val="1"/>
      <w:marLeft w:val="0"/>
      <w:marRight w:val="0"/>
      <w:marTop w:val="0"/>
      <w:marBottom w:val="0"/>
      <w:divBdr>
        <w:top w:val="none" w:sz="0" w:space="0" w:color="auto"/>
        <w:left w:val="none" w:sz="0" w:space="0" w:color="auto"/>
        <w:bottom w:val="none" w:sz="0" w:space="0" w:color="auto"/>
        <w:right w:val="none" w:sz="0" w:space="0" w:color="auto"/>
      </w:divBdr>
      <w:divsChild>
        <w:div w:id="2032879997">
          <w:marLeft w:val="360"/>
          <w:marRight w:val="0"/>
          <w:marTop w:val="200"/>
          <w:marBottom w:val="0"/>
          <w:divBdr>
            <w:top w:val="none" w:sz="0" w:space="0" w:color="auto"/>
            <w:left w:val="none" w:sz="0" w:space="0" w:color="auto"/>
            <w:bottom w:val="none" w:sz="0" w:space="0" w:color="auto"/>
            <w:right w:val="none" w:sz="0" w:space="0" w:color="auto"/>
          </w:divBdr>
        </w:div>
        <w:div w:id="1274360770">
          <w:marLeft w:val="360"/>
          <w:marRight w:val="0"/>
          <w:marTop w:val="200"/>
          <w:marBottom w:val="0"/>
          <w:divBdr>
            <w:top w:val="none" w:sz="0" w:space="0" w:color="auto"/>
            <w:left w:val="none" w:sz="0" w:space="0" w:color="auto"/>
            <w:bottom w:val="none" w:sz="0" w:space="0" w:color="auto"/>
            <w:right w:val="none" w:sz="0" w:space="0" w:color="auto"/>
          </w:divBdr>
        </w:div>
        <w:div w:id="1421220964">
          <w:marLeft w:val="360"/>
          <w:marRight w:val="0"/>
          <w:marTop w:val="200"/>
          <w:marBottom w:val="0"/>
          <w:divBdr>
            <w:top w:val="none" w:sz="0" w:space="0" w:color="auto"/>
            <w:left w:val="none" w:sz="0" w:space="0" w:color="auto"/>
            <w:bottom w:val="none" w:sz="0" w:space="0" w:color="auto"/>
            <w:right w:val="none" w:sz="0" w:space="0" w:color="auto"/>
          </w:divBdr>
        </w:div>
        <w:div w:id="905186796">
          <w:marLeft w:val="360"/>
          <w:marRight w:val="0"/>
          <w:marTop w:val="200"/>
          <w:marBottom w:val="0"/>
          <w:divBdr>
            <w:top w:val="none" w:sz="0" w:space="0" w:color="auto"/>
            <w:left w:val="none" w:sz="0" w:space="0" w:color="auto"/>
            <w:bottom w:val="none" w:sz="0" w:space="0" w:color="auto"/>
            <w:right w:val="none" w:sz="0" w:space="0" w:color="auto"/>
          </w:divBdr>
        </w:div>
        <w:div w:id="2145079652">
          <w:marLeft w:val="360"/>
          <w:marRight w:val="0"/>
          <w:marTop w:val="200"/>
          <w:marBottom w:val="0"/>
          <w:divBdr>
            <w:top w:val="none" w:sz="0" w:space="0" w:color="auto"/>
            <w:left w:val="none" w:sz="0" w:space="0" w:color="auto"/>
            <w:bottom w:val="none" w:sz="0" w:space="0" w:color="auto"/>
            <w:right w:val="none" w:sz="0" w:space="0" w:color="auto"/>
          </w:divBdr>
        </w:div>
      </w:divsChild>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414017263">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464658762">
      <w:bodyDiv w:val="1"/>
      <w:marLeft w:val="0"/>
      <w:marRight w:val="0"/>
      <w:marTop w:val="0"/>
      <w:marBottom w:val="0"/>
      <w:divBdr>
        <w:top w:val="none" w:sz="0" w:space="0" w:color="auto"/>
        <w:left w:val="none" w:sz="0" w:space="0" w:color="auto"/>
        <w:bottom w:val="none" w:sz="0" w:space="0" w:color="auto"/>
        <w:right w:val="none" w:sz="0" w:space="0" w:color="auto"/>
      </w:divBdr>
      <w:divsChild>
        <w:div w:id="1498810699">
          <w:marLeft w:val="360"/>
          <w:marRight w:val="0"/>
          <w:marTop w:val="200"/>
          <w:marBottom w:val="0"/>
          <w:divBdr>
            <w:top w:val="none" w:sz="0" w:space="0" w:color="auto"/>
            <w:left w:val="none" w:sz="0" w:space="0" w:color="auto"/>
            <w:bottom w:val="none" w:sz="0" w:space="0" w:color="auto"/>
            <w:right w:val="none" w:sz="0" w:space="0" w:color="auto"/>
          </w:divBdr>
        </w:div>
      </w:divsChild>
    </w:div>
    <w:div w:id="49611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47624">
          <w:marLeft w:val="101"/>
          <w:marRight w:val="0"/>
          <w:marTop w:val="180"/>
          <w:marBottom w:val="30"/>
          <w:divBdr>
            <w:top w:val="none" w:sz="0" w:space="0" w:color="auto"/>
            <w:left w:val="none" w:sz="0" w:space="0" w:color="auto"/>
            <w:bottom w:val="none" w:sz="0" w:space="0" w:color="auto"/>
            <w:right w:val="none" w:sz="0" w:space="0" w:color="auto"/>
          </w:divBdr>
        </w:div>
        <w:div w:id="2107188817">
          <w:marLeft w:val="101"/>
          <w:marRight w:val="0"/>
          <w:marTop w:val="180"/>
          <w:marBottom w:val="30"/>
          <w:divBdr>
            <w:top w:val="none" w:sz="0" w:space="0" w:color="auto"/>
            <w:left w:val="none" w:sz="0" w:space="0" w:color="auto"/>
            <w:bottom w:val="none" w:sz="0" w:space="0" w:color="auto"/>
            <w:right w:val="none" w:sz="0" w:space="0" w:color="auto"/>
          </w:divBdr>
        </w:div>
        <w:div w:id="633801850">
          <w:marLeft w:val="101"/>
          <w:marRight w:val="0"/>
          <w:marTop w:val="180"/>
          <w:marBottom w:val="30"/>
          <w:divBdr>
            <w:top w:val="none" w:sz="0" w:space="0" w:color="auto"/>
            <w:left w:val="none" w:sz="0" w:space="0" w:color="auto"/>
            <w:bottom w:val="none" w:sz="0" w:space="0" w:color="auto"/>
            <w:right w:val="none" w:sz="0" w:space="0" w:color="auto"/>
          </w:divBdr>
        </w:div>
        <w:div w:id="721366740">
          <w:marLeft w:val="101"/>
          <w:marRight w:val="0"/>
          <w:marTop w:val="180"/>
          <w:marBottom w:val="30"/>
          <w:divBdr>
            <w:top w:val="none" w:sz="0" w:space="0" w:color="auto"/>
            <w:left w:val="none" w:sz="0" w:space="0" w:color="auto"/>
            <w:bottom w:val="none" w:sz="0" w:space="0" w:color="auto"/>
            <w:right w:val="none" w:sz="0" w:space="0" w:color="auto"/>
          </w:divBdr>
        </w:div>
      </w:divsChild>
    </w:div>
    <w:div w:id="613289460">
      <w:bodyDiv w:val="1"/>
      <w:marLeft w:val="0"/>
      <w:marRight w:val="0"/>
      <w:marTop w:val="0"/>
      <w:marBottom w:val="0"/>
      <w:divBdr>
        <w:top w:val="none" w:sz="0" w:space="0" w:color="auto"/>
        <w:left w:val="none" w:sz="0" w:space="0" w:color="auto"/>
        <w:bottom w:val="none" w:sz="0" w:space="0" w:color="auto"/>
        <w:right w:val="none" w:sz="0" w:space="0" w:color="auto"/>
      </w:divBdr>
      <w:divsChild>
        <w:div w:id="1152982821">
          <w:marLeft w:val="115"/>
          <w:marRight w:val="0"/>
          <w:marTop w:val="180"/>
          <w:marBottom w:val="30"/>
          <w:divBdr>
            <w:top w:val="none" w:sz="0" w:space="0" w:color="auto"/>
            <w:left w:val="none" w:sz="0" w:space="0" w:color="auto"/>
            <w:bottom w:val="none" w:sz="0" w:space="0" w:color="auto"/>
            <w:right w:val="none" w:sz="0" w:space="0" w:color="auto"/>
          </w:divBdr>
        </w:div>
        <w:div w:id="296644229">
          <w:marLeft w:val="115"/>
          <w:marRight w:val="0"/>
          <w:marTop w:val="180"/>
          <w:marBottom w:val="30"/>
          <w:divBdr>
            <w:top w:val="none" w:sz="0" w:space="0" w:color="auto"/>
            <w:left w:val="none" w:sz="0" w:space="0" w:color="auto"/>
            <w:bottom w:val="none" w:sz="0" w:space="0" w:color="auto"/>
            <w:right w:val="none" w:sz="0" w:space="0" w:color="auto"/>
          </w:divBdr>
        </w:div>
        <w:div w:id="361908379">
          <w:marLeft w:val="115"/>
          <w:marRight w:val="0"/>
          <w:marTop w:val="180"/>
          <w:marBottom w:val="30"/>
          <w:divBdr>
            <w:top w:val="none" w:sz="0" w:space="0" w:color="auto"/>
            <w:left w:val="none" w:sz="0" w:space="0" w:color="auto"/>
            <w:bottom w:val="none" w:sz="0" w:space="0" w:color="auto"/>
            <w:right w:val="none" w:sz="0" w:space="0" w:color="auto"/>
          </w:divBdr>
        </w:div>
        <w:div w:id="529227637">
          <w:marLeft w:val="115"/>
          <w:marRight w:val="0"/>
          <w:marTop w:val="180"/>
          <w:marBottom w:val="30"/>
          <w:divBdr>
            <w:top w:val="none" w:sz="0" w:space="0" w:color="auto"/>
            <w:left w:val="none" w:sz="0" w:space="0" w:color="auto"/>
            <w:bottom w:val="none" w:sz="0" w:space="0" w:color="auto"/>
            <w:right w:val="none" w:sz="0" w:space="0" w:color="auto"/>
          </w:divBdr>
        </w:div>
        <w:div w:id="883373825">
          <w:marLeft w:val="115"/>
          <w:marRight w:val="0"/>
          <w:marTop w:val="180"/>
          <w:marBottom w:val="30"/>
          <w:divBdr>
            <w:top w:val="none" w:sz="0" w:space="0" w:color="auto"/>
            <w:left w:val="none" w:sz="0" w:space="0" w:color="auto"/>
            <w:bottom w:val="none" w:sz="0" w:space="0" w:color="auto"/>
            <w:right w:val="none" w:sz="0" w:space="0" w:color="auto"/>
          </w:divBdr>
        </w:div>
        <w:div w:id="287708839">
          <w:marLeft w:val="461"/>
          <w:marRight w:val="0"/>
          <w:marTop w:val="30"/>
          <w:marBottom w:val="60"/>
          <w:divBdr>
            <w:top w:val="none" w:sz="0" w:space="0" w:color="auto"/>
            <w:left w:val="none" w:sz="0" w:space="0" w:color="auto"/>
            <w:bottom w:val="none" w:sz="0" w:space="0" w:color="auto"/>
            <w:right w:val="none" w:sz="0" w:space="0" w:color="auto"/>
          </w:divBdr>
        </w:div>
      </w:divsChild>
    </w:div>
    <w:div w:id="642539530">
      <w:bodyDiv w:val="1"/>
      <w:marLeft w:val="0"/>
      <w:marRight w:val="0"/>
      <w:marTop w:val="0"/>
      <w:marBottom w:val="0"/>
      <w:divBdr>
        <w:top w:val="none" w:sz="0" w:space="0" w:color="auto"/>
        <w:left w:val="none" w:sz="0" w:space="0" w:color="auto"/>
        <w:bottom w:val="none" w:sz="0" w:space="0" w:color="auto"/>
        <w:right w:val="none" w:sz="0" w:space="0" w:color="auto"/>
      </w:divBdr>
      <w:divsChild>
        <w:div w:id="1759449028">
          <w:marLeft w:val="101"/>
          <w:marRight w:val="0"/>
          <w:marTop w:val="180"/>
          <w:marBottom w:val="30"/>
          <w:divBdr>
            <w:top w:val="none" w:sz="0" w:space="0" w:color="auto"/>
            <w:left w:val="none" w:sz="0" w:space="0" w:color="auto"/>
            <w:bottom w:val="none" w:sz="0" w:space="0" w:color="auto"/>
            <w:right w:val="none" w:sz="0" w:space="0" w:color="auto"/>
          </w:divBdr>
        </w:div>
        <w:div w:id="704141815">
          <w:marLeft w:val="101"/>
          <w:marRight w:val="0"/>
          <w:marTop w:val="180"/>
          <w:marBottom w:val="30"/>
          <w:divBdr>
            <w:top w:val="none" w:sz="0" w:space="0" w:color="auto"/>
            <w:left w:val="none" w:sz="0" w:space="0" w:color="auto"/>
            <w:bottom w:val="none" w:sz="0" w:space="0" w:color="auto"/>
            <w:right w:val="none" w:sz="0" w:space="0" w:color="auto"/>
          </w:divBdr>
        </w:div>
        <w:div w:id="1745951988">
          <w:marLeft w:val="101"/>
          <w:marRight w:val="0"/>
          <w:marTop w:val="180"/>
          <w:marBottom w:val="30"/>
          <w:divBdr>
            <w:top w:val="none" w:sz="0" w:space="0" w:color="auto"/>
            <w:left w:val="none" w:sz="0" w:space="0" w:color="auto"/>
            <w:bottom w:val="none" w:sz="0" w:space="0" w:color="auto"/>
            <w:right w:val="none" w:sz="0" w:space="0" w:color="auto"/>
          </w:divBdr>
        </w:div>
        <w:div w:id="2088990321">
          <w:marLeft w:val="101"/>
          <w:marRight w:val="0"/>
          <w:marTop w:val="180"/>
          <w:marBottom w:val="30"/>
          <w:divBdr>
            <w:top w:val="none" w:sz="0" w:space="0" w:color="auto"/>
            <w:left w:val="none" w:sz="0" w:space="0" w:color="auto"/>
            <w:bottom w:val="none" w:sz="0" w:space="0" w:color="auto"/>
            <w:right w:val="none" w:sz="0" w:space="0" w:color="auto"/>
          </w:divBdr>
        </w:div>
        <w:div w:id="2128624545">
          <w:marLeft w:val="446"/>
          <w:marRight w:val="0"/>
          <w:marTop w:val="30"/>
          <w:marBottom w:val="60"/>
          <w:divBdr>
            <w:top w:val="none" w:sz="0" w:space="0" w:color="auto"/>
            <w:left w:val="none" w:sz="0" w:space="0" w:color="auto"/>
            <w:bottom w:val="none" w:sz="0" w:space="0" w:color="auto"/>
            <w:right w:val="none" w:sz="0" w:space="0" w:color="auto"/>
          </w:divBdr>
        </w:div>
        <w:div w:id="1492060776">
          <w:marLeft w:val="446"/>
          <w:marRight w:val="0"/>
          <w:marTop w:val="30"/>
          <w:marBottom w:val="60"/>
          <w:divBdr>
            <w:top w:val="none" w:sz="0" w:space="0" w:color="auto"/>
            <w:left w:val="none" w:sz="0" w:space="0" w:color="auto"/>
            <w:bottom w:val="none" w:sz="0" w:space="0" w:color="auto"/>
            <w:right w:val="none" w:sz="0" w:space="0" w:color="auto"/>
          </w:divBdr>
        </w:div>
        <w:div w:id="925770201">
          <w:marLeft w:val="446"/>
          <w:marRight w:val="0"/>
          <w:marTop w:val="30"/>
          <w:marBottom w:val="60"/>
          <w:divBdr>
            <w:top w:val="none" w:sz="0" w:space="0" w:color="auto"/>
            <w:left w:val="none" w:sz="0" w:space="0" w:color="auto"/>
            <w:bottom w:val="none" w:sz="0" w:space="0" w:color="auto"/>
            <w:right w:val="none" w:sz="0" w:space="0" w:color="auto"/>
          </w:divBdr>
        </w:div>
      </w:divsChild>
    </w:div>
    <w:div w:id="707991158">
      <w:bodyDiv w:val="1"/>
      <w:marLeft w:val="0"/>
      <w:marRight w:val="0"/>
      <w:marTop w:val="0"/>
      <w:marBottom w:val="0"/>
      <w:divBdr>
        <w:top w:val="none" w:sz="0" w:space="0" w:color="auto"/>
        <w:left w:val="none" w:sz="0" w:space="0" w:color="auto"/>
        <w:bottom w:val="none" w:sz="0" w:space="0" w:color="auto"/>
        <w:right w:val="none" w:sz="0" w:space="0" w:color="auto"/>
      </w:divBdr>
    </w:div>
    <w:div w:id="837117840">
      <w:bodyDiv w:val="1"/>
      <w:marLeft w:val="0"/>
      <w:marRight w:val="0"/>
      <w:marTop w:val="0"/>
      <w:marBottom w:val="0"/>
      <w:divBdr>
        <w:top w:val="none" w:sz="0" w:space="0" w:color="auto"/>
        <w:left w:val="none" w:sz="0" w:space="0" w:color="auto"/>
        <w:bottom w:val="none" w:sz="0" w:space="0" w:color="auto"/>
        <w:right w:val="none" w:sz="0" w:space="0" w:color="auto"/>
      </w:divBdr>
      <w:divsChild>
        <w:div w:id="1511139670">
          <w:marLeft w:val="360"/>
          <w:marRight w:val="0"/>
          <w:marTop w:val="200"/>
          <w:marBottom w:val="0"/>
          <w:divBdr>
            <w:top w:val="none" w:sz="0" w:space="0" w:color="auto"/>
            <w:left w:val="none" w:sz="0" w:space="0" w:color="auto"/>
            <w:bottom w:val="none" w:sz="0" w:space="0" w:color="auto"/>
            <w:right w:val="none" w:sz="0" w:space="0" w:color="auto"/>
          </w:divBdr>
        </w:div>
        <w:div w:id="659192678">
          <w:marLeft w:val="360"/>
          <w:marRight w:val="0"/>
          <w:marTop w:val="200"/>
          <w:marBottom w:val="0"/>
          <w:divBdr>
            <w:top w:val="none" w:sz="0" w:space="0" w:color="auto"/>
            <w:left w:val="none" w:sz="0" w:space="0" w:color="auto"/>
            <w:bottom w:val="none" w:sz="0" w:space="0" w:color="auto"/>
            <w:right w:val="none" w:sz="0" w:space="0" w:color="auto"/>
          </w:divBdr>
        </w:div>
        <w:div w:id="782194292">
          <w:marLeft w:val="360"/>
          <w:marRight w:val="0"/>
          <w:marTop w:val="200"/>
          <w:marBottom w:val="0"/>
          <w:divBdr>
            <w:top w:val="none" w:sz="0" w:space="0" w:color="auto"/>
            <w:left w:val="none" w:sz="0" w:space="0" w:color="auto"/>
            <w:bottom w:val="none" w:sz="0" w:space="0" w:color="auto"/>
            <w:right w:val="none" w:sz="0" w:space="0" w:color="auto"/>
          </w:divBdr>
        </w:div>
      </w:divsChild>
    </w:div>
    <w:div w:id="848325716">
      <w:bodyDiv w:val="1"/>
      <w:marLeft w:val="0"/>
      <w:marRight w:val="0"/>
      <w:marTop w:val="0"/>
      <w:marBottom w:val="0"/>
      <w:divBdr>
        <w:top w:val="none" w:sz="0" w:space="0" w:color="auto"/>
        <w:left w:val="none" w:sz="0" w:space="0" w:color="auto"/>
        <w:bottom w:val="none" w:sz="0" w:space="0" w:color="auto"/>
        <w:right w:val="none" w:sz="0" w:space="0" w:color="auto"/>
      </w:divBdr>
      <w:divsChild>
        <w:div w:id="826088224">
          <w:marLeft w:val="360"/>
          <w:marRight w:val="0"/>
          <w:marTop w:val="200"/>
          <w:marBottom w:val="0"/>
          <w:divBdr>
            <w:top w:val="none" w:sz="0" w:space="0" w:color="auto"/>
            <w:left w:val="none" w:sz="0" w:space="0" w:color="auto"/>
            <w:bottom w:val="none" w:sz="0" w:space="0" w:color="auto"/>
            <w:right w:val="none" w:sz="0" w:space="0" w:color="auto"/>
          </w:divBdr>
        </w:div>
        <w:div w:id="1790662807">
          <w:marLeft w:val="360"/>
          <w:marRight w:val="0"/>
          <w:marTop w:val="200"/>
          <w:marBottom w:val="0"/>
          <w:divBdr>
            <w:top w:val="none" w:sz="0" w:space="0" w:color="auto"/>
            <w:left w:val="none" w:sz="0" w:space="0" w:color="auto"/>
            <w:bottom w:val="none" w:sz="0" w:space="0" w:color="auto"/>
            <w:right w:val="none" w:sz="0" w:space="0" w:color="auto"/>
          </w:divBdr>
        </w:div>
        <w:div w:id="1961767412">
          <w:marLeft w:val="360"/>
          <w:marRight w:val="0"/>
          <w:marTop w:val="200"/>
          <w:marBottom w:val="0"/>
          <w:divBdr>
            <w:top w:val="none" w:sz="0" w:space="0" w:color="auto"/>
            <w:left w:val="none" w:sz="0" w:space="0" w:color="auto"/>
            <w:bottom w:val="none" w:sz="0" w:space="0" w:color="auto"/>
            <w:right w:val="none" w:sz="0" w:space="0" w:color="auto"/>
          </w:divBdr>
        </w:div>
        <w:div w:id="1786805277">
          <w:marLeft w:val="360"/>
          <w:marRight w:val="0"/>
          <w:marTop w:val="200"/>
          <w:marBottom w:val="0"/>
          <w:divBdr>
            <w:top w:val="none" w:sz="0" w:space="0" w:color="auto"/>
            <w:left w:val="none" w:sz="0" w:space="0" w:color="auto"/>
            <w:bottom w:val="none" w:sz="0" w:space="0" w:color="auto"/>
            <w:right w:val="none" w:sz="0" w:space="0" w:color="auto"/>
          </w:divBdr>
        </w:div>
        <w:div w:id="1621957618">
          <w:marLeft w:val="360"/>
          <w:marRight w:val="0"/>
          <w:marTop w:val="200"/>
          <w:marBottom w:val="0"/>
          <w:divBdr>
            <w:top w:val="none" w:sz="0" w:space="0" w:color="auto"/>
            <w:left w:val="none" w:sz="0" w:space="0" w:color="auto"/>
            <w:bottom w:val="none" w:sz="0" w:space="0" w:color="auto"/>
            <w:right w:val="none" w:sz="0" w:space="0" w:color="auto"/>
          </w:divBdr>
        </w:div>
      </w:divsChild>
    </w:div>
    <w:div w:id="960376749">
      <w:bodyDiv w:val="1"/>
      <w:marLeft w:val="0"/>
      <w:marRight w:val="0"/>
      <w:marTop w:val="0"/>
      <w:marBottom w:val="0"/>
      <w:divBdr>
        <w:top w:val="none" w:sz="0" w:space="0" w:color="auto"/>
        <w:left w:val="none" w:sz="0" w:space="0" w:color="auto"/>
        <w:bottom w:val="none" w:sz="0" w:space="0" w:color="auto"/>
        <w:right w:val="none" w:sz="0" w:space="0" w:color="auto"/>
      </w:divBdr>
      <w:divsChild>
        <w:div w:id="1882278786">
          <w:marLeft w:val="547"/>
          <w:marRight w:val="0"/>
          <w:marTop w:val="115"/>
          <w:marBottom w:val="0"/>
          <w:divBdr>
            <w:top w:val="none" w:sz="0" w:space="0" w:color="auto"/>
            <w:left w:val="none" w:sz="0" w:space="0" w:color="auto"/>
            <w:bottom w:val="none" w:sz="0" w:space="0" w:color="auto"/>
            <w:right w:val="none" w:sz="0" w:space="0" w:color="auto"/>
          </w:divBdr>
        </w:div>
        <w:div w:id="771439588">
          <w:marLeft w:val="547"/>
          <w:marRight w:val="0"/>
          <w:marTop w:val="115"/>
          <w:marBottom w:val="0"/>
          <w:divBdr>
            <w:top w:val="none" w:sz="0" w:space="0" w:color="auto"/>
            <w:left w:val="none" w:sz="0" w:space="0" w:color="auto"/>
            <w:bottom w:val="none" w:sz="0" w:space="0" w:color="auto"/>
            <w:right w:val="none" w:sz="0" w:space="0" w:color="auto"/>
          </w:divBdr>
        </w:div>
        <w:div w:id="1941452796">
          <w:marLeft w:val="547"/>
          <w:marRight w:val="0"/>
          <w:marTop w:val="115"/>
          <w:marBottom w:val="0"/>
          <w:divBdr>
            <w:top w:val="none" w:sz="0" w:space="0" w:color="auto"/>
            <w:left w:val="none" w:sz="0" w:space="0" w:color="auto"/>
            <w:bottom w:val="none" w:sz="0" w:space="0" w:color="auto"/>
            <w:right w:val="none" w:sz="0" w:space="0" w:color="auto"/>
          </w:divBdr>
        </w:div>
        <w:div w:id="1128740662">
          <w:marLeft w:val="547"/>
          <w:marRight w:val="0"/>
          <w:marTop w:val="115"/>
          <w:marBottom w:val="0"/>
          <w:divBdr>
            <w:top w:val="none" w:sz="0" w:space="0" w:color="auto"/>
            <w:left w:val="none" w:sz="0" w:space="0" w:color="auto"/>
            <w:bottom w:val="none" w:sz="0" w:space="0" w:color="auto"/>
            <w:right w:val="none" w:sz="0" w:space="0" w:color="auto"/>
          </w:divBdr>
        </w:div>
        <w:div w:id="1015301474">
          <w:marLeft w:val="1166"/>
          <w:marRight w:val="0"/>
          <w:marTop w:val="72"/>
          <w:marBottom w:val="0"/>
          <w:divBdr>
            <w:top w:val="none" w:sz="0" w:space="0" w:color="auto"/>
            <w:left w:val="none" w:sz="0" w:space="0" w:color="auto"/>
            <w:bottom w:val="none" w:sz="0" w:space="0" w:color="auto"/>
            <w:right w:val="none" w:sz="0" w:space="0" w:color="auto"/>
          </w:divBdr>
        </w:div>
        <w:div w:id="1923562812">
          <w:marLeft w:val="1166"/>
          <w:marRight w:val="0"/>
          <w:marTop w:val="72"/>
          <w:marBottom w:val="0"/>
          <w:divBdr>
            <w:top w:val="none" w:sz="0" w:space="0" w:color="auto"/>
            <w:left w:val="none" w:sz="0" w:space="0" w:color="auto"/>
            <w:bottom w:val="none" w:sz="0" w:space="0" w:color="auto"/>
            <w:right w:val="none" w:sz="0" w:space="0" w:color="auto"/>
          </w:divBdr>
        </w:div>
        <w:div w:id="104430228">
          <w:marLeft w:val="1166"/>
          <w:marRight w:val="0"/>
          <w:marTop w:val="72"/>
          <w:marBottom w:val="0"/>
          <w:divBdr>
            <w:top w:val="none" w:sz="0" w:space="0" w:color="auto"/>
            <w:left w:val="none" w:sz="0" w:space="0" w:color="auto"/>
            <w:bottom w:val="none" w:sz="0" w:space="0" w:color="auto"/>
            <w:right w:val="none" w:sz="0" w:space="0" w:color="auto"/>
          </w:divBdr>
        </w:div>
        <w:div w:id="1774125504">
          <w:marLeft w:val="1166"/>
          <w:marRight w:val="0"/>
          <w:marTop w:val="72"/>
          <w:marBottom w:val="0"/>
          <w:divBdr>
            <w:top w:val="none" w:sz="0" w:space="0" w:color="auto"/>
            <w:left w:val="none" w:sz="0" w:space="0" w:color="auto"/>
            <w:bottom w:val="none" w:sz="0" w:space="0" w:color="auto"/>
            <w:right w:val="none" w:sz="0" w:space="0" w:color="auto"/>
          </w:divBdr>
        </w:div>
      </w:divsChild>
    </w:div>
    <w:div w:id="1012878005">
      <w:bodyDiv w:val="1"/>
      <w:marLeft w:val="0"/>
      <w:marRight w:val="0"/>
      <w:marTop w:val="0"/>
      <w:marBottom w:val="0"/>
      <w:divBdr>
        <w:top w:val="none" w:sz="0" w:space="0" w:color="auto"/>
        <w:left w:val="none" w:sz="0" w:space="0" w:color="auto"/>
        <w:bottom w:val="none" w:sz="0" w:space="0" w:color="auto"/>
        <w:right w:val="none" w:sz="0" w:space="0" w:color="auto"/>
      </w:divBdr>
      <w:divsChild>
        <w:div w:id="1766805460">
          <w:marLeft w:val="101"/>
          <w:marRight w:val="0"/>
          <w:marTop w:val="180"/>
          <w:marBottom w:val="30"/>
          <w:divBdr>
            <w:top w:val="none" w:sz="0" w:space="0" w:color="auto"/>
            <w:left w:val="none" w:sz="0" w:space="0" w:color="auto"/>
            <w:bottom w:val="none" w:sz="0" w:space="0" w:color="auto"/>
            <w:right w:val="none" w:sz="0" w:space="0" w:color="auto"/>
          </w:divBdr>
        </w:div>
        <w:div w:id="144125841">
          <w:marLeft w:val="101"/>
          <w:marRight w:val="0"/>
          <w:marTop w:val="180"/>
          <w:marBottom w:val="30"/>
          <w:divBdr>
            <w:top w:val="none" w:sz="0" w:space="0" w:color="auto"/>
            <w:left w:val="none" w:sz="0" w:space="0" w:color="auto"/>
            <w:bottom w:val="none" w:sz="0" w:space="0" w:color="auto"/>
            <w:right w:val="none" w:sz="0" w:space="0" w:color="auto"/>
          </w:divBdr>
        </w:div>
        <w:div w:id="611281304">
          <w:marLeft w:val="101"/>
          <w:marRight w:val="0"/>
          <w:marTop w:val="180"/>
          <w:marBottom w:val="30"/>
          <w:divBdr>
            <w:top w:val="none" w:sz="0" w:space="0" w:color="auto"/>
            <w:left w:val="none" w:sz="0" w:space="0" w:color="auto"/>
            <w:bottom w:val="none" w:sz="0" w:space="0" w:color="auto"/>
            <w:right w:val="none" w:sz="0" w:space="0" w:color="auto"/>
          </w:divBdr>
        </w:div>
        <w:div w:id="346490888">
          <w:marLeft w:val="101"/>
          <w:marRight w:val="0"/>
          <w:marTop w:val="180"/>
          <w:marBottom w:val="30"/>
          <w:divBdr>
            <w:top w:val="none" w:sz="0" w:space="0" w:color="auto"/>
            <w:left w:val="none" w:sz="0" w:space="0" w:color="auto"/>
            <w:bottom w:val="none" w:sz="0" w:space="0" w:color="auto"/>
            <w:right w:val="none" w:sz="0" w:space="0" w:color="auto"/>
          </w:divBdr>
        </w:div>
        <w:div w:id="1326739159">
          <w:marLeft w:val="101"/>
          <w:marRight w:val="0"/>
          <w:marTop w:val="180"/>
          <w:marBottom w:val="30"/>
          <w:divBdr>
            <w:top w:val="none" w:sz="0" w:space="0" w:color="auto"/>
            <w:left w:val="none" w:sz="0" w:space="0" w:color="auto"/>
            <w:bottom w:val="none" w:sz="0" w:space="0" w:color="auto"/>
            <w:right w:val="none" w:sz="0" w:space="0" w:color="auto"/>
          </w:divBdr>
        </w:div>
        <w:div w:id="724989994">
          <w:marLeft w:val="101"/>
          <w:marRight w:val="0"/>
          <w:marTop w:val="180"/>
          <w:marBottom w:val="30"/>
          <w:divBdr>
            <w:top w:val="none" w:sz="0" w:space="0" w:color="auto"/>
            <w:left w:val="none" w:sz="0" w:space="0" w:color="auto"/>
            <w:bottom w:val="none" w:sz="0" w:space="0" w:color="auto"/>
            <w:right w:val="none" w:sz="0" w:space="0" w:color="auto"/>
          </w:divBdr>
        </w:div>
        <w:div w:id="401027454">
          <w:marLeft w:val="101"/>
          <w:marRight w:val="0"/>
          <w:marTop w:val="180"/>
          <w:marBottom w:val="30"/>
          <w:divBdr>
            <w:top w:val="none" w:sz="0" w:space="0" w:color="auto"/>
            <w:left w:val="none" w:sz="0" w:space="0" w:color="auto"/>
            <w:bottom w:val="none" w:sz="0" w:space="0" w:color="auto"/>
            <w:right w:val="none" w:sz="0" w:space="0" w:color="auto"/>
          </w:divBdr>
        </w:div>
      </w:divsChild>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sChild>
        <w:div w:id="678237759">
          <w:marLeft w:val="360"/>
          <w:marRight w:val="0"/>
          <w:marTop w:val="240"/>
          <w:marBottom w:val="0"/>
          <w:divBdr>
            <w:top w:val="none" w:sz="0" w:space="0" w:color="auto"/>
            <w:left w:val="none" w:sz="0" w:space="0" w:color="auto"/>
            <w:bottom w:val="none" w:sz="0" w:space="0" w:color="auto"/>
            <w:right w:val="none" w:sz="0" w:space="0" w:color="auto"/>
          </w:divBdr>
        </w:div>
        <w:div w:id="2057316776">
          <w:marLeft w:val="360"/>
          <w:marRight w:val="0"/>
          <w:marTop w:val="240"/>
          <w:marBottom w:val="0"/>
          <w:divBdr>
            <w:top w:val="none" w:sz="0" w:space="0" w:color="auto"/>
            <w:left w:val="none" w:sz="0" w:space="0" w:color="auto"/>
            <w:bottom w:val="none" w:sz="0" w:space="0" w:color="auto"/>
            <w:right w:val="none" w:sz="0" w:space="0" w:color="auto"/>
          </w:divBdr>
        </w:div>
        <w:div w:id="1269193576">
          <w:marLeft w:val="360"/>
          <w:marRight w:val="0"/>
          <w:marTop w:val="240"/>
          <w:marBottom w:val="0"/>
          <w:divBdr>
            <w:top w:val="none" w:sz="0" w:space="0" w:color="auto"/>
            <w:left w:val="none" w:sz="0" w:space="0" w:color="auto"/>
            <w:bottom w:val="none" w:sz="0" w:space="0" w:color="auto"/>
            <w:right w:val="none" w:sz="0" w:space="0" w:color="auto"/>
          </w:divBdr>
        </w:div>
      </w:divsChild>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259868252">
      <w:bodyDiv w:val="1"/>
      <w:marLeft w:val="0"/>
      <w:marRight w:val="0"/>
      <w:marTop w:val="0"/>
      <w:marBottom w:val="0"/>
      <w:divBdr>
        <w:top w:val="none" w:sz="0" w:space="0" w:color="auto"/>
        <w:left w:val="none" w:sz="0" w:space="0" w:color="auto"/>
        <w:bottom w:val="none" w:sz="0" w:space="0" w:color="auto"/>
        <w:right w:val="none" w:sz="0" w:space="0" w:color="auto"/>
      </w:divBdr>
      <w:divsChild>
        <w:div w:id="1001395041">
          <w:marLeft w:val="547"/>
          <w:marRight w:val="0"/>
          <w:marTop w:val="200"/>
          <w:marBottom w:val="0"/>
          <w:divBdr>
            <w:top w:val="none" w:sz="0" w:space="0" w:color="auto"/>
            <w:left w:val="none" w:sz="0" w:space="0" w:color="auto"/>
            <w:bottom w:val="none" w:sz="0" w:space="0" w:color="auto"/>
            <w:right w:val="none" w:sz="0" w:space="0" w:color="auto"/>
          </w:divBdr>
        </w:div>
        <w:div w:id="140120838">
          <w:marLeft w:val="547"/>
          <w:marRight w:val="0"/>
          <w:marTop w:val="200"/>
          <w:marBottom w:val="0"/>
          <w:divBdr>
            <w:top w:val="none" w:sz="0" w:space="0" w:color="auto"/>
            <w:left w:val="none" w:sz="0" w:space="0" w:color="auto"/>
            <w:bottom w:val="none" w:sz="0" w:space="0" w:color="auto"/>
            <w:right w:val="none" w:sz="0" w:space="0" w:color="auto"/>
          </w:divBdr>
        </w:div>
        <w:div w:id="753862758">
          <w:marLeft w:val="547"/>
          <w:marRight w:val="0"/>
          <w:marTop w:val="200"/>
          <w:marBottom w:val="0"/>
          <w:divBdr>
            <w:top w:val="none" w:sz="0" w:space="0" w:color="auto"/>
            <w:left w:val="none" w:sz="0" w:space="0" w:color="auto"/>
            <w:bottom w:val="none" w:sz="0" w:space="0" w:color="auto"/>
            <w:right w:val="none" w:sz="0" w:space="0" w:color="auto"/>
          </w:divBdr>
        </w:div>
      </w:divsChild>
    </w:div>
    <w:div w:id="1296377432">
      <w:bodyDiv w:val="1"/>
      <w:marLeft w:val="0"/>
      <w:marRight w:val="0"/>
      <w:marTop w:val="0"/>
      <w:marBottom w:val="0"/>
      <w:divBdr>
        <w:top w:val="none" w:sz="0" w:space="0" w:color="auto"/>
        <w:left w:val="none" w:sz="0" w:space="0" w:color="auto"/>
        <w:bottom w:val="none" w:sz="0" w:space="0" w:color="auto"/>
        <w:right w:val="none" w:sz="0" w:space="0" w:color="auto"/>
      </w:divBdr>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578782327">
      <w:bodyDiv w:val="1"/>
      <w:marLeft w:val="0"/>
      <w:marRight w:val="0"/>
      <w:marTop w:val="0"/>
      <w:marBottom w:val="0"/>
      <w:divBdr>
        <w:top w:val="none" w:sz="0" w:space="0" w:color="auto"/>
        <w:left w:val="none" w:sz="0" w:space="0" w:color="auto"/>
        <w:bottom w:val="none" w:sz="0" w:space="0" w:color="auto"/>
        <w:right w:val="none" w:sz="0" w:space="0" w:color="auto"/>
      </w:divBdr>
      <w:divsChild>
        <w:div w:id="1139424356">
          <w:marLeft w:val="547"/>
          <w:marRight w:val="0"/>
          <w:marTop w:val="154"/>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691252982">
      <w:bodyDiv w:val="1"/>
      <w:marLeft w:val="0"/>
      <w:marRight w:val="0"/>
      <w:marTop w:val="0"/>
      <w:marBottom w:val="0"/>
      <w:divBdr>
        <w:top w:val="none" w:sz="0" w:space="0" w:color="auto"/>
        <w:left w:val="none" w:sz="0" w:space="0" w:color="auto"/>
        <w:bottom w:val="none" w:sz="0" w:space="0" w:color="auto"/>
        <w:right w:val="none" w:sz="0" w:space="0" w:color="auto"/>
      </w:divBdr>
    </w:div>
    <w:div w:id="1719861827">
      <w:bodyDiv w:val="1"/>
      <w:marLeft w:val="0"/>
      <w:marRight w:val="0"/>
      <w:marTop w:val="0"/>
      <w:marBottom w:val="0"/>
      <w:divBdr>
        <w:top w:val="none" w:sz="0" w:space="0" w:color="auto"/>
        <w:left w:val="none" w:sz="0" w:space="0" w:color="auto"/>
        <w:bottom w:val="none" w:sz="0" w:space="0" w:color="auto"/>
        <w:right w:val="none" w:sz="0" w:space="0" w:color="auto"/>
      </w:divBdr>
      <w:divsChild>
        <w:div w:id="1234655451">
          <w:marLeft w:val="0"/>
          <w:marRight w:val="0"/>
          <w:marTop w:val="0"/>
          <w:marBottom w:val="0"/>
          <w:divBdr>
            <w:top w:val="none" w:sz="0" w:space="0" w:color="auto"/>
            <w:left w:val="none" w:sz="0" w:space="0" w:color="auto"/>
            <w:bottom w:val="none" w:sz="0" w:space="0" w:color="auto"/>
            <w:right w:val="none" w:sz="0" w:space="0" w:color="auto"/>
          </w:divBdr>
          <w:divsChild>
            <w:div w:id="804737238">
              <w:marLeft w:val="0"/>
              <w:marRight w:val="0"/>
              <w:marTop w:val="0"/>
              <w:marBottom w:val="0"/>
              <w:divBdr>
                <w:top w:val="none" w:sz="0" w:space="0" w:color="auto"/>
                <w:left w:val="none" w:sz="0" w:space="0" w:color="auto"/>
                <w:bottom w:val="none" w:sz="0" w:space="0" w:color="auto"/>
                <w:right w:val="none" w:sz="0" w:space="0" w:color="auto"/>
              </w:divBdr>
              <w:divsChild>
                <w:div w:id="898520535">
                  <w:marLeft w:val="-150"/>
                  <w:marRight w:val="-150"/>
                  <w:marTop w:val="0"/>
                  <w:marBottom w:val="0"/>
                  <w:divBdr>
                    <w:top w:val="none" w:sz="0" w:space="0" w:color="auto"/>
                    <w:left w:val="none" w:sz="0" w:space="0" w:color="auto"/>
                    <w:bottom w:val="none" w:sz="0" w:space="0" w:color="auto"/>
                    <w:right w:val="none" w:sz="0" w:space="0" w:color="auto"/>
                  </w:divBdr>
                  <w:divsChild>
                    <w:div w:id="1859811948">
                      <w:marLeft w:val="0"/>
                      <w:marRight w:val="0"/>
                      <w:marTop w:val="0"/>
                      <w:marBottom w:val="0"/>
                      <w:divBdr>
                        <w:top w:val="none" w:sz="0" w:space="0" w:color="auto"/>
                        <w:left w:val="none" w:sz="0" w:space="0" w:color="auto"/>
                        <w:bottom w:val="none" w:sz="0" w:space="0" w:color="auto"/>
                        <w:right w:val="none" w:sz="0" w:space="0" w:color="auto"/>
                      </w:divBdr>
                      <w:divsChild>
                        <w:div w:id="1611008150">
                          <w:marLeft w:val="0"/>
                          <w:marRight w:val="0"/>
                          <w:marTop w:val="0"/>
                          <w:marBottom w:val="0"/>
                          <w:divBdr>
                            <w:top w:val="none" w:sz="0" w:space="0" w:color="auto"/>
                            <w:left w:val="none" w:sz="0" w:space="0" w:color="auto"/>
                            <w:bottom w:val="none" w:sz="0" w:space="0" w:color="auto"/>
                            <w:right w:val="none" w:sz="0" w:space="0" w:color="auto"/>
                          </w:divBdr>
                          <w:divsChild>
                            <w:div w:id="622542861">
                              <w:marLeft w:val="-150"/>
                              <w:marRight w:val="-150"/>
                              <w:marTop w:val="0"/>
                              <w:marBottom w:val="0"/>
                              <w:divBdr>
                                <w:top w:val="none" w:sz="0" w:space="0" w:color="auto"/>
                                <w:left w:val="none" w:sz="0" w:space="0" w:color="auto"/>
                                <w:bottom w:val="none" w:sz="0" w:space="0" w:color="auto"/>
                                <w:right w:val="none" w:sz="0" w:space="0" w:color="auto"/>
                              </w:divBdr>
                              <w:divsChild>
                                <w:div w:id="1023703093">
                                  <w:marLeft w:val="0"/>
                                  <w:marRight w:val="0"/>
                                  <w:marTop w:val="0"/>
                                  <w:marBottom w:val="0"/>
                                  <w:divBdr>
                                    <w:top w:val="none" w:sz="0" w:space="0" w:color="auto"/>
                                    <w:left w:val="none" w:sz="0" w:space="0" w:color="auto"/>
                                    <w:bottom w:val="none" w:sz="0" w:space="0" w:color="auto"/>
                                    <w:right w:val="none" w:sz="0" w:space="0" w:color="auto"/>
                                  </w:divBdr>
                                  <w:divsChild>
                                    <w:div w:id="1044596782">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sChild>
                                            <w:div w:id="2000880837">
                                              <w:marLeft w:val="0"/>
                                              <w:marRight w:val="0"/>
                                              <w:marTop w:val="0"/>
                                              <w:marBottom w:val="0"/>
                                              <w:divBdr>
                                                <w:top w:val="none" w:sz="0" w:space="0" w:color="auto"/>
                                                <w:left w:val="none" w:sz="0" w:space="0" w:color="auto"/>
                                                <w:bottom w:val="none" w:sz="0" w:space="0" w:color="auto"/>
                                                <w:right w:val="none" w:sz="0" w:space="0" w:color="auto"/>
                                              </w:divBdr>
                                              <w:divsChild>
                                                <w:div w:id="307591490">
                                                  <w:marLeft w:val="0"/>
                                                  <w:marRight w:val="0"/>
                                                  <w:marTop w:val="0"/>
                                                  <w:marBottom w:val="0"/>
                                                  <w:divBdr>
                                                    <w:top w:val="none" w:sz="0" w:space="0" w:color="auto"/>
                                                    <w:left w:val="none" w:sz="0" w:space="0" w:color="auto"/>
                                                    <w:bottom w:val="none" w:sz="0" w:space="0" w:color="auto"/>
                                                    <w:right w:val="none" w:sz="0" w:space="0" w:color="auto"/>
                                                  </w:divBdr>
                                                  <w:divsChild>
                                                    <w:div w:id="1999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6011">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7">
          <w:marLeft w:val="0"/>
          <w:marRight w:val="0"/>
          <w:marTop w:val="0"/>
          <w:marBottom w:val="0"/>
          <w:divBdr>
            <w:top w:val="none" w:sz="0" w:space="0" w:color="auto"/>
            <w:left w:val="none" w:sz="0" w:space="0" w:color="auto"/>
            <w:bottom w:val="none" w:sz="0" w:space="0" w:color="auto"/>
            <w:right w:val="none" w:sz="0" w:space="0" w:color="auto"/>
          </w:divBdr>
          <w:divsChild>
            <w:div w:id="99447481">
              <w:marLeft w:val="0"/>
              <w:marRight w:val="0"/>
              <w:marTop w:val="0"/>
              <w:marBottom w:val="0"/>
              <w:divBdr>
                <w:top w:val="none" w:sz="0" w:space="0" w:color="auto"/>
                <w:left w:val="none" w:sz="0" w:space="0" w:color="auto"/>
                <w:bottom w:val="none" w:sz="0" w:space="0" w:color="auto"/>
                <w:right w:val="none" w:sz="0" w:space="0" w:color="auto"/>
              </w:divBdr>
              <w:divsChild>
                <w:div w:id="884829559">
                  <w:marLeft w:val="-150"/>
                  <w:marRight w:val="-150"/>
                  <w:marTop w:val="0"/>
                  <w:marBottom w:val="0"/>
                  <w:divBdr>
                    <w:top w:val="none" w:sz="0" w:space="0" w:color="auto"/>
                    <w:left w:val="none" w:sz="0" w:space="0" w:color="auto"/>
                    <w:bottom w:val="none" w:sz="0" w:space="0" w:color="auto"/>
                    <w:right w:val="none" w:sz="0" w:space="0" w:color="auto"/>
                  </w:divBdr>
                  <w:divsChild>
                    <w:div w:id="341005933">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sChild>
                            <w:div w:id="212236265">
                              <w:marLeft w:val="-150"/>
                              <w:marRight w:val="-150"/>
                              <w:marTop w:val="0"/>
                              <w:marBottom w:val="0"/>
                              <w:divBdr>
                                <w:top w:val="none" w:sz="0" w:space="0" w:color="auto"/>
                                <w:left w:val="none" w:sz="0" w:space="0" w:color="auto"/>
                                <w:bottom w:val="none" w:sz="0" w:space="0" w:color="auto"/>
                                <w:right w:val="none" w:sz="0" w:space="0" w:color="auto"/>
                              </w:divBdr>
                              <w:divsChild>
                                <w:div w:id="152915453">
                                  <w:marLeft w:val="0"/>
                                  <w:marRight w:val="0"/>
                                  <w:marTop w:val="0"/>
                                  <w:marBottom w:val="0"/>
                                  <w:divBdr>
                                    <w:top w:val="none" w:sz="0" w:space="0" w:color="auto"/>
                                    <w:left w:val="none" w:sz="0" w:space="0" w:color="auto"/>
                                    <w:bottom w:val="none" w:sz="0" w:space="0" w:color="auto"/>
                                    <w:right w:val="none" w:sz="0" w:space="0" w:color="auto"/>
                                  </w:divBdr>
                                  <w:divsChild>
                                    <w:div w:id="2108696639">
                                      <w:marLeft w:val="0"/>
                                      <w:marRight w:val="0"/>
                                      <w:marTop w:val="0"/>
                                      <w:marBottom w:val="0"/>
                                      <w:divBdr>
                                        <w:top w:val="none" w:sz="0" w:space="0" w:color="auto"/>
                                        <w:left w:val="none" w:sz="0" w:space="0" w:color="auto"/>
                                        <w:bottom w:val="none" w:sz="0" w:space="0" w:color="auto"/>
                                        <w:right w:val="none" w:sz="0" w:space="0" w:color="auto"/>
                                      </w:divBdr>
                                      <w:divsChild>
                                        <w:div w:id="1779138549">
                                          <w:marLeft w:val="0"/>
                                          <w:marRight w:val="0"/>
                                          <w:marTop w:val="0"/>
                                          <w:marBottom w:val="0"/>
                                          <w:divBdr>
                                            <w:top w:val="none" w:sz="0" w:space="0" w:color="auto"/>
                                            <w:left w:val="none" w:sz="0" w:space="0" w:color="auto"/>
                                            <w:bottom w:val="none" w:sz="0" w:space="0" w:color="auto"/>
                                            <w:right w:val="none" w:sz="0" w:space="0" w:color="auto"/>
                                          </w:divBdr>
                                          <w:divsChild>
                                            <w:div w:id="1464079768">
                                              <w:marLeft w:val="0"/>
                                              <w:marRight w:val="0"/>
                                              <w:marTop w:val="0"/>
                                              <w:marBottom w:val="0"/>
                                              <w:divBdr>
                                                <w:top w:val="none" w:sz="0" w:space="0" w:color="auto"/>
                                                <w:left w:val="none" w:sz="0" w:space="0" w:color="auto"/>
                                                <w:bottom w:val="none" w:sz="0" w:space="0" w:color="auto"/>
                                                <w:right w:val="none" w:sz="0" w:space="0" w:color="auto"/>
                                              </w:divBdr>
                                              <w:divsChild>
                                                <w:div w:id="595134640">
                                                  <w:marLeft w:val="0"/>
                                                  <w:marRight w:val="0"/>
                                                  <w:marTop w:val="0"/>
                                                  <w:marBottom w:val="0"/>
                                                  <w:divBdr>
                                                    <w:top w:val="none" w:sz="0" w:space="0" w:color="auto"/>
                                                    <w:left w:val="none" w:sz="0" w:space="0" w:color="auto"/>
                                                    <w:bottom w:val="none" w:sz="0" w:space="0" w:color="auto"/>
                                                    <w:right w:val="none" w:sz="0" w:space="0" w:color="auto"/>
                                                  </w:divBdr>
                                                  <w:divsChild>
                                                    <w:div w:id="1423867850">
                                                      <w:marLeft w:val="0"/>
                                                      <w:marRight w:val="0"/>
                                                      <w:marTop w:val="0"/>
                                                      <w:marBottom w:val="0"/>
                                                      <w:divBdr>
                                                        <w:top w:val="none" w:sz="0" w:space="0" w:color="auto"/>
                                                        <w:left w:val="none" w:sz="0" w:space="0" w:color="auto"/>
                                                        <w:bottom w:val="none" w:sz="0" w:space="0" w:color="auto"/>
                                                        <w:right w:val="none" w:sz="0" w:space="0" w:color="auto"/>
                                                      </w:divBdr>
                                                      <w:divsChild>
                                                        <w:div w:id="81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48768">
      <w:bodyDiv w:val="1"/>
      <w:marLeft w:val="0"/>
      <w:marRight w:val="0"/>
      <w:marTop w:val="0"/>
      <w:marBottom w:val="0"/>
      <w:divBdr>
        <w:top w:val="none" w:sz="0" w:space="0" w:color="auto"/>
        <w:left w:val="none" w:sz="0" w:space="0" w:color="auto"/>
        <w:bottom w:val="none" w:sz="0" w:space="0" w:color="auto"/>
        <w:right w:val="none" w:sz="0" w:space="0" w:color="auto"/>
      </w:divBdr>
      <w:divsChild>
        <w:div w:id="296836789">
          <w:marLeft w:val="115"/>
          <w:marRight w:val="0"/>
          <w:marTop w:val="180"/>
          <w:marBottom w:val="30"/>
          <w:divBdr>
            <w:top w:val="none" w:sz="0" w:space="0" w:color="auto"/>
            <w:left w:val="none" w:sz="0" w:space="0" w:color="auto"/>
            <w:bottom w:val="none" w:sz="0" w:space="0" w:color="auto"/>
            <w:right w:val="none" w:sz="0" w:space="0" w:color="auto"/>
          </w:divBdr>
        </w:div>
        <w:div w:id="590553134">
          <w:marLeft w:val="115"/>
          <w:marRight w:val="0"/>
          <w:marTop w:val="180"/>
          <w:marBottom w:val="30"/>
          <w:divBdr>
            <w:top w:val="none" w:sz="0" w:space="0" w:color="auto"/>
            <w:left w:val="none" w:sz="0" w:space="0" w:color="auto"/>
            <w:bottom w:val="none" w:sz="0" w:space="0" w:color="auto"/>
            <w:right w:val="none" w:sz="0" w:space="0" w:color="auto"/>
          </w:divBdr>
        </w:div>
        <w:div w:id="109785647">
          <w:marLeft w:val="461"/>
          <w:marRight w:val="0"/>
          <w:marTop w:val="30"/>
          <w:marBottom w:val="60"/>
          <w:divBdr>
            <w:top w:val="none" w:sz="0" w:space="0" w:color="auto"/>
            <w:left w:val="none" w:sz="0" w:space="0" w:color="auto"/>
            <w:bottom w:val="none" w:sz="0" w:space="0" w:color="auto"/>
            <w:right w:val="none" w:sz="0" w:space="0" w:color="auto"/>
          </w:divBdr>
        </w:div>
        <w:div w:id="415712260">
          <w:marLeft w:val="461"/>
          <w:marRight w:val="0"/>
          <w:marTop w:val="30"/>
          <w:marBottom w:val="60"/>
          <w:divBdr>
            <w:top w:val="none" w:sz="0" w:space="0" w:color="auto"/>
            <w:left w:val="none" w:sz="0" w:space="0" w:color="auto"/>
            <w:bottom w:val="none" w:sz="0" w:space="0" w:color="auto"/>
            <w:right w:val="none" w:sz="0" w:space="0" w:color="auto"/>
          </w:divBdr>
        </w:div>
        <w:div w:id="816260197">
          <w:marLeft w:val="461"/>
          <w:marRight w:val="0"/>
          <w:marTop w:val="30"/>
          <w:marBottom w:val="60"/>
          <w:divBdr>
            <w:top w:val="none" w:sz="0" w:space="0" w:color="auto"/>
            <w:left w:val="none" w:sz="0" w:space="0" w:color="auto"/>
            <w:bottom w:val="none" w:sz="0" w:space="0" w:color="auto"/>
            <w:right w:val="none" w:sz="0" w:space="0" w:color="auto"/>
          </w:divBdr>
        </w:div>
        <w:div w:id="1922830078">
          <w:marLeft w:val="461"/>
          <w:marRight w:val="0"/>
          <w:marTop w:val="30"/>
          <w:marBottom w:val="60"/>
          <w:divBdr>
            <w:top w:val="none" w:sz="0" w:space="0" w:color="auto"/>
            <w:left w:val="none" w:sz="0" w:space="0" w:color="auto"/>
            <w:bottom w:val="none" w:sz="0" w:space="0" w:color="auto"/>
            <w:right w:val="none" w:sz="0" w:space="0" w:color="auto"/>
          </w:divBdr>
        </w:div>
        <w:div w:id="1751077987">
          <w:marLeft w:val="461"/>
          <w:marRight w:val="0"/>
          <w:marTop w:val="30"/>
          <w:marBottom w:val="60"/>
          <w:divBdr>
            <w:top w:val="none" w:sz="0" w:space="0" w:color="auto"/>
            <w:left w:val="none" w:sz="0" w:space="0" w:color="auto"/>
            <w:bottom w:val="none" w:sz="0" w:space="0" w:color="auto"/>
            <w:right w:val="none" w:sz="0" w:space="0" w:color="auto"/>
          </w:divBdr>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 w:id="1934896656">
      <w:bodyDiv w:val="1"/>
      <w:marLeft w:val="0"/>
      <w:marRight w:val="0"/>
      <w:marTop w:val="0"/>
      <w:marBottom w:val="0"/>
      <w:divBdr>
        <w:top w:val="none" w:sz="0" w:space="0" w:color="auto"/>
        <w:left w:val="none" w:sz="0" w:space="0" w:color="auto"/>
        <w:bottom w:val="none" w:sz="0" w:space="0" w:color="auto"/>
        <w:right w:val="none" w:sz="0" w:space="0" w:color="auto"/>
      </w:divBdr>
      <w:divsChild>
        <w:div w:id="1053383980">
          <w:marLeft w:val="115"/>
          <w:marRight w:val="0"/>
          <w:marTop w:val="180"/>
          <w:marBottom w:val="30"/>
          <w:divBdr>
            <w:top w:val="none" w:sz="0" w:space="0" w:color="auto"/>
            <w:left w:val="none" w:sz="0" w:space="0" w:color="auto"/>
            <w:bottom w:val="none" w:sz="0" w:space="0" w:color="auto"/>
            <w:right w:val="none" w:sz="0" w:space="0" w:color="auto"/>
          </w:divBdr>
        </w:div>
        <w:div w:id="1713188958">
          <w:marLeft w:val="461"/>
          <w:marRight w:val="0"/>
          <w:marTop w:val="30"/>
          <w:marBottom w:val="60"/>
          <w:divBdr>
            <w:top w:val="none" w:sz="0" w:space="0" w:color="auto"/>
            <w:left w:val="none" w:sz="0" w:space="0" w:color="auto"/>
            <w:bottom w:val="none" w:sz="0" w:space="0" w:color="auto"/>
            <w:right w:val="none" w:sz="0" w:space="0" w:color="auto"/>
          </w:divBdr>
        </w:div>
        <w:div w:id="984163012">
          <w:marLeft w:val="115"/>
          <w:marRight w:val="0"/>
          <w:marTop w:val="180"/>
          <w:marBottom w:val="30"/>
          <w:divBdr>
            <w:top w:val="none" w:sz="0" w:space="0" w:color="auto"/>
            <w:left w:val="none" w:sz="0" w:space="0" w:color="auto"/>
            <w:bottom w:val="none" w:sz="0" w:space="0" w:color="auto"/>
            <w:right w:val="none" w:sz="0" w:space="0" w:color="auto"/>
          </w:divBdr>
        </w:div>
        <w:div w:id="1335914500">
          <w:marLeft w:val="115"/>
          <w:marRight w:val="0"/>
          <w:marTop w:val="180"/>
          <w:marBottom w:val="30"/>
          <w:divBdr>
            <w:top w:val="none" w:sz="0" w:space="0" w:color="auto"/>
            <w:left w:val="none" w:sz="0" w:space="0" w:color="auto"/>
            <w:bottom w:val="none" w:sz="0" w:space="0" w:color="auto"/>
            <w:right w:val="none" w:sz="0" w:space="0" w:color="auto"/>
          </w:divBdr>
        </w:div>
      </w:divsChild>
    </w:div>
    <w:div w:id="1935631893">
      <w:bodyDiv w:val="1"/>
      <w:marLeft w:val="0"/>
      <w:marRight w:val="0"/>
      <w:marTop w:val="0"/>
      <w:marBottom w:val="0"/>
      <w:divBdr>
        <w:top w:val="none" w:sz="0" w:space="0" w:color="auto"/>
        <w:left w:val="none" w:sz="0" w:space="0" w:color="auto"/>
        <w:bottom w:val="none" w:sz="0" w:space="0" w:color="auto"/>
        <w:right w:val="none" w:sz="0" w:space="0" w:color="auto"/>
      </w:divBdr>
      <w:divsChild>
        <w:div w:id="209697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09429">
              <w:marLeft w:val="0"/>
              <w:marRight w:val="0"/>
              <w:marTop w:val="0"/>
              <w:marBottom w:val="0"/>
              <w:divBdr>
                <w:top w:val="none" w:sz="0" w:space="0" w:color="auto"/>
                <w:left w:val="none" w:sz="0" w:space="0" w:color="auto"/>
                <w:bottom w:val="none" w:sz="0" w:space="0" w:color="auto"/>
                <w:right w:val="none" w:sz="0" w:space="0" w:color="auto"/>
              </w:divBdr>
              <w:divsChild>
                <w:div w:id="1111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5394">
      <w:bodyDiv w:val="1"/>
      <w:marLeft w:val="0"/>
      <w:marRight w:val="0"/>
      <w:marTop w:val="0"/>
      <w:marBottom w:val="0"/>
      <w:divBdr>
        <w:top w:val="none" w:sz="0" w:space="0" w:color="auto"/>
        <w:left w:val="none" w:sz="0" w:space="0" w:color="auto"/>
        <w:bottom w:val="none" w:sz="0" w:space="0" w:color="auto"/>
        <w:right w:val="none" w:sz="0" w:space="0" w:color="auto"/>
      </w:divBdr>
      <w:divsChild>
        <w:div w:id="1005983862">
          <w:marLeft w:val="360"/>
          <w:marRight w:val="0"/>
          <w:marTop w:val="200"/>
          <w:marBottom w:val="0"/>
          <w:divBdr>
            <w:top w:val="none" w:sz="0" w:space="0" w:color="auto"/>
            <w:left w:val="none" w:sz="0" w:space="0" w:color="auto"/>
            <w:bottom w:val="none" w:sz="0" w:space="0" w:color="auto"/>
            <w:right w:val="none" w:sz="0" w:space="0" w:color="auto"/>
          </w:divBdr>
        </w:div>
      </w:divsChild>
    </w:div>
    <w:div w:id="2128773097">
      <w:bodyDiv w:val="1"/>
      <w:marLeft w:val="0"/>
      <w:marRight w:val="0"/>
      <w:marTop w:val="0"/>
      <w:marBottom w:val="0"/>
      <w:divBdr>
        <w:top w:val="none" w:sz="0" w:space="0" w:color="auto"/>
        <w:left w:val="none" w:sz="0" w:space="0" w:color="auto"/>
        <w:bottom w:val="none" w:sz="0" w:space="0" w:color="auto"/>
        <w:right w:val="none" w:sz="0" w:space="0" w:color="auto"/>
      </w:divBdr>
      <w:divsChild>
        <w:div w:id="647133853">
          <w:marLeft w:val="101"/>
          <w:marRight w:val="0"/>
          <w:marTop w:val="18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FF1D-FFDA-41AA-B08B-4B5ADD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55B3A466</Template>
  <TotalTime>110</TotalTime>
  <Pages>9</Pages>
  <Words>4121</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Anne McNicholas</cp:lastModifiedBy>
  <cp:revision>15</cp:revision>
  <cp:lastPrinted>2019-09-22T22:56:00Z</cp:lastPrinted>
  <dcterms:created xsi:type="dcterms:W3CDTF">2019-07-28T21:09:00Z</dcterms:created>
  <dcterms:modified xsi:type="dcterms:W3CDTF">2019-09-22T23:01:00Z</dcterms:modified>
</cp:coreProperties>
</file>