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4D1C01EC"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722BAC" w:rsidRPr="00722BAC">
        <w:rPr>
          <w:rFonts w:cs="Times New Roman"/>
          <w:b/>
          <w:sz w:val="72"/>
        </w:rPr>
        <w:t>Lakes</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48A1658D" w:rsidR="00115CAE" w:rsidRPr="001414CF" w:rsidRDefault="00722BAC" w:rsidP="00115CAE">
      <w:pPr>
        <w:spacing w:line="264" w:lineRule="auto"/>
        <w:ind w:right="424"/>
        <w:rPr>
          <w:rFonts w:cs="Times New Roman"/>
          <w:sz w:val="56"/>
        </w:rPr>
      </w:pPr>
      <w:r w:rsidRPr="00722BAC">
        <w:rPr>
          <w:rFonts w:cs="Times New Roman"/>
          <w:sz w:val="56"/>
        </w:rPr>
        <w:t>30 September 2020</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03E545A6"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22BAC" w:rsidRPr="00722BAC">
        <w:rPr>
          <w:rFonts w:cs="Times New Roman"/>
        </w:rPr>
        <w:t>November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722BAC" w:rsidRPr="00722BAC">
        <w:rPr>
          <w:rFonts w:cs="Times New Roman"/>
          <w:i/>
        </w:rPr>
        <w:t>30 September 2020</w:t>
      </w:r>
      <w:r w:rsidRPr="00982FA0">
        <w:rPr>
          <w:rFonts w:cs="Times New Roman"/>
        </w:rPr>
        <w:t>. Wellington: Ministry of Health.</w:t>
      </w:r>
    </w:p>
    <w:p w14:paraId="621D836D" w14:textId="5B26EC5A"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22BAC" w:rsidRPr="00722BAC">
        <w:rPr>
          <w:rFonts w:cs="Times New Roman"/>
        </w:rPr>
        <w:t>November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3999607" w:rsidR="00115CAE" w:rsidRPr="00982FA0" w:rsidRDefault="00722BAC" w:rsidP="00115CAE">
      <w:pPr>
        <w:spacing w:after="240" w:line="264" w:lineRule="auto"/>
        <w:jc w:val="center"/>
        <w:rPr>
          <w:rFonts w:cs="Times New Roman"/>
        </w:rPr>
      </w:pPr>
      <w:r w:rsidRPr="00722BAC">
        <w:rPr>
          <w:rFonts w:cs="Times New Roman"/>
        </w:rPr>
        <w:t xml:space="preserve">2422-9199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2F4039D4" w14:textId="1EA5572D" w:rsidR="00602601"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602601">
        <w:rPr>
          <w:noProof/>
        </w:rPr>
        <w:t>Introduction</w:t>
      </w:r>
      <w:r w:rsidR="00602601">
        <w:rPr>
          <w:noProof/>
        </w:rPr>
        <w:tab/>
      </w:r>
      <w:r w:rsidR="00602601">
        <w:rPr>
          <w:noProof/>
        </w:rPr>
        <w:fldChar w:fldCharType="begin"/>
      </w:r>
      <w:r w:rsidR="00602601">
        <w:rPr>
          <w:noProof/>
        </w:rPr>
        <w:instrText xml:space="preserve"> PAGEREF _Toc55203361 \h </w:instrText>
      </w:r>
      <w:r w:rsidR="00602601">
        <w:rPr>
          <w:noProof/>
        </w:rPr>
      </w:r>
      <w:r w:rsidR="00602601">
        <w:rPr>
          <w:noProof/>
        </w:rPr>
        <w:fldChar w:fldCharType="separate"/>
      </w:r>
      <w:r w:rsidR="00F43D6D">
        <w:rPr>
          <w:noProof/>
        </w:rPr>
        <w:t>2</w:t>
      </w:r>
      <w:r w:rsidR="00602601">
        <w:rPr>
          <w:noProof/>
        </w:rPr>
        <w:fldChar w:fldCharType="end"/>
      </w:r>
    </w:p>
    <w:p w14:paraId="4DF74AF0" w14:textId="5E98C61D" w:rsidR="00602601" w:rsidRDefault="00602601">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_Toc55203362 \h </w:instrText>
      </w:r>
      <w:r>
        <w:rPr>
          <w:noProof/>
        </w:rPr>
      </w:r>
      <w:r>
        <w:rPr>
          <w:noProof/>
        </w:rPr>
        <w:fldChar w:fldCharType="separate"/>
      </w:r>
      <w:r w:rsidR="00F43D6D">
        <w:rPr>
          <w:noProof/>
        </w:rPr>
        <w:t>3</w:t>
      </w:r>
      <w:r>
        <w:rPr>
          <w:noProof/>
        </w:rPr>
        <w:fldChar w:fldCharType="end"/>
      </w:r>
    </w:p>
    <w:p w14:paraId="2302B99F" w14:textId="4CB05D74" w:rsidR="00602601" w:rsidRDefault="00602601">
      <w:pPr>
        <w:pStyle w:val="TOC1"/>
        <w:tabs>
          <w:tab w:val="right" w:leader="dot" w:pos="9345"/>
        </w:tabs>
        <w:rPr>
          <w:rFonts w:asciiTheme="minorHAnsi" w:hAnsiTheme="minorHAnsi"/>
          <w:noProof/>
          <w:sz w:val="22"/>
        </w:rPr>
      </w:pPr>
      <w:r>
        <w:rPr>
          <w:noProof/>
        </w:rPr>
        <w:t>Lakes coverage</w:t>
      </w:r>
      <w:r>
        <w:rPr>
          <w:noProof/>
        </w:rPr>
        <w:tab/>
      </w:r>
      <w:r>
        <w:rPr>
          <w:noProof/>
        </w:rPr>
        <w:fldChar w:fldCharType="begin"/>
      </w:r>
      <w:r>
        <w:rPr>
          <w:noProof/>
        </w:rPr>
        <w:instrText xml:space="preserve"> PAGEREF _Toc55203363 \h </w:instrText>
      </w:r>
      <w:r>
        <w:rPr>
          <w:noProof/>
        </w:rPr>
      </w:r>
      <w:r>
        <w:rPr>
          <w:noProof/>
        </w:rPr>
        <w:fldChar w:fldCharType="separate"/>
      </w:r>
      <w:r w:rsidR="00F43D6D">
        <w:rPr>
          <w:noProof/>
        </w:rPr>
        <w:t>4</w:t>
      </w:r>
      <w:r>
        <w:rPr>
          <w:noProof/>
        </w:rPr>
        <w:fldChar w:fldCharType="end"/>
      </w:r>
    </w:p>
    <w:p w14:paraId="3A97D9D6" w14:textId="415F53DB" w:rsidR="00602601" w:rsidRDefault="00602601">
      <w:pPr>
        <w:pStyle w:val="TOC2"/>
        <w:tabs>
          <w:tab w:val="right" w:leader="dot" w:pos="9345"/>
        </w:tabs>
        <w:rPr>
          <w:rFonts w:asciiTheme="minorHAnsi" w:hAnsiTheme="minorHAnsi"/>
          <w:noProof/>
        </w:rPr>
      </w:pPr>
      <w:r>
        <w:rPr>
          <w:noProof/>
        </w:rPr>
        <w:t>Lakes coverage by ethnicity in the three years ending 30 September 2020</w:t>
      </w:r>
      <w:r>
        <w:rPr>
          <w:noProof/>
        </w:rPr>
        <w:tab/>
      </w:r>
      <w:r>
        <w:rPr>
          <w:noProof/>
        </w:rPr>
        <w:fldChar w:fldCharType="begin"/>
      </w:r>
      <w:r>
        <w:rPr>
          <w:noProof/>
        </w:rPr>
        <w:instrText xml:space="preserve"> PAGEREF _Toc55203364 \h </w:instrText>
      </w:r>
      <w:r>
        <w:rPr>
          <w:noProof/>
        </w:rPr>
      </w:r>
      <w:r>
        <w:rPr>
          <w:noProof/>
        </w:rPr>
        <w:fldChar w:fldCharType="separate"/>
      </w:r>
      <w:r w:rsidR="00F43D6D">
        <w:rPr>
          <w:noProof/>
        </w:rPr>
        <w:t>4</w:t>
      </w:r>
      <w:r>
        <w:rPr>
          <w:noProof/>
        </w:rPr>
        <w:fldChar w:fldCharType="end"/>
      </w:r>
    </w:p>
    <w:p w14:paraId="6E8CAEBF" w14:textId="607CC406" w:rsidR="00602601" w:rsidRDefault="00602601">
      <w:pPr>
        <w:pStyle w:val="TOC2"/>
        <w:tabs>
          <w:tab w:val="right" w:leader="dot" w:pos="9345"/>
        </w:tabs>
        <w:rPr>
          <w:rFonts w:asciiTheme="minorHAnsi" w:hAnsiTheme="minorHAnsi"/>
          <w:noProof/>
        </w:rPr>
      </w:pPr>
      <w:r>
        <w:rPr>
          <w:noProof/>
        </w:rPr>
        <w:t>Lakes coverage trends by ethnicity</w:t>
      </w:r>
      <w:r>
        <w:rPr>
          <w:noProof/>
        </w:rPr>
        <w:tab/>
      </w:r>
      <w:r>
        <w:rPr>
          <w:noProof/>
        </w:rPr>
        <w:fldChar w:fldCharType="begin"/>
      </w:r>
      <w:r>
        <w:rPr>
          <w:noProof/>
        </w:rPr>
        <w:instrText xml:space="preserve"> PAGEREF _Toc55203365 \h </w:instrText>
      </w:r>
      <w:r>
        <w:rPr>
          <w:noProof/>
        </w:rPr>
      </w:r>
      <w:r>
        <w:rPr>
          <w:noProof/>
        </w:rPr>
        <w:fldChar w:fldCharType="separate"/>
      </w:r>
      <w:r w:rsidR="00F43D6D">
        <w:rPr>
          <w:noProof/>
        </w:rPr>
        <w:t>5</w:t>
      </w:r>
      <w:r>
        <w:rPr>
          <w:noProof/>
        </w:rPr>
        <w:fldChar w:fldCharType="end"/>
      </w:r>
    </w:p>
    <w:p w14:paraId="2618C495" w14:textId="141F41FD" w:rsidR="00602601" w:rsidRDefault="00602601">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_Toc55203366 \h </w:instrText>
      </w:r>
      <w:r>
        <w:rPr>
          <w:noProof/>
        </w:rPr>
      </w:r>
      <w:r>
        <w:rPr>
          <w:noProof/>
        </w:rPr>
        <w:fldChar w:fldCharType="separate"/>
      </w:r>
      <w:r w:rsidR="00F43D6D">
        <w:rPr>
          <w:noProof/>
        </w:rPr>
        <w:t>5</w:t>
      </w:r>
      <w:r>
        <w:rPr>
          <w:noProof/>
        </w:rPr>
        <w:fldChar w:fldCharType="end"/>
      </w:r>
    </w:p>
    <w:p w14:paraId="1F3A50E3" w14:textId="61FFAF58" w:rsidR="00602601" w:rsidRDefault="00602601">
      <w:pPr>
        <w:pStyle w:val="TOC2"/>
        <w:tabs>
          <w:tab w:val="right" w:leader="dot" w:pos="9345"/>
        </w:tabs>
        <w:rPr>
          <w:rFonts w:asciiTheme="minorHAnsi" w:hAnsiTheme="minorHAnsi"/>
          <w:noProof/>
        </w:rPr>
      </w:pPr>
      <w:r>
        <w:rPr>
          <w:noProof/>
        </w:rPr>
        <w:t>DHB coverage by ethnicity in the three years ending 30 September 2020</w:t>
      </w:r>
      <w:r>
        <w:rPr>
          <w:noProof/>
        </w:rPr>
        <w:tab/>
      </w:r>
      <w:r>
        <w:rPr>
          <w:noProof/>
        </w:rPr>
        <w:fldChar w:fldCharType="begin"/>
      </w:r>
      <w:r>
        <w:rPr>
          <w:noProof/>
        </w:rPr>
        <w:instrText xml:space="preserve"> PAGEREF _Toc55203367 \h </w:instrText>
      </w:r>
      <w:r>
        <w:rPr>
          <w:noProof/>
        </w:rPr>
      </w:r>
      <w:r>
        <w:rPr>
          <w:noProof/>
        </w:rPr>
        <w:fldChar w:fldCharType="separate"/>
      </w:r>
      <w:r w:rsidR="00F43D6D">
        <w:rPr>
          <w:noProof/>
        </w:rPr>
        <w:t>5</w:t>
      </w:r>
      <w:r>
        <w:rPr>
          <w:noProof/>
        </w:rPr>
        <w:fldChar w:fldCharType="end"/>
      </w:r>
    </w:p>
    <w:p w14:paraId="1B3DD641" w14:textId="1CDE29D7" w:rsidR="00602601" w:rsidRDefault="00602601">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_Toc55203368 \h </w:instrText>
      </w:r>
      <w:r>
        <w:rPr>
          <w:noProof/>
        </w:rPr>
      </w:r>
      <w:r>
        <w:rPr>
          <w:noProof/>
        </w:rPr>
        <w:fldChar w:fldCharType="separate"/>
      </w:r>
      <w:r w:rsidR="00F43D6D">
        <w:rPr>
          <w:noProof/>
        </w:rPr>
        <w:t>9</w:t>
      </w:r>
      <w:r>
        <w:rPr>
          <w:noProof/>
        </w:rPr>
        <w:fldChar w:fldCharType="end"/>
      </w:r>
    </w:p>
    <w:p w14:paraId="55276A77" w14:textId="2E514186"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D52AFD3" w14:textId="2D0FCE7A" w:rsidR="00602601"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602601">
        <w:rPr>
          <w:noProof/>
        </w:rPr>
        <w:t>Table 1: NCSP coverage (%) in the three years ending 30 September 2020 by ethnicity, women aged 25–69 years, Total Coverage</w:t>
      </w:r>
      <w:r w:rsidR="00602601">
        <w:rPr>
          <w:noProof/>
        </w:rPr>
        <w:tab/>
      </w:r>
      <w:r w:rsidR="00602601">
        <w:rPr>
          <w:noProof/>
        </w:rPr>
        <w:fldChar w:fldCharType="begin"/>
      </w:r>
      <w:r w:rsidR="00602601">
        <w:rPr>
          <w:noProof/>
        </w:rPr>
        <w:instrText xml:space="preserve"> PAGEREF _Toc55203369 \h </w:instrText>
      </w:r>
      <w:r w:rsidR="00602601">
        <w:rPr>
          <w:noProof/>
        </w:rPr>
      </w:r>
      <w:r w:rsidR="00602601">
        <w:rPr>
          <w:noProof/>
        </w:rPr>
        <w:fldChar w:fldCharType="separate"/>
      </w:r>
      <w:r w:rsidR="00F43D6D">
        <w:rPr>
          <w:noProof/>
        </w:rPr>
        <w:t>4</w:t>
      </w:r>
      <w:r w:rsidR="00602601">
        <w:rPr>
          <w:noProof/>
        </w:rPr>
        <w:fldChar w:fldCharType="end"/>
      </w:r>
    </w:p>
    <w:p w14:paraId="082FE1AF" w14:textId="506EEB47" w:rsidR="00602601" w:rsidRDefault="00602601">
      <w:pPr>
        <w:pStyle w:val="TOC3"/>
        <w:tabs>
          <w:tab w:val="right" w:leader="dot" w:pos="9345"/>
        </w:tabs>
        <w:rPr>
          <w:rFonts w:asciiTheme="minorHAnsi" w:hAnsiTheme="minorHAnsi"/>
          <w:noProof/>
        </w:rPr>
      </w:pPr>
      <w:r>
        <w:rPr>
          <w:noProof/>
        </w:rPr>
        <w:t>Table 2: NCSP number of screens and coverage (%) in women aged 25–69 years in the three years ending 30 September 2020 by District Health Board</w:t>
      </w:r>
      <w:r>
        <w:rPr>
          <w:noProof/>
        </w:rPr>
        <w:tab/>
      </w:r>
      <w:r>
        <w:rPr>
          <w:noProof/>
        </w:rPr>
        <w:fldChar w:fldCharType="begin"/>
      </w:r>
      <w:r>
        <w:rPr>
          <w:noProof/>
        </w:rPr>
        <w:instrText xml:space="preserve"> PAGEREF _Toc55203370 \h </w:instrText>
      </w:r>
      <w:r>
        <w:rPr>
          <w:noProof/>
        </w:rPr>
      </w:r>
      <w:r>
        <w:rPr>
          <w:noProof/>
        </w:rPr>
        <w:fldChar w:fldCharType="separate"/>
      </w:r>
      <w:r w:rsidR="00F43D6D">
        <w:rPr>
          <w:noProof/>
        </w:rPr>
        <w:t>8</w:t>
      </w:r>
      <w:r>
        <w:rPr>
          <w:noProof/>
        </w:rPr>
        <w:fldChar w:fldCharType="end"/>
      </w:r>
    </w:p>
    <w:p w14:paraId="2FF1BA9C" w14:textId="4DDF8F63" w:rsidR="00602601" w:rsidRDefault="00602601">
      <w:pPr>
        <w:pStyle w:val="TOC3"/>
        <w:tabs>
          <w:tab w:val="right" w:leader="dot" w:pos="9345"/>
        </w:tabs>
        <w:rPr>
          <w:rFonts w:asciiTheme="minorHAnsi" w:hAnsiTheme="minorHAnsi"/>
          <w:noProof/>
        </w:rPr>
      </w:pPr>
      <w:r>
        <w:rPr>
          <w:noProof/>
        </w:rPr>
        <w:t>Table 3: NCSP coverage (%) of women aged 25–69 years in the three years ending 30 September, 2018, 2019, 2020, by ethnicity and District Health Board</w:t>
      </w:r>
      <w:r>
        <w:rPr>
          <w:noProof/>
        </w:rPr>
        <w:tab/>
      </w:r>
      <w:r>
        <w:rPr>
          <w:noProof/>
        </w:rPr>
        <w:fldChar w:fldCharType="begin"/>
      </w:r>
      <w:r>
        <w:rPr>
          <w:noProof/>
        </w:rPr>
        <w:instrText xml:space="preserve"> PAGEREF _Toc55203371 \h </w:instrText>
      </w:r>
      <w:r>
        <w:rPr>
          <w:noProof/>
        </w:rPr>
      </w:r>
      <w:r>
        <w:rPr>
          <w:noProof/>
        </w:rPr>
        <w:fldChar w:fldCharType="separate"/>
      </w:r>
      <w:r w:rsidR="00F43D6D">
        <w:rPr>
          <w:noProof/>
        </w:rPr>
        <w:t>9</w:t>
      </w:r>
      <w:r>
        <w:rPr>
          <w:noProof/>
        </w:rPr>
        <w:fldChar w:fldCharType="end"/>
      </w:r>
    </w:p>
    <w:p w14:paraId="64F3F262" w14:textId="6790C9D0"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14E96D43" w14:textId="725FC9BB" w:rsidR="00602601"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602601">
        <w:rPr>
          <w:noProof/>
        </w:rPr>
        <w:t>Figure 1: NCSP coverage (%) in the three years ending 30 September 2020 by ethnicity, women aged 25–69 years, Total Coverage</w:t>
      </w:r>
      <w:r w:rsidR="00602601">
        <w:rPr>
          <w:noProof/>
        </w:rPr>
        <w:tab/>
      </w:r>
      <w:r w:rsidR="00602601">
        <w:rPr>
          <w:noProof/>
        </w:rPr>
        <w:fldChar w:fldCharType="begin"/>
      </w:r>
      <w:r w:rsidR="00602601">
        <w:rPr>
          <w:noProof/>
        </w:rPr>
        <w:instrText xml:space="preserve"> PAGEREF _Toc55203372 \h </w:instrText>
      </w:r>
      <w:r w:rsidR="00602601">
        <w:rPr>
          <w:noProof/>
        </w:rPr>
      </w:r>
      <w:r w:rsidR="00602601">
        <w:rPr>
          <w:noProof/>
        </w:rPr>
        <w:fldChar w:fldCharType="separate"/>
      </w:r>
      <w:r w:rsidR="00F43D6D">
        <w:rPr>
          <w:noProof/>
        </w:rPr>
        <w:t>4</w:t>
      </w:r>
      <w:r w:rsidR="00602601">
        <w:rPr>
          <w:noProof/>
        </w:rPr>
        <w:fldChar w:fldCharType="end"/>
      </w:r>
    </w:p>
    <w:p w14:paraId="5A11583D" w14:textId="07B13AEB" w:rsidR="00602601" w:rsidRDefault="00602601">
      <w:pPr>
        <w:pStyle w:val="TOC3"/>
        <w:tabs>
          <w:tab w:val="right" w:leader="dot" w:pos="9345"/>
        </w:tabs>
        <w:rPr>
          <w:rFonts w:asciiTheme="minorHAnsi" w:hAnsiTheme="minorHAnsi"/>
          <w:noProof/>
        </w:rPr>
      </w:pPr>
      <w:r>
        <w:rPr>
          <w:noProof/>
        </w:rPr>
        <w:t>Figure 2: NCSP coverage (%) of women aged 25–69 years in the three years ending 30 September 2020 by ethnicity, Total Coverage</w:t>
      </w:r>
      <w:r>
        <w:rPr>
          <w:noProof/>
        </w:rPr>
        <w:tab/>
      </w:r>
      <w:r>
        <w:rPr>
          <w:noProof/>
        </w:rPr>
        <w:fldChar w:fldCharType="begin"/>
      </w:r>
      <w:r>
        <w:rPr>
          <w:noProof/>
        </w:rPr>
        <w:instrText xml:space="preserve"> PAGEREF _Toc55203373 \h </w:instrText>
      </w:r>
      <w:r>
        <w:rPr>
          <w:noProof/>
        </w:rPr>
      </w:r>
      <w:r>
        <w:rPr>
          <w:noProof/>
        </w:rPr>
        <w:fldChar w:fldCharType="separate"/>
      </w:r>
      <w:r w:rsidR="00F43D6D">
        <w:rPr>
          <w:noProof/>
        </w:rPr>
        <w:t>5</w:t>
      </w:r>
      <w:r>
        <w:rPr>
          <w:noProof/>
        </w:rPr>
        <w:fldChar w:fldCharType="end"/>
      </w:r>
    </w:p>
    <w:p w14:paraId="6672FF23" w14:textId="41CDF10C" w:rsidR="00602601" w:rsidRDefault="00602601">
      <w:pPr>
        <w:pStyle w:val="TOC3"/>
        <w:tabs>
          <w:tab w:val="right" w:leader="dot" w:pos="9345"/>
        </w:tabs>
        <w:rPr>
          <w:rFonts w:asciiTheme="minorHAnsi" w:hAnsiTheme="minorHAnsi"/>
          <w:noProof/>
        </w:rPr>
      </w:pPr>
      <w:r>
        <w:rPr>
          <w:noProof/>
        </w:rPr>
        <w:t>Figure 3: NCSP coverage (%) of Māori women aged 25–69 years in the three years ending 30 September 2020 by District Health Board</w:t>
      </w:r>
      <w:r>
        <w:rPr>
          <w:noProof/>
        </w:rPr>
        <w:tab/>
      </w:r>
      <w:r>
        <w:rPr>
          <w:noProof/>
        </w:rPr>
        <w:fldChar w:fldCharType="begin"/>
      </w:r>
      <w:r>
        <w:rPr>
          <w:noProof/>
        </w:rPr>
        <w:instrText xml:space="preserve"> PAGEREF _Toc55203374 \h </w:instrText>
      </w:r>
      <w:r>
        <w:rPr>
          <w:noProof/>
        </w:rPr>
      </w:r>
      <w:r>
        <w:rPr>
          <w:noProof/>
        </w:rPr>
        <w:fldChar w:fldCharType="separate"/>
      </w:r>
      <w:r w:rsidR="00F43D6D">
        <w:rPr>
          <w:noProof/>
        </w:rPr>
        <w:t>5</w:t>
      </w:r>
      <w:r>
        <w:rPr>
          <w:noProof/>
        </w:rPr>
        <w:fldChar w:fldCharType="end"/>
      </w:r>
    </w:p>
    <w:p w14:paraId="64B2DFE4" w14:textId="1DB5FF37" w:rsidR="00602601" w:rsidRDefault="00602601">
      <w:pPr>
        <w:pStyle w:val="TOC3"/>
        <w:tabs>
          <w:tab w:val="right" w:leader="dot" w:pos="9345"/>
        </w:tabs>
        <w:rPr>
          <w:rFonts w:asciiTheme="minorHAnsi" w:hAnsiTheme="minorHAnsi"/>
          <w:noProof/>
        </w:rPr>
      </w:pPr>
      <w:r>
        <w:rPr>
          <w:noProof/>
        </w:rPr>
        <w:t>Figure 4: NCSP coverage (%) of Pacific women aged 25–69 years in the three years ending 30 September 2020 by District Health Board</w:t>
      </w:r>
      <w:r>
        <w:rPr>
          <w:noProof/>
        </w:rPr>
        <w:tab/>
      </w:r>
      <w:r>
        <w:rPr>
          <w:noProof/>
        </w:rPr>
        <w:fldChar w:fldCharType="begin"/>
      </w:r>
      <w:r>
        <w:rPr>
          <w:noProof/>
        </w:rPr>
        <w:instrText xml:space="preserve"> PAGEREF _Toc55203375 \h </w:instrText>
      </w:r>
      <w:r>
        <w:rPr>
          <w:noProof/>
        </w:rPr>
      </w:r>
      <w:r>
        <w:rPr>
          <w:noProof/>
        </w:rPr>
        <w:fldChar w:fldCharType="separate"/>
      </w:r>
      <w:r w:rsidR="00F43D6D">
        <w:rPr>
          <w:noProof/>
        </w:rPr>
        <w:t>6</w:t>
      </w:r>
      <w:r>
        <w:rPr>
          <w:noProof/>
        </w:rPr>
        <w:fldChar w:fldCharType="end"/>
      </w:r>
    </w:p>
    <w:p w14:paraId="3D442989" w14:textId="0109AE46" w:rsidR="00602601" w:rsidRDefault="00602601">
      <w:pPr>
        <w:pStyle w:val="TOC3"/>
        <w:tabs>
          <w:tab w:val="right" w:leader="dot" w:pos="9345"/>
        </w:tabs>
        <w:rPr>
          <w:rFonts w:asciiTheme="minorHAnsi" w:hAnsiTheme="minorHAnsi"/>
          <w:noProof/>
        </w:rPr>
      </w:pPr>
      <w:r>
        <w:rPr>
          <w:noProof/>
        </w:rPr>
        <w:t>Figure 5: NCSP coverage (%) of Asian women aged 25–69 years in the three years ending 30 September 2020 by District Health Board</w:t>
      </w:r>
      <w:r>
        <w:rPr>
          <w:noProof/>
        </w:rPr>
        <w:tab/>
      </w:r>
      <w:r>
        <w:rPr>
          <w:noProof/>
        </w:rPr>
        <w:fldChar w:fldCharType="begin"/>
      </w:r>
      <w:r>
        <w:rPr>
          <w:noProof/>
        </w:rPr>
        <w:instrText xml:space="preserve"> PAGEREF _Toc55203376 \h </w:instrText>
      </w:r>
      <w:r>
        <w:rPr>
          <w:noProof/>
        </w:rPr>
      </w:r>
      <w:r>
        <w:rPr>
          <w:noProof/>
        </w:rPr>
        <w:fldChar w:fldCharType="separate"/>
      </w:r>
      <w:r w:rsidR="00F43D6D">
        <w:rPr>
          <w:noProof/>
        </w:rPr>
        <w:t>6</w:t>
      </w:r>
      <w:r>
        <w:rPr>
          <w:noProof/>
        </w:rPr>
        <w:fldChar w:fldCharType="end"/>
      </w:r>
    </w:p>
    <w:p w14:paraId="7AFA4256" w14:textId="2A8112D4" w:rsidR="00602601" w:rsidRDefault="00602601">
      <w:pPr>
        <w:pStyle w:val="TOC3"/>
        <w:tabs>
          <w:tab w:val="right" w:leader="dot" w:pos="9345"/>
        </w:tabs>
        <w:rPr>
          <w:rFonts w:asciiTheme="minorHAnsi" w:hAnsiTheme="minorHAnsi"/>
          <w:noProof/>
        </w:rPr>
      </w:pPr>
      <w:r>
        <w:rPr>
          <w:noProof/>
        </w:rPr>
        <w:t>Figure 6: Overall NCSP coverage (%) of women aged 25–69 years in the three years ending 30 September 2020 by District Health Board</w:t>
      </w:r>
      <w:r>
        <w:rPr>
          <w:noProof/>
        </w:rPr>
        <w:tab/>
      </w:r>
      <w:r>
        <w:rPr>
          <w:noProof/>
        </w:rPr>
        <w:fldChar w:fldCharType="begin"/>
      </w:r>
      <w:r>
        <w:rPr>
          <w:noProof/>
        </w:rPr>
        <w:instrText xml:space="preserve"> PAGEREF _Toc55203377 \h </w:instrText>
      </w:r>
      <w:r>
        <w:rPr>
          <w:noProof/>
        </w:rPr>
      </w:r>
      <w:r>
        <w:rPr>
          <w:noProof/>
        </w:rPr>
        <w:fldChar w:fldCharType="separate"/>
      </w:r>
      <w:r w:rsidR="00F43D6D">
        <w:rPr>
          <w:noProof/>
        </w:rPr>
        <w:t>7</w:t>
      </w:r>
      <w:r>
        <w:rPr>
          <w:noProof/>
        </w:rPr>
        <w:fldChar w:fldCharType="end"/>
      </w:r>
    </w:p>
    <w:p w14:paraId="586B7208" w14:textId="6DCFC7B6"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55203361"/>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55203362"/>
      <w:r w:rsidRPr="004149AB">
        <w:lastRenderedPageBreak/>
        <w:t xml:space="preserve">Technical </w:t>
      </w:r>
      <w:r>
        <w:t>n</w:t>
      </w:r>
      <w:r w:rsidRPr="004149AB">
        <w:t>otes</w:t>
      </w:r>
      <w:bookmarkEnd w:id="2"/>
      <w:bookmarkEnd w:id="3"/>
    </w:p>
    <w:p w14:paraId="74A986FF" w14:textId="3E953FB1" w:rsidR="00115CAE" w:rsidRPr="00F73803" w:rsidRDefault="002B6CFE" w:rsidP="00115CAE">
      <w:pPr>
        <w:rPr>
          <w:rFonts w:eastAsiaTheme="minorHAnsi"/>
          <w:lang w:eastAsia="en-US"/>
        </w:rPr>
      </w:pPr>
      <w:r>
        <w:rPr>
          <w:rFonts w:eastAsiaTheme="minorHAnsi"/>
          <w:lang w:eastAsia="en-US"/>
        </w:rPr>
        <w:t xml:space="preserve">The data for the period ending </w:t>
      </w:r>
      <w:r w:rsidR="00722BAC" w:rsidRPr="00722BAC">
        <w:rPr>
          <w:rFonts w:eastAsiaTheme="minorHAnsi"/>
          <w:lang w:eastAsia="en-US"/>
        </w:rPr>
        <w:t>30 September 2020</w:t>
      </w:r>
      <w:r>
        <w:rPr>
          <w:rFonts w:eastAsiaTheme="minorHAnsi"/>
          <w:lang w:eastAsia="en-US"/>
        </w:rPr>
        <w:t xml:space="preserve"> was extracted from the Ministry of Health NCSP Datamart on </w:t>
      </w:r>
      <w:r w:rsidR="00722BAC" w:rsidRPr="00722BAC">
        <w:rPr>
          <w:rFonts w:eastAsiaTheme="minorHAnsi"/>
          <w:lang w:eastAsia="en-US"/>
        </w:rPr>
        <w:t>02 November 2020</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3FDD5E11"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722BAC" w:rsidRPr="00722BAC">
        <w:t>30 June 2019</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F43D6D"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631371ED" w:rsidR="00115CAE" w:rsidRPr="004149AB" w:rsidRDefault="00722BAC" w:rsidP="00115CAE">
      <w:pPr>
        <w:pStyle w:val="Heading1"/>
      </w:pPr>
      <w:bookmarkStart w:id="5" w:name="_Toc399921852"/>
      <w:bookmarkStart w:id="6" w:name="_Toc55203363"/>
      <w:r w:rsidRPr="00722BAC">
        <w:lastRenderedPageBreak/>
        <w:t>Lakes</w:t>
      </w:r>
      <w:r w:rsidR="00C75BA8">
        <w:t xml:space="preserve"> </w:t>
      </w:r>
      <w:r w:rsidR="00115CAE">
        <w:t>c</w:t>
      </w:r>
      <w:r w:rsidR="00115CAE" w:rsidRPr="004149AB">
        <w:t>overage</w:t>
      </w:r>
      <w:bookmarkEnd w:id="4"/>
      <w:bookmarkEnd w:id="5"/>
      <w:bookmarkEnd w:id="6"/>
    </w:p>
    <w:p w14:paraId="2FD4718F" w14:textId="34673A80" w:rsidR="00115CAE" w:rsidRPr="00F7148E" w:rsidRDefault="00722BAC" w:rsidP="00115CAE">
      <w:pPr>
        <w:pStyle w:val="Heading2"/>
      </w:pPr>
      <w:bookmarkStart w:id="7" w:name="_Toc399146164"/>
      <w:bookmarkStart w:id="8" w:name="_Toc399921853"/>
      <w:bookmarkStart w:id="9" w:name="_Toc55203364"/>
      <w:r w:rsidRPr="00722BAC">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722BAC">
        <w:t>30 September 2020</w:t>
      </w:r>
      <w:bookmarkEnd w:id="9"/>
    </w:p>
    <w:p w14:paraId="0415382B" w14:textId="76051AF9" w:rsidR="00115CAE" w:rsidRDefault="00BD3841" w:rsidP="00BD3841">
      <w:pPr>
        <w:pStyle w:val="Figure"/>
      </w:pPr>
      <w:bookmarkStart w:id="10" w:name="_Toc399497921"/>
      <w:bookmarkStart w:id="11" w:name="_Toc5520337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722BAC" w:rsidRPr="00722BAC">
        <w:t>30 September 2020</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1A784A5A" w:rsidR="002D25D6" w:rsidRPr="002D25D6" w:rsidRDefault="00722BAC" w:rsidP="002D25D6">
      <w:bookmarkStart w:id="12" w:name="figure_1"/>
      <w:bookmarkEnd w:id="12"/>
      <w:r>
        <w:rPr>
          <w:noProof/>
        </w:rPr>
        <w:drawing>
          <wp:inline distT="0" distB="0" distL="0" distR="0" wp14:anchorId="13C914DF" wp14:editId="24326F01">
            <wp:extent cx="4173538" cy="2673350"/>
            <wp:effectExtent l="0" t="0" r="0" b="0"/>
            <wp:docPr id="13" name="Chart 1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3" w:name="_Toc400365296"/>
    </w:p>
    <w:p w14:paraId="03740618" w14:textId="573ED4F7" w:rsidR="00115CAE" w:rsidRDefault="00115CAE" w:rsidP="00115CAE">
      <w:pPr>
        <w:pStyle w:val="Table"/>
      </w:pPr>
      <w:bookmarkStart w:id="14" w:name="_Toc55203369"/>
      <w:r w:rsidRPr="00420327">
        <w:t xml:space="preserve">Table </w:t>
      </w:r>
      <w:r>
        <w:t>1</w:t>
      </w:r>
      <w:r w:rsidRPr="00420327">
        <w:t xml:space="preserve">: NCSP coverage (%) in the three years ending </w:t>
      </w:r>
      <w:r w:rsidR="00722BAC" w:rsidRPr="00722BAC">
        <w:t>30 September 2020</w:t>
      </w:r>
      <w:r w:rsidRPr="00420327">
        <w:t xml:space="preserve"> by ethnicity, women aged 25</w:t>
      </w:r>
      <w:r>
        <w:t>–</w:t>
      </w:r>
      <w:r w:rsidRPr="00420327">
        <w:t xml:space="preserve">69 years, </w:t>
      </w:r>
      <w:bookmarkEnd w:id="13"/>
      <w:r w:rsidR="00C75BA8">
        <w:t>Total Coverage</w:t>
      </w:r>
      <w:bookmarkEnd w:id="14"/>
    </w:p>
    <w:p w14:paraId="151A6ECF" w14:textId="76E1031E" w:rsidR="00E646CB" w:rsidRPr="00E646CB" w:rsidRDefault="00722BAC" w:rsidP="00E646CB">
      <w:bookmarkStart w:id="15" w:name="table_1"/>
      <w:bookmarkEnd w:id="15"/>
      <w:r w:rsidRPr="00722BAC">
        <w:rPr>
          <w:noProof/>
        </w:rPr>
        <w:drawing>
          <wp:inline distT="0" distB="0" distL="0" distR="0" wp14:anchorId="158C3575" wp14:editId="5F11F7E9">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2B234188" w:rsidR="00115CAE" w:rsidRDefault="00722BAC" w:rsidP="00115CAE">
      <w:pPr>
        <w:pStyle w:val="Heading2"/>
      </w:pPr>
      <w:bookmarkStart w:id="16" w:name="_Toc399921854"/>
      <w:bookmarkStart w:id="17" w:name="_Toc55203365"/>
      <w:r w:rsidRPr="00722BAC">
        <w:lastRenderedPageBreak/>
        <w:t>Lakes</w:t>
      </w:r>
      <w:r w:rsidR="00F53E27" w:rsidRPr="00F53E27">
        <w:t xml:space="preserve"> </w:t>
      </w:r>
      <w:r w:rsidR="00115CAE">
        <w:t>coverage t</w:t>
      </w:r>
      <w:r w:rsidR="00115CAE" w:rsidRPr="001A7BE5">
        <w:t>rends</w:t>
      </w:r>
      <w:r w:rsidR="00115CAE">
        <w:t xml:space="preserve"> by ethnicity</w:t>
      </w:r>
      <w:bookmarkEnd w:id="16"/>
      <w:bookmarkEnd w:id="17"/>
    </w:p>
    <w:p w14:paraId="1BE01384" w14:textId="76490C9D" w:rsidR="00115CAE" w:rsidRPr="00BD3841" w:rsidRDefault="00BD3841" w:rsidP="00BD3841">
      <w:pPr>
        <w:pStyle w:val="Figure"/>
      </w:pPr>
      <w:bookmarkStart w:id="18" w:name="_Toc399497922"/>
      <w:bookmarkStart w:id="19" w:name="_Toc5520337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722BAC" w:rsidRPr="00722BAC">
        <w:t>30 September 2020</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20F52206" w:rsidR="005A05B2" w:rsidRDefault="00722BAC" w:rsidP="00602601">
      <w:pPr>
        <w:rPr>
          <w:b/>
          <w:bCs/>
        </w:rPr>
      </w:pPr>
      <w:bookmarkStart w:id="20" w:name="figure_2"/>
      <w:bookmarkStart w:id="21" w:name="_Toc399921855"/>
      <w:bookmarkEnd w:id="20"/>
      <w:r>
        <w:rPr>
          <w:noProof/>
        </w:rPr>
        <w:drawing>
          <wp:inline distT="0" distB="0" distL="0" distR="0" wp14:anchorId="7726F141" wp14:editId="2C0249D8">
            <wp:extent cx="4895850" cy="2667000"/>
            <wp:effectExtent l="0" t="0" r="0" b="0"/>
            <wp:docPr id="14" name="Chart 1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2" w:name="_Toc55203366"/>
      <w:r w:rsidRPr="00C90A46">
        <w:t>DHB coverage comparisons</w:t>
      </w:r>
      <w:bookmarkStart w:id="23" w:name="_Toc399850104"/>
      <w:bookmarkStart w:id="24" w:name="_Toc399921856"/>
      <w:bookmarkEnd w:id="21"/>
      <w:bookmarkEnd w:id="22"/>
    </w:p>
    <w:p w14:paraId="1D055C9A" w14:textId="4E59AAFB" w:rsidR="00F66CD2" w:rsidRDefault="00F66CD2" w:rsidP="00F66CD2">
      <w:pPr>
        <w:pStyle w:val="Heading2"/>
      </w:pPr>
      <w:bookmarkStart w:id="25" w:name="_Toc5520336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722BAC" w:rsidRPr="00722BAC">
        <w:t>30 September 2020</w:t>
      </w:r>
      <w:bookmarkEnd w:id="25"/>
    </w:p>
    <w:p w14:paraId="71BE46D3" w14:textId="56B3FB35" w:rsidR="00F66CD2" w:rsidRDefault="00FE0172" w:rsidP="002B0ED8">
      <w:pPr>
        <w:pStyle w:val="Figure"/>
      </w:pPr>
      <w:bookmarkStart w:id="26" w:name="_Toc399497923"/>
      <w:bookmarkStart w:id="27" w:name="_Toc5520337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722BAC" w:rsidRPr="00722BAC">
        <w:t>30 September 2020</w:t>
      </w:r>
      <w:r w:rsidR="00F66CD2">
        <w:t xml:space="preserve"> </w:t>
      </w:r>
      <w:r w:rsidR="00F66CD2" w:rsidRPr="00F17732">
        <w:t xml:space="preserve">by </w:t>
      </w:r>
      <w:r w:rsidR="00F66CD2">
        <w:t>District Health Board</w:t>
      </w:r>
      <w:bookmarkEnd w:id="26"/>
      <w:bookmarkEnd w:id="27"/>
    </w:p>
    <w:p w14:paraId="2BB0066A" w14:textId="16AF629A" w:rsidR="00D83F91" w:rsidRPr="00D83F91" w:rsidRDefault="00722BAC" w:rsidP="00D83F91">
      <w:bookmarkStart w:id="28" w:name="figure_3"/>
      <w:bookmarkEnd w:id="23"/>
      <w:bookmarkEnd w:id="24"/>
      <w:bookmarkEnd w:id="28"/>
      <w:r>
        <w:rPr>
          <w:noProof/>
        </w:rPr>
        <w:drawing>
          <wp:inline distT="0" distB="0" distL="0" distR="0" wp14:anchorId="616676C6" wp14:editId="32E7790D">
            <wp:extent cx="4648200" cy="3238500"/>
            <wp:effectExtent l="0" t="0" r="0" b="0"/>
            <wp:docPr id="15" name="Chart 1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19CC4BEA" w:rsidR="00115CAE" w:rsidRDefault="00FA21EF" w:rsidP="00BF27D3">
      <w:pPr>
        <w:pStyle w:val="Figure"/>
      </w:pPr>
      <w:bookmarkStart w:id="29" w:name="_Toc399497924"/>
      <w:bookmarkStart w:id="30" w:name="_Toc55203375"/>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722BAC" w:rsidRPr="00722BAC">
        <w:t>30 September 2020</w:t>
      </w:r>
      <w:r w:rsidR="00115CAE" w:rsidRPr="002171C9">
        <w:t xml:space="preserve"> by </w:t>
      </w:r>
      <w:r w:rsidR="00B718BD">
        <w:t>District Health Board</w:t>
      </w:r>
      <w:bookmarkEnd w:id="29"/>
      <w:bookmarkEnd w:id="30"/>
    </w:p>
    <w:p w14:paraId="6F4CA118" w14:textId="2CE5E0DD" w:rsidR="00115CAE" w:rsidRDefault="00722BAC" w:rsidP="00115CAE">
      <w:bookmarkStart w:id="31" w:name="figure_4"/>
      <w:bookmarkEnd w:id="31"/>
      <w:r>
        <w:rPr>
          <w:noProof/>
        </w:rPr>
        <w:drawing>
          <wp:inline distT="0" distB="0" distL="0" distR="0" wp14:anchorId="09F04CF7" wp14:editId="62C54891">
            <wp:extent cx="4648200" cy="3238500"/>
            <wp:effectExtent l="0" t="0" r="0" b="0"/>
            <wp:docPr id="16" name="Chart 16">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5DA490D0" w:rsidR="00115CAE" w:rsidRDefault="00FA21EF" w:rsidP="00BF27D3">
      <w:pPr>
        <w:pStyle w:val="Figure"/>
      </w:pPr>
      <w:bookmarkStart w:id="32" w:name="_Toc399497925"/>
      <w:bookmarkStart w:id="33" w:name="_Toc5520337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722BAC" w:rsidRPr="00722BAC">
        <w:t>30 September 2020</w:t>
      </w:r>
      <w:r w:rsidR="00115CAE">
        <w:t xml:space="preserve"> </w:t>
      </w:r>
      <w:r w:rsidR="00115CAE" w:rsidRPr="002171C9">
        <w:t xml:space="preserve">by </w:t>
      </w:r>
      <w:r w:rsidR="00B718BD">
        <w:t>District Health Board</w:t>
      </w:r>
      <w:bookmarkEnd w:id="32"/>
      <w:bookmarkEnd w:id="33"/>
    </w:p>
    <w:p w14:paraId="7A5EE108" w14:textId="468816DD" w:rsidR="00C9547D" w:rsidRPr="00C9547D" w:rsidRDefault="00722BAC" w:rsidP="00C9547D">
      <w:bookmarkStart w:id="34" w:name="figure_5"/>
      <w:bookmarkEnd w:id="34"/>
      <w:r>
        <w:rPr>
          <w:noProof/>
        </w:rPr>
        <w:drawing>
          <wp:inline distT="0" distB="0" distL="0" distR="0" wp14:anchorId="6DE2075B" wp14:editId="13411D8E">
            <wp:extent cx="4648200" cy="3238500"/>
            <wp:effectExtent l="0" t="0" r="0" b="0"/>
            <wp:docPr id="17" name="Chart 17">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521B14B2" w:rsidR="00115CAE" w:rsidRDefault="00FA21EF" w:rsidP="00BF27D3">
      <w:pPr>
        <w:pStyle w:val="Figure"/>
      </w:pPr>
      <w:bookmarkStart w:id="35" w:name="_Toc399497926"/>
      <w:bookmarkStart w:id="36" w:name="_Toc55203377"/>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43D6D">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722BAC" w:rsidRPr="00722BAC">
        <w:t>30 September 2020</w:t>
      </w:r>
      <w:r w:rsidR="00115CAE" w:rsidRPr="002171C9">
        <w:t xml:space="preserve"> by </w:t>
      </w:r>
      <w:r w:rsidR="00B718BD">
        <w:t>District Health Board</w:t>
      </w:r>
      <w:bookmarkEnd w:id="35"/>
      <w:bookmarkEnd w:id="36"/>
    </w:p>
    <w:p w14:paraId="09F1594D" w14:textId="0221F2AF" w:rsidR="009376F1" w:rsidRPr="00C9547D" w:rsidRDefault="00722BAC" w:rsidP="009376F1">
      <w:bookmarkStart w:id="37" w:name="figure_6"/>
      <w:bookmarkEnd w:id="37"/>
      <w:r>
        <w:rPr>
          <w:noProof/>
        </w:rPr>
        <w:drawing>
          <wp:inline distT="0" distB="0" distL="0" distR="0" wp14:anchorId="6B67E5A9" wp14:editId="0BE2662F">
            <wp:extent cx="4648200" cy="3238500"/>
            <wp:effectExtent l="0" t="0" r="0" b="0"/>
            <wp:docPr id="18" name="Chart 18">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5F004B0B" w:rsidR="00D52B13" w:rsidRDefault="00115CAE" w:rsidP="00CE24C5">
      <w:pPr>
        <w:pStyle w:val="Table"/>
        <w:spacing w:before="0"/>
        <w:ind w:left="-284"/>
      </w:pPr>
      <w:bookmarkStart w:id="38" w:name="_Toc400365297"/>
      <w:bookmarkStart w:id="39" w:name="_Toc55203370"/>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722BAC" w:rsidRPr="00722BAC">
        <w:t>30 September 2020</w:t>
      </w:r>
      <w:r w:rsidRPr="00F17732">
        <w:t xml:space="preserve"> </w:t>
      </w:r>
      <w:r>
        <w:t xml:space="preserve">by </w:t>
      </w:r>
      <w:r w:rsidR="00B718BD">
        <w:t>District Health Board</w:t>
      </w:r>
      <w:bookmarkEnd w:id="38"/>
      <w:bookmarkEnd w:id="39"/>
    </w:p>
    <w:p w14:paraId="62C427F4" w14:textId="31418851" w:rsidR="00CE24C5" w:rsidRPr="00CE24C5" w:rsidRDefault="00722BAC" w:rsidP="00CE24C5">
      <w:bookmarkStart w:id="40" w:name="table_2"/>
      <w:bookmarkEnd w:id="40"/>
      <w:r w:rsidRPr="00722BAC">
        <w:rPr>
          <w:noProof/>
        </w:rPr>
        <w:drawing>
          <wp:inline distT="0" distB="0" distL="0" distR="0" wp14:anchorId="382643FC" wp14:editId="2E4CAF5F">
            <wp:extent cx="9253220" cy="3848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55203368"/>
      <w:r>
        <w:lastRenderedPageBreak/>
        <w:t>DHB coverage comparison trends by ethnicity</w:t>
      </w:r>
      <w:bookmarkEnd w:id="41"/>
      <w:bookmarkEnd w:id="42"/>
    </w:p>
    <w:p w14:paraId="4A8C935A" w14:textId="5BD6DAAD" w:rsidR="00115CAE" w:rsidRDefault="00115CAE" w:rsidP="003669D4">
      <w:pPr>
        <w:pStyle w:val="Table"/>
        <w:ind w:left="-284"/>
      </w:pPr>
      <w:bookmarkStart w:id="43" w:name="_Toc400365298"/>
      <w:bookmarkStart w:id="44" w:name="_Toc55203371"/>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722BAC" w:rsidRPr="00722BAC">
        <w:t>30 September</w:t>
      </w:r>
      <w:bookmarkStart w:id="45" w:name="_GoBack"/>
      <w:bookmarkEnd w:id="45"/>
      <w:r w:rsidR="00722BAC" w:rsidRPr="00722BAC">
        <w:t xml:space="preserve"> 2018, 2019, 2020</w:t>
      </w:r>
      <w:r>
        <w:t xml:space="preserve">, by ethnicity and </w:t>
      </w:r>
      <w:r w:rsidR="00B718BD">
        <w:t>District Health Board</w:t>
      </w:r>
      <w:bookmarkEnd w:id="43"/>
      <w:bookmarkEnd w:id="44"/>
    </w:p>
    <w:p w14:paraId="0DFDCE9F" w14:textId="0CE22CA1" w:rsidR="006B45AA" w:rsidRPr="006B45AA" w:rsidRDefault="00F43D6D" w:rsidP="006B45AA">
      <w:bookmarkStart w:id="46" w:name="table_3"/>
      <w:bookmarkEnd w:id="46"/>
      <w:r w:rsidRPr="00F43D6D">
        <w:drawing>
          <wp:inline distT="0" distB="0" distL="0" distR="0" wp14:anchorId="0694E61F" wp14:editId="2491EA9C">
            <wp:extent cx="8963025" cy="452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C0DBB"/>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2601"/>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22BAC"/>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43D6D"/>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62.7</c:v>
                </c:pt>
                <c:pt idx="1">
                  <c:v>73</c:v>
                </c:pt>
                <c:pt idx="2">
                  <c:v>54</c:v>
                </c:pt>
                <c:pt idx="3">
                  <c:v>76.5</c:v>
                </c:pt>
                <c:pt idx="4">
                  <c:v>69.599999999999994</c:v>
                </c:pt>
              </c:numCache>
            </c:numRef>
          </c:val>
          <c:extLst>
            <c:ext xmlns:c16="http://schemas.microsoft.com/office/drawing/2014/chart" uri="{C3380CC4-5D6E-409C-BE32-E72D297353CC}">
              <c16:uniqueId val="{00000000-D7C6-4AB8-8049-698E7383DD2C}"/>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D7C6-4AB8-8049-698E7383DD2C}"/>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67.8</c:v>
                </c:pt>
                <c:pt idx="1">
                  <c:v>77</c:v>
                </c:pt>
                <c:pt idx="2">
                  <c:v>51.6</c:v>
                </c:pt>
                <c:pt idx="3">
                  <c:v>80.2</c:v>
                </c:pt>
                <c:pt idx="4">
                  <c:v>73.400000000000006</c:v>
                </c:pt>
              </c:numCache>
            </c:numRef>
          </c:val>
          <c:extLst>
            <c:ext xmlns:c16="http://schemas.microsoft.com/office/drawing/2014/chart" uri="{C3380CC4-5D6E-409C-BE32-E72D297353CC}">
              <c16:uniqueId val="{00000000-CB52-40E5-AE47-8B9F7C9D85F3}"/>
            </c:ext>
          </c:extLst>
        </c:ser>
        <c:ser>
          <c:idx val="0"/>
          <c:order val="1"/>
          <c:tx>
            <c:strRef>
              <c:f>Report!$H$40</c:f>
              <c:strCache>
                <c:ptCount val="1"/>
                <c:pt idx="0">
                  <c:v>Sep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66.099999999999994</c:v>
                </c:pt>
                <c:pt idx="1">
                  <c:v>75</c:v>
                </c:pt>
                <c:pt idx="2">
                  <c:v>54</c:v>
                </c:pt>
                <c:pt idx="3">
                  <c:v>79.2</c:v>
                </c:pt>
                <c:pt idx="4">
                  <c:v>72.3</c:v>
                </c:pt>
              </c:numCache>
            </c:numRef>
          </c:val>
          <c:extLst>
            <c:ext xmlns:c16="http://schemas.microsoft.com/office/drawing/2014/chart" uri="{C3380CC4-5D6E-409C-BE32-E72D297353CC}">
              <c16:uniqueId val="{00000001-CB52-40E5-AE47-8B9F7C9D85F3}"/>
            </c:ext>
          </c:extLst>
        </c:ser>
        <c:ser>
          <c:idx val="1"/>
          <c:order val="2"/>
          <c:tx>
            <c:strRef>
              <c:f>Report!$H$41</c:f>
              <c:strCache>
                <c:ptCount val="1"/>
                <c:pt idx="0">
                  <c:v>Sep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62.7</c:v>
                </c:pt>
                <c:pt idx="1">
                  <c:v>73</c:v>
                </c:pt>
                <c:pt idx="2">
                  <c:v>54</c:v>
                </c:pt>
                <c:pt idx="3">
                  <c:v>76.5</c:v>
                </c:pt>
                <c:pt idx="4">
                  <c:v>69.599999999999994</c:v>
                </c:pt>
              </c:numCache>
            </c:numRef>
          </c:val>
          <c:extLst>
            <c:ext xmlns:c16="http://schemas.microsoft.com/office/drawing/2014/chart" uri="{C3380CC4-5D6E-409C-BE32-E72D297353CC}">
              <c16:uniqueId val="{00000002-CB52-40E5-AE47-8B9F7C9D85F3}"/>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CB52-40E5-AE47-8B9F7C9D85F3}"/>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60.3</c:v>
                </c:pt>
                <c:pt idx="1">
                  <c:v>58.7</c:v>
                </c:pt>
                <c:pt idx="2">
                  <c:v>57.2</c:v>
                </c:pt>
                <c:pt idx="3">
                  <c:v>55.7</c:v>
                </c:pt>
                <c:pt idx="4">
                  <c:v>62.6</c:v>
                </c:pt>
                <c:pt idx="5">
                  <c:v>62.7</c:v>
                </c:pt>
                <c:pt idx="6">
                  <c:v>64.900000000000006</c:v>
                </c:pt>
                <c:pt idx="7">
                  <c:v>64.7</c:v>
                </c:pt>
                <c:pt idx="8">
                  <c:v>66</c:v>
                </c:pt>
                <c:pt idx="9">
                  <c:v>63.2</c:v>
                </c:pt>
                <c:pt idx="10">
                  <c:v>67.099999999999994</c:v>
                </c:pt>
                <c:pt idx="11">
                  <c:v>59.3</c:v>
                </c:pt>
                <c:pt idx="12">
                  <c:v>64</c:v>
                </c:pt>
                <c:pt idx="13">
                  <c:v>65.2</c:v>
                </c:pt>
                <c:pt idx="14">
                  <c:v>70</c:v>
                </c:pt>
                <c:pt idx="15">
                  <c:v>68.3</c:v>
                </c:pt>
                <c:pt idx="16">
                  <c:v>69.5</c:v>
                </c:pt>
                <c:pt idx="17">
                  <c:v>63.5</c:v>
                </c:pt>
                <c:pt idx="18">
                  <c:v>57.4</c:v>
                </c:pt>
                <c:pt idx="19">
                  <c:v>63.7</c:v>
                </c:pt>
                <c:pt idx="20">
                  <c:v>61.8</c:v>
                </c:pt>
              </c:numCache>
            </c:numRef>
          </c:val>
          <c:extLst>
            <c:ext xmlns:c16="http://schemas.microsoft.com/office/drawing/2014/chart" uri="{C3380CC4-5D6E-409C-BE32-E72D297353CC}">
              <c16:uniqueId val="{00000000-000C-4CB8-92AB-ACDE115F7F2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62.7</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00C-4CB8-92AB-ACDE115F7F2E}"/>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00C-4CB8-92AB-ACDE115F7F2E}"/>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58.7</c:v>
                </c:pt>
                <c:pt idx="1">
                  <c:v>61.6</c:v>
                </c:pt>
                <c:pt idx="2">
                  <c:v>61.5</c:v>
                </c:pt>
                <c:pt idx="3">
                  <c:v>63.6</c:v>
                </c:pt>
                <c:pt idx="4">
                  <c:v>69.099999999999994</c:v>
                </c:pt>
                <c:pt idx="5">
                  <c:v>73</c:v>
                </c:pt>
                <c:pt idx="6">
                  <c:v>71</c:v>
                </c:pt>
                <c:pt idx="7">
                  <c:v>59.3</c:v>
                </c:pt>
                <c:pt idx="8">
                  <c:v>77.099999999999994</c:v>
                </c:pt>
                <c:pt idx="9">
                  <c:v>65.099999999999994</c:v>
                </c:pt>
                <c:pt idx="10">
                  <c:v>69.2</c:v>
                </c:pt>
                <c:pt idx="11">
                  <c:v>69.3</c:v>
                </c:pt>
                <c:pt idx="12">
                  <c:v>65.400000000000006</c:v>
                </c:pt>
                <c:pt idx="13">
                  <c:v>64</c:v>
                </c:pt>
                <c:pt idx="14">
                  <c:v>62.7</c:v>
                </c:pt>
                <c:pt idx="15">
                  <c:v>73.900000000000006</c:v>
                </c:pt>
                <c:pt idx="16">
                  <c:v>64.400000000000006</c:v>
                </c:pt>
                <c:pt idx="17">
                  <c:v>67.400000000000006</c:v>
                </c:pt>
                <c:pt idx="18">
                  <c:v>77.8</c:v>
                </c:pt>
                <c:pt idx="19">
                  <c:v>70</c:v>
                </c:pt>
                <c:pt idx="20">
                  <c:v>64</c:v>
                </c:pt>
              </c:numCache>
            </c:numRef>
          </c:val>
          <c:extLst>
            <c:ext xmlns:c16="http://schemas.microsoft.com/office/drawing/2014/chart" uri="{C3380CC4-5D6E-409C-BE32-E72D297353CC}">
              <c16:uniqueId val="{00000000-3120-44A8-9B73-8801AE951C0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73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120-44A8-9B73-8801AE951C05}"/>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120-44A8-9B73-8801AE951C05}"/>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63.4</c:v>
                </c:pt>
                <c:pt idx="1">
                  <c:v>61.4</c:v>
                </c:pt>
                <c:pt idx="2">
                  <c:v>58.7</c:v>
                </c:pt>
                <c:pt idx="3">
                  <c:v>60.6</c:v>
                </c:pt>
                <c:pt idx="4">
                  <c:v>64.099999999999994</c:v>
                </c:pt>
                <c:pt idx="5">
                  <c:v>54</c:v>
                </c:pt>
                <c:pt idx="6">
                  <c:v>66.2</c:v>
                </c:pt>
                <c:pt idx="7">
                  <c:v>77.5</c:v>
                </c:pt>
                <c:pt idx="8">
                  <c:v>67.599999999999994</c:v>
                </c:pt>
                <c:pt idx="9">
                  <c:v>60.8</c:v>
                </c:pt>
                <c:pt idx="10">
                  <c:v>67.2</c:v>
                </c:pt>
                <c:pt idx="11">
                  <c:v>62.8</c:v>
                </c:pt>
                <c:pt idx="12">
                  <c:v>67.3</c:v>
                </c:pt>
                <c:pt idx="13">
                  <c:v>62.3</c:v>
                </c:pt>
                <c:pt idx="14">
                  <c:v>60.6</c:v>
                </c:pt>
                <c:pt idx="15">
                  <c:v>63.2</c:v>
                </c:pt>
                <c:pt idx="16">
                  <c:v>54.5</c:v>
                </c:pt>
                <c:pt idx="17">
                  <c:v>58.6</c:v>
                </c:pt>
                <c:pt idx="18">
                  <c:v>53.9</c:v>
                </c:pt>
                <c:pt idx="19">
                  <c:v>51.4</c:v>
                </c:pt>
                <c:pt idx="20">
                  <c:v>60.6</c:v>
                </c:pt>
              </c:numCache>
            </c:numRef>
          </c:val>
          <c:extLst>
            <c:ext xmlns:c16="http://schemas.microsoft.com/office/drawing/2014/chart" uri="{C3380CC4-5D6E-409C-BE32-E72D297353CC}">
              <c16:uniqueId val="{00000000-171F-443D-A268-E719E333224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54</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171F-443D-A268-E719E3332247}"/>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71F-443D-A268-E719E3332247}"/>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67.099999999999994</c:v>
                </c:pt>
                <c:pt idx="1">
                  <c:v>69.3</c:v>
                </c:pt>
                <c:pt idx="2">
                  <c:v>68.7</c:v>
                </c:pt>
                <c:pt idx="3">
                  <c:v>64.900000000000006</c:v>
                </c:pt>
                <c:pt idx="4">
                  <c:v>71.5</c:v>
                </c:pt>
                <c:pt idx="5">
                  <c:v>69.599999999999994</c:v>
                </c:pt>
                <c:pt idx="6">
                  <c:v>73.599999999999994</c:v>
                </c:pt>
                <c:pt idx="7">
                  <c:v>72.099999999999994</c:v>
                </c:pt>
                <c:pt idx="8">
                  <c:v>75.5</c:v>
                </c:pt>
                <c:pt idx="9">
                  <c:v>68.7</c:v>
                </c:pt>
                <c:pt idx="10">
                  <c:v>70.900000000000006</c:v>
                </c:pt>
                <c:pt idx="11">
                  <c:v>69.2</c:v>
                </c:pt>
                <c:pt idx="12">
                  <c:v>70.3</c:v>
                </c:pt>
                <c:pt idx="13">
                  <c:v>72.599999999999994</c:v>
                </c:pt>
                <c:pt idx="14">
                  <c:v>70</c:v>
                </c:pt>
                <c:pt idx="15">
                  <c:v>74.900000000000006</c:v>
                </c:pt>
                <c:pt idx="16">
                  <c:v>72.3</c:v>
                </c:pt>
                <c:pt idx="17">
                  <c:v>71.3</c:v>
                </c:pt>
                <c:pt idx="18">
                  <c:v>71</c:v>
                </c:pt>
                <c:pt idx="19">
                  <c:v>71.7</c:v>
                </c:pt>
                <c:pt idx="20">
                  <c:v>70.099999999999994</c:v>
                </c:pt>
              </c:numCache>
            </c:numRef>
          </c:val>
          <c:extLst>
            <c:ext xmlns:c16="http://schemas.microsoft.com/office/drawing/2014/chart" uri="{C3380CC4-5D6E-409C-BE32-E72D297353CC}">
              <c16:uniqueId val="{00000000-B78C-4C2A-8908-BE41B1D125E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69.599999999999994</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B78C-4C2A-8908-BE41B1D125E0}"/>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78C-4C2A-8908-BE41B1D125E0}"/>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3B97-812E-4FDA-8482-D4F5CE33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2020-11-02T02:44:00Z</cp:lastPrinted>
  <dcterms:created xsi:type="dcterms:W3CDTF">2020-11-01T19:46:00Z</dcterms:created>
  <dcterms:modified xsi:type="dcterms:W3CDTF">2020-11-02T02:45:00Z</dcterms:modified>
</cp:coreProperties>
</file>