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proofErr w:type="spellStart"/>
      <w:r w:rsidR="00CB3A63" w:rsidRPr="00CB3A63">
        <w:rPr>
          <w:rFonts w:cs="Times New Roman"/>
          <w:b/>
          <w:sz w:val="72"/>
        </w:rPr>
        <w:t>Wairarapa</w:t>
      </w:r>
      <w:proofErr w:type="spellEnd"/>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CB3A63" w:rsidP="00115CAE">
      <w:pPr>
        <w:spacing w:line="264" w:lineRule="auto"/>
        <w:ind w:right="424"/>
        <w:rPr>
          <w:rFonts w:cs="Times New Roman"/>
          <w:sz w:val="56"/>
        </w:rPr>
      </w:pPr>
      <w:r w:rsidRPr="00CB3A63">
        <w:rPr>
          <w:rFonts w:cs="Times New Roman"/>
          <w:sz w:val="56"/>
        </w:rPr>
        <w:t>31 March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CB3A63" w:rsidRPr="00CB3A63">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CB3A63" w:rsidRPr="00CB3A63">
        <w:rPr>
          <w:rFonts w:cs="Times New Roman"/>
          <w:i/>
        </w:rPr>
        <w:t>31 March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CB3A63" w:rsidRPr="00CB3A63">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CB3A63" w:rsidP="00115CAE">
      <w:pPr>
        <w:spacing w:after="240" w:line="264" w:lineRule="auto"/>
        <w:jc w:val="center"/>
        <w:rPr>
          <w:rFonts w:cs="Times New Roman"/>
        </w:rPr>
      </w:pPr>
      <w:r w:rsidRPr="00CB3A63">
        <w:rPr>
          <w:rFonts w:cs="Times New Roman"/>
        </w:rPr>
        <w:t>2422-</w:t>
      </w:r>
      <w:proofErr w:type="gramStart"/>
      <w:r w:rsidRPr="00CB3A63">
        <w:rPr>
          <w:rFonts w:cs="Times New Roman"/>
        </w:rPr>
        <w:t xml:space="preserve">9288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E2D27"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E2D27">
        <w:rPr>
          <w:noProof/>
        </w:rPr>
        <w:t>Introduction</w:t>
      </w:r>
      <w:r w:rsidR="00BE2D27">
        <w:rPr>
          <w:noProof/>
        </w:rPr>
        <w:tab/>
      </w:r>
      <w:r w:rsidR="00BE2D27">
        <w:rPr>
          <w:noProof/>
        </w:rPr>
        <w:fldChar w:fldCharType="begin"/>
      </w:r>
      <w:r w:rsidR="00BE2D27">
        <w:rPr>
          <w:noProof/>
        </w:rPr>
        <w:instrText xml:space="preserve"> PAGEREF _Toc482372156 \h </w:instrText>
      </w:r>
      <w:r w:rsidR="00BE2D27">
        <w:rPr>
          <w:noProof/>
        </w:rPr>
      </w:r>
      <w:r w:rsidR="00BE2D27">
        <w:rPr>
          <w:noProof/>
        </w:rPr>
        <w:fldChar w:fldCharType="separate"/>
      </w:r>
      <w:r w:rsidR="00832C78">
        <w:rPr>
          <w:noProof/>
        </w:rPr>
        <w:t>2</w:t>
      </w:r>
      <w:r w:rsidR="00BE2D27">
        <w:rPr>
          <w:noProof/>
        </w:rPr>
        <w:fldChar w:fldCharType="end"/>
      </w:r>
    </w:p>
    <w:p w:rsidR="00BE2D27" w:rsidRDefault="00BE2D27">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_Toc482372157 \h </w:instrText>
      </w:r>
      <w:r>
        <w:rPr>
          <w:noProof/>
        </w:rPr>
      </w:r>
      <w:r>
        <w:rPr>
          <w:noProof/>
        </w:rPr>
        <w:fldChar w:fldCharType="separate"/>
      </w:r>
      <w:r w:rsidR="00832C78">
        <w:rPr>
          <w:noProof/>
        </w:rPr>
        <w:t>3</w:t>
      </w:r>
      <w:r>
        <w:rPr>
          <w:noProof/>
        </w:rPr>
        <w:fldChar w:fldCharType="end"/>
      </w:r>
    </w:p>
    <w:p w:rsidR="00BE2D27" w:rsidRDefault="00BE2D27">
      <w:pPr>
        <w:pStyle w:val="TOC1"/>
        <w:tabs>
          <w:tab w:val="right" w:leader="dot" w:pos="9345"/>
        </w:tabs>
        <w:rPr>
          <w:rFonts w:asciiTheme="minorHAnsi" w:hAnsiTheme="minorHAnsi"/>
          <w:noProof/>
          <w:sz w:val="22"/>
        </w:rPr>
      </w:pPr>
      <w:r>
        <w:rPr>
          <w:noProof/>
        </w:rPr>
        <w:t>Wairarapa coverage</w:t>
      </w:r>
      <w:r>
        <w:rPr>
          <w:noProof/>
        </w:rPr>
        <w:tab/>
      </w:r>
      <w:r>
        <w:rPr>
          <w:noProof/>
        </w:rPr>
        <w:fldChar w:fldCharType="begin"/>
      </w:r>
      <w:r>
        <w:rPr>
          <w:noProof/>
        </w:rPr>
        <w:instrText xml:space="preserve"> PAGEREF _Toc482372158 \h </w:instrText>
      </w:r>
      <w:r>
        <w:rPr>
          <w:noProof/>
        </w:rPr>
      </w:r>
      <w:r>
        <w:rPr>
          <w:noProof/>
        </w:rPr>
        <w:fldChar w:fldCharType="separate"/>
      </w:r>
      <w:r w:rsidR="00832C78">
        <w:rPr>
          <w:noProof/>
        </w:rPr>
        <w:t>4</w:t>
      </w:r>
      <w:r>
        <w:rPr>
          <w:noProof/>
        </w:rPr>
        <w:fldChar w:fldCharType="end"/>
      </w:r>
    </w:p>
    <w:p w:rsidR="00BE2D27" w:rsidRDefault="00BE2D27">
      <w:pPr>
        <w:pStyle w:val="TOC2"/>
        <w:tabs>
          <w:tab w:val="right" w:leader="dot" w:pos="9345"/>
        </w:tabs>
        <w:rPr>
          <w:rFonts w:asciiTheme="minorHAnsi" w:hAnsiTheme="minorHAnsi"/>
          <w:noProof/>
        </w:rPr>
      </w:pPr>
      <w:r>
        <w:rPr>
          <w:noProof/>
        </w:rPr>
        <w:t>Wairarapa coverage by ethnicity in the two years ending 31 March 2017</w:t>
      </w:r>
      <w:r>
        <w:rPr>
          <w:noProof/>
        </w:rPr>
        <w:tab/>
      </w:r>
      <w:r>
        <w:rPr>
          <w:noProof/>
        </w:rPr>
        <w:fldChar w:fldCharType="begin"/>
      </w:r>
      <w:r>
        <w:rPr>
          <w:noProof/>
        </w:rPr>
        <w:instrText xml:space="preserve"> PAGEREF _Toc482372159 \h </w:instrText>
      </w:r>
      <w:r>
        <w:rPr>
          <w:noProof/>
        </w:rPr>
      </w:r>
      <w:r>
        <w:rPr>
          <w:noProof/>
        </w:rPr>
        <w:fldChar w:fldCharType="separate"/>
      </w:r>
      <w:r w:rsidR="00832C78">
        <w:rPr>
          <w:noProof/>
        </w:rPr>
        <w:t>4</w:t>
      </w:r>
      <w:r>
        <w:rPr>
          <w:noProof/>
        </w:rPr>
        <w:fldChar w:fldCharType="end"/>
      </w:r>
    </w:p>
    <w:p w:rsidR="00BE2D27" w:rsidRDefault="00BE2D27">
      <w:pPr>
        <w:pStyle w:val="TOC2"/>
        <w:tabs>
          <w:tab w:val="right" w:leader="dot" w:pos="9345"/>
        </w:tabs>
        <w:rPr>
          <w:rFonts w:asciiTheme="minorHAnsi" w:hAnsiTheme="minorHAnsi"/>
          <w:noProof/>
        </w:rPr>
      </w:pPr>
      <w:r>
        <w:rPr>
          <w:noProof/>
        </w:rPr>
        <w:t>Wairarapa coverage trends by ethnicity</w:t>
      </w:r>
      <w:r>
        <w:rPr>
          <w:noProof/>
        </w:rPr>
        <w:tab/>
      </w:r>
      <w:r>
        <w:rPr>
          <w:noProof/>
        </w:rPr>
        <w:fldChar w:fldCharType="begin"/>
      </w:r>
      <w:r>
        <w:rPr>
          <w:noProof/>
        </w:rPr>
        <w:instrText xml:space="preserve"> PAGEREF _Toc482372160 \h </w:instrText>
      </w:r>
      <w:r>
        <w:rPr>
          <w:noProof/>
        </w:rPr>
      </w:r>
      <w:r>
        <w:rPr>
          <w:noProof/>
        </w:rPr>
        <w:fldChar w:fldCharType="separate"/>
      </w:r>
      <w:r w:rsidR="00832C78">
        <w:rPr>
          <w:noProof/>
        </w:rPr>
        <w:t>5</w:t>
      </w:r>
      <w:r>
        <w:rPr>
          <w:noProof/>
        </w:rPr>
        <w:fldChar w:fldCharType="end"/>
      </w:r>
    </w:p>
    <w:p w:rsidR="00BE2D27" w:rsidRDefault="00BE2D27">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_Toc482372161 \h </w:instrText>
      </w:r>
      <w:r>
        <w:rPr>
          <w:noProof/>
        </w:rPr>
      </w:r>
      <w:r>
        <w:rPr>
          <w:noProof/>
        </w:rPr>
        <w:fldChar w:fldCharType="separate"/>
      </w:r>
      <w:r w:rsidR="00832C78">
        <w:rPr>
          <w:noProof/>
        </w:rPr>
        <w:t>6</w:t>
      </w:r>
      <w:r>
        <w:rPr>
          <w:noProof/>
        </w:rPr>
        <w:fldChar w:fldCharType="end"/>
      </w:r>
    </w:p>
    <w:p w:rsidR="00BE2D27" w:rsidRDefault="00BE2D27">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_Toc482372162 \h </w:instrText>
      </w:r>
      <w:r>
        <w:rPr>
          <w:noProof/>
        </w:rPr>
      </w:r>
      <w:r>
        <w:rPr>
          <w:noProof/>
        </w:rPr>
        <w:fldChar w:fldCharType="separate"/>
      </w:r>
      <w:r w:rsidR="00832C78">
        <w:rPr>
          <w:noProof/>
        </w:rPr>
        <w:t>6</w:t>
      </w:r>
      <w:r>
        <w:rPr>
          <w:noProof/>
        </w:rPr>
        <w:fldChar w:fldCharType="end"/>
      </w:r>
    </w:p>
    <w:p w:rsidR="00BE2D27" w:rsidRDefault="00BE2D27">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_Toc482372163 \h </w:instrText>
      </w:r>
      <w:r>
        <w:rPr>
          <w:noProof/>
        </w:rPr>
      </w:r>
      <w:r>
        <w:rPr>
          <w:noProof/>
        </w:rPr>
        <w:fldChar w:fldCharType="separate"/>
      </w:r>
      <w:r w:rsidR="00832C78">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E2D27"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E2D27">
        <w:rPr>
          <w:noProof/>
        </w:rPr>
        <w:t>Table 1: BSA coverage (%) in the two years ending 31 March 2017 by ethnicity, women aged 50–69 years, Wairarapa Coverage</w:t>
      </w:r>
      <w:r w:rsidR="00BE2D27">
        <w:rPr>
          <w:noProof/>
        </w:rPr>
        <w:tab/>
      </w:r>
      <w:r w:rsidR="00BE2D27">
        <w:rPr>
          <w:noProof/>
        </w:rPr>
        <w:fldChar w:fldCharType="begin"/>
      </w:r>
      <w:r w:rsidR="00BE2D27">
        <w:rPr>
          <w:noProof/>
        </w:rPr>
        <w:instrText xml:space="preserve"> PAGEREF _Toc482372164 \h </w:instrText>
      </w:r>
      <w:r w:rsidR="00BE2D27">
        <w:rPr>
          <w:noProof/>
        </w:rPr>
      </w:r>
      <w:r w:rsidR="00BE2D27">
        <w:rPr>
          <w:noProof/>
        </w:rPr>
        <w:fldChar w:fldCharType="separate"/>
      </w:r>
      <w:r w:rsidR="00832C78">
        <w:rPr>
          <w:noProof/>
        </w:rPr>
        <w:t>4</w:t>
      </w:r>
      <w:r w:rsidR="00BE2D27">
        <w:rPr>
          <w:noProof/>
        </w:rPr>
        <w:fldChar w:fldCharType="end"/>
      </w:r>
    </w:p>
    <w:p w:rsidR="00BE2D27" w:rsidRDefault="00BE2D27">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_Toc482372165 \h </w:instrText>
      </w:r>
      <w:r>
        <w:rPr>
          <w:noProof/>
        </w:rPr>
      </w:r>
      <w:r>
        <w:rPr>
          <w:noProof/>
        </w:rPr>
        <w:fldChar w:fldCharType="separate"/>
      </w:r>
      <w:r w:rsidR="00832C78">
        <w:rPr>
          <w:noProof/>
        </w:rPr>
        <w:t>5</w:t>
      </w:r>
      <w:r>
        <w:rPr>
          <w:noProof/>
        </w:rPr>
        <w:fldChar w:fldCharType="end"/>
      </w:r>
    </w:p>
    <w:p w:rsidR="00BE2D27" w:rsidRDefault="00BE2D27">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_Toc482372166 \h </w:instrText>
      </w:r>
      <w:r>
        <w:rPr>
          <w:noProof/>
        </w:rPr>
      </w:r>
      <w:r>
        <w:rPr>
          <w:noProof/>
        </w:rPr>
        <w:fldChar w:fldCharType="separate"/>
      </w:r>
      <w:r w:rsidR="00832C78">
        <w:rPr>
          <w:noProof/>
        </w:rPr>
        <w:t>11</w:t>
      </w:r>
      <w:r>
        <w:rPr>
          <w:noProof/>
        </w:rPr>
        <w:fldChar w:fldCharType="end"/>
      </w:r>
    </w:p>
    <w:p w:rsidR="00BE2D27" w:rsidRDefault="00BE2D27">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_Toc482372167 \h </w:instrText>
      </w:r>
      <w:r>
        <w:rPr>
          <w:noProof/>
        </w:rPr>
      </w:r>
      <w:r>
        <w:rPr>
          <w:noProof/>
        </w:rPr>
        <w:fldChar w:fldCharType="separate"/>
      </w:r>
      <w:r w:rsidR="00832C78">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BE2D27"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BE2D27">
        <w:rPr>
          <w:noProof/>
        </w:rPr>
        <w:t>Figure 1: BSA coverage (%) in the two years ending 31 March 2017 by ethnicity, women aged 50–69 years, Wairarapa Coverage</w:t>
      </w:r>
      <w:r w:rsidR="00BE2D27">
        <w:rPr>
          <w:noProof/>
        </w:rPr>
        <w:tab/>
      </w:r>
      <w:r w:rsidR="00BE2D27">
        <w:rPr>
          <w:noProof/>
        </w:rPr>
        <w:fldChar w:fldCharType="begin"/>
      </w:r>
      <w:r w:rsidR="00BE2D27">
        <w:rPr>
          <w:noProof/>
        </w:rPr>
        <w:instrText xml:space="preserve"> PAGEREF _Toc482372168 \h </w:instrText>
      </w:r>
      <w:r w:rsidR="00BE2D27">
        <w:rPr>
          <w:noProof/>
        </w:rPr>
      </w:r>
      <w:r w:rsidR="00BE2D27">
        <w:rPr>
          <w:noProof/>
        </w:rPr>
        <w:fldChar w:fldCharType="separate"/>
      </w:r>
      <w:r w:rsidR="00832C78">
        <w:rPr>
          <w:noProof/>
        </w:rPr>
        <w:t>4</w:t>
      </w:r>
      <w:r w:rsidR="00BE2D27">
        <w:rPr>
          <w:noProof/>
        </w:rPr>
        <w:fldChar w:fldCharType="end"/>
      </w:r>
    </w:p>
    <w:p w:rsidR="00BE2D27" w:rsidRDefault="00BE2D27">
      <w:pPr>
        <w:pStyle w:val="TOC3"/>
        <w:tabs>
          <w:tab w:val="right" w:leader="dot" w:pos="9345"/>
        </w:tabs>
        <w:rPr>
          <w:rFonts w:asciiTheme="minorHAnsi" w:hAnsiTheme="minorHAnsi"/>
          <w:noProof/>
        </w:rPr>
      </w:pPr>
      <w:r>
        <w:rPr>
          <w:noProof/>
        </w:rPr>
        <w:t>Figure 2: BSA coverage (%) of women aged 50–69 years in the two years ending 31 March 2017 by ethnicity, Wairarapa Coverage</w:t>
      </w:r>
      <w:r>
        <w:rPr>
          <w:noProof/>
        </w:rPr>
        <w:tab/>
      </w:r>
      <w:r>
        <w:rPr>
          <w:noProof/>
        </w:rPr>
        <w:fldChar w:fldCharType="begin"/>
      </w:r>
      <w:r>
        <w:rPr>
          <w:noProof/>
        </w:rPr>
        <w:instrText xml:space="preserve"> PAGEREF _Toc482372169 \h </w:instrText>
      </w:r>
      <w:r>
        <w:rPr>
          <w:noProof/>
        </w:rPr>
      </w:r>
      <w:r>
        <w:rPr>
          <w:noProof/>
        </w:rPr>
        <w:fldChar w:fldCharType="separate"/>
      </w:r>
      <w:r w:rsidR="00832C78">
        <w:rPr>
          <w:noProof/>
        </w:rPr>
        <w:t>5</w:t>
      </w:r>
      <w:r>
        <w:rPr>
          <w:noProof/>
        </w:rPr>
        <w:fldChar w:fldCharType="end"/>
      </w:r>
    </w:p>
    <w:p w:rsidR="00BE2D27" w:rsidRDefault="00BE2D27">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_Toc482372170 \h </w:instrText>
      </w:r>
      <w:r>
        <w:rPr>
          <w:noProof/>
        </w:rPr>
      </w:r>
      <w:r>
        <w:rPr>
          <w:noProof/>
        </w:rPr>
        <w:fldChar w:fldCharType="separate"/>
      </w:r>
      <w:r w:rsidR="00832C78">
        <w:rPr>
          <w:noProof/>
        </w:rPr>
        <w:t>6</w:t>
      </w:r>
      <w:r>
        <w:rPr>
          <w:noProof/>
        </w:rPr>
        <w:fldChar w:fldCharType="end"/>
      </w:r>
    </w:p>
    <w:p w:rsidR="00BE2D27" w:rsidRDefault="00BE2D27">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_Toc482372171 \h </w:instrText>
      </w:r>
      <w:r>
        <w:rPr>
          <w:noProof/>
        </w:rPr>
      </w:r>
      <w:r>
        <w:rPr>
          <w:noProof/>
        </w:rPr>
        <w:fldChar w:fldCharType="separate"/>
      </w:r>
      <w:r w:rsidR="00832C78">
        <w:rPr>
          <w:noProof/>
        </w:rPr>
        <w:t>6</w:t>
      </w:r>
      <w:r>
        <w:rPr>
          <w:noProof/>
        </w:rPr>
        <w:fldChar w:fldCharType="end"/>
      </w:r>
    </w:p>
    <w:p w:rsidR="00BE2D27" w:rsidRDefault="00BE2D27">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_Toc482372172 \h </w:instrText>
      </w:r>
      <w:r>
        <w:rPr>
          <w:noProof/>
        </w:rPr>
      </w:r>
      <w:r>
        <w:rPr>
          <w:noProof/>
        </w:rPr>
        <w:fldChar w:fldCharType="separate"/>
      </w:r>
      <w:r w:rsidR="00832C78">
        <w:rPr>
          <w:noProof/>
        </w:rPr>
        <w:t>7</w:t>
      </w:r>
      <w:r>
        <w:rPr>
          <w:noProof/>
        </w:rPr>
        <w:fldChar w:fldCharType="end"/>
      </w:r>
    </w:p>
    <w:p w:rsidR="00BE2D27" w:rsidRDefault="00BE2D27">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_Toc482372173 \h </w:instrText>
      </w:r>
      <w:r>
        <w:rPr>
          <w:noProof/>
        </w:rPr>
      </w:r>
      <w:r>
        <w:rPr>
          <w:noProof/>
        </w:rPr>
        <w:fldChar w:fldCharType="separate"/>
      </w:r>
      <w:r w:rsidR="00832C78">
        <w:rPr>
          <w:noProof/>
        </w:rPr>
        <w:t>8</w:t>
      </w:r>
      <w:r>
        <w:rPr>
          <w:noProof/>
        </w:rPr>
        <w:fldChar w:fldCharType="end"/>
      </w:r>
    </w:p>
    <w:p w:rsidR="00BE2D27" w:rsidRDefault="00BE2D27">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_Toc482372174 \h </w:instrText>
      </w:r>
      <w:r>
        <w:rPr>
          <w:noProof/>
        </w:rPr>
      </w:r>
      <w:r>
        <w:rPr>
          <w:noProof/>
        </w:rPr>
        <w:fldChar w:fldCharType="separate"/>
      </w:r>
      <w:r w:rsidR="00832C78">
        <w:rPr>
          <w:noProof/>
        </w:rPr>
        <w:t>9</w:t>
      </w:r>
      <w:r>
        <w:rPr>
          <w:noProof/>
        </w:rPr>
        <w:fldChar w:fldCharType="end"/>
      </w:r>
    </w:p>
    <w:p w:rsidR="00BE2D27" w:rsidRDefault="00BE2D27">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_Toc482372175 \h </w:instrText>
      </w:r>
      <w:r>
        <w:rPr>
          <w:noProof/>
        </w:rPr>
      </w:r>
      <w:r>
        <w:rPr>
          <w:noProof/>
        </w:rPr>
        <w:fldChar w:fldCharType="separate"/>
      </w:r>
      <w:r w:rsidR="00832C78">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482372156"/>
      <w:r w:rsidRPr="004149AB">
        <w:rPr>
          <w:noProof/>
          <w:szCs w:val="36"/>
        </w:rPr>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3" w:name="_Toc482372157"/>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CB3A63" w:rsidRPr="00CB3A63">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CB3A63" w:rsidRPr="00CB3A63">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2015 </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r>
        <w:br w:type="page"/>
      </w:r>
    </w:p>
    <w:p w:rsidR="00115CAE" w:rsidRPr="004149AB" w:rsidRDefault="00CB3A63" w:rsidP="00115CAE">
      <w:pPr>
        <w:pStyle w:val="Heading1"/>
      </w:pPr>
      <w:bookmarkStart w:id="5" w:name="_Toc399921852"/>
      <w:bookmarkStart w:id="6" w:name="_Toc482372158"/>
      <w:proofErr w:type="spellStart"/>
      <w:r w:rsidRPr="00CB3A63">
        <w:lastRenderedPageBreak/>
        <w:t>Wairarapa</w:t>
      </w:r>
      <w:proofErr w:type="spellEnd"/>
      <w:r w:rsidR="00C75BA8">
        <w:t xml:space="preserve"> </w:t>
      </w:r>
      <w:r w:rsidR="00115CAE">
        <w:t>c</w:t>
      </w:r>
      <w:r w:rsidR="00115CAE" w:rsidRPr="004149AB">
        <w:t>overage</w:t>
      </w:r>
      <w:bookmarkEnd w:id="4"/>
      <w:bookmarkEnd w:id="5"/>
      <w:bookmarkEnd w:id="6"/>
    </w:p>
    <w:p w:rsidR="00115CAE" w:rsidRPr="00F7148E" w:rsidRDefault="00CB3A63" w:rsidP="00115CAE">
      <w:pPr>
        <w:pStyle w:val="Heading2"/>
      </w:pPr>
      <w:bookmarkStart w:id="7" w:name="_Toc399146164"/>
      <w:bookmarkStart w:id="8" w:name="_Toc399921853"/>
      <w:bookmarkStart w:id="9" w:name="_Toc482372159"/>
      <w:proofErr w:type="spellStart"/>
      <w:r w:rsidRPr="00CB3A63">
        <w:t>Wairarapa</w:t>
      </w:r>
      <w:proofErr w:type="spellEnd"/>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CB3A63">
        <w:t>31 March 2017</w:t>
      </w:r>
      <w:bookmarkEnd w:id="9"/>
    </w:p>
    <w:p w:rsidR="00115CAE" w:rsidRDefault="00BD3841" w:rsidP="00BD3841">
      <w:pPr>
        <w:pStyle w:val="Figure"/>
      </w:pPr>
      <w:bookmarkStart w:id="10" w:name="_Toc399497921"/>
      <w:bookmarkStart w:id="11" w:name="_Toc482372168"/>
      <w:r>
        <w:t xml:space="preserve">Figure </w:t>
      </w:r>
      <w:fldSimple w:instr=" SEQ Figure \* ARABIC ">
        <w:r w:rsidR="00832C78">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CB3A63" w:rsidRPr="00CB3A63">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proofErr w:type="spellStart"/>
      <w:r w:rsidR="00464077">
        <w:t>Wairarapa</w:t>
      </w:r>
      <w:proofErr w:type="spellEnd"/>
      <w:r w:rsidR="00C75BA8">
        <w:t xml:space="preserve"> Coverage</w:t>
      </w:r>
      <w:bookmarkEnd w:id="11"/>
    </w:p>
    <w:p w:rsidR="002D25D6" w:rsidRPr="002D25D6" w:rsidRDefault="00CB3A63" w:rsidP="002D25D6">
      <w:bookmarkStart w:id="12" w:name="figure_1"/>
      <w:bookmarkEnd w:id="12"/>
      <w:r>
        <w:rPr>
          <w:noProof/>
        </w:rPr>
        <w:drawing>
          <wp:inline distT="0" distB="0" distL="0" distR="0" wp14:anchorId="74DF40F9" wp14:editId="33CC8186">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Default="00115CAE" w:rsidP="00115CAE">
      <w:pPr>
        <w:pStyle w:val="Table"/>
      </w:pPr>
      <w:bookmarkStart w:id="14" w:name="_Toc482372164"/>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CB3A63" w:rsidRPr="00CB3A63">
        <w:t>31 March 2017</w:t>
      </w:r>
      <w:r w:rsidRPr="00420327">
        <w:t xml:space="preserve"> by ethnicity, women aged </w:t>
      </w:r>
      <w:r w:rsidR="004B6FD0">
        <w:t>50</w:t>
      </w:r>
      <w:r>
        <w:t>–</w:t>
      </w:r>
      <w:r w:rsidRPr="00420327">
        <w:t xml:space="preserve">69 years, </w:t>
      </w:r>
      <w:bookmarkEnd w:id="13"/>
      <w:proofErr w:type="spellStart"/>
      <w:r w:rsidR="00464077">
        <w:t>Wairarapa</w:t>
      </w:r>
      <w:proofErr w:type="spellEnd"/>
      <w:r w:rsidR="00C75BA8">
        <w:t xml:space="preserve"> Coverage</w:t>
      </w:r>
      <w:bookmarkEnd w:id="14"/>
    </w:p>
    <w:p w:rsidR="00E646CB" w:rsidRPr="00E646CB" w:rsidRDefault="00CB3A63" w:rsidP="00E646CB">
      <w:bookmarkStart w:id="15" w:name="table_1"/>
      <w:bookmarkEnd w:id="15"/>
      <w:r w:rsidRPr="00CB3A63">
        <w:rPr>
          <w:noProof/>
        </w:rPr>
        <w:drawing>
          <wp:inline distT="0" distB="0" distL="0" distR="0" wp14:anchorId="4791CF44" wp14:editId="3FC93886">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CB3A63" w:rsidP="00115CAE">
      <w:pPr>
        <w:pStyle w:val="Heading2"/>
      </w:pPr>
      <w:bookmarkStart w:id="16" w:name="_Toc399921854"/>
      <w:bookmarkStart w:id="17" w:name="_Toc482372160"/>
      <w:proofErr w:type="spellStart"/>
      <w:r w:rsidRPr="00CB3A63">
        <w:lastRenderedPageBreak/>
        <w:t>Wairarapa</w:t>
      </w:r>
      <w:proofErr w:type="spellEnd"/>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482372169"/>
      <w:r>
        <w:t xml:space="preserve">Figure </w:t>
      </w:r>
      <w:fldSimple w:instr=" SEQ Figure \* ARABIC ">
        <w:r w:rsidR="00832C78">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CB3A63" w:rsidRPr="00CB3A63">
        <w:t>31 March 2017</w:t>
      </w:r>
      <w:r w:rsidR="00115CAE" w:rsidRPr="00F17732">
        <w:t xml:space="preserve"> by </w:t>
      </w:r>
      <w:r w:rsidR="00070AAE">
        <w:t>e</w:t>
      </w:r>
      <w:r w:rsidR="00115CAE" w:rsidRPr="00F17732">
        <w:t>thnicity</w:t>
      </w:r>
      <w:r w:rsidR="00115CAE">
        <w:t xml:space="preserve">, </w:t>
      </w:r>
      <w:bookmarkEnd w:id="18"/>
      <w:proofErr w:type="spellStart"/>
      <w:r w:rsidR="00464077">
        <w:t>Wairarapa</w:t>
      </w:r>
      <w:proofErr w:type="spellEnd"/>
      <w:r w:rsidR="00C75BA8">
        <w:t xml:space="preserve"> Coverage</w:t>
      </w:r>
      <w:bookmarkEnd w:id="19"/>
    </w:p>
    <w:p w:rsidR="005A05B2" w:rsidRDefault="00CB3A63" w:rsidP="003E4EA3">
      <w:pPr>
        <w:rPr>
          <w:b/>
          <w:bCs/>
        </w:rPr>
      </w:pPr>
      <w:bookmarkStart w:id="20" w:name="figure_2"/>
      <w:bookmarkStart w:id="21" w:name="_Toc399921855"/>
      <w:bookmarkEnd w:id="20"/>
      <w:r>
        <w:rPr>
          <w:noProof/>
        </w:rPr>
        <w:drawing>
          <wp:inline distT="0" distB="0" distL="0" distR="0" wp14:anchorId="258A37D6" wp14:editId="428CC756">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64077" w:rsidRDefault="00464077" w:rsidP="00464077">
      <w:pPr>
        <w:pStyle w:val="Table"/>
      </w:pPr>
      <w:bookmarkStart w:id="22" w:name="_Toc482362873"/>
      <w:bookmarkStart w:id="23" w:name="_Toc482372165"/>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4640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64077" w:rsidRDefault="00464077"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464077" w:rsidRDefault="00464077"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F0499" w:rsidRPr="00240509"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F0499" w:rsidRDefault="009F0499" w:rsidP="009F0499">
            <w:pPr>
              <w:rPr>
                <w:rFonts w:ascii="Arial" w:eastAsia="Times New Roman" w:hAnsi="Arial"/>
                <w:b/>
                <w:sz w:val="18"/>
                <w:szCs w:val="18"/>
                <w:lang w:eastAsia="en-US"/>
              </w:rPr>
            </w:pPr>
            <w:bookmarkStart w:id="24" w:name="_GoBack" w:colFirst="1" w:colLast="5"/>
          </w:p>
        </w:tc>
        <w:tc>
          <w:tcPr>
            <w:tcW w:w="1502" w:type="dxa"/>
            <w:tcBorders>
              <w:top w:val="single" w:sz="8" w:space="0" w:color="auto"/>
              <w:left w:val="nil"/>
              <w:bottom w:val="single" w:sz="8" w:space="0" w:color="auto"/>
              <w:right w:val="single" w:sz="8" w:space="0" w:color="auto"/>
            </w:tcBorders>
            <w:shd w:val="clear" w:color="000000" w:fill="D9D9D9"/>
            <w:vAlign w:val="center"/>
          </w:tcPr>
          <w:p w:rsidR="009F0499" w:rsidRDefault="009F0499" w:rsidP="009F0499">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F0499" w:rsidRDefault="009F0499" w:rsidP="009F0499">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F0499" w:rsidRDefault="009F0499" w:rsidP="009F0499">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F0499" w:rsidRDefault="009F0499" w:rsidP="009F0499">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F0499" w:rsidRDefault="009F0499" w:rsidP="009F0499">
            <w:pPr>
              <w:jc w:val="right"/>
              <w:rPr>
                <w:rFonts w:ascii="Arial" w:hAnsi="Arial" w:cs="Arial"/>
                <w:b/>
                <w:bCs/>
                <w:color w:val="000000"/>
                <w:sz w:val="18"/>
                <w:szCs w:val="18"/>
              </w:rPr>
            </w:pPr>
            <w:r>
              <w:rPr>
                <w:rFonts w:ascii="Arial" w:hAnsi="Arial" w:cs="Arial"/>
                <w:b/>
                <w:bCs/>
                <w:color w:val="000000"/>
                <w:sz w:val="18"/>
                <w:szCs w:val="18"/>
              </w:rPr>
              <w:t>Q1 (Jan-Mar) 2017</w:t>
            </w:r>
          </w:p>
        </w:tc>
      </w:tr>
      <w:tr w:rsidR="009F0499"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9F0499" w:rsidRDefault="009F0499" w:rsidP="009F0499">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9F0499" w:rsidRDefault="009F0499" w:rsidP="009F0499">
            <w:pPr>
              <w:jc w:val="right"/>
              <w:rPr>
                <w:rFonts w:ascii="Arial" w:hAnsi="Arial" w:cs="Arial"/>
                <w:sz w:val="18"/>
                <w:szCs w:val="18"/>
              </w:rPr>
            </w:pPr>
            <w:r>
              <w:rPr>
                <w:rFonts w:ascii="Arial" w:hAnsi="Arial" w:cs="Arial"/>
                <w:sz w:val="18"/>
                <w:szCs w:val="18"/>
              </w:rPr>
              <w:t>151</w:t>
            </w:r>
          </w:p>
        </w:tc>
        <w:tc>
          <w:tcPr>
            <w:tcW w:w="1504" w:type="dxa"/>
            <w:tcBorders>
              <w:top w:val="nil"/>
              <w:left w:val="nil"/>
              <w:bottom w:val="single" w:sz="4" w:space="0" w:color="D9D9D9"/>
              <w:right w:val="single" w:sz="4" w:space="0" w:color="auto"/>
            </w:tcBorders>
            <w:shd w:val="clear" w:color="auto" w:fill="auto"/>
            <w:noWrap/>
            <w:vAlign w:val="center"/>
          </w:tcPr>
          <w:p w:rsidR="009F0499" w:rsidRDefault="009F0499" w:rsidP="009F0499">
            <w:pPr>
              <w:jc w:val="right"/>
              <w:rPr>
                <w:rFonts w:ascii="Arial" w:hAnsi="Arial" w:cs="Arial"/>
                <w:sz w:val="18"/>
                <w:szCs w:val="18"/>
              </w:rPr>
            </w:pPr>
            <w:r>
              <w:rPr>
                <w:rFonts w:ascii="Arial" w:hAnsi="Arial" w:cs="Arial"/>
                <w:sz w:val="18"/>
                <w:szCs w:val="18"/>
              </w:rPr>
              <w:t>106</w:t>
            </w:r>
          </w:p>
        </w:tc>
        <w:tc>
          <w:tcPr>
            <w:tcW w:w="1503" w:type="dxa"/>
            <w:tcBorders>
              <w:top w:val="nil"/>
              <w:left w:val="nil"/>
              <w:bottom w:val="single" w:sz="4" w:space="0" w:color="D9D9D9"/>
              <w:right w:val="single" w:sz="4" w:space="0" w:color="auto"/>
            </w:tcBorders>
            <w:shd w:val="clear" w:color="auto" w:fill="auto"/>
            <w:noWrap/>
            <w:vAlign w:val="center"/>
          </w:tcPr>
          <w:p w:rsidR="009F0499" w:rsidRDefault="009F0499" w:rsidP="009F0499">
            <w:pPr>
              <w:jc w:val="right"/>
              <w:rPr>
                <w:rFonts w:ascii="Arial" w:hAnsi="Arial" w:cs="Arial"/>
                <w:sz w:val="18"/>
                <w:szCs w:val="18"/>
              </w:rPr>
            </w:pPr>
            <w:r>
              <w:rPr>
                <w:rFonts w:ascii="Arial" w:hAnsi="Arial" w:cs="Arial"/>
                <w:sz w:val="18"/>
                <w:szCs w:val="18"/>
              </w:rPr>
              <w:t>16</w:t>
            </w:r>
          </w:p>
        </w:tc>
        <w:tc>
          <w:tcPr>
            <w:tcW w:w="1504" w:type="dxa"/>
            <w:tcBorders>
              <w:top w:val="nil"/>
              <w:left w:val="nil"/>
              <w:bottom w:val="single" w:sz="4" w:space="0" w:color="D9D9D9"/>
              <w:right w:val="single" w:sz="4" w:space="0" w:color="auto"/>
            </w:tcBorders>
            <w:shd w:val="clear" w:color="auto" w:fill="auto"/>
            <w:noWrap/>
            <w:vAlign w:val="center"/>
          </w:tcPr>
          <w:p w:rsidR="009F0499" w:rsidRDefault="009F0499" w:rsidP="009F0499">
            <w:pPr>
              <w:jc w:val="right"/>
              <w:rPr>
                <w:rFonts w:ascii="Arial" w:hAnsi="Arial" w:cs="Arial"/>
                <w:sz w:val="18"/>
                <w:szCs w:val="18"/>
              </w:rPr>
            </w:pPr>
            <w:r>
              <w:rPr>
                <w:rFonts w:ascii="Arial" w:hAnsi="Arial" w:cs="Arial"/>
                <w:sz w:val="18"/>
                <w:szCs w:val="18"/>
              </w:rPr>
              <w:t>29</w:t>
            </w:r>
          </w:p>
        </w:tc>
        <w:tc>
          <w:tcPr>
            <w:tcW w:w="1504" w:type="dxa"/>
            <w:tcBorders>
              <w:top w:val="nil"/>
              <w:left w:val="nil"/>
              <w:bottom w:val="single" w:sz="4" w:space="0" w:color="D9D9D9"/>
              <w:right w:val="single" w:sz="4" w:space="0" w:color="auto"/>
            </w:tcBorders>
            <w:shd w:val="clear" w:color="auto" w:fill="auto"/>
            <w:vAlign w:val="center"/>
          </w:tcPr>
          <w:p w:rsidR="009F0499" w:rsidRDefault="009F0499" w:rsidP="009F0499">
            <w:pPr>
              <w:jc w:val="right"/>
              <w:rPr>
                <w:rFonts w:ascii="Arial" w:hAnsi="Arial" w:cs="Arial"/>
                <w:sz w:val="18"/>
                <w:szCs w:val="18"/>
              </w:rPr>
            </w:pPr>
            <w:r>
              <w:rPr>
                <w:rFonts w:ascii="Arial" w:hAnsi="Arial" w:cs="Arial"/>
                <w:sz w:val="18"/>
                <w:szCs w:val="18"/>
              </w:rPr>
              <w:t>32</w:t>
            </w:r>
          </w:p>
        </w:tc>
      </w:tr>
      <w:tr w:rsidR="009F0499"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9F0499" w:rsidRDefault="009F0499" w:rsidP="009F0499">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9F0499" w:rsidRDefault="009F0499" w:rsidP="009F0499">
            <w:pPr>
              <w:jc w:val="right"/>
              <w:rPr>
                <w:rFonts w:ascii="Arial" w:hAnsi="Arial" w:cs="Arial"/>
                <w:sz w:val="18"/>
                <w:szCs w:val="18"/>
              </w:rPr>
            </w:pPr>
            <w:r>
              <w:rPr>
                <w:rFonts w:ascii="Arial" w:hAnsi="Arial" w:cs="Arial"/>
                <w:sz w:val="18"/>
                <w:szCs w:val="18"/>
              </w:rPr>
              <w:t>16</w:t>
            </w:r>
          </w:p>
        </w:tc>
        <w:tc>
          <w:tcPr>
            <w:tcW w:w="1504" w:type="dxa"/>
            <w:tcBorders>
              <w:top w:val="nil"/>
              <w:left w:val="nil"/>
              <w:bottom w:val="single" w:sz="4" w:space="0" w:color="D9D9D9"/>
              <w:right w:val="single" w:sz="4" w:space="0" w:color="auto"/>
            </w:tcBorders>
            <w:shd w:val="clear" w:color="auto" w:fill="auto"/>
            <w:noWrap/>
            <w:vAlign w:val="center"/>
          </w:tcPr>
          <w:p w:rsidR="009F0499" w:rsidRDefault="009F0499" w:rsidP="009F0499">
            <w:pPr>
              <w:jc w:val="right"/>
              <w:rPr>
                <w:rFonts w:ascii="Arial" w:hAnsi="Arial" w:cs="Arial"/>
                <w:sz w:val="18"/>
                <w:szCs w:val="18"/>
              </w:rPr>
            </w:pPr>
            <w:r>
              <w:rPr>
                <w:rFonts w:ascii="Arial" w:hAnsi="Arial" w:cs="Arial"/>
                <w:sz w:val="18"/>
                <w:szCs w:val="18"/>
              </w:rPr>
              <w:t>9</w:t>
            </w:r>
          </w:p>
        </w:tc>
        <w:tc>
          <w:tcPr>
            <w:tcW w:w="1503" w:type="dxa"/>
            <w:tcBorders>
              <w:top w:val="nil"/>
              <w:left w:val="nil"/>
              <w:bottom w:val="single" w:sz="4" w:space="0" w:color="D9D9D9"/>
              <w:right w:val="single" w:sz="4" w:space="0" w:color="auto"/>
            </w:tcBorders>
            <w:shd w:val="clear" w:color="auto" w:fill="auto"/>
            <w:noWrap/>
            <w:vAlign w:val="center"/>
          </w:tcPr>
          <w:p w:rsidR="009F0499" w:rsidRDefault="009F0499" w:rsidP="009F0499">
            <w:pPr>
              <w:jc w:val="right"/>
              <w:rPr>
                <w:rFonts w:ascii="Arial" w:hAnsi="Arial" w:cs="Arial"/>
                <w:sz w:val="18"/>
                <w:szCs w:val="18"/>
              </w:rPr>
            </w:pPr>
            <w:r>
              <w:rPr>
                <w:rFonts w:ascii="Arial" w:hAnsi="Arial" w:cs="Arial"/>
                <w:sz w:val="18"/>
                <w:szCs w:val="18"/>
              </w:rPr>
              <w:t>3</w:t>
            </w:r>
          </w:p>
        </w:tc>
        <w:tc>
          <w:tcPr>
            <w:tcW w:w="1504" w:type="dxa"/>
            <w:tcBorders>
              <w:top w:val="nil"/>
              <w:left w:val="nil"/>
              <w:bottom w:val="single" w:sz="4" w:space="0" w:color="D9D9D9"/>
              <w:right w:val="single" w:sz="4" w:space="0" w:color="auto"/>
            </w:tcBorders>
            <w:shd w:val="clear" w:color="auto" w:fill="auto"/>
            <w:noWrap/>
            <w:vAlign w:val="center"/>
          </w:tcPr>
          <w:p w:rsidR="009F0499" w:rsidRDefault="009F0499" w:rsidP="009F0499">
            <w:pPr>
              <w:jc w:val="right"/>
              <w:rPr>
                <w:rFonts w:ascii="Arial" w:hAnsi="Arial" w:cs="Arial"/>
                <w:sz w:val="18"/>
                <w:szCs w:val="18"/>
              </w:rPr>
            </w:pPr>
            <w:r>
              <w:rPr>
                <w:rFonts w:ascii="Arial" w:hAnsi="Arial" w:cs="Arial"/>
                <w:sz w:val="18"/>
                <w:szCs w:val="18"/>
              </w:rPr>
              <w:t>4</w:t>
            </w:r>
          </w:p>
        </w:tc>
        <w:tc>
          <w:tcPr>
            <w:tcW w:w="1504" w:type="dxa"/>
            <w:tcBorders>
              <w:top w:val="nil"/>
              <w:left w:val="nil"/>
              <w:bottom w:val="single" w:sz="4" w:space="0" w:color="D9D9D9"/>
              <w:right w:val="single" w:sz="4" w:space="0" w:color="auto"/>
            </w:tcBorders>
            <w:shd w:val="clear" w:color="auto" w:fill="auto"/>
            <w:vAlign w:val="center"/>
          </w:tcPr>
          <w:p w:rsidR="009F0499" w:rsidRDefault="009F0499" w:rsidP="009F0499">
            <w:pPr>
              <w:jc w:val="right"/>
              <w:rPr>
                <w:rFonts w:ascii="Arial" w:hAnsi="Arial" w:cs="Arial"/>
                <w:sz w:val="18"/>
                <w:szCs w:val="18"/>
              </w:rPr>
            </w:pPr>
            <w:r>
              <w:rPr>
                <w:rFonts w:ascii="Arial" w:hAnsi="Arial" w:cs="Arial"/>
                <w:sz w:val="18"/>
                <w:szCs w:val="18"/>
              </w:rPr>
              <w:t>2</w:t>
            </w:r>
          </w:p>
        </w:tc>
      </w:tr>
      <w:tr w:rsidR="009F0499"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9F0499" w:rsidRDefault="009F0499" w:rsidP="009F0499">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9F0499" w:rsidRDefault="009F0499" w:rsidP="009F0499">
            <w:pPr>
              <w:jc w:val="right"/>
              <w:rPr>
                <w:rFonts w:ascii="Arial" w:hAnsi="Arial" w:cs="Arial"/>
                <w:sz w:val="18"/>
                <w:szCs w:val="18"/>
              </w:rPr>
            </w:pPr>
            <w:r>
              <w:rPr>
                <w:rFonts w:ascii="Arial" w:hAnsi="Arial" w:cs="Arial"/>
                <w:sz w:val="18"/>
                <w:szCs w:val="18"/>
              </w:rPr>
              <w:t>927</w:t>
            </w:r>
          </w:p>
        </w:tc>
        <w:tc>
          <w:tcPr>
            <w:tcW w:w="1504" w:type="dxa"/>
            <w:tcBorders>
              <w:top w:val="nil"/>
              <w:left w:val="nil"/>
              <w:bottom w:val="nil"/>
              <w:right w:val="single" w:sz="4" w:space="0" w:color="auto"/>
            </w:tcBorders>
            <w:shd w:val="clear" w:color="auto" w:fill="auto"/>
            <w:noWrap/>
            <w:vAlign w:val="center"/>
          </w:tcPr>
          <w:p w:rsidR="009F0499" w:rsidRDefault="009F0499" w:rsidP="009F0499">
            <w:pPr>
              <w:jc w:val="right"/>
              <w:rPr>
                <w:rFonts w:ascii="Arial" w:hAnsi="Arial" w:cs="Arial"/>
                <w:sz w:val="18"/>
                <w:szCs w:val="18"/>
              </w:rPr>
            </w:pPr>
            <w:r>
              <w:rPr>
                <w:rFonts w:ascii="Arial" w:hAnsi="Arial" w:cs="Arial"/>
                <w:sz w:val="18"/>
                <w:szCs w:val="18"/>
              </w:rPr>
              <w:t>1,308</w:t>
            </w:r>
          </w:p>
        </w:tc>
        <w:tc>
          <w:tcPr>
            <w:tcW w:w="1503" w:type="dxa"/>
            <w:tcBorders>
              <w:top w:val="nil"/>
              <w:left w:val="nil"/>
              <w:bottom w:val="nil"/>
              <w:right w:val="single" w:sz="4" w:space="0" w:color="auto"/>
            </w:tcBorders>
            <w:shd w:val="clear" w:color="auto" w:fill="auto"/>
            <w:noWrap/>
            <w:vAlign w:val="center"/>
          </w:tcPr>
          <w:p w:rsidR="009F0499" w:rsidRDefault="009F0499" w:rsidP="009F0499">
            <w:pPr>
              <w:jc w:val="right"/>
              <w:rPr>
                <w:rFonts w:ascii="Arial" w:hAnsi="Arial" w:cs="Arial"/>
                <w:sz w:val="18"/>
                <w:szCs w:val="18"/>
              </w:rPr>
            </w:pPr>
            <w:r>
              <w:rPr>
                <w:rFonts w:ascii="Arial" w:hAnsi="Arial" w:cs="Arial"/>
                <w:sz w:val="18"/>
                <w:szCs w:val="18"/>
              </w:rPr>
              <w:t>179</w:t>
            </w:r>
          </w:p>
        </w:tc>
        <w:tc>
          <w:tcPr>
            <w:tcW w:w="1504" w:type="dxa"/>
            <w:tcBorders>
              <w:top w:val="nil"/>
              <w:left w:val="nil"/>
              <w:bottom w:val="nil"/>
              <w:right w:val="single" w:sz="4" w:space="0" w:color="auto"/>
            </w:tcBorders>
            <w:shd w:val="clear" w:color="auto" w:fill="auto"/>
            <w:noWrap/>
            <w:vAlign w:val="center"/>
          </w:tcPr>
          <w:p w:rsidR="009F0499" w:rsidRDefault="009F0499" w:rsidP="009F0499">
            <w:pPr>
              <w:jc w:val="right"/>
              <w:rPr>
                <w:rFonts w:ascii="Arial" w:hAnsi="Arial" w:cs="Arial"/>
                <w:sz w:val="18"/>
                <w:szCs w:val="18"/>
              </w:rPr>
            </w:pPr>
            <w:r>
              <w:rPr>
                <w:rFonts w:ascii="Arial" w:hAnsi="Arial" w:cs="Arial"/>
                <w:sz w:val="18"/>
                <w:szCs w:val="18"/>
              </w:rPr>
              <w:t>292</w:t>
            </w:r>
          </w:p>
        </w:tc>
        <w:tc>
          <w:tcPr>
            <w:tcW w:w="1504" w:type="dxa"/>
            <w:tcBorders>
              <w:top w:val="nil"/>
              <w:left w:val="nil"/>
              <w:bottom w:val="nil"/>
              <w:right w:val="single" w:sz="4" w:space="0" w:color="auto"/>
            </w:tcBorders>
            <w:shd w:val="clear" w:color="auto" w:fill="auto"/>
            <w:vAlign w:val="center"/>
          </w:tcPr>
          <w:p w:rsidR="009F0499" w:rsidRDefault="009F0499" w:rsidP="009F0499">
            <w:pPr>
              <w:jc w:val="right"/>
              <w:rPr>
                <w:rFonts w:ascii="Arial" w:hAnsi="Arial" w:cs="Arial"/>
                <w:sz w:val="18"/>
                <w:szCs w:val="18"/>
              </w:rPr>
            </w:pPr>
            <w:r>
              <w:rPr>
                <w:rFonts w:ascii="Arial" w:hAnsi="Arial" w:cs="Arial"/>
                <w:sz w:val="18"/>
                <w:szCs w:val="18"/>
              </w:rPr>
              <w:t>226</w:t>
            </w:r>
          </w:p>
        </w:tc>
      </w:tr>
      <w:tr w:rsidR="009F0499"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rsidR="009F0499" w:rsidRDefault="009F0499" w:rsidP="009F0499">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499" w:rsidRDefault="009F0499" w:rsidP="009F0499">
            <w:pPr>
              <w:jc w:val="right"/>
              <w:rPr>
                <w:rFonts w:ascii="Arial" w:hAnsi="Arial" w:cs="Arial"/>
                <w:b/>
                <w:bCs/>
                <w:sz w:val="18"/>
                <w:szCs w:val="18"/>
              </w:rPr>
            </w:pPr>
            <w:r>
              <w:rPr>
                <w:rFonts w:ascii="Arial" w:hAnsi="Arial" w:cs="Arial"/>
                <w:b/>
                <w:bCs/>
                <w:sz w:val="18"/>
                <w:szCs w:val="18"/>
              </w:rPr>
              <w:t>1,094</w:t>
            </w:r>
          </w:p>
        </w:tc>
        <w:tc>
          <w:tcPr>
            <w:tcW w:w="1504" w:type="dxa"/>
            <w:tcBorders>
              <w:top w:val="single" w:sz="4" w:space="0" w:color="auto"/>
              <w:left w:val="nil"/>
              <w:bottom w:val="single" w:sz="4" w:space="0" w:color="auto"/>
              <w:right w:val="single" w:sz="4" w:space="0" w:color="auto"/>
            </w:tcBorders>
            <w:shd w:val="clear" w:color="auto" w:fill="auto"/>
            <w:noWrap/>
            <w:vAlign w:val="center"/>
          </w:tcPr>
          <w:p w:rsidR="009F0499" w:rsidRDefault="009F0499" w:rsidP="009F0499">
            <w:pPr>
              <w:jc w:val="right"/>
              <w:rPr>
                <w:rFonts w:ascii="Arial" w:hAnsi="Arial" w:cs="Arial"/>
                <w:b/>
                <w:bCs/>
                <w:sz w:val="18"/>
                <w:szCs w:val="18"/>
              </w:rPr>
            </w:pPr>
            <w:r>
              <w:rPr>
                <w:rFonts w:ascii="Arial" w:hAnsi="Arial" w:cs="Arial"/>
                <w:b/>
                <w:bCs/>
                <w:sz w:val="18"/>
                <w:szCs w:val="18"/>
              </w:rPr>
              <w:t>1,423</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9F0499" w:rsidRDefault="009F0499" w:rsidP="009F0499">
            <w:pPr>
              <w:jc w:val="right"/>
              <w:rPr>
                <w:rFonts w:ascii="Arial" w:hAnsi="Arial" w:cs="Arial"/>
                <w:b/>
                <w:bCs/>
                <w:sz w:val="18"/>
                <w:szCs w:val="18"/>
              </w:rPr>
            </w:pPr>
            <w:r>
              <w:rPr>
                <w:rFonts w:ascii="Arial" w:hAnsi="Arial" w:cs="Arial"/>
                <w:b/>
                <w:bCs/>
                <w:sz w:val="18"/>
                <w:szCs w:val="18"/>
              </w:rPr>
              <w:t>198</w:t>
            </w:r>
          </w:p>
        </w:tc>
        <w:tc>
          <w:tcPr>
            <w:tcW w:w="1504" w:type="dxa"/>
            <w:tcBorders>
              <w:top w:val="single" w:sz="4" w:space="0" w:color="auto"/>
              <w:left w:val="nil"/>
              <w:bottom w:val="single" w:sz="4" w:space="0" w:color="auto"/>
              <w:right w:val="single" w:sz="4" w:space="0" w:color="auto"/>
            </w:tcBorders>
            <w:shd w:val="clear" w:color="auto" w:fill="auto"/>
            <w:noWrap/>
            <w:vAlign w:val="center"/>
          </w:tcPr>
          <w:p w:rsidR="009F0499" w:rsidRDefault="009F0499" w:rsidP="009F0499">
            <w:pPr>
              <w:jc w:val="right"/>
              <w:rPr>
                <w:rFonts w:ascii="Arial" w:hAnsi="Arial" w:cs="Arial"/>
                <w:b/>
                <w:bCs/>
                <w:sz w:val="18"/>
                <w:szCs w:val="18"/>
              </w:rPr>
            </w:pPr>
            <w:r>
              <w:rPr>
                <w:rFonts w:ascii="Arial" w:hAnsi="Arial" w:cs="Arial"/>
                <w:b/>
                <w:bCs/>
                <w:sz w:val="18"/>
                <w:szCs w:val="18"/>
              </w:rPr>
              <w:t>325</w:t>
            </w:r>
          </w:p>
        </w:tc>
        <w:tc>
          <w:tcPr>
            <w:tcW w:w="1504" w:type="dxa"/>
            <w:tcBorders>
              <w:top w:val="single" w:sz="4" w:space="0" w:color="auto"/>
              <w:left w:val="nil"/>
              <w:bottom w:val="single" w:sz="4" w:space="0" w:color="auto"/>
              <w:right w:val="single" w:sz="4" w:space="0" w:color="auto"/>
            </w:tcBorders>
            <w:shd w:val="clear" w:color="auto" w:fill="auto"/>
            <w:vAlign w:val="center"/>
          </w:tcPr>
          <w:p w:rsidR="009F0499" w:rsidRDefault="009F0499" w:rsidP="009F0499">
            <w:pPr>
              <w:jc w:val="right"/>
              <w:rPr>
                <w:rFonts w:ascii="Arial" w:hAnsi="Arial" w:cs="Arial"/>
                <w:b/>
                <w:bCs/>
                <w:sz w:val="18"/>
                <w:szCs w:val="18"/>
              </w:rPr>
            </w:pPr>
            <w:r>
              <w:rPr>
                <w:rFonts w:ascii="Arial" w:hAnsi="Arial" w:cs="Arial"/>
                <w:b/>
                <w:bCs/>
                <w:sz w:val="18"/>
                <w:szCs w:val="18"/>
              </w:rPr>
              <w:t>260</w:t>
            </w:r>
          </w:p>
        </w:tc>
      </w:tr>
      <w:bookmarkEnd w:id="24"/>
    </w:tbl>
    <w:p w:rsidR="00464077" w:rsidRDefault="00464077" w:rsidP="00464077"/>
    <w:p w:rsidR="00464077" w:rsidRDefault="00464077" w:rsidP="00F66CD2">
      <w:pPr>
        <w:pStyle w:val="Heading1"/>
      </w:pPr>
    </w:p>
    <w:p w:rsidR="00464077" w:rsidRDefault="00464077">
      <w:pPr>
        <w:spacing w:after="200"/>
        <w:rPr>
          <w:rFonts w:eastAsiaTheme="majorEastAsia" w:cstheme="majorBidi"/>
          <w:b/>
          <w:bCs/>
          <w:sz w:val="36"/>
          <w:szCs w:val="28"/>
        </w:rPr>
      </w:pPr>
      <w:r>
        <w:br w:type="page"/>
      </w:r>
    </w:p>
    <w:p w:rsidR="00F66CD2" w:rsidRDefault="00115CAE" w:rsidP="00F66CD2">
      <w:pPr>
        <w:pStyle w:val="Heading1"/>
      </w:pPr>
      <w:bookmarkStart w:id="25" w:name="_Toc482372161"/>
      <w:r w:rsidRPr="00C90A46">
        <w:lastRenderedPageBreak/>
        <w:t>DHB coverage comparisons</w:t>
      </w:r>
      <w:bookmarkStart w:id="26" w:name="_Toc399850104"/>
      <w:bookmarkStart w:id="27" w:name="_Toc399921856"/>
      <w:bookmarkEnd w:id="21"/>
      <w:bookmarkEnd w:id="25"/>
    </w:p>
    <w:p w:rsidR="00F66CD2" w:rsidRDefault="00F66CD2" w:rsidP="00F66CD2">
      <w:pPr>
        <w:pStyle w:val="Heading2"/>
      </w:pPr>
      <w:bookmarkStart w:id="28" w:name="_Toc48237216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CB3A63" w:rsidRPr="00CB3A63">
        <w:t>31 March 2017</w:t>
      </w:r>
      <w:bookmarkEnd w:id="28"/>
    </w:p>
    <w:p w:rsidR="00F66CD2" w:rsidRDefault="00FE0172" w:rsidP="002B0ED8">
      <w:pPr>
        <w:pStyle w:val="Figure"/>
      </w:pPr>
      <w:bookmarkStart w:id="29" w:name="_Toc399497923"/>
      <w:bookmarkStart w:id="30" w:name="_Toc482372170"/>
      <w:r>
        <w:t xml:space="preserve">Figure </w:t>
      </w:r>
      <w:fldSimple w:instr=" SEQ Figure \* ARABIC ">
        <w:r w:rsidR="00832C78">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CB3A63" w:rsidRPr="00CB3A63">
        <w:t>31 March 2017</w:t>
      </w:r>
      <w:r w:rsidR="00F66CD2">
        <w:t xml:space="preserve"> </w:t>
      </w:r>
      <w:r w:rsidR="00F66CD2" w:rsidRPr="00F17732">
        <w:t xml:space="preserve">by </w:t>
      </w:r>
      <w:r w:rsidR="00F66CD2">
        <w:t>District Health Board</w:t>
      </w:r>
      <w:bookmarkEnd w:id="29"/>
      <w:bookmarkEnd w:id="30"/>
    </w:p>
    <w:p w:rsidR="00D83F91" w:rsidRPr="00D83F91" w:rsidRDefault="00CB3A63" w:rsidP="00D83F91">
      <w:bookmarkStart w:id="31" w:name="figure_3"/>
      <w:bookmarkEnd w:id="26"/>
      <w:bookmarkEnd w:id="27"/>
      <w:bookmarkEnd w:id="31"/>
      <w:r>
        <w:rPr>
          <w:noProof/>
        </w:rPr>
        <w:drawing>
          <wp:inline distT="0" distB="0" distL="0" distR="0" wp14:anchorId="2DC809BB" wp14:editId="6E2A1C74">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2" w:name="_Toc399497924"/>
      <w:bookmarkStart w:id="33" w:name="_Toc482372171"/>
      <w:r>
        <w:t xml:space="preserve">Figure </w:t>
      </w:r>
      <w:fldSimple w:instr=" SEQ Figure \* ARABIC ">
        <w:r w:rsidR="00832C78">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CB3A63" w:rsidRPr="00CB3A63">
        <w:t>31 March 2017</w:t>
      </w:r>
      <w:r w:rsidR="00115CAE" w:rsidRPr="002171C9">
        <w:t xml:space="preserve"> by </w:t>
      </w:r>
      <w:r w:rsidR="00B718BD">
        <w:t>District Health Board</w:t>
      </w:r>
      <w:bookmarkEnd w:id="32"/>
      <w:bookmarkEnd w:id="33"/>
    </w:p>
    <w:p w:rsidR="00115CAE" w:rsidRDefault="00CB3A63" w:rsidP="00115CAE">
      <w:bookmarkStart w:id="34" w:name="figure_4"/>
      <w:bookmarkEnd w:id="34"/>
      <w:r>
        <w:rPr>
          <w:noProof/>
        </w:rPr>
        <w:drawing>
          <wp:inline distT="0" distB="0" distL="0" distR="0" wp14:anchorId="60927FF4" wp14:editId="6F43B08B">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5" w:name="figure_5"/>
      <w:bookmarkEnd w:id="35"/>
    </w:p>
    <w:p w:rsidR="00115CAE" w:rsidRDefault="00FA21EF" w:rsidP="00BF27D3">
      <w:pPr>
        <w:pStyle w:val="Figure"/>
      </w:pPr>
      <w:bookmarkStart w:id="36" w:name="_Toc399497926"/>
      <w:bookmarkStart w:id="37" w:name="_Toc482372172"/>
      <w:r>
        <w:lastRenderedPageBreak/>
        <w:t xml:space="preserve">Figure </w:t>
      </w:r>
      <w:fldSimple w:instr=" SEQ Figure \* ARABIC ">
        <w:r w:rsidR="00832C78">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CB3A63" w:rsidRPr="00CB3A63">
        <w:t>31 March 2017</w:t>
      </w:r>
      <w:r w:rsidR="00115CAE" w:rsidRPr="002171C9">
        <w:t xml:space="preserve"> by </w:t>
      </w:r>
      <w:r w:rsidR="00B718BD">
        <w:t>District Health Board</w:t>
      </w:r>
      <w:bookmarkEnd w:id="36"/>
      <w:bookmarkEnd w:id="37"/>
    </w:p>
    <w:p w:rsidR="009376F1" w:rsidRPr="00C9547D" w:rsidRDefault="00CB3A63" w:rsidP="009376F1">
      <w:bookmarkStart w:id="38" w:name="figure_6"/>
      <w:bookmarkEnd w:id="38"/>
      <w:r>
        <w:rPr>
          <w:noProof/>
        </w:rPr>
        <w:drawing>
          <wp:inline distT="0" distB="0" distL="0" distR="0" wp14:anchorId="30F075A4" wp14:editId="13DDD997">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82372173"/>
      <w:r>
        <w:lastRenderedPageBreak/>
        <w:t xml:space="preserve">Figure </w:t>
      </w:r>
      <w:r w:rsidR="00832C78">
        <w:fldChar w:fldCharType="begin"/>
      </w:r>
      <w:r w:rsidR="00832C78">
        <w:instrText xml:space="preserve"> SEQ Figure \* ARABIC </w:instrText>
      </w:r>
      <w:r w:rsidR="00832C78">
        <w:fldChar w:fldCharType="separate"/>
      </w:r>
      <w:r w:rsidR="00832C78">
        <w:rPr>
          <w:noProof/>
        </w:rPr>
        <w:t>6</w:t>
      </w:r>
      <w:r w:rsidR="00832C78">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CB3A63" w:rsidRPr="00CB3A63">
        <w:t>31 March 2017</w:t>
      </w:r>
      <w:bookmarkEnd w:id="39"/>
    </w:p>
    <w:p w:rsidR="00EB1948" w:rsidRPr="00D83F91" w:rsidRDefault="00372639" w:rsidP="00AE1525">
      <w:r w:rsidRPr="00CA006A">
        <w:rPr>
          <w:noProof/>
        </w:rPr>
        <w:drawing>
          <wp:inline distT="0" distB="0" distL="0" distR="0" wp14:anchorId="40F1347F" wp14:editId="0077C049">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0" w:name="_Toc482372174"/>
      <w:r>
        <w:lastRenderedPageBreak/>
        <w:t xml:space="preserve">Figure </w:t>
      </w:r>
      <w:r w:rsidR="00832C78">
        <w:fldChar w:fldCharType="begin"/>
      </w:r>
      <w:r w:rsidR="00832C78">
        <w:instrText xml:space="preserve"> SEQ Figure \* ARABIC </w:instrText>
      </w:r>
      <w:r w:rsidR="00832C78">
        <w:fldChar w:fldCharType="separate"/>
      </w:r>
      <w:r w:rsidR="00832C78">
        <w:rPr>
          <w:noProof/>
        </w:rPr>
        <w:t>7</w:t>
      </w:r>
      <w:r w:rsidR="00832C78">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CB3A63" w:rsidRPr="00CB3A63">
        <w:t>31 March 2017</w:t>
      </w:r>
      <w:bookmarkEnd w:id="40"/>
    </w:p>
    <w:p w:rsidR="00A43F46" w:rsidRPr="00A43F46" w:rsidRDefault="00372639" w:rsidP="00A43F46">
      <w:r w:rsidRPr="00CA006A">
        <w:rPr>
          <w:noProof/>
        </w:rPr>
        <w:drawing>
          <wp:inline distT="0" distB="0" distL="0" distR="0" wp14:anchorId="0D186353" wp14:editId="7BA72078">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1" w:name="_Toc482372175"/>
      <w:r>
        <w:lastRenderedPageBreak/>
        <w:t xml:space="preserve">Figure </w:t>
      </w:r>
      <w:r w:rsidR="00832C78">
        <w:fldChar w:fldCharType="begin"/>
      </w:r>
      <w:r w:rsidR="00832C78">
        <w:instrText xml:space="preserve"> SEQ Figure \* ARABIC </w:instrText>
      </w:r>
      <w:r w:rsidR="00832C78">
        <w:fldChar w:fldCharType="separate"/>
      </w:r>
      <w:r w:rsidR="00832C78">
        <w:rPr>
          <w:noProof/>
        </w:rPr>
        <w:t>8</w:t>
      </w:r>
      <w:r w:rsidR="00832C78">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CB3A63" w:rsidRPr="00CB3A63">
        <w:t>31 March 2017</w:t>
      </w:r>
      <w:r w:rsidRPr="002171C9">
        <w:t xml:space="preserve"> by </w:t>
      </w:r>
      <w:r>
        <w:t>District Health Board</w:t>
      </w:r>
      <w:bookmarkEnd w:id="41"/>
    </w:p>
    <w:p w:rsidR="00137AB6" w:rsidRDefault="00137AB6" w:rsidP="00137AB6">
      <w:pPr>
        <w:rPr>
          <w:caps/>
        </w:rPr>
      </w:pPr>
    </w:p>
    <w:p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5595A593" wp14:editId="68FDD1F1">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rsidR="00D52B13" w:rsidRDefault="00115CAE" w:rsidP="00CE24C5">
      <w:pPr>
        <w:pStyle w:val="Table"/>
        <w:spacing w:before="0"/>
        <w:ind w:left="-284"/>
      </w:pPr>
      <w:bookmarkStart w:id="42" w:name="_Toc400365297"/>
      <w:bookmarkStart w:id="43" w:name="_Toc482372166"/>
      <w:r w:rsidRPr="00F17732">
        <w:lastRenderedPageBreak/>
        <w:t xml:space="preserve">Table </w:t>
      </w:r>
      <w:r w:rsidR="00532F5D">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CB3A63" w:rsidRPr="00CB3A63">
        <w:t>31 March 2017</w:t>
      </w:r>
      <w:r w:rsidRPr="00F17732">
        <w:t xml:space="preserve"> </w:t>
      </w:r>
      <w:r>
        <w:t xml:space="preserve">by </w:t>
      </w:r>
      <w:r w:rsidR="00B718BD">
        <w:t>District Health Board</w:t>
      </w:r>
      <w:bookmarkEnd w:id="42"/>
      <w:bookmarkEnd w:id="43"/>
    </w:p>
    <w:p w:rsidR="00CE24C5" w:rsidRPr="00CE24C5" w:rsidRDefault="00464077" w:rsidP="00CE24C5">
      <w:bookmarkStart w:id="44" w:name="table_2"/>
      <w:bookmarkEnd w:id="44"/>
      <w:r w:rsidRPr="00222E06">
        <w:rPr>
          <w:noProof/>
        </w:rPr>
        <w:drawing>
          <wp:inline distT="0" distB="0" distL="0" distR="0" wp14:anchorId="18218B0E" wp14:editId="59E0530E">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5" w:name="_Toc399921857"/>
      <w:r>
        <w:br w:type="page"/>
      </w:r>
    </w:p>
    <w:p w:rsidR="00115CAE" w:rsidRDefault="00115CAE" w:rsidP="00C75BA8">
      <w:pPr>
        <w:pStyle w:val="Heading2"/>
        <w:spacing w:before="0"/>
        <w:ind w:left="-284"/>
      </w:pPr>
      <w:bookmarkStart w:id="46" w:name="_Toc482372163"/>
      <w:r>
        <w:lastRenderedPageBreak/>
        <w:t>DHB coverage comparison trends by ethnicity</w:t>
      </w:r>
      <w:bookmarkEnd w:id="45"/>
      <w:bookmarkEnd w:id="46"/>
    </w:p>
    <w:p w:rsidR="00115CAE" w:rsidRDefault="00115CAE" w:rsidP="003669D4">
      <w:pPr>
        <w:pStyle w:val="Table"/>
        <w:ind w:left="-284"/>
      </w:pPr>
      <w:bookmarkStart w:id="47" w:name="_Toc400365298"/>
      <w:bookmarkStart w:id="48" w:name="_Toc482372167"/>
      <w:r w:rsidRPr="00F17732">
        <w:t>Table</w:t>
      </w:r>
      <w:r>
        <w:t xml:space="preserve"> </w:t>
      </w:r>
      <w:r w:rsidR="00532F5D">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CB3A63" w:rsidRPr="00CB3A63">
        <w:t>31 March, 2015, 2016, 2017</w:t>
      </w:r>
      <w:r>
        <w:t xml:space="preserve">, by ethnicity and </w:t>
      </w:r>
      <w:r w:rsidR="00B718BD">
        <w:t>District Health Board</w:t>
      </w:r>
      <w:bookmarkEnd w:id="47"/>
      <w:bookmarkEnd w:id="48"/>
    </w:p>
    <w:p w:rsidR="006B45AA" w:rsidRPr="006B45AA" w:rsidRDefault="00CB3A63" w:rsidP="006B45AA">
      <w:bookmarkStart w:id="49" w:name="table_3"/>
      <w:bookmarkEnd w:id="49"/>
      <w:r w:rsidRPr="00CB3A63">
        <w:rPr>
          <w:noProof/>
        </w:rPr>
        <w:drawing>
          <wp:inline distT="0" distB="0" distL="0" distR="0">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832C78">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832C78">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6C6FA40F" wp14:editId="11F5B96E">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751E09" w:rsidP="00E52682">
    <w:pPr>
      <w:pStyle w:val="Header"/>
      <w:ind w:right="-425"/>
      <w:jc w:val="right"/>
    </w:pPr>
    <w:r w:rsidRPr="00532FD3">
      <w:rPr>
        <w:noProof/>
      </w:rPr>
      <w:drawing>
        <wp:inline distT="0" distB="0" distL="0" distR="0" wp14:anchorId="1AD76CAE" wp14:editId="55712022">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6FEA98C8" wp14:editId="15F42818">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52B2E8E0" wp14:editId="349CB02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7A1E3BF4" wp14:editId="74EEE88A">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7076AE99" wp14:editId="14152762">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B681D"/>
    <w:rsid w:val="003D1C1E"/>
    <w:rsid w:val="003E4EA3"/>
    <w:rsid w:val="003E5CF3"/>
    <w:rsid w:val="003F0618"/>
    <w:rsid w:val="003F1A49"/>
    <w:rsid w:val="00401D58"/>
    <w:rsid w:val="00403081"/>
    <w:rsid w:val="00407AD1"/>
    <w:rsid w:val="00423FE9"/>
    <w:rsid w:val="004435B3"/>
    <w:rsid w:val="00451AE5"/>
    <w:rsid w:val="00454136"/>
    <w:rsid w:val="00460FDC"/>
    <w:rsid w:val="00464077"/>
    <w:rsid w:val="0048478E"/>
    <w:rsid w:val="004B1400"/>
    <w:rsid w:val="004B6FD0"/>
    <w:rsid w:val="004C3D85"/>
    <w:rsid w:val="004D0E6D"/>
    <w:rsid w:val="004E531D"/>
    <w:rsid w:val="004F5B05"/>
    <w:rsid w:val="0050463E"/>
    <w:rsid w:val="0050510D"/>
    <w:rsid w:val="00532664"/>
    <w:rsid w:val="00532F5D"/>
    <w:rsid w:val="00553260"/>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C1A71"/>
    <w:rsid w:val="007C2628"/>
    <w:rsid w:val="007D619E"/>
    <w:rsid w:val="007E2785"/>
    <w:rsid w:val="007E7084"/>
    <w:rsid w:val="00800C93"/>
    <w:rsid w:val="0080322A"/>
    <w:rsid w:val="00805861"/>
    <w:rsid w:val="00811F6D"/>
    <w:rsid w:val="00825B8C"/>
    <w:rsid w:val="00832C78"/>
    <w:rsid w:val="00835C9A"/>
    <w:rsid w:val="00840EBB"/>
    <w:rsid w:val="00851CAB"/>
    <w:rsid w:val="0085756D"/>
    <w:rsid w:val="00872358"/>
    <w:rsid w:val="00885547"/>
    <w:rsid w:val="0089397C"/>
    <w:rsid w:val="008B47D7"/>
    <w:rsid w:val="008B757C"/>
    <w:rsid w:val="008D07F7"/>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0499"/>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25AF6"/>
    <w:rsid w:val="00B41599"/>
    <w:rsid w:val="00B52C33"/>
    <w:rsid w:val="00B5410F"/>
    <w:rsid w:val="00B718BD"/>
    <w:rsid w:val="00B72A22"/>
    <w:rsid w:val="00BD3841"/>
    <w:rsid w:val="00BE2D27"/>
    <w:rsid w:val="00BE4ED8"/>
    <w:rsid w:val="00BE654A"/>
    <w:rsid w:val="00BE7A83"/>
    <w:rsid w:val="00BF27D3"/>
    <w:rsid w:val="00BF51B0"/>
    <w:rsid w:val="00BF5453"/>
    <w:rsid w:val="00C168F9"/>
    <w:rsid w:val="00C45A14"/>
    <w:rsid w:val="00C64CB1"/>
    <w:rsid w:val="00C75BA8"/>
    <w:rsid w:val="00C84549"/>
    <w:rsid w:val="00C9547D"/>
    <w:rsid w:val="00CB2133"/>
    <w:rsid w:val="00CB3A6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69.099999999999994</c:v>
                </c:pt>
                <c:pt idx="1">
                  <c:v>71.900000000000006</c:v>
                </c:pt>
                <c:pt idx="2">
                  <c:v>76.3</c:v>
                </c:pt>
                <c:pt idx="3">
                  <c:v>75.599999999999994</c:v>
                </c:pt>
              </c:numCache>
            </c:numRef>
          </c:val>
        </c:ser>
        <c:dLbls>
          <c:showLegendKey val="0"/>
          <c:showVal val="0"/>
          <c:showCatName val="0"/>
          <c:showSerName val="0"/>
          <c:showPercent val="0"/>
          <c:showBubbleSize val="0"/>
        </c:dLbls>
        <c:gapWidth val="50"/>
        <c:axId val="525303856"/>
        <c:axId val="52530424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525303856"/>
        <c:axId val="525304248"/>
      </c:lineChart>
      <c:catAx>
        <c:axId val="5253038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5304248"/>
        <c:crosses val="autoZero"/>
        <c:auto val="1"/>
        <c:lblAlgn val="ctr"/>
        <c:lblOffset val="100"/>
        <c:tickLblSkip val="1"/>
        <c:noMultiLvlLbl val="0"/>
      </c:catAx>
      <c:valAx>
        <c:axId val="5253042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53038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65.099999999999994</c:v>
                </c:pt>
                <c:pt idx="1">
                  <c:v>79.599999999999994</c:v>
                </c:pt>
                <c:pt idx="2">
                  <c:v>73.2</c:v>
                </c:pt>
                <c:pt idx="3">
                  <c:v>72.400000000000006</c:v>
                </c:pt>
              </c:numCache>
            </c:numRef>
          </c:val>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70.3</c:v>
                </c:pt>
                <c:pt idx="1">
                  <c:v>81.400000000000006</c:v>
                </c:pt>
                <c:pt idx="2">
                  <c:v>75</c:v>
                </c:pt>
                <c:pt idx="3">
                  <c:v>74.599999999999994</c:v>
                </c:pt>
              </c:numCache>
            </c:numRef>
          </c:val>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69.099999999999994</c:v>
                </c:pt>
                <c:pt idx="1">
                  <c:v>71.900000000000006</c:v>
                </c:pt>
                <c:pt idx="2">
                  <c:v>76.3</c:v>
                </c:pt>
                <c:pt idx="3">
                  <c:v>75.599999999999994</c:v>
                </c:pt>
              </c:numCache>
            </c:numRef>
          </c:val>
        </c:ser>
        <c:dLbls>
          <c:showLegendKey val="0"/>
          <c:showVal val="0"/>
          <c:showCatName val="0"/>
          <c:showSerName val="0"/>
          <c:showPercent val="0"/>
          <c:showBubbleSize val="0"/>
        </c:dLbls>
        <c:gapWidth val="150"/>
        <c:axId val="525306208"/>
        <c:axId val="52530660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525306208"/>
        <c:axId val="525306600"/>
      </c:lineChart>
      <c:catAx>
        <c:axId val="5253062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5306600"/>
        <c:crosses val="autoZero"/>
        <c:auto val="1"/>
        <c:lblAlgn val="ctr"/>
        <c:lblOffset val="100"/>
        <c:noMultiLvlLbl val="0"/>
      </c:catAx>
      <c:valAx>
        <c:axId val="5253066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530620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69.099999999999994</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201065152"/>
        <c:axId val="20106554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201065152"/>
        <c:axId val="201065544"/>
      </c:lineChart>
      <c:catAx>
        <c:axId val="2010651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5544"/>
        <c:crosses val="autoZero"/>
        <c:auto val="1"/>
        <c:lblAlgn val="ctr"/>
        <c:lblOffset val="100"/>
        <c:tickLblSkip val="1"/>
        <c:noMultiLvlLbl val="0"/>
      </c:catAx>
      <c:valAx>
        <c:axId val="2010655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51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71.900000000000006</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201063976"/>
        <c:axId val="20106593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201063976"/>
        <c:axId val="201065936"/>
      </c:lineChart>
      <c:catAx>
        <c:axId val="2010639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5936"/>
        <c:crosses val="autoZero"/>
        <c:auto val="1"/>
        <c:lblAlgn val="ctr"/>
        <c:lblOffset val="100"/>
        <c:tickLblSkip val="1"/>
        <c:noMultiLvlLbl val="0"/>
      </c:catAx>
      <c:valAx>
        <c:axId val="2010659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39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75.599999999999994</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58146344"/>
        <c:axId val="75814242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758146344"/>
        <c:axId val="758142424"/>
      </c:lineChart>
      <c:catAx>
        <c:axId val="7581463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142424"/>
        <c:crosses val="autoZero"/>
        <c:auto val="1"/>
        <c:lblAlgn val="ctr"/>
        <c:lblOffset val="100"/>
        <c:tickLblSkip val="1"/>
        <c:noMultiLvlLbl val="0"/>
      </c:catAx>
      <c:valAx>
        <c:axId val="7581424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1463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CFB80-9107-4B2A-B020-4F2967363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CC69A0F3</Template>
  <TotalTime>5</TotalTime>
  <Pages>14</Pages>
  <Words>1371</Words>
  <Characters>7816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11</cp:revision>
  <cp:lastPrinted>2017-05-12T05:08:00Z</cp:lastPrinted>
  <dcterms:created xsi:type="dcterms:W3CDTF">2017-05-12T00:12:00Z</dcterms:created>
  <dcterms:modified xsi:type="dcterms:W3CDTF">2017-05-12T05:08:00Z</dcterms:modified>
</cp:coreProperties>
</file>