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B06AC" w:rsidRPr="006B06AC">
        <w:rPr>
          <w:rFonts w:cs="Times New Roman"/>
          <w:b/>
          <w:sz w:val="72"/>
        </w:rPr>
        <w:t>Northland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6B06AC" w:rsidP="00115CAE">
      <w:pPr>
        <w:spacing w:line="264" w:lineRule="auto"/>
        <w:ind w:right="424"/>
        <w:rPr>
          <w:rFonts w:cs="Times New Roman"/>
          <w:sz w:val="56"/>
        </w:rPr>
      </w:pPr>
      <w:r w:rsidRPr="006B06AC">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bookmarkStart w:id="0" w:name="_GoBack"/>
      <w:bookmarkEnd w:id="0"/>
      <w:r w:rsidRPr="00982FA0">
        <w:rPr>
          <w:rFonts w:cs="Times New Roman"/>
        </w:rPr>
        <w:lastRenderedPageBreak/>
        <w:t xml:space="preserve">Citation: Ministry of Health. </w:t>
      </w:r>
      <w:r w:rsidR="006B06AC" w:rsidRPr="006B06AC">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B06AC" w:rsidRPr="006B06AC">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B06AC" w:rsidRPr="006B06AC">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6B06AC" w:rsidP="00115CAE">
      <w:pPr>
        <w:spacing w:after="240" w:line="264" w:lineRule="auto"/>
        <w:jc w:val="center"/>
        <w:rPr>
          <w:rFonts w:cs="Times New Roman"/>
        </w:rPr>
      </w:pPr>
      <w:r w:rsidRPr="006B06AC">
        <w:rPr>
          <w:rFonts w:cs="Times New Roman"/>
        </w:rPr>
        <w:t xml:space="preserve">2422-9148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FD4BD3"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FD4BD3">
        <w:rPr>
          <w:noProof/>
        </w:rPr>
        <w:t>Introduction</w:t>
      </w:r>
      <w:r w:rsidR="00FD4BD3">
        <w:rPr>
          <w:noProof/>
        </w:rPr>
        <w:tab/>
      </w:r>
      <w:r w:rsidR="00FD4BD3">
        <w:rPr>
          <w:noProof/>
        </w:rPr>
        <w:fldChar w:fldCharType="begin"/>
      </w:r>
      <w:r w:rsidR="00FD4BD3">
        <w:rPr>
          <w:noProof/>
        </w:rPr>
        <w:instrText xml:space="preserve"> PAGEREF _Toc482370099 \h </w:instrText>
      </w:r>
      <w:r w:rsidR="00FD4BD3">
        <w:rPr>
          <w:noProof/>
        </w:rPr>
      </w:r>
      <w:r w:rsidR="00FD4BD3">
        <w:rPr>
          <w:noProof/>
        </w:rPr>
        <w:fldChar w:fldCharType="separate"/>
      </w:r>
      <w:r w:rsidR="00F258BE">
        <w:rPr>
          <w:noProof/>
        </w:rPr>
        <w:t>2</w:t>
      </w:r>
      <w:r w:rsidR="00FD4BD3">
        <w:rPr>
          <w:noProof/>
        </w:rPr>
        <w:fldChar w:fldCharType="end"/>
      </w:r>
    </w:p>
    <w:p w:rsidR="00FD4BD3" w:rsidRDefault="00FD4BD3">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_Toc482370100 \h </w:instrText>
      </w:r>
      <w:r>
        <w:rPr>
          <w:noProof/>
        </w:rPr>
      </w:r>
      <w:r>
        <w:rPr>
          <w:noProof/>
        </w:rPr>
        <w:fldChar w:fldCharType="separate"/>
      </w:r>
      <w:r w:rsidR="00F258BE">
        <w:rPr>
          <w:noProof/>
        </w:rPr>
        <w:t>3</w:t>
      </w:r>
      <w:r>
        <w:rPr>
          <w:noProof/>
        </w:rPr>
        <w:fldChar w:fldCharType="end"/>
      </w:r>
    </w:p>
    <w:p w:rsidR="00FD4BD3" w:rsidRDefault="00FD4BD3">
      <w:pPr>
        <w:pStyle w:val="TOC1"/>
        <w:tabs>
          <w:tab w:val="right" w:leader="dot" w:pos="9345"/>
        </w:tabs>
        <w:rPr>
          <w:rFonts w:asciiTheme="minorHAnsi" w:hAnsiTheme="minorHAnsi"/>
          <w:noProof/>
          <w:sz w:val="22"/>
        </w:rPr>
      </w:pPr>
      <w:r>
        <w:rPr>
          <w:noProof/>
        </w:rPr>
        <w:t>Northland coverage</w:t>
      </w:r>
      <w:r>
        <w:rPr>
          <w:noProof/>
        </w:rPr>
        <w:tab/>
      </w:r>
      <w:r>
        <w:rPr>
          <w:noProof/>
        </w:rPr>
        <w:fldChar w:fldCharType="begin"/>
      </w:r>
      <w:r>
        <w:rPr>
          <w:noProof/>
        </w:rPr>
        <w:instrText xml:space="preserve"> PAGEREF _Toc482370101 \h </w:instrText>
      </w:r>
      <w:r>
        <w:rPr>
          <w:noProof/>
        </w:rPr>
      </w:r>
      <w:r>
        <w:rPr>
          <w:noProof/>
        </w:rPr>
        <w:fldChar w:fldCharType="separate"/>
      </w:r>
      <w:r w:rsidR="00F258BE">
        <w:rPr>
          <w:noProof/>
        </w:rPr>
        <w:t>4</w:t>
      </w:r>
      <w:r>
        <w:rPr>
          <w:noProof/>
        </w:rPr>
        <w:fldChar w:fldCharType="end"/>
      </w:r>
    </w:p>
    <w:p w:rsidR="00FD4BD3" w:rsidRDefault="00FD4BD3">
      <w:pPr>
        <w:pStyle w:val="TOC2"/>
        <w:tabs>
          <w:tab w:val="right" w:leader="dot" w:pos="9345"/>
        </w:tabs>
        <w:rPr>
          <w:rFonts w:asciiTheme="minorHAnsi" w:hAnsiTheme="minorHAnsi"/>
          <w:noProof/>
        </w:rPr>
      </w:pPr>
      <w:r>
        <w:rPr>
          <w:noProof/>
        </w:rPr>
        <w:t>Northland coverage by ethnicity in the two years ending 31 March 2017</w:t>
      </w:r>
      <w:r>
        <w:rPr>
          <w:noProof/>
        </w:rPr>
        <w:tab/>
      </w:r>
      <w:r>
        <w:rPr>
          <w:noProof/>
        </w:rPr>
        <w:fldChar w:fldCharType="begin"/>
      </w:r>
      <w:r>
        <w:rPr>
          <w:noProof/>
        </w:rPr>
        <w:instrText xml:space="preserve"> PAGEREF _Toc482370102 \h </w:instrText>
      </w:r>
      <w:r>
        <w:rPr>
          <w:noProof/>
        </w:rPr>
      </w:r>
      <w:r>
        <w:rPr>
          <w:noProof/>
        </w:rPr>
        <w:fldChar w:fldCharType="separate"/>
      </w:r>
      <w:r w:rsidR="00F258BE">
        <w:rPr>
          <w:noProof/>
        </w:rPr>
        <w:t>4</w:t>
      </w:r>
      <w:r>
        <w:rPr>
          <w:noProof/>
        </w:rPr>
        <w:fldChar w:fldCharType="end"/>
      </w:r>
    </w:p>
    <w:p w:rsidR="00FD4BD3" w:rsidRDefault="00FD4BD3">
      <w:pPr>
        <w:pStyle w:val="TOC2"/>
        <w:tabs>
          <w:tab w:val="right" w:leader="dot" w:pos="9345"/>
        </w:tabs>
        <w:rPr>
          <w:rFonts w:asciiTheme="minorHAnsi" w:hAnsiTheme="minorHAnsi"/>
          <w:noProof/>
        </w:rPr>
      </w:pPr>
      <w:r>
        <w:rPr>
          <w:noProof/>
        </w:rPr>
        <w:t>Northland coverage trends by ethnicity</w:t>
      </w:r>
      <w:r>
        <w:rPr>
          <w:noProof/>
        </w:rPr>
        <w:tab/>
      </w:r>
      <w:r>
        <w:rPr>
          <w:noProof/>
        </w:rPr>
        <w:fldChar w:fldCharType="begin"/>
      </w:r>
      <w:r>
        <w:rPr>
          <w:noProof/>
        </w:rPr>
        <w:instrText xml:space="preserve"> PAGEREF _Toc482370103 \h </w:instrText>
      </w:r>
      <w:r>
        <w:rPr>
          <w:noProof/>
        </w:rPr>
      </w:r>
      <w:r>
        <w:rPr>
          <w:noProof/>
        </w:rPr>
        <w:fldChar w:fldCharType="separate"/>
      </w:r>
      <w:r w:rsidR="00F258BE">
        <w:rPr>
          <w:noProof/>
        </w:rPr>
        <w:t>5</w:t>
      </w:r>
      <w:r>
        <w:rPr>
          <w:noProof/>
        </w:rPr>
        <w:fldChar w:fldCharType="end"/>
      </w:r>
    </w:p>
    <w:p w:rsidR="00FD4BD3" w:rsidRDefault="00FD4BD3">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_Toc482370104 \h </w:instrText>
      </w:r>
      <w:r>
        <w:rPr>
          <w:noProof/>
        </w:rPr>
      </w:r>
      <w:r>
        <w:rPr>
          <w:noProof/>
        </w:rPr>
        <w:fldChar w:fldCharType="separate"/>
      </w:r>
      <w:r w:rsidR="00F258BE">
        <w:rPr>
          <w:noProof/>
        </w:rPr>
        <w:t>6</w:t>
      </w:r>
      <w:r>
        <w:rPr>
          <w:noProof/>
        </w:rPr>
        <w:fldChar w:fldCharType="end"/>
      </w:r>
    </w:p>
    <w:p w:rsidR="00FD4BD3" w:rsidRDefault="00FD4BD3">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_Toc482370105 \h </w:instrText>
      </w:r>
      <w:r>
        <w:rPr>
          <w:noProof/>
        </w:rPr>
      </w:r>
      <w:r>
        <w:rPr>
          <w:noProof/>
        </w:rPr>
        <w:fldChar w:fldCharType="separate"/>
      </w:r>
      <w:r w:rsidR="00F258BE">
        <w:rPr>
          <w:noProof/>
        </w:rPr>
        <w:t>6</w:t>
      </w:r>
      <w:r>
        <w:rPr>
          <w:noProof/>
        </w:rPr>
        <w:fldChar w:fldCharType="end"/>
      </w:r>
    </w:p>
    <w:p w:rsidR="00FD4BD3" w:rsidRDefault="00FD4BD3">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_Toc482370106 \h </w:instrText>
      </w:r>
      <w:r>
        <w:rPr>
          <w:noProof/>
        </w:rPr>
      </w:r>
      <w:r>
        <w:rPr>
          <w:noProof/>
        </w:rPr>
        <w:fldChar w:fldCharType="separate"/>
      </w:r>
      <w:r w:rsidR="00F258BE">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FD4BD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FD4BD3">
        <w:rPr>
          <w:noProof/>
        </w:rPr>
        <w:t>Table 1: BSA coverage (%) in the two years ending 31 March 2017 by ethnicity, women aged 50–69 years, Northland Coverage</w:t>
      </w:r>
      <w:r w:rsidR="00FD4BD3">
        <w:rPr>
          <w:noProof/>
        </w:rPr>
        <w:tab/>
      </w:r>
      <w:r w:rsidR="00FD4BD3">
        <w:rPr>
          <w:noProof/>
        </w:rPr>
        <w:fldChar w:fldCharType="begin"/>
      </w:r>
      <w:r w:rsidR="00FD4BD3">
        <w:rPr>
          <w:noProof/>
        </w:rPr>
        <w:instrText xml:space="preserve"> PAGEREF _Toc482370107 \h </w:instrText>
      </w:r>
      <w:r w:rsidR="00FD4BD3">
        <w:rPr>
          <w:noProof/>
        </w:rPr>
      </w:r>
      <w:r w:rsidR="00FD4BD3">
        <w:rPr>
          <w:noProof/>
        </w:rPr>
        <w:fldChar w:fldCharType="separate"/>
      </w:r>
      <w:r w:rsidR="00F258BE">
        <w:rPr>
          <w:noProof/>
        </w:rPr>
        <w:t>4</w:t>
      </w:r>
      <w:r w:rsidR="00FD4BD3">
        <w:rPr>
          <w:noProof/>
        </w:rPr>
        <w:fldChar w:fldCharType="end"/>
      </w:r>
    </w:p>
    <w:p w:rsidR="00FD4BD3" w:rsidRDefault="00FD4BD3">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_Toc482370108 \h </w:instrText>
      </w:r>
      <w:r>
        <w:rPr>
          <w:noProof/>
        </w:rPr>
      </w:r>
      <w:r>
        <w:rPr>
          <w:noProof/>
        </w:rPr>
        <w:fldChar w:fldCharType="separate"/>
      </w:r>
      <w:r w:rsidR="00F258BE">
        <w:rPr>
          <w:noProof/>
        </w:rPr>
        <w:t>5</w:t>
      </w:r>
      <w:r>
        <w:rPr>
          <w:noProof/>
        </w:rPr>
        <w:fldChar w:fldCharType="end"/>
      </w:r>
    </w:p>
    <w:p w:rsidR="00FD4BD3" w:rsidRDefault="00FD4BD3">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_Toc482370109 \h </w:instrText>
      </w:r>
      <w:r>
        <w:rPr>
          <w:noProof/>
        </w:rPr>
      </w:r>
      <w:r>
        <w:rPr>
          <w:noProof/>
        </w:rPr>
        <w:fldChar w:fldCharType="separate"/>
      </w:r>
      <w:r w:rsidR="00F258BE">
        <w:rPr>
          <w:noProof/>
        </w:rPr>
        <w:t>11</w:t>
      </w:r>
      <w:r>
        <w:rPr>
          <w:noProof/>
        </w:rPr>
        <w:fldChar w:fldCharType="end"/>
      </w:r>
    </w:p>
    <w:p w:rsidR="00FD4BD3" w:rsidRDefault="00FD4BD3">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_Toc482370110 \h </w:instrText>
      </w:r>
      <w:r>
        <w:rPr>
          <w:noProof/>
        </w:rPr>
      </w:r>
      <w:r>
        <w:rPr>
          <w:noProof/>
        </w:rPr>
        <w:fldChar w:fldCharType="separate"/>
      </w:r>
      <w:r w:rsidR="00F258BE">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FD4BD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FD4BD3">
        <w:rPr>
          <w:noProof/>
        </w:rPr>
        <w:t>Figure 1: BSA coverage (%) in the two years ending 31 March 2017 by ethnicity, women aged 50–69 years, Northland Coverage</w:t>
      </w:r>
      <w:r w:rsidR="00FD4BD3">
        <w:rPr>
          <w:noProof/>
        </w:rPr>
        <w:tab/>
      </w:r>
      <w:r w:rsidR="00FD4BD3">
        <w:rPr>
          <w:noProof/>
        </w:rPr>
        <w:fldChar w:fldCharType="begin"/>
      </w:r>
      <w:r w:rsidR="00FD4BD3">
        <w:rPr>
          <w:noProof/>
        </w:rPr>
        <w:instrText xml:space="preserve"> PAGEREF _Toc482370111 \h </w:instrText>
      </w:r>
      <w:r w:rsidR="00FD4BD3">
        <w:rPr>
          <w:noProof/>
        </w:rPr>
      </w:r>
      <w:r w:rsidR="00FD4BD3">
        <w:rPr>
          <w:noProof/>
        </w:rPr>
        <w:fldChar w:fldCharType="separate"/>
      </w:r>
      <w:r w:rsidR="00F258BE">
        <w:rPr>
          <w:noProof/>
        </w:rPr>
        <w:t>4</w:t>
      </w:r>
      <w:r w:rsidR="00FD4BD3">
        <w:rPr>
          <w:noProof/>
        </w:rPr>
        <w:fldChar w:fldCharType="end"/>
      </w:r>
    </w:p>
    <w:p w:rsidR="00FD4BD3" w:rsidRDefault="00FD4BD3">
      <w:pPr>
        <w:pStyle w:val="TOC3"/>
        <w:tabs>
          <w:tab w:val="right" w:leader="dot" w:pos="9345"/>
        </w:tabs>
        <w:rPr>
          <w:rFonts w:asciiTheme="minorHAnsi" w:hAnsiTheme="minorHAnsi"/>
          <w:noProof/>
        </w:rPr>
      </w:pPr>
      <w:r>
        <w:rPr>
          <w:noProof/>
        </w:rPr>
        <w:t>Figure 2: BSA coverage (%) of women aged 50–69 years in the two years ending 31 March 2017 by ethnicity, Northland Coverage</w:t>
      </w:r>
      <w:r>
        <w:rPr>
          <w:noProof/>
        </w:rPr>
        <w:tab/>
      </w:r>
      <w:r>
        <w:rPr>
          <w:noProof/>
        </w:rPr>
        <w:fldChar w:fldCharType="begin"/>
      </w:r>
      <w:r>
        <w:rPr>
          <w:noProof/>
        </w:rPr>
        <w:instrText xml:space="preserve"> PAGEREF _Toc482370112 \h </w:instrText>
      </w:r>
      <w:r>
        <w:rPr>
          <w:noProof/>
        </w:rPr>
      </w:r>
      <w:r>
        <w:rPr>
          <w:noProof/>
        </w:rPr>
        <w:fldChar w:fldCharType="separate"/>
      </w:r>
      <w:r w:rsidR="00F258BE">
        <w:rPr>
          <w:noProof/>
        </w:rPr>
        <w:t>5</w:t>
      </w:r>
      <w:r>
        <w:rPr>
          <w:noProof/>
        </w:rPr>
        <w:fldChar w:fldCharType="end"/>
      </w:r>
    </w:p>
    <w:p w:rsidR="00FD4BD3" w:rsidRDefault="00FD4BD3">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_Toc482370113 \h </w:instrText>
      </w:r>
      <w:r>
        <w:rPr>
          <w:noProof/>
        </w:rPr>
      </w:r>
      <w:r>
        <w:rPr>
          <w:noProof/>
        </w:rPr>
        <w:fldChar w:fldCharType="separate"/>
      </w:r>
      <w:r w:rsidR="00F258BE">
        <w:rPr>
          <w:noProof/>
        </w:rPr>
        <w:t>6</w:t>
      </w:r>
      <w:r>
        <w:rPr>
          <w:noProof/>
        </w:rPr>
        <w:fldChar w:fldCharType="end"/>
      </w:r>
    </w:p>
    <w:p w:rsidR="00FD4BD3" w:rsidRDefault="00FD4BD3">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_Toc482370114 \h </w:instrText>
      </w:r>
      <w:r>
        <w:rPr>
          <w:noProof/>
        </w:rPr>
      </w:r>
      <w:r>
        <w:rPr>
          <w:noProof/>
        </w:rPr>
        <w:fldChar w:fldCharType="separate"/>
      </w:r>
      <w:r w:rsidR="00F258BE">
        <w:rPr>
          <w:noProof/>
        </w:rPr>
        <w:t>6</w:t>
      </w:r>
      <w:r>
        <w:rPr>
          <w:noProof/>
        </w:rPr>
        <w:fldChar w:fldCharType="end"/>
      </w:r>
    </w:p>
    <w:p w:rsidR="00FD4BD3" w:rsidRDefault="00FD4BD3">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_Toc482370115 \h </w:instrText>
      </w:r>
      <w:r>
        <w:rPr>
          <w:noProof/>
        </w:rPr>
      </w:r>
      <w:r>
        <w:rPr>
          <w:noProof/>
        </w:rPr>
        <w:fldChar w:fldCharType="separate"/>
      </w:r>
      <w:r w:rsidR="00F258BE">
        <w:rPr>
          <w:noProof/>
        </w:rPr>
        <w:t>7</w:t>
      </w:r>
      <w:r>
        <w:rPr>
          <w:noProof/>
        </w:rPr>
        <w:fldChar w:fldCharType="end"/>
      </w:r>
    </w:p>
    <w:p w:rsidR="00FD4BD3" w:rsidRDefault="00FD4BD3">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_Toc482370116 \h </w:instrText>
      </w:r>
      <w:r>
        <w:rPr>
          <w:noProof/>
        </w:rPr>
      </w:r>
      <w:r>
        <w:rPr>
          <w:noProof/>
        </w:rPr>
        <w:fldChar w:fldCharType="separate"/>
      </w:r>
      <w:r w:rsidR="00F258BE">
        <w:rPr>
          <w:noProof/>
        </w:rPr>
        <w:t>8</w:t>
      </w:r>
      <w:r>
        <w:rPr>
          <w:noProof/>
        </w:rPr>
        <w:fldChar w:fldCharType="end"/>
      </w:r>
    </w:p>
    <w:p w:rsidR="00FD4BD3" w:rsidRDefault="00FD4BD3">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_Toc482370117 \h </w:instrText>
      </w:r>
      <w:r>
        <w:rPr>
          <w:noProof/>
        </w:rPr>
      </w:r>
      <w:r>
        <w:rPr>
          <w:noProof/>
        </w:rPr>
        <w:fldChar w:fldCharType="separate"/>
      </w:r>
      <w:r w:rsidR="00F258BE">
        <w:rPr>
          <w:noProof/>
        </w:rPr>
        <w:t>9</w:t>
      </w:r>
      <w:r>
        <w:rPr>
          <w:noProof/>
        </w:rPr>
        <w:fldChar w:fldCharType="end"/>
      </w:r>
    </w:p>
    <w:p w:rsidR="00FD4BD3" w:rsidRDefault="00FD4BD3">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_Toc482370118 \h </w:instrText>
      </w:r>
      <w:r>
        <w:rPr>
          <w:noProof/>
        </w:rPr>
      </w:r>
      <w:r>
        <w:rPr>
          <w:noProof/>
        </w:rPr>
        <w:fldChar w:fldCharType="separate"/>
      </w:r>
      <w:r w:rsidR="00F258BE">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82370099"/>
      <w:r w:rsidRPr="004149AB">
        <w:rPr>
          <w:noProof/>
          <w:szCs w:val="36"/>
        </w:rPr>
        <w:t>Introduction</w:t>
      </w:r>
      <w:bookmarkEnd w:id="1"/>
      <w:bookmarkEnd w:id="2"/>
    </w:p>
    <w:p w:rsidR="00B72A22" w:rsidRDefault="00B72A22" w:rsidP="00B72A22">
      <w:bookmarkStart w:id="3"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48237010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6B06AC" w:rsidRPr="006B06AC">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6B06AC" w:rsidRPr="006B06AC">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6B06AC" w:rsidP="00115CAE">
      <w:pPr>
        <w:pStyle w:val="Heading1"/>
      </w:pPr>
      <w:bookmarkStart w:id="6" w:name="_Toc399921852"/>
      <w:bookmarkStart w:id="7" w:name="_Toc482370101"/>
      <w:r w:rsidRPr="006B06AC">
        <w:lastRenderedPageBreak/>
        <w:t>Northland</w:t>
      </w:r>
      <w:r w:rsidR="00C75BA8">
        <w:t xml:space="preserve"> </w:t>
      </w:r>
      <w:r w:rsidR="00115CAE">
        <w:t>c</w:t>
      </w:r>
      <w:r w:rsidR="00115CAE" w:rsidRPr="004149AB">
        <w:t>overage</w:t>
      </w:r>
      <w:bookmarkEnd w:id="5"/>
      <w:bookmarkEnd w:id="6"/>
      <w:bookmarkEnd w:id="7"/>
    </w:p>
    <w:p w:rsidR="00115CAE" w:rsidRPr="00F7148E" w:rsidRDefault="006B06AC" w:rsidP="00115CAE">
      <w:pPr>
        <w:pStyle w:val="Heading2"/>
      </w:pPr>
      <w:bookmarkStart w:id="8" w:name="_Toc399146164"/>
      <w:bookmarkStart w:id="9" w:name="_Toc399921853"/>
      <w:bookmarkStart w:id="10" w:name="_Toc482370102"/>
      <w:r w:rsidRPr="006B06AC">
        <w:t>Northland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6B06AC">
        <w:t>31 March 2017</w:t>
      </w:r>
      <w:bookmarkEnd w:id="10"/>
    </w:p>
    <w:p w:rsidR="00115CAE" w:rsidRDefault="00BD3841" w:rsidP="00BD3841">
      <w:pPr>
        <w:pStyle w:val="Figure"/>
      </w:pPr>
      <w:bookmarkStart w:id="11" w:name="_Toc399497921"/>
      <w:bookmarkStart w:id="12" w:name="_Toc482370111"/>
      <w:r>
        <w:t xml:space="preserve">Figure </w:t>
      </w:r>
      <w:fldSimple w:instr=" SEQ Figure \* ARABIC ">
        <w:r w:rsidR="00F258BE">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B06AC" w:rsidRPr="006B06AC">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0C3EA2" w:rsidRPr="000C3EA2">
        <w:t>Northland</w:t>
      </w:r>
      <w:r w:rsidR="00C75BA8">
        <w:t xml:space="preserve"> Coverage</w:t>
      </w:r>
      <w:bookmarkEnd w:id="12"/>
    </w:p>
    <w:p w:rsidR="002D25D6" w:rsidRPr="002D25D6" w:rsidRDefault="006B06AC" w:rsidP="002D25D6">
      <w:bookmarkStart w:id="13" w:name="figure_1"/>
      <w:bookmarkEnd w:id="13"/>
      <w:r>
        <w:rPr>
          <w:noProof/>
        </w:rPr>
        <w:drawing>
          <wp:inline distT="0" distB="0" distL="0" distR="0" wp14:anchorId="02DD33C1" wp14:editId="7B1729E2">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Default="00115CAE" w:rsidP="00115CAE">
      <w:pPr>
        <w:pStyle w:val="Table"/>
      </w:pPr>
      <w:bookmarkStart w:id="15" w:name="_Toc482370107"/>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B06AC" w:rsidRPr="006B06AC">
        <w:t>31 March 2017</w:t>
      </w:r>
      <w:r w:rsidRPr="00420327">
        <w:t xml:space="preserve"> by ethnicity, women aged </w:t>
      </w:r>
      <w:r w:rsidR="004B6FD0">
        <w:t>50</w:t>
      </w:r>
      <w:r>
        <w:t>–</w:t>
      </w:r>
      <w:r w:rsidRPr="00420327">
        <w:t xml:space="preserve">69 years, </w:t>
      </w:r>
      <w:bookmarkEnd w:id="14"/>
      <w:r w:rsidR="000C3EA2" w:rsidRPr="000C3EA2">
        <w:t>Northland</w:t>
      </w:r>
      <w:r w:rsidR="00C75BA8">
        <w:t xml:space="preserve"> Coverage</w:t>
      </w:r>
      <w:bookmarkEnd w:id="15"/>
    </w:p>
    <w:p w:rsidR="00E646CB" w:rsidRPr="00E646CB" w:rsidRDefault="006B06AC" w:rsidP="00E646CB">
      <w:bookmarkStart w:id="16" w:name="table_1"/>
      <w:bookmarkEnd w:id="16"/>
      <w:r w:rsidRPr="006B06AC">
        <w:rPr>
          <w:noProof/>
        </w:rPr>
        <w:drawing>
          <wp:inline distT="0" distB="0" distL="0" distR="0" wp14:anchorId="42AEBAD7" wp14:editId="44429EB3">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6B06AC" w:rsidP="00115CAE">
      <w:pPr>
        <w:pStyle w:val="Heading2"/>
      </w:pPr>
      <w:bookmarkStart w:id="17" w:name="_Toc399921854"/>
      <w:bookmarkStart w:id="18" w:name="_Toc482370103"/>
      <w:r w:rsidRPr="006B06AC">
        <w:lastRenderedPageBreak/>
        <w:t>Northland</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82370112"/>
      <w:r>
        <w:t xml:space="preserve">Figure </w:t>
      </w:r>
      <w:fldSimple w:instr=" SEQ Figure \* ARABIC ">
        <w:r w:rsidR="00F258BE">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B06AC" w:rsidRPr="006B06AC">
        <w:t>31 March 2017</w:t>
      </w:r>
      <w:r w:rsidR="00115CAE" w:rsidRPr="00F17732">
        <w:t xml:space="preserve"> by </w:t>
      </w:r>
      <w:r w:rsidR="00070AAE">
        <w:t>e</w:t>
      </w:r>
      <w:r w:rsidR="00115CAE" w:rsidRPr="00F17732">
        <w:t>thnicity</w:t>
      </w:r>
      <w:r w:rsidR="00115CAE">
        <w:t>,</w:t>
      </w:r>
      <w:bookmarkEnd w:id="19"/>
      <w:r w:rsidR="000C3EA2" w:rsidRPr="000C3EA2">
        <w:t xml:space="preserve"> Northland </w:t>
      </w:r>
      <w:r w:rsidR="00C75BA8">
        <w:t>Coverage</w:t>
      </w:r>
      <w:bookmarkEnd w:id="20"/>
    </w:p>
    <w:p w:rsidR="005A05B2" w:rsidRDefault="006B06AC" w:rsidP="00ED627B">
      <w:pPr>
        <w:rPr>
          <w:b/>
          <w:bCs/>
        </w:rPr>
      </w:pPr>
      <w:bookmarkStart w:id="21" w:name="figure_2"/>
      <w:bookmarkStart w:id="22" w:name="_Toc399921855"/>
      <w:bookmarkEnd w:id="21"/>
      <w:r>
        <w:rPr>
          <w:noProof/>
        </w:rPr>
        <w:drawing>
          <wp:inline distT="0" distB="0" distL="0" distR="0" wp14:anchorId="4ACF15A3" wp14:editId="057DFB8A">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627B" w:rsidRDefault="00ED627B" w:rsidP="00ED627B">
      <w:pPr>
        <w:pStyle w:val="Table"/>
      </w:pPr>
      <w:bookmarkStart w:id="23" w:name="_Toc482362873"/>
      <w:bookmarkStart w:id="24" w:name="_Toc482370108"/>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3"/>
      <w:bookmarkEnd w:id="24"/>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D627B"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D627B" w:rsidRDefault="00ED627B"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D627B" w:rsidRDefault="00ED627B"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3EA2" w:rsidRPr="00240509"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3EA2" w:rsidRDefault="000C3EA2" w:rsidP="000C3EA2">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0C3EA2" w:rsidRDefault="000C3EA2" w:rsidP="000C3EA2">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3EA2" w:rsidRDefault="000C3EA2" w:rsidP="000C3EA2">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3EA2" w:rsidRDefault="000C3EA2" w:rsidP="000C3EA2">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3EA2" w:rsidRDefault="000C3EA2" w:rsidP="000C3EA2">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3EA2" w:rsidRDefault="000C3EA2" w:rsidP="000C3EA2">
            <w:pPr>
              <w:jc w:val="right"/>
              <w:rPr>
                <w:rFonts w:ascii="Arial" w:hAnsi="Arial" w:cs="Arial"/>
                <w:b/>
                <w:bCs/>
                <w:color w:val="000000"/>
                <w:sz w:val="18"/>
                <w:szCs w:val="18"/>
              </w:rPr>
            </w:pPr>
            <w:r>
              <w:rPr>
                <w:rFonts w:ascii="Arial" w:hAnsi="Arial" w:cs="Arial"/>
                <w:b/>
                <w:bCs/>
                <w:color w:val="000000"/>
                <w:sz w:val="18"/>
                <w:szCs w:val="18"/>
              </w:rPr>
              <w:t>Q1 (Jan-Mar) 2017</w:t>
            </w:r>
          </w:p>
        </w:tc>
      </w:tr>
      <w:tr w:rsidR="000C3EA2"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0C3EA2" w:rsidRDefault="000C3EA2" w:rsidP="000C3EA2">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519</w:t>
            </w:r>
          </w:p>
        </w:tc>
        <w:tc>
          <w:tcPr>
            <w:tcW w:w="1504" w:type="dxa"/>
            <w:tcBorders>
              <w:top w:val="nil"/>
              <w:left w:val="nil"/>
              <w:bottom w:val="single" w:sz="4" w:space="0" w:color="D9D9D9"/>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623</w:t>
            </w:r>
          </w:p>
        </w:tc>
        <w:tc>
          <w:tcPr>
            <w:tcW w:w="1503" w:type="dxa"/>
            <w:tcBorders>
              <w:top w:val="nil"/>
              <w:left w:val="nil"/>
              <w:bottom w:val="single" w:sz="4" w:space="0" w:color="D9D9D9"/>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462</w:t>
            </w:r>
          </w:p>
        </w:tc>
        <w:tc>
          <w:tcPr>
            <w:tcW w:w="1504" w:type="dxa"/>
            <w:tcBorders>
              <w:top w:val="nil"/>
              <w:left w:val="nil"/>
              <w:bottom w:val="single" w:sz="4" w:space="0" w:color="D9D9D9"/>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439</w:t>
            </w:r>
          </w:p>
        </w:tc>
        <w:tc>
          <w:tcPr>
            <w:tcW w:w="1504" w:type="dxa"/>
            <w:tcBorders>
              <w:top w:val="nil"/>
              <w:left w:val="nil"/>
              <w:bottom w:val="single" w:sz="4" w:space="0" w:color="D9D9D9"/>
              <w:right w:val="single" w:sz="4" w:space="0" w:color="auto"/>
            </w:tcBorders>
            <w:shd w:val="clear" w:color="auto" w:fill="auto"/>
            <w:vAlign w:val="center"/>
          </w:tcPr>
          <w:p w:rsidR="000C3EA2" w:rsidRDefault="000C3EA2" w:rsidP="000C3EA2">
            <w:pPr>
              <w:jc w:val="right"/>
              <w:rPr>
                <w:rFonts w:ascii="Arial" w:hAnsi="Arial" w:cs="Arial"/>
                <w:sz w:val="18"/>
                <w:szCs w:val="18"/>
              </w:rPr>
            </w:pPr>
            <w:r>
              <w:rPr>
                <w:rFonts w:ascii="Arial" w:hAnsi="Arial" w:cs="Arial"/>
                <w:sz w:val="18"/>
                <w:szCs w:val="18"/>
              </w:rPr>
              <w:t>537</w:t>
            </w:r>
          </w:p>
        </w:tc>
      </w:tr>
      <w:tr w:rsidR="000C3EA2"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0C3EA2" w:rsidRDefault="000C3EA2" w:rsidP="000C3EA2">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24</w:t>
            </w:r>
          </w:p>
        </w:tc>
        <w:tc>
          <w:tcPr>
            <w:tcW w:w="1504" w:type="dxa"/>
            <w:tcBorders>
              <w:top w:val="nil"/>
              <w:left w:val="nil"/>
              <w:bottom w:val="single" w:sz="4" w:space="0" w:color="D9D9D9"/>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24</w:t>
            </w:r>
          </w:p>
        </w:tc>
        <w:tc>
          <w:tcPr>
            <w:tcW w:w="1503" w:type="dxa"/>
            <w:tcBorders>
              <w:top w:val="nil"/>
              <w:left w:val="nil"/>
              <w:bottom w:val="single" w:sz="4" w:space="0" w:color="D9D9D9"/>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21</w:t>
            </w:r>
          </w:p>
        </w:tc>
        <w:tc>
          <w:tcPr>
            <w:tcW w:w="1504" w:type="dxa"/>
            <w:tcBorders>
              <w:top w:val="nil"/>
              <w:left w:val="nil"/>
              <w:bottom w:val="single" w:sz="4" w:space="0" w:color="D9D9D9"/>
              <w:right w:val="single" w:sz="4" w:space="0" w:color="auto"/>
            </w:tcBorders>
            <w:shd w:val="clear" w:color="auto" w:fill="auto"/>
            <w:vAlign w:val="center"/>
          </w:tcPr>
          <w:p w:rsidR="000C3EA2" w:rsidRDefault="000C3EA2" w:rsidP="000C3EA2">
            <w:pPr>
              <w:jc w:val="right"/>
              <w:rPr>
                <w:rFonts w:ascii="Arial" w:hAnsi="Arial" w:cs="Arial"/>
                <w:sz w:val="18"/>
                <w:szCs w:val="18"/>
              </w:rPr>
            </w:pPr>
            <w:r>
              <w:rPr>
                <w:rFonts w:ascii="Arial" w:hAnsi="Arial" w:cs="Arial"/>
                <w:sz w:val="18"/>
                <w:szCs w:val="18"/>
              </w:rPr>
              <w:t>23</w:t>
            </w:r>
          </w:p>
        </w:tc>
      </w:tr>
      <w:tr w:rsidR="000C3EA2"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0C3EA2" w:rsidRDefault="000C3EA2" w:rsidP="000C3EA2">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1,488</w:t>
            </w:r>
          </w:p>
        </w:tc>
        <w:tc>
          <w:tcPr>
            <w:tcW w:w="1504" w:type="dxa"/>
            <w:tcBorders>
              <w:top w:val="nil"/>
              <w:left w:val="nil"/>
              <w:bottom w:val="nil"/>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2,019</w:t>
            </w:r>
          </w:p>
        </w:tc>
        <w:tc>
          <w:tcPr>
            <w:tcW w:w="1503" w:type="dxa"/>
            <w:tcBorders>
              <w:top w:val="nil"/>
              <w:left w:val="nil"/>
              <w:bottom w:val="nil"/>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1,872</w:t>
            </w:r>
          </w:p>
        </w:tc>
        <w:tc>
          <w:tcPr>
            <w:tcW w:w="1504" w:type="dxa"/>
            <w:tcBorders>
              <w:top w:val="nil"/>
              <w:left w:val="nil"/>
              <w:bottom w:val="nil"/>
              <w:right w:val="single" w:sz="4" w:space="0" w:color="auto"/>
            </w:tcBorders>
            <w:shd w:val="clear" w:color="auto" w:fill="auto"/>
            <w:noWrap/>
            <w:vAlign w:val="center"/>
          </w:tcPr>
          <w:p w:rsidR="000C3EA2" w:rsidRDefault="000C3EA2" w:rsidP="000C3EA2">
            <w:pPr>
              <w:jc w:val="right"/>
              <w:rPr>
                <w:rFonts w:ascii="Arial" w:hAnsi="Arial" w:cs="Arial"/>
                <w:sz w:val="18"/>
                <w:szCs w:val="18"/>
              </w:rPr>
            </w:pPr>
            <w:r>
              <w:rPr>
                <w:rFonts w:ascii="Arial" w:hAnsi="Arial" w:cs="Arial"/>
                <w:sz w:val="18"/>
                <w:szCs w:val="18"/>
              </w:rPr>
              <w:t>1,363</w:t>
            </w:r>
          </w:p>
        </w:tc>
        <w:tc>
          <w:tcPr>
            <w:tcW w:w="1504" w:type="dxa"/>
            <w:tcBorders>
              <w:top w:val="nil"/>
              <w:left w:val="nil"/>
              <w:bottom w:val="nil"/>
              <w:right w:val="single" w:sz="4" w:space="0" w:color="auto"/>
            </w:tcBorders>
            <w:shd w:val="clear" w:color="auto" w:fill="auto"/>
            <w:vAlign w:val="center"/>
          </w:tcPr>
          <w:p w:rsidR="000C3EA2" w:rsidRDefault="000C3EA2" w:rsidP="000C3EA2">
            <w:pPr>
              <w:jc w:val="right"/>
              <w:rPr>
                <w:rFonts w:ascii="Arial" w:hAnsi="Arial" w:cs="Arial"/>
                <w:sz w:val="18"/>
                <w:szCs w:val="18"/>
              </w:rPr>
            </w:pPr>
            <w:r>
              <w:rPr>
                <w:rFonts w:ascii="Arial" w:hAnsi="Arial" w:cs="Arial"/>
                <w:sz w:val="18"/>
                <w:szCs w:val="18"/>
              </w:rPr>
              <w:t>1,448</w:t>
            </w:r>
          </w:p>
        </w:tc>
      </w:tr>
      <w:tr w:rsidR="000C3EA2"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rsidR="000C3EA2" w:rsidRDefault="000C3EA2" w:rsidP="000C3EA2">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EA2" w:rsidRDefault="000C3EA2" w:rsidP="000C3EA2">
            <w:pPr>
              <w:jc w:val="right"/>
              <w:rPr>
                <w:rFonts w:ascii="Arial" w:hAnsi="Arial" w:cs="Arial"/>
                <w:b/>
                <w:bCs/>
                <w:sz w:val="18"/>
                <w:szCs w:val="18"/>
              </w:rPr>
            </w:pPr>
            <w:r>
              <w:rPr>
                <w:rFonts w:ascii="Arial" w:hAnsi="Arial" w:cs="Arial"/>
                <w:b/>
                <w:bCs/>
                <w:sz w:val="18"/>
                <w:szCs w:val="18"/>
              </w:rPr>
              <w:t>2,031</w:t>
            </w:r>
          </w:p>
        </w:tc>
        <w:tc>
          <w:tcPr>
            <w:tcW w:w="1504" w:type="dxa"/>
            <w:tcBorders>
              <w:top w:val="single" w:sz="4" w:space="0" w:color="auto"/>
              <w:left w:val="nil"/>
              <w:bottom w:val="single" w:sz="4" w:space="0" w:color="auto"/>
              <w:right w:val="single" w:sz="4" w:space="0" w:color="auto"/>
            </w:tcBorders>
            <w:shd w:val="clear" w:color="auto" w:fill="auto"/>
            <w:noWrap/>
            <w:vAlign w:val="center"/>
          </w:tcPr>
          <w:p w:rsidR="000C3EA2" w:rsidRDefault="000C3EA2" w:rsidP="000C3EA2">
            <w:pPr>
              <w:jc w:val="right"/>
              <w:rPr>
                <w:rFonts w:ascii="Arial" w:hAnsi="Arial" w:cs="Arial"/>
                <w:b/>
                <w:bCs/>
                <w:sz w:val="18"/>
                <w:szCs w:val="18"/>
              </w:rPr>
            </w:pPr>
            <w:r>
              <w:rPr>
                <w:rFonts w:ascii="Arial" w:hAnsi="Arial" w:cs="Arial"/>
                <w:b/>
                <w:bCs/>
                <w:sz w:val="18"/>
                <w:szCs w:val="18"/>
              </w:rPr>
              <w:t>2,666</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0C3EA2" w:rsidRDefault="000C3EA2" w:rsidP="000C3EA2">
            <w:pPr>
              <w:jc w:val="right"/>
              <w:rPr>
                <w:rFonts w:ascii="Arial" w:hAnsi="Arial" w:cs="Arial"/>
                <w:b/>
                <w:bCs/>
                <w:sz w:val="18"/>
                <w:szCs w:val="18"/>
              </w:rPr>
            </w:pPr>
            <w:r>
              <w:rPr>
                <w:rFonts w:ascii="Arial" w:hAnsi="Arial" w:cs="Arial"/>
                <w:b/>
                <w:bCs/>
                <w:sz w:val="18"/>
                <w:szCs w:val="18"/>
              </w:rPr>
              <w:t>2,357</w:t>
            </w:r>
          </w:p>
        </w:tc>
        <w:tc>
          <w:tcPr>
            <w:tcW w:w="1504" w:type="dxa"/>
            <w:tcBorders>
              <w:top w:val="single" w:sz="4" w:space="0" w:color="auto"/>
              <w:left w:val="nil"/>
              <w:bottom w:val="single" w:sz="4" w:space="0" w:color="auto"/>
              <w:right w:val="single" w:sz="4" w:space="0" w:color="auto"/>
            </w:tcBorders>
            <w:shd w:val="clear" w:color="auto" w:fill="auto"/>
            <w:noWrap/>
            <w:vAlign w:val="center"/>
          </w:tcPr>
          <w:p w:rsidR="000C3EA2" w:rsidRDefault="000C3EA2" w:rsidP="000C3EA2">
            <w:pPr>
              <w:jc w:val="right"/>
              <w:rPr>
                <w:rFonts w:ascii="Arial" w:hAnsi="Arial" w:cs="Arial"/>
                <w:b/>
                <w:bCs/>
                <w:sz w:val="18"/>
                <w:szCs w:val="18"/>
              </w:rPr>
            </w:pPr>
            <w:r>
              <w:rPr>
                <w:rFonts w:ascii="Arial" w:hAnsi="Arial" w:cs="Arial"/>
                <w:b/>
                <w:bCs/>
                <w:sz w:val="18"/>
                <w:szCs w:val="18"/>
              </w:rPr>
              <w:t>1,823</w:t>
            </w:r>
          </w:p>
        </w:tc>
        <w:tc>
          <w:tcPr>
            <w:tcW w:w="1504" w:type="dxa"/>
            <w:tcBorders>
              <w:top w:val="single" w:sz="4" w:space="0" w:color="auto"/>
              <w:left w:val="nil"/>
              <w:bottom w:val="single" w:sz="4" w:space="0" w:color="auto"/>
              <w:right w:val="single" w:sz="4" w:space="0" w:color="auto"/>
            </w:tcBorders>
            <w:shd w:val="clear" w:color="auto" w:fill="auto"/>
            <w:vAlign w:val="center"/>
          </w:tcPr>
          <w:p w:rsidR="000C3EA2" w:rsidRDefault="000C3EA2" w:rsidP="000C3EA2">
            <w:pPr>
              <w:jc w:val="right"/>
              <w:rPr>
                <w:rFonts w:ascii="Arial" w:hAnsi="Arial" w:cs="Arial"/>
                <w:b/>
                <w:bCs/>
                <w:sz w:val="18"/>
                <w:szCs w:val="18"/>
              </w:rPr>
            </w:pPr>
            <w:r>
              <w:rPr>
                <w:rFonts w:ascii="Arial" w:hAnsi="Arial" w:cs="Arial"/>
                <w:b/>
                <w:bCs/>
                <w:sz w:val="18"/>
                <w:szCs w:val="18"/>
              </w:rPr>
              <w:t>2,008</w:t>
            </w:r>
          </w:p>
        </w:tc>
      </w:tr>
    </w:tbl>
    <w:p w:rsidR="00ED627B" w:rsidRDefault="00ED627B" w:rsidP="00F66CD2">
      <w:pPr>
        <w:pStyle w:val="Heading1"/>
      </w:pPr>
    </w:p>
    <w:p w:rsidR="000C3EA2" w:rsidRDefault="000C3EA2">
      <w:pPr>
        <w:spacing w:after="200"/>
        <w:rPr>
          <w:rFonts w:eastAsiaTheme="majorEastAsia" w:cstheme="majorBidi"/>
          <w:b/>
          <w:bCs/>
          <w:sz w:val="36"/>
          <w:szCs w:val="28"/>
        </w:rPr>
      </w:pPr>
      <w:r>
        <w:br w:type="page"/>
      </w:r>
    </w:p>
    <w:p w:rsidR="00F66CD2" w:rsidRDefault="00115CAE" w:rsidP="00F66CD2">
      <w:pPr>
        <w:pStyle w:val="Heading1"/>
      </w:pPr>
      <w:bookmarkStart w:id="25" w:name="_Toc482370104"/>
      <w:r w:rsidRPr="00C90A46">
        <w:lastRenderedPageBreak/>
        <w:t>DHB coverage comparisons</w:t>
      </w:r>
      <w:bookmarkStart w:id="26" w:name="_Toc399850104"/>
      <w:bookmarkStart w:id="27" w:name="_Toc399921856"/>
      <w:bookmarkEnd w:id="22"/>
      <w:bookmarkEnd w:id="25"/>
    </w:p>
    <w:p w:rsidR="00F66CD2" w:rsidRDefault="00F66CD2" w:rsidP="00F66CD2">
      <w:pPr>
        <w:pStyle w:val="Heading2"/>
      </w:pPr>
      <w:bookmarkStart w:id="28" w:name="_Toc48237010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B06AC" w:rsidRPr="006B06AC">
        <w:t>31 March 2017</w:t>
      </w:r>
      <w:bookmarkEnd w:id="28"/>
    </w:p>
    <w:p w:rsidR="00F66CD2" w:rsidRDefault="00FE0172" w:rsidP="002B0ED8">
      <w:pPr>
        <w:pStyle w:val="Figure"/>
      </w:pPr>
      <w:bookmarkStart w:id="29" w:name="_Toc399497923"/>
      <w:bookmarkStart w:id="30" w:name="_Toc482370113"/>
      <w:r>
        <w:t xml:space="preserve">Figure </w:t>
      </w:r>
      <w:fldSimple w:instr=" SEQ Figure \* ARABIC ">
        <w:r w:rsidR="00F258BE">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B06AC" w:rsidRPr="006B06AC">
        <w:t>31 March 2017</w:t>
      </w:r>
      <w:r w:rsidR="00F66CD2">
        <w:t xml:space="preserve"> </w:t>
      </w:r>
      <w:r w:rsidR="00F66CD2" w:rsidRPr="00F17732">
        <w:t xml:space="preserve">by </w:t>
      </w:r>
      <w:r w:rsidR="00F66CD2">
        <w:t>District Health Board</w:t>
      </w:r>
      <w:bookmarkEnd w:id="29"/>
      <w:bookmarkEnd w:id="30"/>
    </w:p>
    <w:p w:rsidR="00D83F91" w:rsidRPr="00D83F91" w:rsidRDefault="006B06AC" w:rsidP="00D83F91">
      <w:bookmarkStart w:id="31" w:name="figure_3"/>
      <w:bookmarkEnd w:id="26"/>
      <w:bookmarkEnd w:id="27"/>
      <w:bookmarkEnd w:id="31"/>
      <w:r>
        <w:rPr>
          <w:noProof/>
        </w:rPr>
        <w:drawing>
          <wp:inline distT="0" distB="0" distL="0" distR="0" wp14:anchorId="4D279122" wp14:editId="01F7A171">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2" w:name="_Toc399497924"/>
      <w:bookmarkStart w:id="33" w:name="_Toc482370114"/>
      <w:r>
        <w:t xml:space="preserve">Figure </w:t>
      </w:r>
      <w:fldSimple w:instr=" SEQ Figure \* ARABIC ">
        <w:r w:rsidR="00F258BE">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B06AC" w:rsidRPr="006B06AC">
        <w:t>31 March 2017</w:t>
      </w:r>
      <w:r w:rsidR="00115CAE" w:rsidRPr="002171C9">
        <w:t xml:space="preserve"> by </w:t>
      </w:r>
      <w:r w:rsidR="00B718BD">
        <w:t>District Health Board</w:t>
      </w:r>
      <w:bookmarkEnd w:id="32"/>
      <w:bookmarkEnd w:id="33"/>
    </w:p>
    <w:p w:rsidR="00115CAE" w:rsidRDefault="006B06AC" w:rsidP="00115CAE">
      <w:bookmarkStart w:id="34" w:name="figure_4"/>
      <w:bookmarkEnd w:id="34"/>
      <w:r>
        <w:rPr>
          <w:noProof/>
        </w:rPr>
        <w:drawing>
          <wp:inline distT="0" distB="0" distL="0" distR="0" wp14:anchorId="13F92899" wp14:editId="58972011">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5" w:name="figure_5"/>
      <w:bookmarkEnd w:id="35"/>
    </w:p>
    <w:p w:rsidR="00115CAE" w:rsidRDefault="00FA21EF" w:rsidP="00BF27D3">
      <w:pPr>
        <w:pStyle w:val="Figure"/>
      </w:pPr>
      <w:bookmarkStart w:id="36" w:name="_Toc399497926"/>
      <w:bookmarkStart w:id="37" w:name="_Toc482370115"/>
      <w:r>
        <w:lastRenderedPageBreak/>
        <w:t xml:space="preserve">Figure </w:t>
      </w:r>
      <w:fldSimple w:instr=" SEQ Figure \* ARABIC ">
        <w:r w:rsidR="00F258BE">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B06AC" w:rsidRPr="006B06AC">
        <w:t>31 March 2017</w:t>
      </w:r>
      <w:r w:rsidR="00115CAE" w:rsidRPr="002171C9">
        <w:t xml:space="preserve"> by </w:t>
      </w:r>
      <w:r w:rsidR="00B718BD">
        <w:t>District Health Board</w:t>
      </w:r>
      <w:bookmarkEnd w:id="36"/>
      <w:bookmarkEnd w:id="37"/>
    </w:p>
    <w:p w:rsidR="009376F1" w:rsidRPr="00C9547D" w:rsidRDefault="006B06AC" w:rsidP="009376F1">
      <w:bookmarkStart w:id="38" w:name="figure_6"/>
      <w:bookmarkEnd w:id="38"/>
      <w:r>
        <w:rPr>
          <w:noProof/>
        </w:rPr>
        <w:drawing>
          <wp:inline distT="0" distB="0" distL="0" distR="0" wp14:anchorId="673D24FE" wp14:editId="2FC116EA">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82370116"/>
      <w:r>
        <w:lastRenderedPageBreak/>
        <w:t xml:space="preserve">Figure </w:t>
      </w:r>
      <w:r w:rsidR="00F258BE">
        <w:fldChar w:fldCharType="begin"/>
      </w:r>
      <w:r w:rsidR="00F258BE">
        <w:instrText xml:space="preserve"> SEQ Figure \* ARABIC </w:instrText>
      </w:r>
      <w:r w:rsidR="00F258BE">
        <w:fldChar w:fldCharType="separate"/>
      </w:r>
      <w:r w:rsidR="00F258BE">
        <w:rPr>
          <w:noProof/>
        </w:rPr>
        <w:t>6</w:t>
      </w:r>
      <w:r w:rsidR="00F258BE">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B06AC" w:rsidRPr="006B06AC">
        <w:t>31 March 2017</w:t>
      </w:r>
      <w:bookmarkEnd w:id="39"/>
    </w:p>
    <w:p w:rsidR="00EB1948" w:rsidRPr="00D83F91" w:rsidRDefault="00372639" w:rsidP="00AE1525">
      <w:r w:rsidRPr="00CA006A">
        <w:rPr>
          <w:noProof/>
        </w:rPr>
        <w:drawing>
          <wp:inline distT="0" distB="0" distL="0" distR="0" wp14:anchorId="1D98E567" wp14:editId="0DA56475">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0" w:name="_Toc482370117"/>
      <w:r>
        <w:lastRenderedPageBreak/>
        <w:t xml:space="preserve">Figure </w:t>
      </w:r>
      <w:r w:rsidR="00F258BE">
        <w:fldChar w:fldCharType="begin"/>
      </w:r>
      <w:r w:rsidR="00F258BE">
        <w:instrText xml:space="preserve"> SEQ Figure \* ARABIC </w:instrText>
      </w:r>
      <w:r w:rsidR="00F258BE">
        <w:fldChar w:fldCharType="separate"/>
      </w:r>
      <w:r w:rsidR="00F258BE">
        <w:rPr>
          <w:noProof/>
        </w:rPr>
        <w:t>7</w:t>
      </w:r>
      <w:r w:rsidR="00F258BE">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B06AC" w:rsidRPr="006B06AC">
        <w:t>31 March 2017</w:t>
      </w:r>
      <w:bookmarkEnd w:id="40"/>
    </w:p>
    <w:p w:rsidR="00A43F46" w:rsidRPr="00A43F46" w:rsidRDefault="00372639" w:rsidP="00A43F46">
      <w:r w:rsidRPr="00CA006A">
        <w:rPr>
          <w:noProof/>
        </w:rPr>
        <w:drawing>
          <wp:inline distT="0" distB="0" distL="0" distR="0" wp14:anchorId="1D0B8D49" wp14:editId="5F37E682">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1" w:name="_Toc482370118"/>
      <w:r>
        <w:lastRenderedPageBreak/>
        <w:t xml:space="preserve">Figure </w:t>
      </w:r>
      <w:r w:rsidR="00F258BE">
        <w:fldChar w:fldCharType="begin"/>
      </w:r>
      <w:r w:rsidR="00F258BE">
        <w:instrText xml:space="preserve"> SEQ Figure \* ARABIC </w:instrText>
      </w:r>
      <w:r w:rsidR="00F258BE">
        <w:fldChar w:fldCharType="separate"/>
      </w:r>
      <w:r w:rsidR="00F258BE">
        <w:rPr>
          <w:noProof/>
        </w:rPr>
        <w:t>8</w:t>
      </w:r>
      <w:r w:rsidR="00F258BE">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B06AC" w:rsidRPr="006B06AC">
        <w:t>31 March 2017</w:t>
      </w:r>
      <w:r w:rsidRPr="002171C9">
        <w:t xml:space="preserve"> by </w:t>
      </w:r>
      <w:r>
        <w:t>District Health Board</w:t>
      </w:r>
      <w:bookmarkEnd w:id="41"/>
    </w:p>
    <w:p w:rsidR="00137AB6" w:rsidRDefault="00137AB6" w:rsidP="00137AB6">
      <w:pPr>
        <w:rPr>
          <w:caps/>
        </w:rPr>
      </w:pPr>
    </w:p>
    <w:p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7E9303E1" wp14:editId="6908DC33">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rsidR="00D52B13" w:rsidRDefault="00115CAE" w:rsidP="00CE24C5">
      <w:pPr>
        <w:pStyle w:val="Table"/>
        <w:spacing w:before="0"/>
        <w:ind w:left="-284"/>
      </w:pPr>
      <w:bookmarkStart w:id="42" w:name="_Toc400365297"/>
      <w:bookmarkStart w:id="43" w:name="_Toc482370109"/>
      <w:r w:rsidRPr="00F17732">
        <w:lastRenderedPageBreak/>
        <w:t xml:space="preserve">Table </w:t>
      </w:r>
      <w:r w:rsidR="00ED627B">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B06AC" w:rsidRPr="006B06AC">
        <w:t>31 March 2017</w:t>
      </w:r>
      <w:r w:rsidRPr="00F17732">
        <w:t xml:space="preserve"> </w:t>
      </w:r>
      <w:r>
        <w:t xml:space="preserve">by </w:t>
      </w:r>
      <w:r w:rsidR="00B718BD">
        <w:t>District Health Board</w:t>
      </w:r>
      <w:bookmarkEnd w:id="42"/>
      <w:bookmarkEnd w:id="43"/>
    </w:p>
    <w:p w:rsidR="00CE24C5" w:rsidRPr="00CE24C5" w:rsidRDefault="00ED627B" w:rsidP="00CE24C5">
      <w:bookmarkStart w:id="44" w:name="table_2"/>
      <w:bookmarkEnd w:id="44"/>
      <w:r w:rsidRPr="00222E06">
        <w:rPr>
          <w:noProof/>
        </w:rPr>
        <w:drawing>
          <wp:inline distT="0" distB="0" distL="0" distR="0" wp14:anchorId="522DEEB7" wp14:editId="472BCB75">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5" w:name="_Toc399921857"/>
      <w:r>
        <w:br w:type="page"/>
      </w:r>
    </w:p>
    <w:p w:rsidR="00115CAE" w:rsidRDefault="00115CAE" w:rsidP="00C75BA8">
      <w:pPr>
        <w:pStyle w:val="Heading2"/>
        <w:spacing w:before="0"/>
        <w:ind w:left="-284"/>
      </w:pPr>
      <w:bookmarkStart w:id="46" w:name="_Toc482370106"/>
      <w:r>
        <w:lastRenderedPageBreak/>
        <w:t>DHB coverage comparison trends by ethnicity</w:t>
      </w:r>
      <w:bookmarkEnd w:id="45"/>
      <w:bookmarkEnd w:id="46"/>
    </w:p>
    <w:p w:rsidR="00115CAE" w:rsidRDefault="00115CAE" w:rsidP="003669D4">
      <w:pPr>
        <w:pStyle w:val="Table"/>
        <w:ind w:left="-284"/>
      </w:pPr>
      <w:bookmarkStart w:id="47" w:name="_Toc400365298"/>
      <w:bookmarkStart w:id="48" w:name="_Toc482370110"/>
      <w:r w:rsidRPr="00F17732">
        <w:t>Table</w:t>
      </w:r>
      <w:r>
        <w:t xml:space="preserve"> </w:t>
      </w:r>
      <w:r w:rsidR="00ED627B">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B06AC" w:rsidRPr="006B06AC">
        <w:t>31 March, 2015, 2016, 2017</w:t>
      </w:r>
      <w:r>
        <w:t xml:space="preserve">, by ethnicity and </w:t>
      </w:r>
      <w:r w:rsidR="00B718BD">
        <w:t>District Health Board</w:t>
      </w:r>
      <w:bookmarkEnd w:id="47"/>
      <w:bookmarkEnd w:id="48"/>
    </w:p>
    <w:p w:rsidR="006B45AA" w:rsidRPr="006B45AA" w:rsidRDefault="006B06AC" w:rsidP="006B45AA">
      <w:bookmarkStart w:id="49" w:name="table_3"/>
      <w:bookmarkEnd w:id="49"/>
      <w:r w:rsidRPr="006B06AC">
        <w:rPr>
          <w:noProof/>
        </w:rPr>
        <w:drawing>
          <wp:inline distT="0" distB="0" distL="0" distR="0">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258BE">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258BE">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485BBF4" wp14:editId="79887101">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751E09" w:rsidP="00E52682">
    <w:pPr>
      <w:pStyle w:val="Header"/>
      <w:ind w:right="-425"/>
      <w:jc w:val="right"/>
    </w:pPr>
    <w:r w:rsidRPr="00532FD3">
      <w:rPr>
        <w:noProof/>
      </w:rPr>
      <w:drawing>
        <wp:inline distT="0" distB="0" distL="0" distR="0" wp14:anchorId="02642CC0" wp14:editId="58157F1D">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4BBA72AC" wp14:editId="4ACE19F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FC7A8CB" wp14:editId="09A3623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5BFAC199" wp14:editId="3DE1F595">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26DEF583" wp14:editId="527D6DF8">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2B3F"/>
    <w:rsid w:val="000C3EA2"/>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06AC"/>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CF6626"/>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27B"/>
    <w:rsid w:val="00ED66A0"/>
    <w:rsid w:val="00F12613"/>
    <w:rsid w:val="00F14827"/>
    <w:rsid w:val="00F209FE"/>
    <w:rsid w:val="00F258B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D4BD3"/>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70.3</c:v>
                </c:pt>
                <c:pt idx="1">
                  <c:v>68.3</c:v>
                </c:pt>
                <c:pt idx="2">
                  <c:v>72.7</c:v>
                </c:pt>
                <c:pt idx="3">
                  <c:v>72.099999999999994</c:v>
                </c:pt>
              </c:numCache>
            </c:numRef>
          </c:val>
        </c:ser>
        <c:dLbls>
          <c:showLegendKey val="0"/>
          <c:showVal val="0"/>
          <c:showCatName val="0"/>
          <c:showSerName val="0"/>
          <c:showPercent val="0"/>
          <c:showBubbleSize val="0"/>
        </c:dLbls>
        <c:gapWidth val="50"/>
        <c:axId val="836374592"/>
        <c:axId val="83637655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836374592"/>
        <c:axId val="836376552"/>
      </c:lineChart>
      <c:catAx>
        <c:axId val="8363745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6376552"/>
        <c:crosses val="autoZero"/>
        <c:auto val="1"/>
        <c:lblAlgn val="ctr"/>
        <c:lblOffset val="100"/>
        <c:tickLblSkip val="1"/>
        <c:noMultiLvlLbl val="0"/>
      </c:catAx>
      <c:valAx>
        <c:axId val="836376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6374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69.2</c:v>
                </c:pt>
                <c:pt idx="1">
                  <c:v>70.3</c:v>
                </c:pt>
                <c:pt idx="2">
                  <c:v>71.5</c:v>
                </c:pt>
                <c:pt idx="3">
                  <c:v>71</c:v>
                </c:pt>
              </c:numCache>
            </c:numRef>
          </c:val>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69.099999999999994</c:v>
                </c:pt>
                <c:pt idx="1">
                  <c:v>64.099999999999994</c:v>
                </c:pt>
                <c:pt idx="2">
                  <c:v>70.900000000000006</c:v>
                </c:pt>
                <c:pt idx="3">
                  <c:v>70.400000000000006</c:v>
                </c:pt>
              </c:numCache>
            </c:numRef>
          </c:val>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70.3</c:v>
                </c:pt>
                <c:pt idx="1">
                  <c:v>68.3</c:v>
                </c:pt>
                <c:pt idx="2">
                  <c:v>72.7</c:v>
                </c:pt>
                <c:pt idx="3">
                  <c:v>72.099999999999994</c:v>
                </c:pt>
              </c:numCache>
            </c:numRef>
          </c:val>
        </c:ser>
        <c:dLbls>
          <c:showLegendKey val="0"/>
          <c:showVal val="0"/>
          <c:showCatName val="0"/>
          <c:showSerName val="0"/>
          <c:showPercent val="0"/>
          <c:showBubbleSize val="0"/>
        </c:dLbls>
        <c:gapWidth val="150"/>
        <c:axId val="836379688"/>
        <c:axId val="83637694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836379688"/>
        <c:axId val="836376944"/>
      </c:lineChart>
      <c:catAx>
        <c:axId val="8363796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6376944"/>
        <c:crosses val="autoZero"/>
        <c:auto val="1"/>
        <c:lblAlgn val="ctr"/>
        <c:lblOffset val="100"/>
        <c:noMultiLvlLbl val="0"/>
      </c:catAx>
      <c:valAx>
        <c:axId val="8363769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637968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70.3</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836378904"/>
        <c:axId val="8363800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836378904"/>
        <c:axId val="836380080"/>
      </c:lineChart>
      <c:catAx>
        <c:axId val="8363789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80080"/>
        <c:crosses val="autoZero"/>
        <c:auto val="1"/>
        <c:lblAlgn val="ctr"/>
        <c:lblOffset val="100"/>
        <c:tickLblSkip val="1"/>
        <c:noMultiLvlLbl val="0"/>
      </c:catAx>
      <c:valAx>
        <c:axId val="8363800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789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68.3</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836375768"/>
        <c:axId val="8363753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836375768"/>
        <c:axId val="836375376"/>
      </c:lineChart>
      <c:catAx>
        <c:axId val="8363757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75376"/>
        <c:crosses val="autoZero"/>
        <c:auto val="1"/>
        <c:lblAlgn val="ctr"/>
        <c:lblOffset val="100"/>
        <c:tickLblSkip val="1"/>
        <c:noMultiLvlLbl val="0"/>
      </c:catAx>
      <c:valAx>
        <c:axId val="836375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757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72.099999999999994</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58853072"/>
        <c:axId val="7588550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758853072"/>
        <c:axId val="758855032"/>
      </c:lineChart>
      <c:catAx>
        <c:axId val="7588530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855032"/>
        <c:crosses val="autoZero"/>
        <c:auto val="1"/>
        <c:lblAlgn val="ctr"/>
        <c:lblOffset val="100"/>
        <c:tickLblSkip val="1"/>
        <c:noMultiLvlLbl val="0"/>
      </c:catAx>
      <c:valAx>
        <c:axId val="7588550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8530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C420C-F2F1-4960-B08C-D1FE18E13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CC69A0F3</Template>
  <TotalTime>6</TotalTime>
  <Pages>14</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7</cp:revision>
  <cp:lastPrinted>2017-05-12T04:33:00Z</cp:lastPrinted>
  <dcterms:created xsi:type="dcterms:W3CDTF">2017-05-12T00:06:00Z</dcterms:created>
  <dcterms:modified xsi:type="dcterms:W3CDTF">2017-05-12T04:33:00Z</dcterms:modified>
</cp:coreProperties>
</file>