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D13E5" w:rsidRPr="004D13E5">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4D13E5" w:rsidP="00115CAE">
      <w:pPr>
        <w:spacing w:line="264" w:lineRule="auto"/>
        <w:ind w:right="424"/>
        <w:rPr>
          <w:rFonts w:cs="Times New Roman"/>
          <w:sz w:val="56"/>
        </w:rPr>
      </w:pPr>
      <w:r w:rsidRPr="004D13E5">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D144E">
        <w:rPr>
          <w:rFonts w:cs="Times New Roman"/>
        </w:rPr>
        <w:t>May</w:t>
      </w:r>
      <w:r w:rsidR="004D13E5" w:rsidRPr="004D13E5">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D13E5" w:rsidRPr="004D13E5">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D144E">
        <w:rPr>
          <w:rFonts w:cs="Times New Roman"/>
        </w:rPr>
        <w:t>May</w:t>
      </w:r>
      <w:r w:rsidR="004D13E5" w:rsidRPr="004D13E5">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4D13E5" w:rsidP="00115CAE">
      <w:pPr>
        <w:spacing w:after="240" w:line="264" w:lineRule="auto"/>
        <w:jc w:val="center"/>
        <w:rPr>
          <w:rFonts w:cs="Times New Roman"/>
        </w:rPr>
      </w:pPr>
      <w:r w:rsidRPr="004D13E5">
        <w:rPr>
          <w:rFonts w:cs="Times New Roman"/>
        </w:rPr>
        <w:t xml:space="preserve">2422-9504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532D7">
      <w:pPr>
        <w:pStyle w:val="Contentsheading"/>
        <w:spacing w:before="120" w:after="0"/>
        <w:rPr>
          <w:noProof/>
        </w:rPr>
      </w:pPr>
      <w:r>
        <w:rPr>
          <w:noProof/>
        </w:rPr>
        <w:lastRenderedPageBreak/>
        <w:t>Contents</w:t>
      </w:r>
    </w:p>
    <w:p w:rsidR="00F532D7" w:rsidRPr="00F532D7" w:rsidRDefault="00115CAE" w:rsidP="00F532D7">
      <w:pPr>
        <w:pStyle w:val="TOC1"/>
        <w:tabs>
          <w:tab w:val="right" w:leader="dot" w:pos="9345"/>
        </w:tabs>
        <w:spacing w:before="120"/>
        <w:rPr>
          <w:rFonts w:asciiTheme="minorHAnsi" w:hAnsiTheme="minorHAnsi"/>
          <w:noProof/>
          <w:sz w:val="20"/>
          <w:szCs w:val="20"/>
        </w:rPr>
      </w:pPr>
      <w:r w:rsidRPr="00F532D7">
        <w:rPr>
          <w:noProof/>
          <w:sz w:val="20"/>
          <w:szCs w:val="20"/>
        </w:rPr>
        <w:fldChar w:fldCharType="begin"/>
      </w:r>
      <w:r w:rsidRPr="00F532D7">
        <w:rPr>
          <w:noProof/>
          <w:sz w:val="20"/>
          <w:szCs w:val="20"/>
        </w:rPr>
        <w:instrText xml:space="preserve"> TOC \o "2-2" \t "Heading 1,1" </w:instrText>
      </w:r>
      <w:r w:rsidRPr="00F532D7">
        <w:rPr>
          <w:noProof/>
          <w:sz w:val="20"/>
          <w:szCs w:val="20"/>
        </w:rPr>
        <w:fldChar w:fldCharType="separate"/>
      </w:r>
      <w:r w:rsidR="00F532D7" w:rsidRPr="00F532D7">
        <w:rPr>
          <w:noProof/>
          <w:sz w:val="20"/>
          <w:szCs w:val="20"/>
        </w:rPr>
        <w:t>Introduction</w:t>
      </w:r>
      <w:r w:rsidR="00F532D7" w:rsidRPr="00F532D7">
        <w:rPr>
          <w:noProof/>
          <w:sz w:val="20"/>
          <w:szCs w:val="20"/>
        </w:rPr>
        <w:tab/>
      </w:r>
      <w:r w:rsidR="00F532D7" w:rsidRPr="00F532D7">
        <w:rPr>
          <w:noProof/>
          <w:sz w:val="20"/>
          <w:szCs w:val="20"/>
        </w:rPr>
        <w:fldChar w:fldCharType="begin"/>
      </w:r>
      <w:r w:rsidR="00F532D7" w:rsidRPr="00F532D7">
        <w:rPr>
          <w:noProof/>
          <w:sz w:val="20"/>
          <w:szCs w:val="20"/>
        </w:rPr>
        <w:instrText xml:space="preserve"> PAGEREF _Toc6918793 \h </w:instrText>
      </w:r>
      <w:r w:rsidR="00F532D7" w:rsidRPr="00F532D7">
        <w:rPr>
          <w:noProof/>
          <w:sz w:val="20"/>
          <w:szCs w:val="20"/>
        </w:rPr>
      </w:r>
      <w:r w:rsidR="00F532D7" w:rsidRPr="00F532D7">
        <w:rPr>
          <w:noProof/>
          <w:sz w:val="20"/>
          <w:szCs w:val="20"/>
        </w:rPr>
        <w:fldChar w:fldCharType="separate"/>
      </w:r>
      <w:r w:rsidR="00EC16EA">
        <w:rPr>
          <w:noProof/>
          <w:sz w:val="20"/>
          <w:szCs w:val="20"/>
        </w:rPr>
        <w:t>2</w:t>
      </w:r>
      <w:r w:rsidR="00F532D7" w:rsidRPr="00F532D7">
        <w:rPr>
          <w:noProof/>
          <w:sz w:val="20"/>
          <w:szCs w:val="20"/>
        </w:rPr>
        <w:fldChar w:fldCharType="end"/>
      </w:r>
    </w:p>
    <w:p w:rsidR="00F532D7" w:rsidRPr="00F532D7" w:rsidRDefault="00F532D7" w:rsidP="00F532D7">
      <w:pPr>
        <w:pStyle w:val="TOC1"/>
        <w:tabs>
          <w:tab w:val="right" w:leader="dot" w:pos="9345"/>
        </w:tabs>
        <w:spacing w:before="120"/>
        <w:rPr>
          <w:rFonts w:asciiTheme="minorHAnsi" w:hAnsiTheme="minorHAnsi"/>
          <w:noProof/>
          <w:sz w:val="20"/>
          <w:szCs w:val="20"/>
        </w:rPr>
      </w:pPr>
      <w:r w:rsidRPr="00F532D7">
        <w:rPr>
          <w:noProof/>
          <w:sz w:val="20"/>
          <w:szCs w:val="20"/>
        </w:rPr>
        <w:t>Technical notes</w:t>
      </w:r>
      <w:r w:rsidRPr="00F532D7">
        <w:rPr>
          <w:noProof/>
          <w:sz w:val="20"/>
          <w:szCs w:val="20"/>
        </w:rPr>
        <w:tab/>
      </w:r>
      <w:r w:rsidRPr="00F532D7">
        <w:rPr>
          <w:noProof/>
          <w:sz w:val="20"/>
          <w:szCs w:val="20"/>
        </w:rPr>
        <w:fldChar w:fldCharType="begin"/>
      </w:r>
      <w:r w:rsidRPr="00F532D7">
        <w:rPr>
          <w:noProof/>
          <w:sz w:val="20"/>
          <w:szCs w:val="20"/>
        </w:rPr>
        <w:instrText xml:space="preserve"> PAGEREF _Toc6918794 \h </w:instrText>
      </w:r>
      <w:r w:rsidRPr="00F532D7">
        <w:rPr>
          <w:noProof/>
          <w:sz w:val="20"/>
          <w:szCs w:val="20"/>
        </w:rPr>
      </w:r>
      <w:r w:rsidRPr="00F532D7">
        <w:rPr>
          <w:noProof/>
          <w:sz w:val="20"/>
          <w:szCs w:val="20"/>
        </w:rPr>
        <w:fldChar w:fldCharType="separate"/>
      </w:r>
      <w:r w:rsidR="00EC16EA">
        <w:rPr>
          <w:noProof/>
          <w:sz w:val="20"/>
          <w:szCs w:val="20"/>
        </w:rPr>
        <w:t>4</w:t>
      </w:r>
      <w:r w:rsidRPr="00F532D7">
        <w:rPr>
          <w:noProof/>
          <w:sz w:val="20"/>
          <w:szCs w:val="20"/>
        </w:rPr>
        <w:fldChar w:fldCharType="end"/>
      </w:r>
    </w:p>
    <w:p w:rsidR="00F532D7" w:rsidRPr="00F532D7" w:rsidRDefault="00F532D7" w:rsidP="00F532D7">
      <w:pPr>
        <w:pStyle w:val="TOC1"/>
        <w:tabs>
          <w:tab w:val="right" w:leader="dot" w:pos="9345"/>
        </w:tabs>
        <w:spacing w:before="120"/>
        <w:rPr>
          <w:rFonts w:asciiTheme="minorHAnsi" w:hAnsiTheme="minorHAnsi"/>
          <w:noProof/>
          <w:sz w:val="20"/>
          <w:szCs w:val="20"/>
        </w:rPr>
      </w:pPr>
      <w:r w:rsidRPr="00F532D7">
        <w:rPr>
          <w:noProof/>
          <w:sz w:val="20"/>
          <w:szCs w:val="20"/>
        </w:rPr>
        <w:t>Nelson Marlborough coverage</w:t>
      </w:r>
      <w:r w:rsidRPr="00F532D7">
        <w:rPr>
          <w:noProof/>
          <w:sz w:val="20"/>
          <w:szCs w:val="20"/>
        </w:rPr>
        <w:tab/>
      </w:r>
      <w:r w:rsidRPr="00F532D7">
        <w:rPr>
          <w:noProof/>
          <w:sz w:val="20"/>
          <w:szCs w:val="20"/>
        </w:rPr>
        <w:fldChar w:fldCharType="begin"/>
      </w:r>
      <w:r w:rsidRPr="00F532D7">
        <w:rPr>
          <w:noProof/>
          <w:sz w:val="20"/>
          <w:szCs w:val="20"/>
        </w:rPr>
        <w:instrText xml:space="preserve"> PAGEREF _Toc6918795 \h </w:instrText>
      </w:r>
      <w:r w:rsidRPr="00F532D7">
        <w:rPr>
          <w:noProof/>
          <w:sz w:val="20"/>
          <w:szCs w:val="20"/>
        </w:rPr>
      </w:r>
      <w:r w:rsidRPr="00F532D7">
        <w:rPr>
          <w:noProof/>
          <w:sz w:val="20"/>
          <w:szCs w:val="20"/>
        </w:rPr>
        <w:fldChar w:fldCharType="separate"/>
      </w:r>
      <w:r w:rsidR="00EC16EA">
        <w:rPr>
          <w:noProof/>
          <w:sz w:val="20"/>
          <w:szCs w:val="20"/>
        </w:rPr>
        <w:t>5</w:t>
      </w:r>
      <w:r w:rsidRPr="00F532D7">
        <w:rPr>
          <w:noProof/>
          <w:sz w:val="20"/>
          <w:szCs w:val="20"/>
        </w:rPr>
        <w:fldChar w:fldCharType="end"/>
      </w:r>
    </w:p>
    <w:p w:rsidR="00F532D7" w:rsidRPr="00F532D7" w:rsidRDefault="00F532D7" w:rsidP="00F532D7">
      <w:pPr>
        <w:pStyle w:val="TOC2"/>
        <w:tabs>
          <w:tab w:val="right" w:leader="dot" w:pos="9345"/>
        </w:tabs>
        <w:spacing w:before="120"/>
        <w:rPr>
          <w:rFonts w:asciiTheme="minorHAnsi" w:hAnsiTheme="minorHAnsi"/>
          <w:noProof/>
          <w:sz w:val="20"/>
          <w:szCs w:val="20"/>
        </w:rPr>
      </w:pPr>
      <w:r w:rsidRPr="00F532D7">
        <w:rPr>
          <w:noProof/>
          <w:sz w:val="20"/>
          <w:szCs w:val="20"/>
        </w:rPr>
        <w:t>Nelson Marlborough coverage by ethnicity in the two years ending 31 March 2019</w:t>
      </w:r>
      <w:r w:rsidRPr="00F532D7">
        <w:rPr>
          <w:noProof/>
          <w:sz w:val="20"/>
          <w:szCs w:val="20"/>
        </w:rPr>
        <w:tab/>
      </w:r>
      <w:r w:rsidRPr="00F532D7">
        <w:rPr>
          <w:noProof/>
          <w:sz w:val="20"/>
          <w:szCs w:val="20"/>
        </w:rPr>
        <w:fldChar w:fldCharType="begin"/>
      </w:r>
      <w:r w:rsidRPr="00F532D7">
        <w:rPr>
          <w:noProof/>
          <w:sz w:val="20"/>
          <w:szCs w:val="20"/>
        </w:rPr>
        <w:instrText xml:space="preserve"> PAGEREF _Toc6918796 \h </w:instrText>
      </w:r>
      <w:r w:rsidRPr="00F532D7">
        <w:rPr>
          <w:noProof/>
          <w:sz w:val="20"/>
          <w:szCs w:val="20"/>
        </w:rPr>
      </w:r>
      <w:r w:rsidRPr="00F532D7">
        <w:rPr>
          <w:noProof/>
          <w:sz w:val="20"/>
          <w:szCs w:val="20"/>
        </w:rPr>
        <w:fldChar w:fldCharType="separate"/>
      </w:r>
      <w:r w:rsidR="00EC16EA">
        <w:rPr>
          <w:noProof/>
          <w:sz w:val="20"/>
          <w:szCs w:val="20"/>
        </w:rPr>
        <w:t>5</w:t>
      </w:r>
      <w:r w:rsidRPr="00F532D7">
        <w:rPr>
          <w:noProof/>
          <w:sz w:val="20"/>
          <w:szCs w:val="20"/>
        </w:rPr>
        <w:fldChar w:fldCharType="end"/>
      </w:r>
    </w:p>
    <w:p w:rsidR="00F532D7" w:rsidRPr="00F532D7" w:rsidRDefault="00F532D7" w:rsidP="00F532D7">
      <w:pPr>
        <w:pStyle w:val="TOC2"/>
        <w:tabs>
          <w:tab w:val="right" w:leader="dot" w:pos="9345"/>
        </w:tabs>
        <w:spacing w:before="120"/>
        <w:rPr>
          <w:rFonts w:asciiTheme="minorHAnsi" w:hAnsiTheme="minorHAnsi"/>
          <w:noProof/>
          <w:sz w:val="20"/>
          <w:szCs w:val="20"/>
        </w:rPr>
      </w:pPr>
      <w:r w:rsidRPr="00F532D7">
        <w:rPr>
          <w:noProof/>
          <w:sz w:val="20"/>
          <w:szCs w:val="20"/>
        </w:rPr>
        <w:t>Nelson Marlborough coverage trends by ethnicity</w:t>
      </w:r>
      <w:r w:rsidRPr="00F532D7">
        <w:rPr>
          <w:noProof/>
          <w:sz w:val="20"/>
          <w:szCs w:val="20"/>
        </w:rPr>
        <w:tab/>
      </w:r>
      <w:r w:rsidRPr="00F532D7">
        <w:rPr>
          <w:noProof/>
          <w:sz w:val="20"/>
          <w:szCs w:val="20"/>
        </w:rPr>
        <w:fldChar w:fldCharType="begin"/>
      </w:r>
      <w:r w:rsidRPr="00F532D7">
        <w:rPr>
          <w:noProof/>
          <w:sz w:val="20"/>
          <w:szCs w:val="20"/>
        </w:rPr>
        <w:instrText xml:space="preserve"> PAGEREF _Toc6918797 \h </w:instrText>
      </w:r>
      <w:r w:rsidRPr="00F532D7">
        <w:rPr>
          <w:noProof/>
          <w:sz w:val="20"/>
          <w:szCs w:val="20"/>
        </w:rPr>
      </w:r>
      <w:r w:rsidRPr="00F532D7">
        <w:rPr>
          <w:noProof/>
          <w:sz w:val="20"/>
          <w:szCs w:val="20"/>
        </w:rPr>
        <w:fldChar w:fldCharType="separate"/>
      </w:r>
      <w:r w:rsidR="00EC16EA">
        <w:rPr>
          <w:noProof/>
          <w:sz w:val="20"/>
          <w:szCs w:val="20"/>
        </w:rPr>
        <w:t>6</w:t>
      </w:r>
      <w:r w:rsidRPr="00F532D7">
        <w:rPr>
          <w:noProof/>
          <w:sz w:val="20"/>
          <w:szCs w:val="20"/>
        </w:rPr>
        <w:fldChar w:fldCharType="end"/>
      </w:r>
    </w:p>
    <w:p w:rsidR="00F532D7" w:rsidRPr="00F532D7" w:rsidRDefault="00F532D7" w:rsidP="00F532D7">
      <w:pPr>
        <w:pStyle w:val="TOC2"/>
        <w:tabs>
          <w:tab w:val="right" w:leader="dot" w:pos="9345"/>
        </w:tabs>
        <w:spacing w:before="120"/>
        <w:rPr>
          <w:rFonts w:asciiTheme="minorHAnsi" w:hAnsiTheme="minorHAnsi"/>
          <w:noProof/>
          <w:sz w:val="20"/>
          <w:szCs w:val="20"/>
        </w:rPr>
      </w:pPr>
      <w:r w:rsidRPr="00F532D7">
        <w:rPr>
          <w:noProof/>
          <w:sz w:val="20"/>
          <w:szCs w:val="20"/>
        </w:rPr>
        <w:t>Number of Initial Rescreens by Ethnicity</w:t>
      </w:r>
      <w:r w:rsidRPr="00F532D7">
        <w:rPr>
          <w:noProof/>
          <w:sz w:val="20"/>
          <w:szCs w:val="20"/>
        </w:rPr>
        <w:tab/>
      </w:r>
      <w:r w:rsidRPr="00F532D7">
        <w:rPr>
          <w:noProof/>
          <w:sz w:val="20"/>
          <w:szCs w:val="20"/>
        </w:rPr>
        <w:fldChar w:fldCharType="begin"/>
      </w:r>
      <w:r w:rsidRPr="00F532D7">
        <w:rPr>
          <w:noProof/>
          <w:sz w:val="20"/>
          <w:szCs w:val="20"/>
        </w:rPr>
        <w:instrText xml:space="preserve"> PAGEREF _Toc6918798 \h </w:instrText>
      </w:r>
      <w:r w:rsidRPr="00F532D7">
        <w:rPr>
          <w:noProof/>
          <w:sz w:val="20"/>
          <w:szCs w:val="20"/>
        </w:rPr>
      </w:r>
      <w:r w:rsidRPr="00F532D7">
        <w:rPr>
          <w:noProof/>
          <w:sz w:val="20"/>
          <w:szCs w:val="20"/>
        </w:rPr>
        <w:fldChar w:fldCharType="separate"/>
      </w:r>
      <w:r w:rsidR="00EC16EA">
        <w:rPr>
          <w:noProof/>
          <w:sz w:val="20"/>
          <w:szCs w:val="20"/>
        </w:rPr>
        <w:t>7</w:t>
      </w:r>
      <w:r w:rsidRPr="00F532D7">
        <w:rPr>
          <w:noProof/>
          <w:sz w:val="20"/>
          <w:szCs w:val="20"/>
        </w:rPr>
        <w:fldChar w:fldCharType="end"/>
      </w:r>
    </w:p>
    <w:p w:rsidR="00F532D7" w:rsidRPr="00F532D7" w:rsidRDefault="00F532D7" w:rsidP="00F532D7">
      <w:pPr>
        <w:pStyle w:val="TOC1"/>
        <w:tabs>
          <w:tab w:val="right" w:leader="dot" w:pos="9345"/>
        </w:tabs>
        <w:spacing w:before="120"/>
        <w:rPr>
          <w:rFonts w:asciiTheme="minorHAnsi" w:hAnsiTheme="minorHAnsi"/>
          <w:noProof/>
          <w:sz w:val="20"/>
          <w:szCs w:val="20"/>
        </w:rPr>
      </w:pPr>
      <w:r w:rsidRPr="00F532D7">
        <w:rPr>
          <w:noProof/>
          <w:sz w:val="20"/>
          <w:szCs w:val="20"/>
        </w:rPr>
        <w:t>DHB coverage comparisons</w:t>
      </w:r>
      <w:r w:rsidRPr="00F532D7">
        <w:rPr>
          <w:noProof/>
          <w:sz w:val="20"/>
          <w:szCs w:val="20"/>
        </w:rPr>
        <w:tab/>
      </w:r>
      <w:r w:rsidRPr="00F532D7">
        <w:rPr>
          <w:noProof/>
          <w:sz w:val="20"/>
          <w:szCs w:val="20"/>
        </w:rPr>
        <w:fldChar w:fldCharType="begin"/>
      </w:r>
      <w:r w:rsidRPr="00F532D7">
        <w:rPr>
          <w:noProof/>
          <w:sz w:val="20"/>
          <w:szCs w:val="20"/>
        </w:rPr>
        <w:instrText xml:space="preserve"> PAGEREF _Toc6918799 \h </w:instrText>
      </w:r>
      <w:r w:rsidRPr="00F532D7">
        <w:rPr>
          <w:noProof/>
          <w:sz w:val="20"/>
          <w:szCs w:val="20"/>
        </w:rPr>
      </w:r>
      <w:r w:rsidRPr="00F532D7">
        <w:rPr>
          <w:noProof/>
          <w:sz w:val="20"/>
          <w:szCs w:val="20"/>
        </w:rPr>
        <w:fldChar w:fldCharType="separate"/>
      </w:r>
      <w:r w:rsidR="00EC16EA">
        <w:rPr>
          <w:noProof/>
          <w:sz w:val="20"/>
          <w:szCs w:val="20"/>
        </w:rPr>
        <w:t>8</w:t>
      </w:r>
      <w:r w:rsidRPr="00F532D7">
        <w:rPr>
          <w:noProof/>
          <w:sz w:val="20"/>
          <w:szCs w:val="20"/>
        </w:rPr>
        <w:fldChar w:fldCharType="end"/>
      </w:r>
    </w:p>
    <w:p w:rsidR="00F532D7" w:rsidRPr="00F532D7" w:rsidRDefault="00F532D7" w:rsidP="00F532D7">
      <w:pPr>
        <w:pStyle w:val="TOC2"/>
        <w:tabs>
          <w:tab w:val="right" w:leader="dot" w:pos="9345"/>
        </w:tabs>
        <w:spacing w:before="120"/>
        <w:rPr>
          <w:rFonts w:asciiTheme="minorHAnsi" w:hAnsiTheme="minorHAnsi"/>
          <w:noProof/>
          <w:sz w:val="20"/>
          <w:szCs w:val="20"/>
        </w:rPr>
      </w:pPr>
      <w:r w:rsidRPr="00F532D7">
        <w:rPr>
          <w:noProof/>
          <w:sz w:val="20"/>
          <w:szCs w:val="20"/>
        </w:rPr>
        <w:t>DHB coverage by ethnicity in the two years ending 31 March 2019</w:t>
      </w:r>
      <w:r w:rsidRPr="00F532D7">
        <w:rPr>
          <w:noProof/>
          <w:sz w:val="20"/>
          <w:szCs w:val="20"/>
        </w:rPr>
        <w:tab/>
      </w:r>
      <w:r w:rsidRPr="00F532D7">
        <w:rPr>
          <w:noProof/>
          <w:sz w:val="20"/>
          <w:szCs w:val="20"/>
        </w:rPr>
        <w:fldChar w:fldCharType="begin"/>
      </w:r>
      <w:r w:rsidRPr="00F532D7">
        <w:rPr>
          <w:noProof/>
          <w:sz w:val="20"/>
          <w:szCs w:val="20"/>
        </w:rPr>
        <w:instrText xml:space="preserve"> PAGEREF _Toc6918800 \h </w:instrText>
      </w:r>
      <w:r w:rsidRPr="00F532D7">
        <w:rPr>
          <w:noProof/>
          <w:sz w:val="20"/>
          <w:szCs w:val="20"/>
        </w:rPr>
      </w:r>
      <w:r w:rsidRPr="00F532D7">
        <w:rPr>
          <w:noProof/>
          <w:sz w:val="20"/>
          <w:szCs w:val="20"/>
        </w:rPr>
        <w:fldChar w:fldCharType="separate"/>
      </w:r>
      <w:r w:rsidR="00EC16EA">
        <w:rPr>
          <w:noProof/>
          <w:sz w:val="20"/>
          <w:szCs w:val="20"/>
        </w:rPr>
        <w:t>8</w:t>
      </w:r>
      <w:r w:rsidRPr="00F532D7">
        <w:rPr>
          <w:noProof/>
          <w:sz w:val="20"/>
          <w:szCs w:val="20"/>
        </w:rPr>
        <w:fldChar w:fldCharType="end"/>
      </w:r>
    </w:p>
    <w:p w:rsidR="00F532D7" w:rsidRPr="00F532D7" w:rsidRDefault="00F532D7" w:rsidP="00F532D7">
      <w:pPr>
        <w:pStyle w:val="TOC2"/>
        <w:tabs>
          <w:tab w:val="right" w:leader="dot" w:pos="9345"/>
        </w:tabs>
        <w:spacing w:before="120"/>
        <w:rPr>
          <w:rFonts w:asciiTheme="minorHAnsi" w:hAnsiTheme="minorHAnsi"/>
          <w:noProof/>
          <w:sz w:val="20"/>
          <w:szCs w:val="20"/>
        </w:rPr>
      </w:pPr>
      <w:r w:rsidRPr="00F532D7">
        <w:rPr>
          <w:noProof/>
          <w:sz w:val="20"/>
          <w:szCs w:val="20"/>
        </w:rPr>
        <w:t>DHB coverage comparison trends by ethnicity</w:t>
      </w:r>
      <w:r w:rsidRPr="00F532D7">
        <w:rPr>
          <w:noProof/>
          <w:sz w:val="20"/>
          <w:szCs w:val="20"/>
        </w:rPr>
        <w:tab/>
      </w:r>
      <w:r w:rsidRPr="00F532D7">
        <w:rPr>
          <w:noProof/>
          <w:sz w:val="20"/>
          <w:szCs w:val="20"/>
        </w:rPr>
        <w:fldChar w:fldCharType="begin"/>
      </w:r>
      <w:r w:rsidRPr="00F532D7">
        <w:rPr>
          <w:noProof/>
          <w:sz w:val="20"/>
          <w:szCs w:val="20"/>
        </w:rPr>
        <w:instrText xml:space="preserve"> PAGEREF _Toc6918801 \h </w:instrText>
      </w:r>
      <w:r w:rsidRPr="00F532D7">
        <w:rPr>
          <w:noProof/>
          <w:sz w:val="20"/>
          <w:szCs w:val="20"/>
        </w:rPr>
      </w:r>
      <w:r w:rsidRPr="00F532D7">
        <w:rPr>
          <w:noProof/>
          <w:sz w:val="20"/>
          <w:szCs w:val="20"/>
        </w:rPr>
        <w:fldChar w:fldCharType="separate"/>
      </w:r>
      <w:r w:rsidR="00EC16EA">
        <w:rPr>
          <w:noProof/>
          <w:sz w:val="20"/>
          <w:szCs w:val="20"/>
        </w:rPr>
        <w:t>14</w:t>
      </w:r>
      <w:r w:rsidRPr="00F532D7">
        <w:rPr>
          <w:noProof/>
          <w:sz w:val="20"/>
          <w:szCs w:val="20"/>
        </w:rPr>
        <w:fldChar w:fldCharType="end"/>
      </w:r>
    </w:p>
    <w:p w:rsidR="00115CAE" w:rsidRPr="00F33D8C" w:rsidRDefault="00115CAE" w:rsidP="00F532D7">
      <w:pPr>
        <w:spacing w:before="120"/>
        <w:rPr>
          <w:b/>
          <w:noProof/>
          <w:sz w:val="20"/>
          <w:szCs w:val="20"/>
        </w:rPr>
      </w:pPr>
      <w:r w:rsidRPr="00F532D7">
        <w:rPr>
          <w:noProof/>
          <w:sz w:val="20"/>
          <w:szCs w:val="20"/>
        </w:rPr>
        <w:fldChar w:fldCharType="end"/>
      </w:r>
      <w:r w:rsidRPr="00F33D8C">
        <w:rPr>
          <w:b/>
          <w:noProof/>
          <w:sz w:val="20"/>
          <w:szCs w:val="20"/>
        </w:rPr>
        <w:t>List of tables</w:t>
      </w:r>
    </w:p>
    <w:p w:rsidR="00F33D8C" w:rsidRPr="00F33D8C" w:rsidRDefault="00115CAE">
      <w:pPr>
        <w:pStyle w:val="TOC3"/>
        <w:tabs>
          <w:tab w:val="right" w:leader="dot" w:pos="9345"/>
        </w:tabs>
        <w:rPr>
          <w:rFonts w:asciiTheme="minorHAnsi" w:hAnsiTheme="minorHAnsi"/>
          <w:noProof/>
          <w:sz w:val="20"/>
          <w:szCs w:val="20"/>
        </w:rPr>
      </w:pPr>
      <w:r w:rsidRPr="00F33D8C">
        <w:rPr>
          <w:noProof/>
          <w:sz w:val="20"/>
          <w:szCs w:val="20"/>
        </w:rPr>
        <w:fldChar w:fldCharType="begin"/>
      </w:r>
      <w:r w:rsidRPr="00F33D8C">
        <w:rPr>
          <w:noProof/>
          <w:sz w:val="20"/>
          <w:szCs w:val="20"/>
        </w:rPr>
        <w:instrText xml:space="preserve"> TOC \t "Table,3" </w:instrText>
      </w:r>
      <w:r w:rsidRPr="00F33D8C">
        <w:rPr>
          <w:noProof/>
          <w:sz w:val="20"/>
          <w:szCs w:val="20"/>
        </w:rPr>
        <w:fldChar w:fldCharType="separate"/>
      </w:r>
      <w:r w:rsidR="00F33D8C" w:rsidRPr="00F33D8C">
        <w:rPr>
          <w:noProof/>
          <w:sz w:val="20"/>
          <w:szCs w:val="20"/>
        </w:rPr>
        <w:t>Table 1: BSA coverage (%) in the two years ending 31 March 2019 by ethnicity, women aged 50–69 years, Total Coverage</w:t>
      </w:r>
      <w:r w:rsidR="00F33D8C" w:rsidRPr="00F33D8C">
        <w:rPr>
          <w:noProof/>
          <w:sz w:val="20"/>
          <w:szCs w:val="20"/>
        </w:rPr>
        <w:tab/>
      </w:r>
      <w:r w:rsidR="00F33D8C" w:rsidRPr="00F33D8C">
        <w:rPr>
          <w:noProof/>
          <w:sz w:val="20"/>
          <w:szCs w:val="20"/>
        </w:rPr>
        <w:fldChar w:fldCharType="begin"/>
      </w:r>
      <w:r w:rsidR="00F33D8C" w:rsidRPr="00F33D8C">
        <w:rPr>
          <w:noProof/>
          <w:sz w:val="20"/>
          <w:szCs w:val="20"/>
        </w:rPr>
        <w:instrText xml:space="preserve"> PAGEREF _Toc6918748 \h </w:instrText>
      </w:r>
      <w:r w:rsidR="00F33D8C" w:rsidRPr="00F33D8C">
        <w:rPr>
          <w:noProof/>
          <w:sz w:val="20"/>
          <w:szCs w:val="20"/>
        </w:rPr>
      </w:r>
      <w:r w:rsidR="00F33D8C" w:rsidRPr="00F33D8C">
        <w:rPr>
          <w:noProof/>
          <w:sz w:val="20"/>
          <w:szCs w:val="20"/>
        </w:rPr>
        <w:fldChar w:fldCharType="separate"/>
      </w:r>
      <w:r w:rsidR="00EC16EA">
        <w:rPr>
          <w:noProof/>
          <w:sz w:val="20"/>
          <w:szCs w:val="20"/>
        </w:rPr>
        <w:t>5</w:t>
      </w:r>
      <w:r w:rsidR="00F33D8C" w:rsidRPr="00F33D8C">
        <w:rPr>
          <w:noProof/>
          <w:sz w:val="20"/>
          <w:szCs w:val="20"/>
        </w:rPr>
        <w:fldChar w:fldCharType="end"/>
      </w:r>
    </w:p>
    <w:p w:rsidR="00F33D8C" w:rsidRPr="00F33D8C" w:rsidRDefault="00F33D8C">
      <w:pPr>
        <w:pStyle w:val="TOC3"/>
        <w:tabs>
          <w:tab w:val="right" w:leader="dot" w:pos="9345"/>
        </w:tabs>
        <w:rPr>
          <w:rFonts w:asciiTheme="minorHAnsi" w:hAnsiTheme="minorHAnsi"/>
          <w:noProof/>
          <w:sz w:val="20"/>
          <w:szCs w:val="20"/>
        </w:rPr>
      </w:pPr>
      <w:r w:rsidRPr="00F33D8C">
        <w:rPr>
          <w:noProof/>
          <w:sz w:val="20"/>
          <w:szCs w:val="20"/>
        </w:rPr>
        <w:t>Table 2: BSA number of screens in women aged 50–69 years by ethnicity and quarter, Quarter 1 2018–Quarter 1 2019</w:t>
      </w:r>
      <w:r w:rsidRPr="00F33D8C">
        <w:rPr>
          <w:noProof/>
          <w:sz w:val="20"/>
          <w:szCs w:val="20"/>
        </w:rPr>
        <w:tab/>
      </w:r>
      <w:r w:rsidRPr="00F33D8C">
        <w:rPr>
          <w:noProof/>
          <w:sz w:val="20"/>
          <w:szCs w:val="20"/>
        </w:rPr>
        <w:fldChar w:fldCharType="begin"/>
      </w:r>
      <w:r w:rsidRPr="00F33D8C">
        <w:rPr>
          <w:noProof/>
          <w:sz w:val="20"/>
          <w:szCs w:val="20"/>
        </w:rPr>
        <w:instrText xml:space="preserve"> PAGEREF _Toc6918749 \h </w:instrText>
      </w:r>
      <w:r w:rsidRPr="00F33D8C">
        <w:rPr>
          <w:noProof/>
          <w:sz w:val="20"/>
          <w:szCs w:val="20"/>
        </w:rPr>
      </w:r>
      <w:r w:rsidRPr="00F33D8C">
        <w:rPr>
          <w:noProof/>
          <w:sz w:val="20"/>
          <w:szCs w:val="20"/>
        </w:rPr>
        <w:fldChar w:fldCharType="separate"/>
      </w:r>
      <w:r w:rsidR="00EC16EA">
        <w:rPr>
          <w:noProof/>
          <w:sz w:val="20"/>
          <w:szCs w:val="20"/>
        </w:rPr>
        <w:t>6</w:t>
      </w:r>
      <w:r w:rsidRPr="00F33D8C">
        <w:rPr>
          <w:noProof/>
          <w:sz w:val="20"/>
          <w:szCs w:val="20"/>
        </w:rPr>
        <w:fldChar w:fldCharType="end"/>
      </w:r>
    </w:p>
    <w:p w:rsidR="00F33D8C" w:rsidRPr="00F33D8C" w:rsidRDefault="00F33D8C">
      <w:pPr>
        <w:pStyle w:val="TOC3"/>
        <w:tabs>
          <w:tab w:val="right" w:leader="dot" w:pos="9345"/>
        </w:tabs>
        <w:rPr>
          <w:rFonts w:asciiTheme="minorHAnsi" w:hAnsiTheme="minorHAnsi"/>
          <w:noProof/>
          <w:sz w:val="20"/>
          <w:szCs w:val="20"/>
        </w:rPr>
      </w:pPr>
      <w:r w:rsidRPr="00F33D8C">
        <w:rPr>
          <w:noProof/>
          <w:sz w:val="20"/>
          <w:szCs w:val="20"/>
        </w:rPr>
        <w:t>Table 3: BSA number of eligible screens and initial rescreens for women aged 50–67 years by ethnicity for the rescreen period 1 January 2017 to 31 March 2019 (eligible period 1 January 2015 to 31 December 2016)</w:t>
      </w:r>
      <w:r w:rsidRPr="00F33D8C">
        <w:rPr>
          <w:noProof/>
          <w:sz w:val="20"/>
          <w:szCs w:val="20"/>
        </w:rPr>
        <w:tab/>
      </w:r>
      <w:r w:rsidRPr="00F33D8C">
        <w:rPr>
          <w:noProof/>
          <w:sz w:val="20"/>
          <w:szCs w:val="20"/>
        </w:rPr>
        <w:fldChar w:fldCharType="begin"/>
      </w:r>
      <w:r w:rsidRPr="00F33D8C">
        <w:rPr>
          <w:noProof/>
          <w:sz w:val="20"/>
          <w:szCs w:val="20"/>
        </w:rPr>
        <w:instrText xml:space="preserve"> PAGEREF _Toc6918750 \h </w:instrText>
      </w:r>
      <w:r w:rsidRPr="00F33D8C">
        <w:rPr>
          <w:noProof/>
          <w:sz w:val="20"/>
          <w:szCs w:val="20"/>
        </w:rPr>
      </w:r>
      <w:r w:rsidRPr="00F33D8C">
        <w:rPr>
          <w:noProof/>
          <w:sz w:val="20"/>
          <w:szCs w:val="20"/>
        </w:rPr>
        <w:fldChar w:fldCharType="separate"/>
      </w:r>
      <w:r w:rsidR="00EC16EA">
        <w:rPr>
          <w:noProof/>
          <w:sz w:val="20"/>
          <w:szCs w:val="20"/>
        </w:rPr>
        <w:t>7</w:t>
      </w:r>
      <w:r w:rsidRPr="00F33D8C">
        <w:rPr>
          <w:noProof/>
          <w:sz w:val="20"/>
          <w:szCs w:val="20"/>
        </w:rPr>
        <w:fldChar w:fldCharType="end"/>
      </w:r>
    </w:p>
    <w:p w:rsidR="00F33D8C" w:rsidRPr="00F33D8C" w:rsidRDefault="00F33D8C">
      <w:pPr>
        <w:pStyle w:val="TOC3"/>
        <w:tabs>
          <w:tab w:val="right" w:leader="dot" w:pos="9345"/>
        </w:tabs>
        <w:rPr>
          <w:rFonts w:asciiTheme="minorHAnsi" w:hAnsiTheme="minorHAnsi"/>
          <w:noProof/>
          <w:sz w:val="20"/>
          <w:szCs w:val="20"/>
        </w:rPr>
      </w:pPr>
      <w:r w:rsidRPr="00F33D8C">
        <w:rPr>
          <w:noProof/>
          <w:sz w:val="20"/>
          <w:szCs w:val="20"/>
        </w:rPr>
        <w:t>Table 4: BSA number of screens and coverage (%) in women aged 50–69 years in the two years ending 31 March 2019 by District Health Board</w:t>
      </w:r>
      <w:r w:rsidRPr="00F33D8C">
        <w:rPr>
          <w:noProof/>
          <w:sz w:val="20"/>
          <w:szCs w:val="20"/>
        </w:rPr>
        <w:tab/>
      </w:r>
      <w:r w:rsidRPr="00F33D8C">
        <w:rPr>
          <w:noProof/>
          <w:sz w:val="20"/>
          <w:szCs w:val="20"/>
        </w:rPr>
        <w:fldChar w:fldCharType="begin"/>
      </w:r>
      <w:r w:rsidRPr="00F33D8C">
        <w:rPr>
          <w:noProof/>
          <w:sz w:val="20"/>
          <w:szCs w:val="20"/>
        </w:rPr>
        <w:instrText xml:space="preserve"> PAGEREF _Toc6918751 \h </w:instrText>
      </w:r>
      <w:r w:rsidRPr="00F33D8C">
        <w:rPr>
          <w:noProof/>
          <w:sz w:val="20"/>
          <w:szCs w:val="20"/>
        </w:rPr>
      </w:r>
      <w:r w:rsidRPr="00F33D8C">
        <w:rPr>
          <w:noProof/>
          <w:sz w:val="20"/>
          <w:szCs w:val="20"/>
        </w:rPr>
        <w:fldChar w:fldCharType="separate"/>
      </w:r>
      <w:r w:rsidR="00EC16EA">
        <w:rPr>
          <w:noProof/>
          <w:sz w:val="20"/>
          <w:szCs w:val="20"/>
        </w:rPr>
        <w:t>13</w:t>
      </w:r>
      <w:r w:rsidRPr="00F33D8C">
        <w:rPr>
          <w:noProof/>
          <w:sz w:val="20"/>
          <w:szCs w:val="20"/>
        </w:rPr>
        <w:fldChar w:fldCharType="end"/>
      </w:r>
    </w:p>
    <w:p w:rsidR="00F33D8C" w:rsidRPr="00F33D8C" w:rsidRDefault="00F33D8C">
      <w:pPr>
        <w:pStyle w:val="TOC3"/>
        <w:tabs>
          <w:tab w:val="right" w:leader="dot" w:pos="9345"/>
        </w:tabs>
        <w:rPr>
          <w:rFonts w:asciiTheme="minorHAnsi" w:hAnsiTheme="minorHAnsi"/>
          <w:noProof/>
          <w:sz w:val="20"/>
          <w:szCs w:val="20"/>
        </w:rPr>
      </w:pPr>
      <w:r w:rsidRPr="00F33D8C">
        <w:rPr>
          <w:noProof/>
          <w:sz w:val="20"/>
          <w:szCs w:val="20"/>
        </w:rPr>
        <w:t>Table 5: BSA coverage (%) of women aged 50–69 years in the two years ending 31 March, 2017, 2018, 2019, by ethnicity and District Health Board</w:t>
      </w:r>
      <w:r w:rsidRPr="00F33D8C">
        <w:rPr>
          <w:noProof/>
          <w:sz w:val="20"/>
          <w:szCs w:val="20"/>
        </w:rPr>
        <w:tab/>
      </w:r>
      <w:r w:rsidRPr="00F33D8C">
        <w:rPr>
          <w:noProof/>
          <w:sz w:val="20"/>
          <w:szCs w:val="20"/>
        </w:rPr>
        <w:fldChar w:fldCharType="begin"/>
      </w:r>
      <w:r w:rsidRPr="00F33D8C">
        <w:rPr>
          <w:noProof/>
          <w:sz w:val="20"/>
          <w:szCs w:val="20"/>
        </w:rPr>
        <w:instrText xml:space="preserve"> PAGEREF _Toc6918752 \h </w:instrText>
      </w:r>
      <w:r w:rsidRPr="00F33D8C">
        <w:rPr>
          <w:noProof/>
          <w:sz w:val="20"/>
          <w:szCs w:val="20"/>
        </w:rPr>
      </w:r>
      <w:r w:rsidRPr="00F33D8C">
        <w:rPr>
          <w:noProof/>
          <w:sz w:val="20"/>
          <w:szCs w:val="20"/>
        </w:rPr>
        <w:fldChar w:fldCharType="separate"/>
      </w:r>
      <w:r w:rsidR="00EC16EA">
        <w:rPr>
          <w:noProof/>
          <w:sz w:val="20"/>
          <w:szCs w:val="20"/>
        </w:rPr>
        <w:t>14</w:t>
      </w:r>
      <w:r w:rsidRPr="00F33D8C">
        <w:rPr>
          <w:noProof/>
          <w:sz w:val="20"/>
          <w:szCs w:val="20"/>
        </w:rPr>
        <w:fldChar w:fldCharType="end"/>
      </w:r>
    </w:p>
    <w:p w:rsidR="00115CAE" w:rsidRPr="00F33D8C" w:rsidRDefault="00115CAE" w:rsidP="00BF27D3">
      <w:pPr>
        <w:spacing w:before="120"/>
        <w:rPr>
          <w:b/>
          <w:noProof/>
          <w:sz w:val="20"/>
          <w:szCs w:val="20"/>
        </w:rPr>
      </w:pPr>
      <w:r w:rsidRPr="00F33D8C">
        <w:rPr>
          <w:noProof/>
          <w:sz w:val="20"/>
          <w:szCs w:val="20"/>
        </w:rPr>
        <w:fldChar w:fldCharType="end"/>
      </w:r>
      <w:r w:rsidRPr="00F33D8C">
        <w:rPr>
          <w:b/>
          <w:noProof/>
          <w:sz w:val="20"/>
          <w:szCs w:val="20"/>
        </w:rPr>
        <w:t>List of figures</w:t>
      </w:r>
    </w:p>
    <w:p w:rsidR="00695D7E" w:rsidRPr="00695D7E" w:rsidRDefault="00115CAE">
      <w:pPr>
        <w:pStyle w:val="TOC3"/>
        <w:tabs>
          <w:tab w:val="right" w:leader="dot" w:pos="9345"/>
        </w:tabs>
        <w:rPr>
          <w:rFonts w:asciiTheme="minorHAnsi" w:hAnsiTheme="minorHAnsi"/>
          <w:noProof/>
          <w:sz w:val="20"/>
          <w:szCs w:val="20"/>
        </w:rPr>
      </w:pPr>
      <w:r w:rsidRPr="00695D7E">
        <w:rPr>
          <w:noProof/>
          <w:sz w:val="20"/>
          <w:szCs w:val="20"/>
        </w:rPr>
        <w:fldChar w:fldCharType="begin"/>
      </w:r>
      <w:r w:rsidRPr="00695D7E">
        <w:rPr>
          <w:noProof/>
          <w:sz w:val="20"/>
          <w:szCs w:val="20"/>
        </w:rPr>
        <w:instrText xml:space="preserve"> TOC \t "Figure,3" </w:instrText>
      </w:r>
      <w:r w:rsidRPr="00695D7E">
        <w:rPr>
          <w:noProof/>
          <w:sz w:val="20"/>
          <w:szCs w:val="20"/>
        </w:rPr>
        <w:fldChar w:fldCharType="separate"/>
      </w:r>
      <w:r w:rsidR="00695D7E" w:rsidRPr="00695D7E">
        <w:rPr>
          <w:noProof/>
          <w:sz w:val="20"/>
          <w:szCs w:val="20"/>
        </w:rPr>
        <w:t>Figure 1: BSA coverage (%) in the two years ending 31 March 2019 by ethnicity, women aged 50–69 years, Total Coverage</w:t>
      </w:r>
      <w:r w:rsidR="00695D7E" w:rsidRPr="00695D7E">
        <w:rPr>
          <w:noProof/>
          <w:sz w:val="20"/>
          <w:szCs w:val="20"/>
        </w:rPr>
        <w:tab/>
      </w:r>
      <w:r w:rsidR="00695D7E" w:rsidRPr="00695D7E">
        <w:rPr>
          <w:noProof/>
          <w:sz w:val="20"/>
          <w:szCs w:val="20"/>
        </w:rPr>
        <w:fldChar w:fldCharType="begin"/>
      </w:r>
      <w:r w:rsidR="00695D7E" w:rsidRPr="00695D7E">
        <w:rPr>
          <w:noProof/>
          <w:sz w:val="20"/>
          <w:szCs w:val="20"/>
        </w:rPr>
        <w:instrText xml:space="preserve"> PAGEREF _Toc8131645 \h </w:instrText>
      </w:r>
      <w:r w:rsidR="00695D7E" w:rsidRPr="00695D7E">
        <w:rPr>
          <w:noProof/>
          <w:sz w:val="20"/>
          <w:szCs w:val="20"/>
        </w:rPr>
      </w:r>
      <w:r w:rsidR="00695D7E" w:rsidRPr="00695D7E">
        <w:rPr>
          <w:noProof/>
          <w:sz w:val="20"/>
          <w:szCs w:val="20"/>
        </w:rPr>
        <w:fldChar w:fldCharType="separate"/>
      </w:r>
      <w:r w:rsidR="00EC16EA">
        <w:rPr>
          <w:noProof/>
          <w:sz w:val="20"/>
          <w:szCs w:val="20"/>
        </w:rPr>
        <w:t>5</w:t>
      </w:r>
      <w:r w:rsidR="00695D7E"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2: BSA coverage (%) of women aged 50–69 years in the two years ending  31 March 2017, 31 March 2018 and 31 March 2019 by ethnicity, Total Coverage</w:t>
      </w:r>
      <w:r w:rsidRPr="00695D7E">
        <w:rPr>
          <w:noProof/>
          <w:sz w:val="20"/>
          <w:szCs w:val="20"/>
        </w:rPr>
        <w:tab/>
      </w:r>
      <w:r w:rsidRPr="00695D7E">
        <w:rPr>
          <w:noProof/>
          <w:sz w:val="20"/>
          <w:szCs w:val="20"/>
        </w:rPr>
        <w:fldChar w:fldCharType="begin"/>
      </w:r>
      <w:r w:rsidRPr="00695D7E">
        <w:rPr>
          <w:noProof/>
          <w:sz w:val="20"/>
          <w:szCs w:val="20"/>
        </w:rPr>
        <w:instrText xml:space="preserve"> PAGEREF _Toc8131646 \h </w:instrText>
      </w:r>
      <w:r w:rsidRPr="00695D7E">
        <w:rPr>
          <w:noProof/>
          <w:sz w:val="20"/>
          <w:szCs w:val="20"/>
        </w:rPr>
      </w:r>
      <w:r w:rsidRPr="00695D7E">
        <w:rPr>
          <w:noProof/>
          <w:sz w:val="20"/>
          <w:szCs w:val="20"/>
        </w:rPr>
        <w:fldChar w:fldCharType="separate"/>
      </w:r>
      <w:r w:rsidR="00EC16EA">
        <w:rPr>
          <w:noProof/>
          <w:sz w:val="20"/>
          <w:szCs w:val="20"/>
        </w:rPr>
        <w:t>6</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3: BSA number of initial eligible rescreens by ethnicity</w:t>
      </w:r>
      <w:r w:rsidRPr="00695D7E">
        <w:rPr>
          <w:noProof/>
          <w:sz w:val="20"/>
          <w:szCs w:val="20"/>
        </w:rPr>
        <w:tab/>
      </w:r>
      <w:r w:rsidRPr="00695D7E">
        <w:rPr>
          <w:noProof/>
          <w:sz w:val="20"/>
          <w:szCs w:val="20"/>
        </w:rPr>
        <w:fldChar w:fldCharType="begin"/>
      </w:r>
      <w:r w:rsidRPr="00695D7E">
        <w:rPr>
          <w:noProof/>
          <w:sz w:val="20"/>
          <w:szCs w:val="20"/>
        </w:rPr>
        <w:instrText xml:space="preserve"> PAGEREF _Toc8131647 \h </w:instrText>
      </w:r>
      <w:r w:rsidRPr="00695D7E">
        <w:rPr>
          <w:noProof/>
          <w:sz w:val="20"/>
          <w:szCs w:val="20"/>
        </w:rPr>
      </w:r>
      <w:r w:rsidRPr="00695D7E">
        <w:rPr>
          <w:noProof/>
          <w:sz w:val="20"/>
          <w:szCs w:val="20"/>
        </w:rPr>
        <w:fldChar w:fldCharType="separate"/>
      </w:r>
      <w:r w:rsidR="00EC16EA">
        <w:rPr>
          <w:noProof/>
          <w:sz w:val="20"/>
          <w:szCs w:val="20"/>
        </w:rPr>
        <w:t>7</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4: BSA coverage (%) of Māori women aged 50–69 years in the two years ending 31 March 2019 by District Health Board</w:t>
      </w:r>
      <w:r w:rsidRPr="00695D7E">
        <w:rPr>
          <w:noProof/>
          <w:sz w:val="20"/>
          <w:szCs w:val="20"/>
        </w:rPr>
        <w:tab/>
      </w:r>
      <w:r w:rsidRPr="00695D7E">
        <w:rPr>
          <w:noProof/>
          <w:sz w:val="20"/>
          <w:szCs w:val="20"/>
        </w:rPr>
        <w:fldChar w:fldCharType="begin"/>
      </w:r>
      <w:r w:rsidRPr="00695D7E">
        <w:rPr>
          <w:noProof/>
          <w:sz w:val="20"/>
          <w:szCs w:val="20"/>
        </w:rPr>
        <w:instrText xml:space="preserve"> PAGEREF _Toc8131648 \h </w:instrText>
      </w:r>
      <w:r w:rsidRPr="00695D7E">
        <w:rPr>
          <w:noProof/>
          <w:sz w:val="20"/>
          <w:szCs w:val="20"/>
        </w:rPr>
      </w:r>
      <w:r w:rsidRPr="00695D7E">
        <w:rPr>
          <w:noProof/>
          <w:sz w:val="20"/>
          <w:szCs w:val="20"/>
        </w:rPr>
        <w:fldChar w:fldCharType="separate"/>
      </w:r>
      <w:r w:rsidR="00EC16EA">
        <w:rPr>
          <w:noProof/>
          <w:sz w:val="20"/>
          <w:szCs w:val="20"/>
        </w:rPr>
        <w:t>8</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5: BSA coverage (%) of Pacific women aged 50–69 years in the two years ending 31 March 2019 by District Health Board</w:t>
      </w:r>
      <w:r w:rsidRPr="00695D7E">
        <w:rPr>
          <w:noProof/>
          <w:sz w:val="20"/>
          <w:szCs w:val="20"/>
        </w:rPr>
        <w:tab/>
      </w:r>
      <w:r w:rsidRPr="00695D7E">
        <w:rPr>
          <w:noProof/>
          <w:sz w:val="20"/>
          <w:szCs w:val="20"/>
        </w:rPr>
        <w:fldChar w:fldCharType="begin"/>
      </w:r>
      <w:r w:rsidRPr="00695D7E">
        <w:rPr>
          <w:noProof/>
          <w:sz w:val="20"/>
          <w:szCs w:val="20"/>
        </w:rPr>
        <w:instrText xml:space="preserve"> PAGEREF _Toc8131649 \h </w:instrText>
      </w:r>
      <w:r w:rsidRPr="00695D7E">
        <w:rPr>
          <w:noProof/>
          <w:sz w:val="20"/>
          <w:szCs w:val="20"/>
        </w:rPr>
      </w:r>
      <w:r w:rsidRPr="00695D7E">
        <w:rPr>
          <w:noProof/>
          <w:sz w:val="20"/>
          <w:szCs w:val="20"/>
        </w:rPr>
        <w:fldChar w:fldCharType="separate"/>
      </w:r>
      <w:r w:rsidR="00EC16EA">
        <w:rPr>
          <w:noProof/>
          <w:sz w:val="20"/>
          <w:szCs w:val="20"/>
        </w:rPr>
        <w:t>8</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6: Overall BSA coverage (%) of women aged 50–69 years in the two years ending 31 March 2019 by District Health Board</w:t>
      </w:r>
      <w:r w:rsidRPr="00695D7E">
        <w:rPr>
          <w:noProof/>
          <w:sz w:val="20"/>
          <w:szCs w:val="20"/>
        </w:rPr>
        <w:tab/>
      </w:r>
      <w:r w:rsidRPr="00695D7E">
        <w:rPr>
          <w:noProof/>
          <w:sz w:val="20"/>
          <w:szCs w:val="20"/>
        </w:rPr>
        <w:fldChar w:fldCharType="begin"/>
      </w:r>
      <w:r w:rsidRPr="00695D7E">
        <w:rPr>
          <w:noProof/>
          <w:sz w:val="20"/>
          <w:szCs w:val="20"/>
        </w:rPr>
        <w:instrText xml:space="preserve"> PAGEREF _Toc8131650 \h </w:instrText>
      </w:r>
      <w:r w:rsidRPr="00695D7E">
        <w:rPr>
          <w:noProof/>
          <w:sz w:val="20"/>
          <w:szCs w:val="20"/>
        </w:rPr>
      </w:r>
      <w:r w:rsidRPr="00695D7E">
        <w:rPr>
          <w:noProof/>
          <w:sz w:val="20"/>
          <w:szCs w:val="20"/>
        </w:rPr>
        <w:fldChar w:fldCharType="separate"/>
      </w:r>
      <w:r w:rsidR="00EC16EA">
        <w:rPr>
          <w:noProof/>
          <w:sz w:val="20"/>
          <w:szCs w:val="20"/>
        </w:rPr>
        <w:t>9</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7: BSA coverage (%) of Māori women aged 50–69 years in the two years ending 31 March 2019</w:t>
      </w:r>
      <w:r w:rsidRPr="00695D7E">
        <w:rPr>
          <w:noProof/>
          <w:sz w:val="20"/>
          <w:szCs w:val="20"/>
        </w:rPr>
        <w:tab/>
      </w:r>
      <w:r w:rsidRPr="00695D7E">
        <w:rPr>
          <w:noProof/>
          <w:sz w:val="20"/>
          <w:szCs w:val="20"/>
        </w:rPr>
        <w:fldChar w:fldCharType="begin"/>
      </w:r>
      <w:r w:rsidRPr="00695D7E">
        <w:rPr>
          <w:noProof/>
          <w:sz w:val="20"/>
          <w:szCs w:val="20"/>
        </w:rPr>
        <w:instrText xml:space="preserve"> PAGEREF _Toc8131651 \h </w:instrText>
      </w:r>
      <w:r w:rsidRPr="00695D7E">
        <w:rPr>
          <w:noProof/>
          <w:sz w:val="20"/>
          <w:szCs w:val="20"/>
        </w:rPr>
      </w:r>
      <w:r w:rsidRPr="00695D7E">
        <w:rPr>
          <w:noProof/>
          <w:sz w:val="20"/>
          <w:szCs w:val="20"/>
        </w:rPr>
        <w:fldChar w:fldCharType="separate"/>
      </w:r>
      <w:r w:rsidR="00EC16EA">
        <w:rPr>
          <w:noProof/>
          <w:sz w:val="20"/>
          <w:szCs w:val="20"/>
        </w:rPr>
        <w:t>10</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8: BSA coverage (%) of Pacific women aged 50–69 years in the two years ending 31 March 2019</w:t>
      </w:r>
      <w:r w:rsidRPr="00695D7E">
        <w:rPr>
          <w:noProof/>
          <w:sz w:val="20"/>
          <w:szCs w:val="20"/>
        </w:rPr>
        <w:tab/>
      </w:r>
      <w:r w:rsidRPr="00695D7E">
        <w:rPr>
          <w:noProof/>
          <w:sz w:val="20"/>
          <w:szCs w:val="20"/>
        </w:rPr>
        <w:fldChar w:fldCharType="begin"/>
      </w:r>
      <w:r w:rsidRPr="00695D7E">
        <w:rPr>
          <w:noProof/>
          <w:sz w:val="20"/>
          <w:szCs w:val="20"/>
        </w:rPr>
        <w:instrText xml:space="preserve"> PAGEREF _Toc8131652 \h </w:instrText>
      </w:r>
      <w:r w:rsidRPr="00695D7E">
        <w:rPr>
          <w:noProof/>
          <w:sz w:val="20"/>
          <w:szCs w:val="20"/>
        </w:rPr>
      </w:r>
      <w:r w:rsidRPr="00695D7E">
        <w:rPr>
          <w:noProof/>
          <w:sz w:val="20"/>
          <w:szCs w:val="20"/>
        </w:rPr>
        <w:fldChar w:fldCharType="separate"/>
      </w:r>
      <w:r w:rsidR="00EC16EA">
        <w:rPr>
          <w:noProof/>
          <w:sz w:val="20"/>
          <w:szCs w:val="20"/>
        </w:rPr>
        <w:t>11</w:t>
      </w:r>
      <w:r w:rsidRPr="00695D7E">
        <w:rPr>
          <w:noProof/>
          <w:sz w:val="20"/>
          <w:szCs w:val="20"/>
        </w:rPr>
        <w:fldChar w:fldCharType="end"/>
      </w:r>
    </w:p>
    <w:p w:rsidR="00695D7E" w:rsidRPr="00695D7E" w:rsidRDefault="00695D7E">
      <w:pPr>
        <w:pStyle w:val="TOC3"/>
        <w:tabs>
          <w:tab w:val="right" w:leader="dot" w:pos="9345"/>
        </w:tabs>
        <w:rPr>
          <w:rFonts w:asciiTheme="minorHAnsi" w:hAnsiTheme="minorHAnsi"/>
          <w:noProof/>
          <w:sz w:val="20"/>
          <w:szCs w:val="20"/>
        </w:rPr>
      </w:pPr>
      <w:r w:rsidRPr="00695D7E">
        <w:rPr>
          <w:noProof/>
          <w:sz w:val="20"/>
          <w:szCs w:val="20"/>
        </w:rPr>
        <w:t>Figure 9: Overall BSA coverage (%) of women aged 50–69 years in the two years ending 31 March 2019 by District Health Board</w:t>
      </w:r>
      <w:r w:rsidRPr="00695D7E">
        <w:rPr>
          <w:noProof/>
          <w:sz w:val="20"/>
          <w:szCs w:val="20"/>
        </w:rPr>
        <w:tab/>
      </w:r>
      <w:r w:rsidRPr="00695D7E">
        <w:rPr>
          <w:noProof/>
          <w:sz w:val="20"/>
          <w:szCs w:val="20"/>
        </w:rPr>
        <w:fldChar w:fldCharType="begin"/>
      </w:r>
      <w:r w:rsidRPr="00695D7E">
        <w:rPr>
          <w:noProof/>
          <w:sz w:val="20"/>
          <w:szCs w:val="20"/>
        </w:rPr>
        <w:instrText xml:space="preserve"> PAGEREF _Toc8131653 \h </w:instrText>
      </w:r>
      <w:r w:rsidRPr="00695D7E">
        <w:rPr>
          <w:noProof/>
          <w:sz w:val="20"/>
          <w:szCs w:val="20"/>
        </w:rPr>
      </w:r>
      <w:r w:rsidRPr="00695D7E">
        <w:rPr>
          <w:noProof/>
          <w:sz w:val="20"/>
          <w:szCs w:val="20"/>
        </w:rPr>
        <w:fldChar w:fldCharType="separate"/>
      </w:r>
      <w:r w:rsidR="00EC16EA">
        <w:rPr>
          <w:noProof/>
          <w:sz w:val="20"/>
          <w:szCs w:val="20"/>
        </w:rPr>
        <w:t>12</w:t>
      </w:r>
      <w:r w:rsidRPr="00695D7E">
        <w:rPr>
          <w:noProof/>
          <w:sz w:val="20"/>
          <w:szCs w:val="20"/>
        </w:rPr>
        <w:fldChar w:fldCharType="end"/>
      </w:r>
    </w:p>
    <w:p w:rsidR="00115CAE" w:rsidRPr="004149AB" w:rsidRDefault="00115CAE" w:rsidP="00F66603">
      <w:pPr>
        <w:pStyle w:val="Heading1"/>
        <w:rPr>
          <w:noProof/>
        </w:rPr>
      </w:pPr>
      <w:r w:rsidRPr="00695D7E">
        <w:rPr>
          <w:noProof/>
          <w:sz w:val="20"/>
          <w:szCs w:val="20"/>
        </w:rPr>
        <w:lastRenderedPageBreak/>
        <w:fldChar w:fldCharType="end"/>
      </w:r>
      <w:bookmarkStart w:id="0" w:name="_Toc399921850"/>
      <w:bookmarkStart w:id="1" w:name="_Toc6918793"/>
      <w:r w:rsidRPr="004149AB">
        <w:rPr>
          <w:noProof/>
        </w:rPr>
        <w:t>Introduction</w:t>
      </w:r>
      <w:bookmarkEnd w:id="0"/>
      <w:bookmarkEnd w:id="1"/>
    </w:p>
    <w:p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9D144E">
        <w:t xml:space="preserve">added </w:t>
      </w:r>
      <w:r w:rsidRPr="00221AF9">
        <w:t xml:space="preserve">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33D8C"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6918794"/>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4D13E5" w:rsidRPr="004D13E5">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4D13E5" w:rsidRPr="004D13E5">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F71304">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D13E5" w:rsidRPr="004D13E5">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F532D7" w:rsidRDefault="00F532D7">
      <w:pPr>
        <w:spacing w:after="200"/>
        <w:rPr>
          <w:rFonts w:eastAsiaTheme="majorEastAsia" w:cstheme="majorBidi"/>
          <w:b/>
          <w:bCs/>
          <w:sz w:val="36"/>
          <w:szCs w:val="28"/>
        </w:rPr>
      </w:pPr>
      <w:bookmarkStart w:id="5" w:name="_Toc399921852"/>
      <w:r>
        <w:br w:type="page"/>
      </w:r>
    </w:p>
    <w:p w:rsidR="00115CAE" w:rsidRPr="004149AB" w:rsidRDefault="004D13E5" w:rsidP="00115CAE">
      <w:pPr>
        <w:pStyle w:val="Heading1"/>
      </w:pPr>
      <w:bookmarkStart w:id="6" w:name="_Toc6918795"/>
      <w:r w:rsidRPr="004D13E5">
        <w:lastRenderedPageBreak/>
        <w:t>Nelson Marlborough</w:t>
      </w:r>
      <w:r w:rsidR="00C75BA8">
        <w:t xml:space="preserve"> </w:t>
      </w:r>
      <w:r w:rsidR="00115CAE">
        <w:t>c</w:t>
      </w:r>
      <w:r w:rsidR="00115CAE" w:rsidRPr="004149AB">
        <w:t>overage</w:t>
      </w:r>
      <w:bookmarkEnd w:id="4"/>
      <w:bookmarkEnd w:id="5"/>
      <w:bookmarkEnd w:id="6"/>
    </w:p>
    <w:p w:rsidR="00115CAE" w:rsidRPr="00F7148E" w:rsidRDefault="004D13E5" w:rsidP="00115CAE">
      <w:pPr>
        <w:pStyle w:val="Heading2"/>
      </w:pPr>
      <w:bookmarkStart w:id="7" w:name="_Toc399146164"/>
      <w:bookmarkStart w:id="8" w:name="_Toc399921853"/>
      <w:bookmarkStart w:id="9" w:name="_Toc6918796"/>
      <w:r w:rsidRPr="004D13E5">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4D13E5">
        <w:t>31 March 2019</w:t>
      </w:r>
      <w:bookmarkEnd w:id="9"/>
    </w:p>
    <w:p w:rsidR="00115CAE" w:rsidRDefault="00BD3841" w:rsidP="00BD3841">
      <w:pPr>
        <w:pStyle w:val="Figure"/>
      </w:pPr>
      <w:bookmarkStart w:id="10" w:name="_Toc399497921"/>
      <w:bookmarkStart w:id="11" w:name="_Toc813164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D13E5" w:rsidRPr="004D13E5">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4D13E5" w:rsidP="002D25D6">
      <w:bookmarkStart w:id="12" w:name="figure_1"/>
      <w:bookmarkEnd w:id="12"/>
      <w:r>
        <w:rPr>
          <w:noProof/>
        </w:rPr>
        <w:drawing>
          <wp:inline distT="0" distB="0" distL="0" distR="0" wp14:anchorId="56385218" wp14:editId="660446D5">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691874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C16EA">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D13E5" w:rsidRPr="004D13E5">
        <w:t>31 March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4D13E5" w:rsidP="00E646CB">
      <w:bookmarkStart w:id="15" w:name="table_1"/>
      <w:bookmarkEnd w:id="15"/>
      <w:r w:rsidRPr="004D13E5">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4D13E5" w:rsidP="00115CAE">
      <w:pPr>
        <w:pStyle w:val="Heading2"/>
      </w:pPr>
      <w:bookmarkStart w:id="16" w:name="_Toc399921854"/>
      <w:bookmarkStart w:id="17" w:name="_Toc6918797"/>
      <w:r w:rsidRPr="004D13E5">
        <w:lastRenderedPageBreak/>
        <w:t>Nelson Marlborough</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813164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3A1245">
        <w:br/>
      </w:r>
      <w:r w:rsidR="003A1245" w:rsidRPr="006D2905">
        <w:t>31 March</w:t>
      </w:r>
      <w:r w:rsidR="003A1245">
        <w:t xml:space="preserve"> 2017, 31 March 2018 and 31 March</w:t>
      </w:r>
      <w:r w:rsidR="003A1245" w:rsidRPr="006D2905">
        <w:t xml:space="preserve"> 2019</w:t>
      </w:r>
      <w:r w:rsidR="00115CAE" w:rsidRPr="00F17732">
        <w:t xml:space="preserve"> by </w:t>
      </w:r>
      <w:r w:rsidR="00070AAE">
        <w:t>e</w:t>
      </w:r>
      <w:r w:rsidR="00115CAE" w:rsidRPr="00F17732">
        <w:t>thnicity</w:t>
      </w:r>
      <w:r w:rsidR="00115CAE">
        <w:t xml:space="preserve">, </w:t>
      </w:r>
      <w:bookmarkEnd w:id="18"/>
      <w:r w:rsidR="00C75BA8">
        <w:t>Total Coverage</w:t>
      </w:r>
      <w:bookmarkEnd w:id="19"/>
    </w:p>
    <w:p w:rsidR="005A05B2" w:rsidRDefault="00D2148F" w:rsidP="00A206FE">
      <w:bookmarkStart w:id="20" w:name="figure_2"/>
      <w:bookmarkStart w:id="21" w:name="_Toc399921855"/>
      <w:bookmarkEnd w:id="20"/>
      <w:r>
        <w:rPr>
          <w:noProof/>
        </w:rPr>
        <w:drawing>
          <wp:inline distT="0" distB="0" distL="0" distR="0" wp14:anchorId="029EE4A9">
            <wp:extent cx="4901565" cy="2676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C30141" w:rsidP="00C30141">
      <w:pPr>
        <w:pStyle w:val="Table"/>
        <w:rPr>
          <w:i/>
          <w:iCs/>
        </w:rPr>
      </w:pPr>
      <w:bookmarkStart w:id="22" w:name="_Toc6918749"/>
      <w:r>
        <w:t xml:space="preserve">Table </w:t>
      </w:r>
      <w:r w:rsidR="00246A9E">
        <w:rPr>
          <w:noProof/>
        </w:rPr>
        <w:fldChar w:fldCharType="begin"/>
      </w:r>
      <w:r w:rsidR="00246A9E">
        <w:rPr>
          <w:noProof/>
        </w:rPr>
        <w:instrText xml:space="preserve"> SEQ Table \* ARABIC </w:instrText>
      </w:r>
      <w:r w:rsidR="00246A9E">
        <w:rPr>
          <w:noProof/>
        </w:rPr>
        <w:fldChar w:fldCharType="separate"/>
      </w:r>
      <w:r w:rsidR="00EC16EA">
        <w:rPr>
          <w:noProof/>
        </w:rPr>
        <w:t>2</w:t>
      </w:r>
      <w:r w:rsidR="00246A9E">
        <w:rPr>
          <w:noProof/>
        </w:rPr>
        <w:fldChar w:fldCharType="end"/>
      </w:r>
      <w:r w:rsidR="004F701C" w:rsidRPr="004F701C">
        <w:t xml:space="preserve">: </w:t>
      </w:r>
      <w:r w:rsidR="00A206FE" w:rsidRPr="004F701C">
        <w:t xml:space="preserve">BSA number of screens in women aged 50–69 years by ethnicity and quarter, Quarter </w:t>
      </w:r>
      <w:r>
        <w:t>1</w:t>
      </w:r>
      <w:r w:rsidR="00A206FE" w:rsidRPr="004F701C">
        <w:t xml:space="preserve"> 201</w:t>
      </w:r>
      <w:r>
        <w:t>8</w:t>
      </w:r>
      <w:r w:rsidR="00A206FE" w:rsidRPr="004F701C">
        <w:t xml:space="preserve">–Quarter </w:t>
      </w:r>
      <w:r>
        <w:t>1</w:t>
      </w:r>
      <w:r w:rsidR="00A206FE" w:rsidRPr="004F701C">
        <w:t xml:space="preserve"> 201</w:t>
      </w:r>
      <w:r>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3F735A" w:rsidTr="003A2F31">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F735A" w:rsidRDefault="003F735A" w:rsidP="003F735A">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3F735A" w:rsidRDefault="003F735A" w:rsidP="003F735A">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F735A" w:rsidRDefault="003F735A" w:rsidP="003F735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3F735A" w:rsidRDefault="003F735A" w:rsidP="003F735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3F735A" w:rsidRDefault="003F735A" w:rsidP="003F735A">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F735A" w:rsidRDefault="003F735A" w:rsidP="003F735A">
            <w:pPr>
              <w:jc w:val="right"/>
              <w:rPr>
                <w:rFonts w:ascii="Arial" w:hAnsi="Arial" w:cs="Arial"/>
                <w:b/>
                <w:bCs/>
                <w:color w:val="000000"/>
                <w:sz w:val="18"/>
                <w:szCs w:val="18"/>
              </w:rPr>
            </w:pPr>
            <w:r>
              <w:rPr>
                <w:rFonts w:ascii="Arial" w:hAnsi="Arial" w:cs="Arial"/>
                <w:b/>
                <w:bCs/>
                <w:color w:val="000000"/>
                <w:sz w:val="18"/>
                <w:szCs w:val="18"/>
              </w:rPr>
              <w:t>Q1 (Jan-Mar) 2019</w:t>
            </w:r>
          </w:p>
        </w:tc>
      </w:tr>
      <w:tr w:rsidR="003F735A" w:rsidTr="003A2F31">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3F735A" w:rsidRDefault="003F735A" w:rsidP="003F735A">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118</w:t>
            </w:r>
          </w:p>
        </w:tc>
        <w:tc>
          <w:tcPr>
            <w:tcW w:w="1504" w:type="dxa"/>
            <w:tcBorders>
              <w:top w:val="nil"/>
              <w:left w:val="nil"/>
              <w:bottom w:val="single" w:sz="4" w:space="0" w:color="D9D9D9"/>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186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157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124</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F735A" w:rsidRDefault="003F735A" w:rsidP="003F735A">
            <w:pPr>
              <w:jc w:val="right"/>
              <w:rPr>
                <w:rFonts w:ascii="Arial" w:hAnsi="Arial" w:cs="Arial"/>
                <w:sz w:val="18"/>
                <w:szCs w:val="18"/>
              </w:rPr>
            </w:pPr>
            <w:r>
              <w:rPr>
                <w:rFonts w:ascii="Arial" w:hAnsi="Arial" w:cs="Arial"/>
                <w:sz w:val="18"/>
                <w:szCs w:val="18"/>
              </w:rPr>
              <w:t>123</w:t>
            </w:r>
          </w:p>
        </w:tc>
      </w:tr>
      <w:tr w:rsidR="003F735A" w:rsidTr="003A2F31">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3F735A" w:rsidRDefault="003F735A" w:rsidP="003F735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9</w:t>
            </w:r>
          </w:p>
        </w:tc>
        <w:tc>
          <w:tcPr>
            <w:tcW w:w="1504" w:type="dxa"/>
            <w:tcBorders>
              <w:top w:val="nil"/>
              <w:left w:val="nil"/>
              <w:bottom w:val="single" w:sz="4" w:space="0" w:color="D9D9D9"/>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20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7</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F735A" w:rsidRDefault="003F735A" w:rsidP="003F735A">
            <w:pPr>
              <w:jc w:val="right"/>
              <w:rPr>
                <w:rFonts w:ascii="Arial" w:hAnsi="Arial" w:cs="Arial"/>
                <w:sz w:val="18"/>
                <w:szCs w:val="18"/>
              </w:rPr>
            </w:pPr>
            <w:r>
              <w:rPr>
                <w:rFonts w:ascii="Arial" w:hAnsi="Arial" w:cs="Arial"/>
                <w:sz w:val="18"/>
                <w:szCs w:val="18"/>
              </w:rPr>
              <w:t>12</w:t>
            </w:r>
          </w:p>
        </w:tc>
      </w:tr>
      <w:tr w:rsidR="003F735A" w:rsidTr="003A2F31">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3F735A" w:rsidRDefault="003F735A" w:rsidP="003F735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2,079</w:t>
            </w:r>
          </w:p>
        </w:tc>
        <w:tc>
          <w:tcPr>
            <w:tcW w:w="1504" w:type="dxa"/>
            <w:tcBorders>
              <w:top w:val="nil"/>
              <w:left w:val="nil"/>
              <w:bottom w:val="nil"/>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2,658</w:t>
            </w:r>
          </w:p>
        </w:tc>
        <w:tc>
          <w:tcPr>
            <w:tcW w:w="1503" w:type="dxa"/>
            <w:tcBorders>
              <w:top w:val="nil"/>
              <w:left w:val="single" w:sz="4" w:space="0" w:color="auto"/>
              <w:bottom w:val="nil"/>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2,620</w:t>
            </w:r>
          </w:p>
        </w:tc>
        <w:tc>
          <w:tcPr>
            <w:tcW w:w="1504" w:type="dxa"/>
            <w:tcBorders>
              <w:top w:val="nil"/>
              <w:left w:val="single" w:sz="4" w:space="0" w:color="auto"/>
              <w:bottom w:val="nil"/>
              <w:right w:val="single" w:sz="8" w:space="0" w:color="auto"/>
            </w:tcBorders>
            <w:shd w:val="clear" w:color="auto" w:fill="auto"/>
            <w:noWrap/>
            <w:vAlign w:val="center"/>
          </w:tcPr>
          <w:p w:rsidR="003F735A" w:rsidRDefault="003F735A" w:rsidP="003F735A">
            <w:pPr>
              <w:jc w:val="right"/>
              <w:rPr>
                <w:rFonts w:ascii="Arial" w:hAnsi="Arial" w:cs="Arial"/>
                <w:sz w:val="18"/>
                <w:szCs w:val="18"/>
              </w:rPr>
            </w:pPr>
            <w:r>
              <w:rPr>
                <w:rFonts w:ascii="Arial" w:hAnsi="Arial" w:cs="Arial"/>
                <w:sz w:val="18"/>
                <w:szCs w:val="18"/>
              </w:rPr>
              <w:t>1,754</w:t>
            </w:r>
          </w:p>
        </w:tc>
        <w:tc>
          <w:tcPr>
            <w:tcW w:w="1504" w:type="dxa"/>
            <w:tcBorders>
              <w:top w:val="nil"/>
              <w:left w:val="single" w:sz="4" w:space="0" w:color="auto"/>
              <w:bottom w:val="nil"/>
              <w:right w:val="single" w:sz="8" w:space="0" w:color="auto"/>
            </w:tcBorders>
            <w:shd w:val="clear" w:color="auto" w:fill="auto"/>
            <w:vAlign w:val="center"/>
          </w:tcPr>
          <w:p w:rsidR="003F735A" w:rsidRDefault="003F735A" w:rsidP="003F735A">
            <w:pPr>
              <w:jc w:val="right"/>
              <w:rPr>
                <w:rFonts w:ascii="Arial" w:hAnsi="Arial" w:cs="Arial"/>
                <w:sz w:val="18"/>
                <w:szCs w:val="18"/>
              </w:rPr>
            </w:pPr>
            <w:r>
              <w:rPr>
                <w:rFonts w:ascii="Arial" w:hAnsi="Arial" w:cs="Arial"/>
                <w:sz w:val="18"/>
                <w:szCs w:val="18"/>
              </w:rPr>
              <w:t>1,777</w:t>
            </w:r>
          </w:p>
        </w:tc>
      </w:tr>
      <w:tr w:rsidR="003F735A" w:rsidTr="003A2F31">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3F735A" w:rsidRDefault="003F735A" w:rsidP="003F735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3F735A" w:rsidRDefault="003F735A" w:rsidP="003F735A">
            <w:pPr>
              <w:jc w:val="right"/>
              <w:rPr>
                <w:rFonts w:ascii="Arial" w:hAnsi="Arial" w:cs="Arial"/>
                <w:b/>
                <w:bCs/>
                <w:sz w:val="18"/>
                <w:szCs w:val="18"/>
              </w:rPr>
            </w:pPr>
            <w:r>
              <w:rPr>
                <w:rFonts w:ascii="Arial" w:hAnsi="Arial" w:cs="Arial"/>
                <w:b/>
                <w:bCs/>
                <w:sz w:val="18"/>
                <w:szCs w:val="18"/>
              </w:rPr>
              <w:t>2,206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F735A" w:rsidRDefault="003F735A" w:rsidP="003F735A">
            <w:pPr>
              <w:jc w:val="right"/>
              <w:rPr>
                <w:rFonts w:ascii="Arial" w:hAnsi="Arial" w:cs="Arial"/>
                <w:b/>
                <w:bCs/>
                <w:sz w:val="18"/>
                <w:szCs w:val="18"/>
              </w:rPr>
            </w:pPr>
            <w:r>
              <w:rPr>
                <w:rFonts w:ascii="Arial" w:hAnsi="Arial" w:cs="Arial"/>
                <w:b/>
                <w:bCs/>
                <w:sz w:val="18"/>
                <w:szCs w:val="18"/>
              </w:rPr>
              <w:t>2,864</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3F735A" w:rsidRDefault="003F735A" w:rsidP="003F735A">
            <w:pPr>
              <w:jc w:val="right"/>
              <w:rPr>
                <w:rFonts w:ascii="Arial" w:hAnsi="Arial" w:cs="Arial"/>
                <w:b/>
                <w:bCs/>
                <w:sz w:val="18"/>
                <w:szCs w:val="18"/>
              </w:rPr>
            </w:pPr>
            <w:r>
              <w:rPr>
                <w:rFonts w:ascii="Arial" w:hAnsi="Arial" w:cs="Arial"/>
                <w:b/>
                <w:bCs/>
                <w:sz w:val="18"/>
                <w:szCs w:val="18"/>
              </w:rPr>
              <w:t>2,799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F735A" w:rsidRDefault="003F735A" w:rsidP="003F735A">
            <w:pPr>
              <w:jc w:val="right"/>
              <w:rPr>
                <w:rFonts w:ascii="Arial" w:hAnsi="Arial" w:cs="Arial"/>
                <w:b/>
                <w:bCs/>
                <w:sz w:val="18"/>
                <w:szCs w:val="18"/>
              </w:rPr>
            </w:pPr>
            <w:r>
              <w:rPr>
                <w:rFonts w:ascii="Arial" w:hAnsi="Arial" w:cs="Arial"/>
                <w:b/>
                <w:bCs/>
                <w:sz w:val="18"/>
                <w:szCs w:val="18"/>
              </w:rPr>
              <w:t>1,885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3F735A" w:rsidRDefault="003F735A" w:rsidP="003F735A">
            <w:pPr>
              <w:jc w:val="right"/>
              <w:rPr>
                <w:rFonts w:ascii="Arial" w:hAnsi="Arial" w:cs="Arial"/>
                <w:b/>
                <w:bCs/>
                <w:sz w:val="18"/>
                <w:szCs w:val="18"/>
              </w:rPr>
            </w:pPr>
            <w:r>
              <w:rPr>
                <w:rFonts w:ascii="Arial" w:hAnsi="Arial" w:cs="Arial"/>
                <w:b/>
                <w:bCs/>
                <w:sz w:val="18"/>
                <w:szCs w:val="18"/>
              </w:rPr>
              <w:t>1,912</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6918798"/>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691875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C16EA">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14588" w:rsidRPr="00B54E4D" w:rsidTr="00FB4A4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614588" w:rsidRPr="00B54E4D" w:rsidRDefault="00614588" w:rsidP="0061458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614588" w:rsidRDefault="00614588" w:rsidP="00614588">
            <w:pPr>
              <w:jc w:val="right"/>
              <w:rPr>
                <w:rFonts w:ascii="Arial" w:eastAsia="Times New Roman" w:hAnsi="Arial" w:cs="Arial"/>
                <w:color w:val="000000"/>
                <w:sz w:val="18"/>
                <w:szCs w:val="18"/>
              </w:rPr>
            </w:pPr>
            <w:r>
              <w:rPr>
                <w:rFonts w:ascii="Arial" w:hAnsi="Arial" w:cs="Arial"/>
                <w:color w:val="000000"/>
                <w:sz w:val="18"/>
                <w:szCs w:val="18"/>
              </w:rPr>
              <w:t>18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44.4%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(21.5, 69.2)</w:t>
            </w:r>
          </w:p>
        </w:tc>
      </w:tr>
      <w:tr w:rsidR="00614588" w:rsidRPr="00B54E4D" w:rsidTr="00FB4A4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614588" w:rsidRPr="00B54E4D" w:rsidRDefault="00614588" w:rsidP="0061458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(14.7, 94.7)</w:t>
            </w:r>
          </w:p>
        </w:tc>
      </w:tr>
      <w:tr w:rsidR="00614588" w:rsidRPr="00B54E4D" w:rsidTr="00FB4A4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614588" w:rsidRPr="00B54E4D" w:rsidRDefault="00614588" w:rsidP="0061458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327</w:t>
            </w:r>
          </w:p>
        </w:tc>
        <w:tc>
          <w:tcPr>
            <w:tcW w:w="1835" w:type="dxa"/>
            <w:tcBorders>
              <w:top w:val="nil"/>
              <w:left w:val="nil"/>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255</w:t>
            </w:r>
          </w:p>
        </w:tc>
        <w:tc>
          <w:tcPr>
            <w:tcW w:w="1835" w:type="dxa"/>
            <w:tcBorders>
              <w:top w:val="nil"/>
              <w:left w:val="nil"/>
              <w:bottom w:val="single" w:sz="4" w:space="0" w:color="D9D9D9"/>
              <w:right w:val="single" w:sz="4" w:space="0" w:color="D9D9D9"/>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78.0%</w:t>
            </w:r>
          </w:p>
        </w:tc>
        <w:tc>
          <w:tcPr>
            <w:tcW w:w="1835" w:type="dxa"/>
            <w:tcBorders>
              <w:top w:val="nil"/>
              <w:left w:val="nil"/>
              <w:bottom w:val="single" w:sz="4" w:space="0" w:color="D9D9D9"/>
              <w:right w:val="single" w:sz="8" w:space="0" w:color="auto"/>
            </w:tcBorders>
            <w:shd w:val="clear" w:color="auto" w:fill="auto"/>
            <w:noWrap/>
            <w:vAlign w:val="center"/>
          </w:tcPr>
          <w:p w:rsidR="00614588" w:rsidRDefault="00614588" w:rsidP="00614588">
            <w:pPr>
              <w:jc w:val="right"/>
              <w:rPr>
                <w:rFonts w:ascii="Arial" w:hAnsi="Arial" w:cs="Arial"/>
                <w:color w:val="000000"/>
                <w:sz w:val="18"/>
                <w:szCs w:val="18"/>
              </w:rPr>
            </w:pPr>
            <w:r>
              <w:rPr>
                <w:rFonts w:ascii="Arial" w:hAnsi="Arial" w:cs="Arial"/>
                <w:color w:val="000000"/>
                <w:sz w:val="18"/>
                <w:szCs w:val="18"/>
              </w:rPr>
              <w:t>(73.1, 82.4)</w:t>
            </w:r>
          </w:p>
        </w:tc>
      </w:tr>
      <w:tr w:rsidR="00614588" w:rsidRPr="00B54E4D" w:rsidTr="00FB4A4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614588" w:rsidRPr="00B54E4D" w:rsidRDefault="00614588" w:rsidP="0061458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614588" w:rsidRDefault="00614588" w:rsidP="00614588">
            <w:pPr>
              <w:jc w:val="right"/>
              <w:rPr>
                <w:rFonts w:ascii="Arial" w:hAnsi="Arial" w:cs="Arial"/>
                <w:b/>
                <w:bCs/>
                <w:color w:val="000000"/>
                <w:sz w:val="18"/>
                <w:szCs w:val="18"/>
              </w:rPr>
            </w:pPr>
            <w:r>
              <w:rPr>
                <w:rFonts w:ascii="Arial" w:hAnsi="Arial" w:cs="Arial"/>
                <w:b/>
                <w:bCs/>
                <w:color w:val="000000"/>
                <w:sz w:val="18"/>
                <w:szCs w:val="18"/>
              </w:rPr>
              <w:t>350</w:t>
            </w:r>
          </w:p>
        </w:tc>
        <w:tc>
          <w:tcPr>
            <w:tcW w:w="1835" w:type="dxa"/>
            <w:tcBorders>
              <w:top w:val="nil"/>
              <w:left w:val="nil"/>
              <w:bottom w:val="single" w:sz="8" w:space="0" w:color="auto"/>
              <w:right w:val="single" w:sz="4" w:space="0" w:color="D9D9D9"/>
            </w:tcBorders>
            <w:shd w:val="clear" w:color="000000" w:fill="F2F2F2"/>
            <w:noWrap/>
            <w:vAlign w:val="center"/>
          </w:tcPr>
          <w:p w:rsidR="00614588" w:rsidRDefault="00614588" w:rsidP="00614588">
            <w:pPr>
              <w:jc w:val="right"/>
              <w:rPr>
                <w:rFonts w:ascii="Arial" w:hAnsi="Arial" w:cs="Arial"/>
                <w:b/>
                <w:bCs/>
                <w:color w:val="000000"/>
                <w:sz w:val="18"/>
                <w:szCs w:val="18"/>
              </w:rPr>
            </w:pPr>
            <w:r>
              <w:rPr>
                <w:rFonts w:ascii="Arial" w:hAnsi="Arial" w:cs="Arial"/>
                <w:b/>
                <w:bCs/>
                <w:color w:val="000000"/>
                <w:sz w:val="18"/>
                <w:szCs w:val="18"/>
              </w:rPr>
              <w:t>266</w:t>
            </w:r>
          </w:p>
        </w:tc>
        <w:tc>
          <w:tcPr>
            <w:tcW w:w="1835" w:type="dxa"/>
            <w:tcBorders>
              <w:top w:val="nil"/>
              <w:left w:val="nil"/>
              <w:bottom w:val="single" w:sz="8" w:space="0" w:color="auto"/>
              <w:right w:val="single" w:sz="4" w:space="0" w:color="D9D9D9"/>
            </w:tcBorders>
            <w:shd w:val="clear" w:color="000000" w:fill="F2F2F2"/>
            <w:noWrap/>
            <w:vAlign w:val="center"/>
          </w:tcPr>
          <w:p w:rsidR="00614588" w:rsidRDefault="00614588" w:rsidP="00614588">
            <w:pPr>
              <w:jc w:val="right"/>
              <w:rPr>
                <w:rFonts w:ascii="Arial" w:hAnsi="Arial" w:cs="Arial"/>
                <w:b/>
                <w:bCs/>
                <w:color w:val="000000"/>
                <w:sz w:val="18"/>
                <w:szCs w:val="18"/>
              </w:rPr>
            </w:pPr>
            <w:r>
              <w:rPr>
                <w:rFonts w:ascii="Arial" w:hAnsi="Arial" w:cs="Arial"/>
                <w:b/>
                <w:bCs/>
                <w:color w:val="000000"/>
                <w:sz w:val="18"/>
                <w:szCs w:val="18"/>
              </w:rPr>
              <w:t>76.0%</w:t>
            </w:r>
          </w:p>
        </w:tc>
        <w:tc>
          <w:tcPr>
            <w:tcW w:w="1835" w:type="dxa"/>
            <w:tcBorders>
              <w:top w:val="nil"/>
              <w:left w:val="nil"/>
              <w:bottom w:val="single" w:sz="8" w:space="0" w:color="auto"/>
              <w:right w:val="single" w:sz="8" w:space="0" w:color="auto"/>
            </w:tcBorders>
            <w:shd w:val="clear" w:color="000000" w:fill="F2F2F2"/>
            <w:noWrap/>
            <w:vAlign w:val="center"/>
          </w:tcPr>
          <w:p w:rsidR="00614588" w:rsidRDefault="00614588" w:rsidP="00614588">
            <w:pPr>
              <w:jc w:val="right"/>
              <w:rPr>
                <w:rFonts w:ascii="Arial" w:hAnsi="Arial" w:cs="Arial"/>
                <w:b/>
                <w:bCs/>
                <w:color w:val="000000"/>
                <w:sz w:val="18"/>
                <w:szCs w:val="18"/>
              </w:rPr>
            </w:pPr>
            <w:r>
              <w:rPr>
                <w:rFonts w:ascii="Arial" w:hAnsi="Arial" w:cs="Arial"/>
                <w:b/>
                <w:bCs/>
                <w:color w:val="000000"/>
                <w:sz w:val="18"/>
                <w:szCs w:val="18"/>
              </w:rPr>
              <w:t>(71.2, 80.4)</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8131647"/>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614588" w:rsidP="00B54E4D">
      <w:r>
        <w:rPr>
          <w:noProof/>
        </w:rPr>
        <w:drawing>
          <wp:inline distT="0" distB="0" distL="0" distR="0" wp14:anchorId="4A533721">
            <wp:extent cx="5019675" cy="314072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5443" cy="3144329"/>
                    </a:xfrm>
                    <a:prstGeom prst="rect">
                      <a:avLst/>
                    </a:prstGeom>
                    <a:noFill/>
                  </pic:spPr>
                </pic:pic>
              </a:graphicData>
            </a:graphic>
          </wp:inline>
        </w:drawing>
      </w:r>
    </w:p>
    <w:p w:rsidR="004F6AC5" w:rsidRDefault="004F6AC5" w:rsidP="004F6AC5"/>
    <w:p w:rsidR="00614588" w:rsidRDefault="00614588">
      <w:pPr>
        <w:spacing w:after="200"/>
        <w:rPr>
          <w:rFonts w:eastAsiaTheme="majorEastAsia" w:cstheme="majorBidi"/>
          <w:b/>
          <w:bCs/>
          <w:sz w:val="36"/>
          <w:szCs w:val="28"/>
        </w:rPr>
      </w:pPr>
      <w:r>
        <w:br w:type="page"/>
      </w:r>
    </w:p>
    <w:p w:rsidR="00F66CD2" w:rsidRDefault="00115CAE" w:rsidP="00F66CD2">
      <w:pPr>
        <w:pStyle w:val="Heading1"/>
      </w:pPr>
      <w:bookmarkStart w:id="33" w:name="_Toc6918799"/>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691880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D13E5" w:rsidRPr="004D13E5">
        <w:t>31 March 2019</w:t>
      </w:r>
      <w:bookmarkEnd w:id="36"/>
    </w:p>
    <w:p w:rsidR="00F66CD2" w:rsidRDefault="00FE0172" w:rsidP="002B0ED8">
      <w:pPr>
        <w:pStyle w:val="Figure"/>
      </w:pPr>
      <w:bookmarkStart w:id="37" w:name="_Toc399497923"/>
      <w:bookmarkStart w:id="38" w:name="_Toc813164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D13E5" w:rsidRPr="004D13E5">
        <w:t>31 March 2019</w:t>
      </w:r>
      <w:r w:rsidR="00F66CD2">
        <w:t xml:space="preserve"> </w:t>
      </w:r>
      <w:r w:rsidR="00F66CD2" w:rsidRPr="00F17732">
        <w:t xml:space="preserve">by </w:t>
      </w:r>
      <w:r w:rsidR="00F66CD2">
        <w:t>District Health Board</w:t>
      </w:r>
      <w:bookmarkEnd w:id="37"/>
      <w:bookmarkEnd w:id="38"/>
    </w:p>
    <w:p w:rsidR="00D83F91" w:rsidRPr="00D83F91" w:rsidRDefault="004D13E5" w:rsidP="00D83F91">
      <w:bookmarkStart w:id="39" w:name="figure_3"/>
      <w:bookmarkEnd w:id="34"/>
      <w:bookmarkEnd w:id="35"/>
      <w:bookmarkEnd w:id="39"/>
      <w:r>
        <w:rPr>
          <w:noProof/>
        </w:rPr>
        <w:drawing>
          <wp:inline distT="0" distB="0" distL="0" distR="0" wp14:anchorId="7A50266E" wp14:editId="6055EB3B">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81316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D13E5" w:rsidRPr="004D13E5">
        <w:t>31 March 2019</w:t>
      </w:r>
      <w:r w:rsidR="00115CAE" w:rsidRPr="002171C9">
        <w:t xml:space="preserve"> by </w:t>
      </w:r>
      <w:r w:rsidR="00B718BD">
        <w:t>District Health Board</w:t>
      </w:r>
      <w:bookmarkEnd w:id="40"/>
      <w:bookmarkEnd w:id="41"/>
    </w:p>
    <w:p w:rsidR="00115CAE" w:rsidRDefault="004D13E5" w:rsidP="00115CAE">
      <w:bookmarkStart w:id="42" w:name="figure_4"/>
      <w:bookmarkEnd w:id="42"/>
      <w:r>
        <w:rPr>
          <w:noProof/>
        </w:rPr>
        <w:drawing>
          <wp:inline distT="0" distB="0" distL="0" distR="0" wp14:anchorId="0745E351" wp14:editId="50E20C65">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813165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D13E5" w:rsidRPr="004D13E5">
        <w:t>31 March 2019</w:t>
      </w:r>
      <w:r w:rsidR="00115CAE" w:rsidRPr="002171C9">
        <w:t xml:space="preserve"> by </w:t>
      </w:r>
      <w:r w:rsidR="00B718BD">
        <w:t>District Health Board</w:t>
      </w:r>
      <w:bookmarkEnd w:id="44"/>
      <w:bookmarkEnd w:id="45"/>
    </w:p>
    <w:p w:rsidR="009376F1" w:rsidRPr="00C9547D" w:rsidRDefault="004D13E5" w:rsidP="009376F1">
      <w:bookmarkStart w:id="46" w:name="figure_6"/>
      <w:bookmarkEnd w:id="46"/>
      <w:r>
        <w:rPr>
          <w:noProof/>
        </w:rPr>
        <w:drawing>
          <wp:inline distT="0" distB="0" distL="0" distR="0" wp14:anchorId="494EDFCB" wp14:editId="1341764B">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813165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4D13E5" w:rsidRPr="004D13E5">
        <w:t>31 March 2019</w:t>
      </w:r>
      <w:bookmarkEnd w:id="47"/>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8" w:name="_Toc813165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4D13E5" w:rsidRPr="004D13E5">
        <w:t>31 March 2019</w:t>
      </w:r>
      <w:bookmarkEnd w:id="48"/>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9" w:name="_Toc813165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C16EA">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4D13E5" w:rsidRPr="004D13E5">
        <w:t>31 March 2019</w:t>
      </w:r>
      <w:r w:rsidRPr="002171C9">
        <w:t xml:space="preserve"> by </w:t>
      </w:r>
      <w:r>
        <w:t>District Health Board</w:t>
      </w:r>
      <w:bookmarkEnd w:id="49"/>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F84A20" w:rsidP="00F84A20">
      <w:pPr>
        <w:pStyle w:val="Table"/>
        <w:rPr>
          <w:i/>
          <w:iCs/>
        </w:rPr>
      </w:pPr>
      <w:bookmarkStart w:id="50" w:name="_Toc400365297"/>
      <w:bookmarkStart w:id="51" w:name="_Toc6918751"/>
      <w:r>
        <w:lastRenderedPageBreak/>
        <w:t xml:space="preserve">Table </w:t>
      </w:r>
      <w:r w:rsidR="00246A9E">
        <w:rPr>
          <w:noProof/>
        </w:rPr>
        <w:fldChar w:fldCharType="begin"/>
      </w:r>
      <w:r w:rsidR="00246A9E">
        <w:rPr>
          <w:noProof/>
        </w:rPr>
        <w:instrText xml:space="preserve"> SEQ Table \* ARABIC </w:instrText>
      </w:r>
      <w:r w:rsidR="00246A9E">
        <w:rPr>
          <w:noProof/>
        </w:rPr>
        <w:fldChar w:fldCharType="separate"/>
      </w:r>
      <w:r w:rsidR="00EC16EA">
        <w:rPr>
          <w:noProof/>
        </w:rPr>
        <w:t>4</w:t>
      </w:r>
      <w:r w:rsidR="00246A9E">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D13E5" w:rsidRPr="004D13E5">
        <w:t>31 March 2019</w:t>
      </w:r>
      <w:r w:rsidR="00115CAE" w:rsidRPr="004F701C">
        <w:t xml:space="preserve"> by </w:t>
      </w:r>
      <w:r w:rsidR="00B718BD" w:rsidRPr="004F701C">
        <w:t>District Health Board</w:t>
      </w:r>
      <w:bookmarkEnd w:id="50"/>
      <w:bookmarkEnd w:id="51"/>
    </w:p>
    <w:p w:rsidR="00CE24C5" w:rsidRPr="00CE24C5" w:rsidRDefault="003A4315" w:rsidP="00CE24C5">
      <w:bookmarkStart w:id="52" w:name="table_2"/>
      <w:bookmarkEnd w:id="52"/>
      <w:r w:rsidRPr="003A4315">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p>
    <w:p w:rsidR="00115CAE" w:rsidRDefault="00115CAE" w:rsidP="00C75BA8">
      <w:pPr>
        <w:pStyle w:val="Heading2"/>
        <w:spacing w:before="0"/>
        <w:ind w:left="-284"/>
      </w:pPr>
      <w:bookmarkStart w:id="54" w:name="_Toc6918801"/>
      <w:r>
        <w:lastRenderedPageBreak/>
        <w:t>DHB coverage comparison trends by ethnicity</w:t>
      </w:r>
      <w:bookmarkEnd w:id="53"/>
      <w:bookmarkEnd w:id="54"/>
    </w:p>
    <w:p w:rsidR="00115CAE" w:rsidRPr="004F701C" w:rsidRDefault="00F84A20" w:rsidP="00F84A20">
      <w:pPr>
        <w:pStyle w:val="Table"/>
        <w:rPr>
          <w:i/>
          <w:iCs/>
        </w:rPr>
      </w:pPr>
      <w:bookmarkStart w:id="55" w:name="_Toc400365298"/>
      <w:bookmarkStart w:id="56" w:name="_Toc6918752"/>
      <w:r>
        <w:t xml:space="preserve">Table </w:t>
      </w:r>
      <w:r w:rsidR="00246A9E">
        <w:rPr>
          <w:noProof/>
        </w:rPr>
        <w:fldChar w:fldCharType="begin"/>
      </w:r>
      <w:r w:rsidR="00246A9E">
        <w:rPr>
          <w:noProof/>
        </w:rPr>
        <w:instrText xml:space="preserve"> SEQ Table \* ARABIC </w:instrText>
      </w:r>
      <w:r w:rsidR="00246A9E">
        <w:rPr>
          <w:noProof/>
        </w:rPr>
        <w:fldChar w:fldCharType="separate"/>
      </w:r>
      <w:r w:rsidR="00EC16EA">
        <w:rPr>
          <w:noProof/>
        </w:rPr>
        <w:t>5</w:t>
      </w:r>
      <w:r w:rsidR="00246A9E">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4D13E5" w:rsidRPr="004D13E5">
        <w:t>31 March, 2017, 2018, 2019</w:t>
      </w:r>
      <w:r w:rsidR="00115CAE" w:rsidRPr="004F701C">
        <w:t xml:space="preserve">, by ethnicity and </w:t>
      </w:r>
      <w:r w:rsidR="00B718BD" w:rsidRPr="004F701C">
        <w:t>District Health Board</w:t>
      </w:r>
      <w:bookmarkEnd w:id="55"/>
      <w:bookmarkEnd w:id="56"/>
    </w:p>
    <w:p w:rsidR="006B45AA" w:rsidRPr="006B45AA" w:rsidRDefault="00E42EC1" w:rsidP="006B45AA">
      <w:bookmarkStart w:id="57" w:name="table_3"/>
      <w:bookmarkEnd w:id="57"/>
      <w:r w:rsidRPr="00E42EC1">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bookmarkStart w:id="58" w:name="_GoBack"/>
      <w:bookmarkEnd w:id="58"/>
    </w:p>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EC16EA">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EC16EA">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47C5F"/>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44126"/>
    <w:rsid w:val="00246A9E"/>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A1245"/>
    <w:rsid w:val="003A4315"/>
    <w:rsid w:val="003B681D"/>
    <w:rsid w:val="003C2D93"/>
    <w:rsid w:val="003D1C1E"/>
    <w:rsid w:val="003E5CF3"/>
    <w:rsid w:val="003F0618"/>
    <w:rsid w:val="003F1A49"/>
    <w:rsid w:val="003F735A"/>
    <w:rsid w:val="0040194F"/>
    <w:rsid w:val="00401D58"/>
    <w:rsid w:val="00403081"/>
    <w:rsid w:val="00406AE2"/>
    <w:rsid w:val="00407A66"/>
    <w:rsid w:val="00407AD1"/>
    <w:rsid w:val="0041553F"/>
    <w:rsid w:val="00417EF2"/>
    <w:rsid w:val="00423FE9"/>
    <w:rsid w:val="00425641"/>
    <w:rsid w:val="004333F4"/>
    <w:rsid w:val="004435B3"/>
    <w:rsid w:val="00451AE5"/>
    <w:rsid w:val="00454136"/>
    <w:rsid w:val="00460FDC"/>
    <w:rsid w:val="00462A89"/>
    <w:rsid w:val="0048478E"/>
    <w:rsid w:val="004A0172"/>
    <w:rsid w:val="004B1400"/>
    <w:rsid w:val="004B6FD0"/>
    <w:rsid w:val="004C1F44"/>
    <w:rsid w:val="004C3C0D"/>
    <w:rsid w:val="004C3D85"/>
    <w:rsid w:val="004D0E6D"/>
    <w:rsid w:val="004D13E5"/>
    <w:rsid w:val="004E531D"/>
    <w:rsid w:val="004F5B05"/>
    <w:rsid w:val="004F687D"/>
    <w:rsid w:val="004F6AC5"/>
    <w:rsid w:val="004F701C"/>
    <w:rsid w:val="0050463E"/>
    <w:rsid w:val="0050510D"/>
    <w:rsid w:val="00532664"/>
    <w:rsid w:val="0056042A"/>
    <w:rsid w:val="005631A2"/>
    <w:rsid w:val="005649ED"/>
    <w:rsid w:val="00565780"/>
    <w:rsid w:val="00565C25"/>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14588"/>
    <w:rsid w:val="00622075"/>
    <w:rsid w:val="00625E48"/>
    <w:rsid w:val="006300D9"/>
    <w:rsid w:val="006537DF"/>
    <w:rsid w:val="006542B8"/>
    <w:rsid w:val="006722EA"/>
    <w:rsid w:val="006871C8"/>
    <w:rsid w:val="00695D7E"/>
    <w:rsid w:val="006A45A7"/>
    <w:rsid w:val="006A46DF"/>
    <w:rsid w:val="006A64A9"/>
    <w:rsid w:val="006B45AA"/>
    <w:rsid w:val="006B6452"/>
    <w:rsid w:val="006C1638"/>
    <w:rsid w:val="006C485F"/>
    <w:rsid w:val="006C6A34"/>
    <w:rsid w:val="006C79D1"/>
    <w:rsid w:val="006E3EE5"/>
    <w:rsid w:val="006F61D0"/>
    <w:rsid w:val="00703834"/>
    <w:rsid w:val="00704BD6"/>
    <w:rsid w:val="00707804"/>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777D6"/>
    <w:rsid w:val="009866FE"/>
    <w:rsid w:val="00990ADC"/>
    <w:rsid w:val="009A31ED"/>
    <w:rsid w:val="009A6502"/>
    <w:rsid w:val="009C0B6F"/>
    <w:rsid w:val="009C497C"/>
    <w:rsid w:val="009C51AD"/>
    <w:rsid w:val="009D144E"/>
    <w:rsid w:val="009D46BE"/>
    <w:rsid w:val="009E6986"/>
    <w:rsid w:val="009F208B"/>
    <w:rsid w:val="009F504A"/>
    <w:rsid w:val="00A01B9B"/>
    <w:rsid w:val="00A02987"/>
    <w:rsid w:val="00A034E9"/>
    <w:rsid w:val="00A17EB9"/>
    <w:rsid w:val="00A206FE"/>
    <w:rsid w:val="00A23897"/>
    <w:rsid w:val="00A25CA8"/>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61F90"/>
    <w:rsid w:val="00B718BD"/>
    <w:rsid w:val="00B72A22"/>
    <w:rsid w:val="00BB087C"/>
    <w:rsid w:val="00BC1277"/>
    <w:rsid w:val="00BD3841"/>
    <w:rsid w:val="00BE4ED8"/>
    <w:rsid w:val="00BE654A"/>
    <w:rsid w:val="00BE7A83"/>
    <w:rsid w:val="00BF27D3"/>
    <w:rsid w:val="00BF51B0"/>
    <w:rsid w:val="00BF5453"/>
    <w:rsid w:val="00C168F9"/>
    <w:rsid w:val="00C25E66"/>
    <w:rsid w:val="00C30141"/>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24D"/>
    <w:rsid w:val="00D01E18"/>
    <w:rsid w:val="00D07C41"/>
    <w:rsid w:val="00D2148F"/>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42EC1"/>
    <w:rsid w:val="00E52682"/>
    <w:rsid w:val="00E62F7A"/>
    <w:rsid w:val="00E646CB"/>
    <w:rsid w:val="00E83519"/>
    <w:rsid w:val="00E928E1"/>
    <w:rsid w:val="00EB1948"/>
    <w:rsid w:val="00EB4088"/>
    <w:rsid w:val="00EC16EA"/>
    <w:rsid w:val="00EC17D4"/>
    <w:rsid w:val="00ED52A0"/>
    <w:rsid w:val="00ED66A0"/>
    <w:rsid w:val="00EE282A"/>
    <w:rsid w:val="00EF7A2D"/>
    <w:rsid w:val="00F12613"/>
    <w:rsid w:val="00F14827"/>
    <w:rsid w:val="00F209FE"/>
    <w:rsid w:val="00F279F6"/>
    <w:rsid w:val="00F27C51"/>
    <w:rsid w:val="00F30026"/>
    <w:rsid w:val="00F33D8C"/>
    <w:rsid w:val="00F44F18"/>
    <w:rsid w:val="00F50E3B"/>
    <w:rsid w:val="00F532D7"/>
    <w:rsid w:val="00F53E27"/>
    <w:rsid w:val="00F64CE4"/>
    <w:rsid w:val="00F66603"/>
    <w:rsid w:val="00F66CD2"/>
    <w:rsid w:val="00F66E1A"/>
    <w:rsid w:val="00F71304"/>
    <w:rsid w:val="00F849E6"/>
    <w:rsid w:val="00F84A20"/>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73.400000000000006</c:v>
                </c:pt>
                <c:pt idx="1">
                  <c:v>63.4</c:v>
                </c:pt>
                <c:pt idx="2">
                  <c:v>80.099999999999994</c:v>
                </c:pt>
                <c:pt idx="3">
                  <c:v>79.7</c:v>
                </c:pt>
              </c:numCache>
            </c:numRef>
          </c:val>
        </c:ser>
        <c:dLbls>
          <c:showLegendKey val="0"/>
          <c:showVal val="0"/>
          <c:showCatName val="0"/>
          <c:showSerName val="0"/>
          <c:showPercent val="0"/>
          <c:showBubbleSize val="0"/>
        </c:dLbls>
        <c:gapWidth val="50"/>
        <c:axId val="952433144"/>
        <c:axId val="95243236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952433144"/>
        <c:axId val="952432360"/>
      </c:lineChart>
      <c:catAx>
        <c:axId val="9524331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2360"/>
        <c:crosses val="autoZero"/>
        <c:auto val="1"/>
        <c:lblAlgn val="ctr"/>
        <c:lblOffset val="100"/>
        <c:tickLblSkip val="1"/>
        <c:noMultiLvlLbl val="0"/>
      </c:catAx>
      <c:valAx>
        <c:axId val="952432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31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73.400000000000006</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1968"/>
        <c:axId val="9524327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1968"/>
        <c:axId val="952432752"/>
      </c:lineChart>
      <c:catAx>
        <c:axId val="9524319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2752"/>
        <c:crosses val="autoZero"/>
        <c:auto val="1"/>
        <c:lblAlgn val="ctr"/>
        <c:lblOffset val="100"/>
        <c:tickLblSkip val="1"/>
        <c:noMultiLvlLbl val="0"/>
      </c:catAx>
      <c:valAx>
        <c:axId val="9524327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19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63.4</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32581288"/>
        <c:axId val="6325805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32581288"/>
        <c:axId val="632580504"/>
      </c:lineChart>
      <c:catAx>
        <c:axId val="6325812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2580504"/>
        <c:crosses val="autoZero"/>
        <c:auto val="1"/>
        <c:lblAlgn val="ctr"/>
        <c:lblOffset val="100"/>
        <c:tickLblSkip val="1"/>
        <c:noMultiLvlLbl val="0"/>
      </c:catAx>
      <c:valAx>
        <c:axId val="6325805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32581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79.7</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9602576"/>
        <c:axId val="6296017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9602576"/>
        <c:axId val="629601792"/>
      </c:lineChart>
      <c:catAx>
        <c:axId val="6296025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9601792"/>
        <c:crosses val="autoZero"/>
        <c:auto val="1"/>
        <c:lblAlgn val="ctr"/>
        <c:lblOffset val="100"/>
        <c:tickLblSkip val="1"/>
        <c:noMultiLvlLbl val="0"/>
      </c:catAx>
      <c:valAx>
        <c:axId val="6296017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96025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2169-B108-48E3-A337-CC19EAEA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3</TotalTime>
  <Pages>16</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8</cp:revision>
  <cp:lastPrinted>2019-05-07T03:06:00Z</cp:lastPrinted>
  <dcterms:created xsi:type="dcterms:W3CDTF">2019-05-07T02:26:00Z</dcterms:created>
  <dcterms:modified xsi:type="dcterms:W3CDTF">2019-05-07T03:06:00Z</dcterms:modified>
</cp:coreProperties>
</file>