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7E569B" w:rsidRPr="007E569B">
        <w:rPr>
          <w:rFonts w:cs="Times New Roman"/>
          <w:b/>
          <w:sz w:val="72"/>
        </w:rPr>
        <w:t>MidCentral</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7E569B" w:rsidP="00115CAE">
      <w:pPr>
        <w:spacing w:line="264" w:lineRule="auto"/>
        <w:ind w:right="424"/>
        <w:rPr>
          <w:rFonts w:cs="Times New Roman"/>
          <w:sz w:val="56"/>
        </w:rPr>
      </w:pPr>
      <w:r w:rsidRPr="007E569B">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E569B" w:rsidRPr="007E569B">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7E569B" w:rsidRPr="007E569B">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E569B" w:rsidRPr="007E569B">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7E569B" w:rsidP="00115CAE">
      <w:pPr>
        <w:spacing w:after="240" w:line="264" w:lineRule="auto"/>
        <w:jc w:val="center"/>
        <w:rPr>
          <w:rFonts w:cs="Times New Roman"/>
        </w:rPr>
      </w:pPr>
      <w:r w:rsidRPr="007E569B">
        <w:rPr>
          <w:rFonts w:cs="Times New Roman"/>
        </w:rPr>
        <w:t xml:space="preserve">2422-9466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DF3D9B">
      <w:pPr>
        <w:pStyle w:val="Contentsheading"/>
        <w:spacing w:after="120"/>
        <w:rPr>
          <w:noProof/>
        </w:rPr>
      </w:pPr>
      <w:r>
        <w:rPr>
          <w:noProof/>
        </w:rPr>
        <w:lastRenderedPageBreak/>
        <w:t>Contents</w:t>
      </w:r>
    </w:p>
    <w:p w:rsidR="00DF3D9B" w:rsidRPr="00DF3D9B" w:rsidRDefault="00115CAE" w:rsidP="00DF3D9B">
      <w:pPr>
        <w:pStyle w:val="TOC1"/>
        <w:tabs>
          <w:tab w:val="right" w:leader="dot" w:pos="9345"/>
        </w:tabs>
        <w:spacing w:before="0" w:after="120"/>
        <w:rPr>
          <w:rFonts w:asciiTheme="minorHAnsi" w:hAnsiTheme="minorHAnsi"/>
          <w:noProof/>
          <w:sz w:val="20"/>
          <w:szCs w:val="20"/>
        </w:rPr>
      </w:pPr>
      <w:r w:rsidRPr="00DF3D9B">
        <w:rPr>
          <w:noProof/>
          <w:sz w:val="20"/>
          <w:szCs w:val="20"/>
        </w:rPr>
        <w:fldChar w:fldCharType="begin"/>
      </w:r>
      <w:r w:rsidRPr="00DF3D9B">
        <w:rPr>
          <w:noProof/>
          <w:sz w:val="20"/>
          <w:szCs w:val="20"/>
        </w:rPr>
        <w:instrText xml:space="preserve"> TOC \o "2-2" \t "Heading 1,1" </w:instrText>
      </w:r>
      <w:r w:rsidRPr="00DF3D9B">
        <w:rPr>
          <w:noProof/>
          <w:sz w:val="20"/>
          <w:szCs w:val="20"/>
        </w:rPr>
        <w:fldChar w:fldCharType="separate"/>
      </w:r>
      <w:r w:rsidR="00DF3D9B" w:rsidRPr="00DF3D9B">
        <w:rPr>
          <w:noProof/>
          <w:sz w:val="20"/>
          <w:szCs w:val="20"/>
        </w:rPr>
        <w:t>Introduction</w:t>
      </w:r>
      <w:r w:rsidR="00DF3D9B" w:rsidRPr="00DF3D9B">
        <w:rPr>
          <w:noProof/>
          <w:sz w:val="20"/>
          <w:szCs w:val="20"/>
        </w:rPr>
        <w:tab/>
      </w:r>
      <w:r w:rsidR="00DF3D9B" w:rsidRPr="00DF3D9B">
        <w:rPr>
          <w:noProof/>
          <w:sz w:val="20"/>
          <w:szCs w:val="20"/>
        </w:rPr>
        <w:fldChar w:fldCharType="begin"/>
      </w:r>
      <w:r w:rsidR="00DF3D9B" w:rsidRPr="00DF3D9B">
        <w:rPr>
          <w:noProof/>
          <w:sz w:val="20"/>
          <w:szCs w:val="20"/>
        </w:rPr>
        <w:instrText xml:space="preserve"> PAGEREF _Toc527631543 \h </w:instrText>
      </w:r>
      <w:r w:rsidR="00DF3D9B" w:rsidRPr="00DF3D9B">
        <w:rPr>
          <w:noProof/>
          <w:sz w:val="20"/>
          <w:szCs w:val="20"/>
        </w:rPr>
      </w:r>
      <w:r w:rsidR="00DF3D9B" w:rsidRPr="00DF3D9B">
        <w:rPr>
          <w:noProof/>
          <w:sz w:val="20"/>
          <w:szCs w:val="20"/>
        </w:rPr>
        <w:fldChar w:fldCharType="separate"/>
      </w:r>
      <w:r w:rsidR="00D428A8">
        <w:rPr>
          <w:noProof/>
          <w:sz w:val="20"/>
          <w:szCs w:val="20"/>
        </w:rPr>
        <w:t>2</w:t>
      </w:r>
      <w:r w:rsidR="00DF3D9B" w:rsidRPr="00DF3D9B">
        <w:rPr>
          <w:noProof/>
          <w:sz w:val="20"/>
          <w:szCs w:val="20"/>
        </w:rPr>
        <w:fldChar w:fldCharType="end"/>
      </w:r>
    </w:p>
    <w:p w:rsidR="00DF3D9B" w:rsidRPr="00DF3D9B" w:rsidRDefault="00DF3D9B" w:rsidP="00DF3D9B">
      <w:pPr>
        <w:pStyle w:val="TOC1"/>
        <w:tabs>
          <w:tab w:val="right" w:leader="dot" w:pos="9345"/>
        </w:tabs>
        <w:spacing w:before="0" w:after="120"/>
        <w:rPr>
          <w:rFonts w:asciiTheme="minorHAnsi" w:hAnsiTheme="minorHAnsi"/>
          <w:noProof/>
          <w:sz w:val="20"/>
          <w:szCs w:val="20"/>
        </w:rPr>
      </w:pPr>
      <w:r w:rsidRPr="00DF3D9B">
        <w:rPr>
          <w:noProof/>
          <w:sz w:val="20"/>
          <w:szCs w:val="20"/>
        </w:rPr>
        <w:t>Technical notes</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_Toc527631544 \h </w:instrText>
      </w:r>
      <w:r w:rsidRPr="00DF3D9B">
        <w:rPr>
          <w:noProof/>
          <w:sz w:val="20"/>
          <w:szCs w:val="20"/>
        </w:rPr>
      </w:r>
      <w:r w:rsidRPr="00DF3D9B">
        <w:rPr>
          <w:noProof/>
          <w:sz w:val="20"/>
          <w:szCs w:val="20"/>
        </w:rPr>
        <w:fldChar w:fldCharType="separate"/>
      </w:r>
      <w:r w:rsidR="00D428A8">
        <w:rPr>
          <w:noProof/>
          <w:sz w:val="20"/>
          <w:szCs w:val="20"/>
        </w:rPr>
        <w:t>4</w:t>
      </w:r>
      <w:r w:rsidRPr="00DF3D9B">
        <w:rPr>
          <w:noProof/>
          <w:sz w:val="20"/>
          <w:szCs w:val="20"/>
        </w:rPr>
        <w:fldChar w:fldCharType="end"/>
      </w:r>
    </w:p>
    <w:p w:rsidR="00DF3D9B" w:rsidRPr="00DF3D9B" w:rsidRDefault="00DF3D9B" w:rsidP="00DF3D9B">
      <w:pPr>
        <w:pStyle w:val="TOC1"/>
        <w:tabs>
          <w:tab w:val="right" w:leader="dot" w:pos="9345"/>
        </w:tabs>
        <w:spacing w:before="0" w:after="120"/>
        <w:rPr>
          <w:rFonts w:asciiTheme="minorHAnsi" w:hAnsiTheme="minorHAnsi"/>
          <w:noProof/>
          <w:sz w:val="20"/>
          <w:szCs w:val="20"/>
        </w:rPr>
      </w:pPr>
      <w:r w:rsidRPr="00DF3D9B">
        <w:rPr>
          <w:noProof/>
          <w:sz w:val="20"/>
          <w:szCs w:val="20"/>
        </w:rPr>
        <w:t>MidCentral coverage</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_Toc527631545 \h </w:instrText>
      </w:r>
      <w:r w:rsidRPr="00DF3D9B">
        <w:rPr>
          <w:noProof/>
          <w:sz w:val="20"/>
          <w:szCs w:val="20"/>
        </w:rPr>
      </w:r>
      <w:r w:rsidRPr="00DF3D9B">
        <w:rPr>
          <w:noProof/>
          <w:sz w:val="20"/>
          <w:szCs w:val="20"/>
        </w:rPr>
        <w:fldChar w:fldCharType="separate"/>
      </w:r>
      <w:r w:rsidR="00D428A8">
        <w:rPr>
          <w:noProof/>
          <w:sz w:val="20"/>
          <w:szCs w:val="20"/>
        </w:rPr>
        <w:t>5</w:t>
      </w:r>
      <w:r w:rsidRPr="00DF3D9B">
        <w:rPr>
          <w:noProof/>
          <w:sz w:val="20"/>
          <w:szCs w:val="20"/>
        </w:rPr>
        <w:fldChar w:fldCharType="end"/>
      </w:r>
    </w:p>
    <w:p w:rsidR="00DF3D9B" w:rsidRPr="00DF3D9B" w:rsidRDefault="00DF3D9B" w:rsidP="00DF3D9B">
      <w:pPr>
        <w:pStyle w:val="TOC2"/>
        <w:tabs>
          <w:tab w:val="right" w:leader="dot" w:pos="9345"/>
        </w:tabs>
        <w:spacing w:before="0" w:after="120"/>
        <w:rPr>
          <w:rFonts w:asciiTheme="minorHAnsi" w:hAnsiTheme="minorHAnsi"/>
          <w:noProof/>
          <w:sz w:val="20"/>
          <w:szCs w:val="20"/>
        </w:rPr>
      </w:pPr>
      <w:r w:rsidRPr="00DF3D9B">
        <w:rPr>
          <w:noProof/>
          <w:sz w:val="20"/>
          <w:szCs w:val="20"/>
        </w:rPr>
        <w:t>MidCentral coverage by ethnicity in the two years ending 30 September 2018</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_Toc527631546 \h </w:instrText>
      </w:r>
      <w:r w:rsidRPr="00DF3D9B">
        <w:rPr>
          <w:noProof/>
          <w:sz w:val="20"/>
          <w:szCs w:val="20"/>
        </w:rPr>
      </w:r>
      <w:r w:rsidRPr="00DF3D9B">
        <w:rPr>
          <w:noProof/>
          <w:sz w:val="20"/>
          <w:szCs w:val="20"/>
        </w:rPr>
        <w:fldChar w:fldCharType="separate"/>
      </w:r>
      <w:r w:rsidR="00D428A8">
        <w:rPr>
          <w:noProof/>
          <w:sz w:val="20"/>
          <w:szCs w:val="20"/>
        </w:rPr>
        <w:t>5</w:t>
      </w:r>
      <w:r w:rsidRPr="00DF3D9B">
        <w:rPr>
          <w:noProof/>
          <w:sz w:val="20"/>
          <w:szCs w:val="20"/>
        </w:rPr>
        <w:fldChar w:fldCharType="end"/>
      </w:r>
    </w:p>
    <w:p w:rsidR="00DF3D9B" w:rsidRPr="00DF3D9B" w:rsidRDefault="00DF3D9B" w:rsidP="00DF3D9B">
      <w:pPr>
        <w:pStyle w:val="TOC2"/>
        <w:tabs>
          <w:tab w:val="right" w:leader="dot" w:pos="9345"/>
        </w:tabs>
        <w:spacing w:before="0" w:after="120"/>
        <w:rPr>
          <w:rFonts w:asciiTheme="minorHAnsi" w:hAnsiTheme="minorHAnsi"/>
          <w:noProof/>
          <w:sz w:val="20"/>
          <w:szCs w:val="20"/>
        </w:rPr>
      </w:pPr>
      <w:r w:rsidRPr="00DF3D9B">
        <w:rPr>
          <w:noProof/>
          <w:sz w:val="20"/>
          <w:szCs w:val="20"/>
        </w:rPr>
        <w:t>MidCentral coverage trends by ethnicity</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_Toc527631547 \h </w:instrText>
      </w:r>
      <w:r w:rsidRPr="00DF3D9B">
        <w:rPr>
          <w:noProof/>
          <w:sz w:val="20"/>
          <w:szCs w:val="20"/>
        </w:rPr>
      </w:r>
      <w:r w:rsidRPr="00DF3D9B">
        <w:rPr>
          <w:noProof/>
          <w:sz w:val="20"/>
          <w:szCs w:val="20"/>
        </w:rPr>
        <w:fldChar w:fldCharType="separate"/>
      </w:r>
      <w:r w:rsidR="00D428A8">
        <w:rPr>
          <w:noProof/>
          <w:sz w:val="20"/>
          <w:szCs w:val="20"/>
        </w:rPr>
        <w:t>6</w:t>
      </w:r>
      <w:r w:rsidRPr="00DF3D9B">
        <w:rPr>
          <w:noProof/>
          <w:sz w:val="20"/>
          <w:szCs w:val="20"/>
        </w:rPr>
        <w:fldChar w:fldCharType="end"/>
      </w:r>
    </w:p>
    <w:p w:rsidR="00DF3D9B" w:rsidRPr="00DF3D9B" w:rsidRDefault="00DF3D9B" w:rsidP="00DF3D9B">
      <w:pPr>
        <w:pStyle w:val="TOC2"/>
        <w:tabs>
          <w:tab w:val="right" w:leader="dot" w:pos="9345"/>
        </w:tabs>
        <w:spacing w:before="0" w:after="120"/>
        <w:rPr>
          <w:rFonts w:asciiTheme="minorHAnsi" w:hAnsiTheme="minorHAnsi"/>
          <w:noProof/>
          <w:sz w:val="20"/>
          <w:szCs w:val="20"/>
        </w:rPr>
      </w:pPr>
      <w:r w:rsidRPr="00DF3D9B">
        <w:rPr>
          <w:noProof/>
          <w:sz w:val="20"/>
          <w:szCs w:val="20"/>
        </w:rPr>
        <w:t>Number of Initial Rescreens by Ethnicity</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_Toc527631548 \h </w:instrText>
      </w:r>
      <w:r w:rsidRPr="00DF3D9B">
        <w:rPr>
          <w:noProof/>
          <w:sz w:val="20"/>
          <w:szCs w:val="20"/>
        </w:rPr>
      </w:r>
      <w:r w:rsidRPr="00DF3D9B">
        <w:rPr>
          <w:noProof/>
          <w:sz w:val="20"/>
          <w:szCs w:val="20"/>
        </w:rPr>
        <w:fldChar w:fldCharType="separate"/>
      </w:r>
      <w:r w:rsidR="00D428A8">
        <w:rPr>
          <w:noProof/>
          <w:sz w:val="20"/>
          <w:szCs w:val="20"/>
        </w:rPr>
        <w:t>7</w:t>
      </w:r>
      <w:r w:rsidRPr="00DF3D9B">
        <w:rPr>
          <w:noProof/>
          <w:sz w:val="20"/>
          <w:szCs w:val="20"/>
        </w:rPr>
        <w:fldChar w:fldCharType="end"/>
      </w:r>
    </w:p>
    <w:p w:rsidR="00DF3D9B" w:rsidRPr="00DF3D9B" w:rsidRDefault="00DF3D9B" w:rsidP="00DF3D9B">
      <w:pPr>
        <w:pStyle w:val="TOC1"/>
        <w:tabs>
          <w:tab w:val="right" w:leader="dot" w:pos="9345"/>
        </w:tabs>
        <w:spacing w:before="0" w:after="120"/>
        <w:rPr>
          <w:rFonts w:asciiTheme="minorHAnsi" w:hAnsiTheme="minorHAnsi"/>
          <w:noProof/>
          <w:sz w:val="20"/>
          <w:szCs w:val="20"/>
        </w:rPr>
      </w:pPr>
      <w:r w:rsidRPr="00DF3D9B">
        <w:rPr>
          <w:noProof/>
          <w:sz w:val="20"/>
          <w:szCs w:val="20"/>
        </w:rPr>
        <w:t>DHB coverage comparisons</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_Toc527631549 \h </w:instrText>
      </w:r>
      <w:r w:rsidRPr="00DF3D9B">
        <w:rPr>
          <w:noProof/>
          <w:sz w:val="20"/>
          <w:szCs w:val="20"/>
        </w:rPr>
      </w:r>
      <w:r w:rsidRPr="00DF3D9B">
        <w:rPr>
          <w:noProof/>
          <w:sz w:val="20"/>
          <w:szCs w:val="20"/>
        </w:rPr>
        <w:fldChar w:fldCharType="separate"/>
      </w:r>
      <w:r w:rsidR="00D428A8">
        <w:rPr>
          <w:noProof/>
          <w:sz w:val="20"/>
          <w:szCs w:val="20"/>
        </w:rPr>
        <w:t>8</w:t>
      </w:r>
      <w:r w:rsidRPr="00DF3D9B">
        <w:rPr>
          <w:noProof/>
          <w:sz w:val="20"/>
          <w:szCs w:val="20"/>
        </w:rPr>
        <w:fldChar w:fldCharType="end"/>
      </w:r>
    </w:p>
    <w:p w:rsidR="00DF3D9B" w:rsidRPr="00DF3D9B" w:rsidRDefault="00DF3D9B" w:rsidP="00DF3D9B">
      <w:pPr>
        <w:pStyle w:val="TOC2"/>
        <w:tabs>
          <w:tab w:val="right" w:leader="dot" w:pos="9345"/>
        </w:tabs>
        <w:spacing w:before="0" w:after="120"/>
        <w:rPr>
          <w:rFonts w:asciiTheme="minorHAnsi" w:hAnsiTheme="minorHAnsi"/>
          <w:noProof/>
          <w:sz w:val="20"/>
          <w:szCs w:val="20"/>
        </w:rPr>
      </w:pPr>
      <w:r w:rsidRPr="00DF3D9B">
        <w:rPr>
          <w:noProof/>
          <w:sz w:val="20"/>
          <w:szCs w:val="20"/>
        </w:rPr>
        <w:t>DHB coverage by ethnicity in the two years ending 30 September 2018</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_Toc527631550 \h </w:instrText>
      </w:r>
      <w:r w:rsidRPr="00DF3D9B">
        <w:rPr>
          <w:noProof/>
          <w:sz w:val="20"/>
          <w:szCs w:val="20"/>
        </w:rPr>
      </w:r>
      <w:r w:rsidRPr="00DF3D9B">
        <w:rPr>
          <w:noProof/>
          <w:sz w:val="20"/>
          <w:szCs w:val="20"/>
        </w:rPr>
        <w:fldChar w:fldCharType="separate"/>
      </w:r>
      <w:r w:rsidR="00D428A8">
        <w:rPr>
          <w:noProof/>
          <w:sz w:val="20"/>
          <w:szCs w:val="20"/>
        </w:rPr>
        <w:t>8</w:t>
      </w:r>
      <w:r w:rsidRPr="00DF3D9B">
        <w:rPr>
          <w:noProof/>
          <w:sz w:val="20"/>
          <w:szCs w:val="20"/>
        </w:rPr>
        <w:fldChar w:fldCharType="end"/>
      </w:r>
    </w:p>
    <w:p w:rsidR="00DF3D9B" w:rsidRPr="00DF3D9B" w:rsidRDefault="00DF3D9B" w:rsidP="00DF3D9B">
      <w:pPr>
        <w:pStyle w:val="TOC2"/>
        <w:tabs>
          <w:tab w:val="right" w:leader="dot" w:pos="9345"/>
        </w:tabs>
        <w:spacing w:before="0" w:after="120"/>
        <w:rPr>
          <w:rFonts w:asciiTheme="minorHAnsi" w:hAnsiTheme="minorHAnsi"/>
          <w:noProof/>
          <w:sz w:val="20"/>
          <w:szCs w:val="20"/>
        </w:rPr>
      </w:pPr>
      <w:r w:rsidRPr="00DF3D9B">
        <w:rPr>
          <w:noProof/>
          <w:sz w:val="20"/>
          <w:szCs w:val="20"/>
        </w:rPr>
        <w:t>DHB coverage comparison trends by ethnicity</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_Toc527631551 \h </w:instrText>
      </w:r>
      <w:r w:rsidRPr="00DF3D9B">
        <w:rPr>
          <w:noProof/>
          <w:sz w:val="20"/>
          <w:szCs w:val="20"/>
        </w:rPr>
      </w:r>
      <w:r w:rsidRPr="00DF3D9B">
        <w:rPr>
          <w:noProof/>
          <w:sz w:val="20"/>
          <w:szCs w:val="20"/>
        </w:rPr>
        <w:fldChar w:fldCharType="separate"/>
      </w:r>
      <w:r w:rsidR="00D428A8">
        <w:rPr>
          <w:noProof/>
          <w:sz w:val="20"/>
          <w:szCs w:val="20"/>
        </w:rPr>
        <w:t>14</w:t>
      </w:r>
      <w:r w:rsidRPr="00DF3D9B">
        <w:rPr>
          <w:noProof/>
          <w:sz w:val="20"/>
          <w:szCs w:val="20"/>
        </w:rPr>
        <w:fldChar w:fldCharType="end"/>
      </w:r>
    </w:p>
    <w:p w:rsidR="00115CAE" w:rsidRPr="00DF3D9B" w:rsidRDefault="00115CAE" w:rsidP="00DF3D9B">
      <w:pPr>
        <w:spacing w:after="120"/>
        <w:rPr>
          <w:b/>
          <w:noProof/>
          <w:sz w:val="20"/>
          <w:szCs w:val="20"/>
        </w:rPr>
      </w:pPr>
      <w:r w:rsidRPr="00DF3D9B">
        <w:rPr>
          <w:noProof/>
          <w:sz w:val="20"/>
          <w:szCs w:val="20"/>
        </w:rPr>
        <w:fldChar w:fldCharType="end"/>
      </w:r>
      <w:r w:rsidRPr="00DF3D9B">
        <w:rPr>
          <w:b/>
          <w:noProof/>
          <w:sz w:val="20"/>
          <w:szCs w:val="20"/>
        </w:rPr>
        <w:t>List of tables</w:t>
      </w:r>
    </w:p>
    <w:p w:rsidR="00C03864" w:rsidRPr="00C03864" w:rsidRDefault="00115CAE">
      <w:pPr>
        <w:pStyle w:val="TOC3"/>
        <w:tabs>
          <w:tab w:val="right" w:leader="dot" w:pos="9345"/>
        </w:tabs>
        <w:rPr>
          <w:rFonts w:asciiTheme="minorHAnsi" w:hAnsiTheme="minorHAnsi"/>
          <w:noProof/>
          <w:sz w:val="20"/>
          <w:szCs w:val="20"/>
        </w:rPr>
      </w:pPr>
      <w:r w:rsidRPr="00C03864">
        <w:rPr>
          <w:noProof/>
          <w:sz w:val="20"/>
          <w:szCs w:val="20"/>
        </w:rPr>
        <w:fldChar w:fldCharType="begin"/>
      </w:r>
      <w:r w:rsidRPr="00C03864">
        <w:rPr>
          <w:noProof/>
          <w:sz w:val="20"/>
          <w:szCs w:val="20"/>
        </w:rPr>
        <w:instrText xml:space="preserve"> TOC \t "Table,3" </w:instrText>
      </w:r>
      <w:r w:rsidRPr="00C03864">
        <w:rPr>
          <w:noProof/>
          <w:sz w:val="20"/>
          <w:szCs w:val="20"/>
        </w:rPr>
        <w:fldChar w:fldCharType="separate"/>
      </w:r>
      <w:r w:rsidR="00C03864" w:rsidRPr="00C03864">
        <w:rPr>
          <w:noProof/>
          <w:sz w:val="20"/>
          <w:szCs w:val="20"/>
        </w:rPr>
        <w:t>Table 1: BSA coverage (%) in the two years ending 30 September 2018 by ethnicity, women aged 50–69 years, Total Coverage</w:t>
      </w:r>
      <w:r w:rsidR="00C03864" w:rsidRPr="00C03864">
        <w:rPr>
          <w:noProof/>
          <w:sz w:val="20"/>
          <w:szCs w:val="20"/>
        </w:rPr>
        <w:tab/>
      </w:r>
      <w:r w:rsidR="00C03864" w:rsidRPr="00C03864">
        <w:rPr>
          <w:noProof/>
          <w:sz w:val="20"/>
          <w:szCs w:val="20"/>
        </w:rPr>
        <w:fldChar w:fldCharType="begin"/>
      </w:r>
      <w:r w:rsidR="00C03864" w:rsidRPr="00C03864">
        <w:rPr>
          <w:noProof/>
          <w:sz w:val="20"/>
          <w:szCs w:val="20"/>
        </w:rPr>
        <w:instrText xml:space="preserve"> PAGEREF _Toc530746885 \h </w:instrText>
      </w:r>
      <w:r w:rsidR="00C03864" w:rsidRPr="00C03864">
        <w:rPr>
          <w:noProof/>
          <w:sz w:val="20"/>
          <w:szCs w:val="20"/>
        </w:rPr>
      </w:r>
      <w:r w:rsidR="00C03864" w:rsidRPr="00C03864">
        <w:rPr>
          <w:noProof/>
          <w:sz w:val="20"/>
          <w:szCs w:val="20"/>
        </w:rPr>
        <w:fldChar w:fldCharType="separate"/>
      </w:r>
      <w:r w:rsidR="00D428A8">
        <w:rPr>
          <w:noProof/>
          <w:sz w:val="20"/>
          <w:szCs w:val="20"/>
        </w:rPr>
        <w:t>5</w:t>
      </w:r>
      <w:r w:rsidR="00C03864" w:rsidRPr="00C03864">
        <w:rPr>
          <w:noProof/>
          <w:sz w:val="20"/>
          <w:szCs w:val="20"/>
        </w:rPr>
        <w:fldChar w:fldCharType="end"/>
      </w:r>
    </w:p>
    <w:p w:rsidR="00C03864" w:rsidRPr="00C03864" w:rsidRDefault="00C03864">
      <w:pPr>
        <w:pStyle w:val="TOC3"/>
        <w:tabs>
          <w:tab w:val="right" w:leader="dot" w:pos="9345"/>
        </w:tabs>
        <w:rPr>
          <w:rFonts w:asciiTheme="minorHAnsi" w:hAnsiTheme="minorHAnsi"/>
          <w:noProof/>
          <w:sz w:val="20"/>
          <w:szCs w:val="20"/>
        </w:rPr>
      </w:pPr>
      <w:r w:rsidRPr="00C03864">
        <w:rPr>
          <w:noProof/>
          <w:sz w:val="20"/>
          <w:szCs w:val="20"/>
        </w:rPr>
        <w:t>Table 2: BSA number of screens in women aged 50–69 years by ethnicity and quarter, Quarter 3 2017 –Quarter 3 2018</w:t>
      </w:r>
      <w:r w:rsidRPr="00C03864">
        <w:rPr>
          <w:noProof/>
          <w:sz w:val="20"/>
          <w:szCs w:val="20"/>
        </w:rPr>
        <w:tab/>
      </w:r>
      <w:r w:rsidRPr="00C03864">
        <w:rPr>
          <w:noProof/>
          <w:sz w:val="20"/>
          <w:szCs w:val="20"/>
        </w:rPr>
        <w:fldChar w:fldCharType="begin"/>
      </w:r>
      <w:r w:rsidRPr="00C03864">
        <w:rPr>
          <w:noProof/>
          <w:sz w:val="20"/>
          <w:szCs w:val="20"/>
        </w:rPr>
        <w:instrText xml:space="preserve"> PAGEREF _Toc530746886 \h </w:instrText>
      </w:r>
      <w:r w:rsidRPr="00C03864">
        <w:rPr>
          <w:noProof/>
          <w:sz w:val="20"/>
          <w:szCs w:val="20"/>
        </w:rPr>
      </w:r>
      <w:r w:rsidRPr="00C03864">
        <w:rPr>
          <w:noProof/>
          <w:sz w:val="20"/>
          <w:szCs w:val="20"/>
        </w:rPr>
        <w:fldChar w:fldCharType="separate"/>
      </w:r>
      <w:r w:rsidR="00D428A8">
        <w:rPr>
          <w:noProof/>
          <w:sz w:val="20"/>
          <w:szCs w:val="20"/>
        </w:rPr>
        <w:t>6</w:t>
      </w:r>
      <w:r w:rsidRPr="00C03864">
        <w:rPr>
          <w:noProof/>
          <w:sz w:val="20"/>
          <w:szCs w:val="20"/>
        </w:rPr>
        <w:fldChar w:fldCharType="end"/>
      </w:r>
    </w:p>
    <w:p w:rsidR="00C03864" w:rsidRPr="00C03864" w:rsidRDefault="00C03864">
      <w:pPr>
        <w:pStyle w:val="TOC3"/>
        <w:tabs>
          <w:tab w:val="right" w:leader="dot" w:pos="9345"/>
        </w:tabs>
        <w:rPr>
          <w:rFonts w:asciiTheme="minorHAnsi" w:hAnsiTheme="minorHAnsi"/>
          <w:noProof/>
          <w:sz w:val="20"/>
          <w:szCs w:val="20"/>
        </w:rPr>
      </w:pPr>
      <w:r w:rsidRPr="00C03864">
        <w:rPr>
          <w:noProof/>
          <w:sz w:val="20"/>
          <w:szCs w:val="20"/>
        </w:rPr>
        <w:t>Table 3: BSA number of eligible screens and initial rescreens for women aged 50–67 years by ethnicity for the rescreen period 1 July 2016 to 30 September 2018 (eligible period 1 July 2014 to 30 June 2016)</w:t>
      </w:r>
      <w:r w:rsidRPr="00C03864">
        <w:rPr>
          <w:noProof/>
          <w:sz w:val="20"/>
          <w:szCs w:val="20"/>
        </w:rPr>
        <w:tab/>
      </w:r>
      <w:r w:rsidRPr="00C03864">
        <w:rPr>
          <w:noProof/>
          <w:sz w:val="20"/>
          <w:szCs w:val="20"/>
        </w:rPr>
        <w:fldChar w:fldCharType="begin"/>
      </w:r>
      <w:r w:rsidRPr="00C03864">
        <w:rPr>
          <w:noProof/>
          <w:sz w:val="20"/>
          <w:szCs w:val="20"/>
        </w:rPr>
        <w:instrText xml:space="preserve"> PAGEREF _Toc530746887 \h </w:instrText>
      </w:r>
      <w:r w:rsidRPr="00C03864">
        <w:rPr>
          <w:noProof/>
          <w:sz w:val="20"/>
          <w:szCs w:val="20"/>
        </w:rPr>
      </w:r>
      <w:r w:rsidRPr="00C03864">
        <w:rPr>
          <w:noProof/>
          <w:sz w:val="20"/>
          <w:szCs w:val="20"/>
        </w:rPr>
        <w:fldChar w:fldCharType="separate"/>
      </w:r>
      <w:r w:rsidR="00D428A8">
        <w:rPr>
          <w:noProof/>
          <w:sz w:val="20"/>
          <w:szCs w:val="20"/>
        </w:rPr>
        <w:t>7</w:t>
      </w:r>
      <w:r w:rsidRPr="00C03864">
        <w:rPr>
          <w:noProof/>
          <w:sz w:val="20"/>
          <w:szCs w:val="20"/>
        </w:rPr>
        <w:fldChar w:fldCharType="end"/>
      </w:r>
    </w:p>
    <w:p w:rsidR="00C03864" w:rsidRPr="00C03864" w:rsidRDefault="00C03864">
      <w:pPr>
        <w:pStyle w:val="TOC3"/>
        <w:tabs>
          <w:tab w:val="right" w:leader="dot" w:pos="9345"/>
        </w:tabs>
        <w:rPr>
          <w:rFonts w:asciiTheme="minorHAnsi" w:hAnsiTheme="minorHAnsi"/>
          <w:noProof/>
          <w:sz w:val="20"/>
          <w:szCs w:val="20"/>
        </w:rPr>
      </w:pPr>
      <w:r w:rsidRPr="00C03864">
        <w:rPr>
          <w:noProof/>
          <w:sz w:val="20"/>
          <w:szCs w:val="20"/>
        </w:rPr>
        <w:t>Table 4: BSA number of screens and coverage (%) in women aged 50–69 years in the two years ending 30 September 2018 by District Health Board</w:t>
      </w:r>
      <w:r w:rsidRPr="00C03864">
        <w:rPr>
          <w:noProof/>
          <w:sz w:val="20"/>
          <w:szCs w:val="20"/>
        </w:rPr>
        <w:tab/>
      </w:r>
      <w:r w:rsidRPr="00C03864">
        <w:rPr>
          <w:noProof/>
          <w:sz w:val="20"/>
          <w:szCs w:val="20"/>
        </w:rPr>
        <w:fldChar w:fldCharType="begin"/>
      </w:r>
      <w:r w:rsidRPr="00C03864">
        <w:rPr>
          <w:noProof/>
          <w:sz w:val="20"/>
          <w:szCs w:val="20"/>
        </w:rPr>
        <w:instrText xml:space="preserve"> PAGEREF _Toc530746888 \h </w:instrText>
      </w:r>
      <w:r w:rsidRPr="00C03864">
        <w:rPr>
          <w:noProof/>
          <w:sz w:val="20"/>
          <w:szCs w:val="20"/>
        </w:rPr>
      </w:r>
      <w:r w:rsidRPr="00C03864">
        <w:rPr>
          <w:noProof/>
          <w:sz w:val="20"/>
          <w:szCs w:val="20"/>
        </w:rPr>
        <w:fldChar w:fldCharType="separate"/>
      </w:r>
      <w:r w:rsidR="00D428A8">
        <w:rPr>
          <w:noProof/>
          <w:sz w:val="20"/>
          <w:szCs w:val="20"/>
        </w:rPr>
        <w:t>13</w:t>
      </w:r>
      <w:r w:rsidRPr="00C03864">
        <w:rPr>
          <w:noProof/>
          <w:sz w:val="20"/>
          <w:szCs w:val="20"/>
        </w:rPr>
        <w:fldChar w:fldCharType="end"/>
      </w:r>
    </w:p>
    <w:p w:rsidR="00C03864" w:rsidRPr="00C03864" w:rsidRDefault="00C03864">
      <w:pPr>
        <w:pStyle w:val="TOC3"/>
        <w:tabs>
          <w:tab w:val="right" w:leader="dot" w:pos="9345"/>
        </w:tabs>
        <w:rPr>
          <w:rFonts w:asciiTheme="minorHAnsi" w:hAnsiTheme="minorHAnsi"/>
          <w:noProof/>
          <w:sz w:val="20"/>
          <w:szCs w:val="20"/>
        </w:rPr>
      </w:pPr>
      <w:r w:rsidRPr="00C03864">
        <w:rPr>
          <w:noProof/>
          <w:sz w:val="20"/>
          <w:szCs w:val="20"/>
        </w:rPr>
        <w:t>Table 5: BSA coverage (%) of women aged 50–69 years in the two years ending 30 September, 2016, 2017, 2018, by ethnicity and District Health Board</w:t>
      </w:r>
      <w:r w:rsidRPr="00C03864">
        <w:rPr>
          <w:noProof/>
          <w:sz w:val="20"/>
          <w:szCs w:val="20"/>
        </w:rPr>
        <w:tab/>
      </w:r>
      <w:r w:rsidRPr="00C03864">
        <w:rPr>
          <w:noProof/>
          <w:sz w:val="20"/>
          <w:szCs w:val="20"/>
        </w:rPr>
        <w:fldChar w:fldCharType="begin"/>
      </w:r>
      <w:r w:rsidRPr="00C03864">
        <w:rPr>
          <w:noProof/>
          <w:sz w:val="20"/>
          <w:szCs w:val="20"/>
        </w:rPr>
        <w:instrText xml:space="preserve"> PAGEREF _Toc530746889 \h </w:instrText>
      </w:r>
      <w:r w:rsidRPr="00C03864">
        <w:rPr>
          <w:noProof/>
          <w:sz w:val="20"/>
          <w:szCs w:val="20"/>
        </w:rPr>
      </w:r>
      <w:r w:rsidRPr="00C03864">
        <w:rPr>
          <w:noProof/>
          <w:sz w:val="20"/>
          <w:szCs w:val="20"/>
        </w:rPr>
        <w:fldChar w:fldCharType="separate"/>
      </w:r>
      <w:r w:rsidR="00D428A8">
        <w:rPr>
          <w:noProof/>
          <w:sz w:val="20"/>
          <w:szCs w:val="20"/>
        </w:rPr>
        <w:t>14</w:t>
      </w:r>
      <w:r w:rsidRPr="00C03864">
        <w:rPr>
          <w:noProof/>
          <w:sz w:val="20"/>
          <w:szCs w:val="20"/>
        </w:rPr>
        <w:fldChar w:fldCharType="end"/>
      </w:r>
    </w:p>
    <w:p w:rsidR="00115CAE" w:rsidRPr="00DF3D9B" w:rsidRDefault="00115CAE" w:rsidP="00BF27D3">
      <w:pPr>
        <w:spacing w:before="120"/>
        <w:rPr>
          <w:b/>
          <w:noProof/>
          <w:sz w:val="20"/>
          <w:szCs w:val="20"/>
        </w:rPr>
      </w:pPr>
      <w:r w:rsidRPr="00C03864">
        <w:rPr>
          <w:noProof/>
          <w:sz w:val="20"/>
          <w:szCs w:val="20"/>
        </w:rPr>
        <w:fldChar w:fldCharType="end"/>
      </w:r>
      <w:r w:rsidRPr="00DF3D9B">
        <w:rPr>
          <w:b/>
          <w:noProof/>
          <w:sz w:val="20"/>
          <w:szCs w:val="20"/>
        </w:rPr>
        <w:t>List of figures</w:t>
      </w:r>
    </w:p>
    <w:p w:rsidR="00DF3D9B" w:rsidRPr="00DF3D9B" w:rsidRDefault="00115CAE">
      <w:pPr>
        <w:pStyle w:val="TOC3"/>
        <w:tabs>
          <w:tab w:val="right" w:leader="dot" w:pos="9345"/>
        </w:tabs>
        <w:rPr>
          <w:rFonts w:asciiTheme="minorHAnsi" w:hAnsiTheme="minorHAnsi"/>
          <w:noProof/>
          <w:sz w:val="20"/>
          <w:szCs w:val="20"/>
        </w:rPr>
      </w:pPr>
      <w:r w:rsidRPr="00DF3D9B">
        <w:rPr>
          <w:noProof/>
          <w:sz w:val="20"/>
          <w:szCs w:val="20"/>
        </w:rPr>
        <w:fldChar w:fldCharType="begin"/>
      </w:r>
      <w:r w:rsidRPr="00DF3D9B">
        <w:rPr>
          <w:noProof/>
          <w:sz w:val="20"/>
          <w:szCs w:val="20"/>
        </w:rPr>
        <w:instrText xml:space="preserve"> TOC \t "Figure,3" </w:instrText>
      </w:r>
      <w:r w:rsidRPr="00DF3D9B">
        <w:rPr>
          <w:noProof/>
          <w:sz w:val="20"/>
          <w:szCs w:val="20"/>
        </w:rPr>
        <w:fldChar w:fldCharType="separate"/>
      </w:r>
      <w:r w:rsidR="00DF3D9B" w:rsidRPr="00DF3D9B">
        <w:rPr>
          <w:noProof/>
          <w:sz w:val="20"/>
          <w:szCs w:val="20"/>
        </w:rPr>
        <w:t>Figure 1: BSA coverage (%) in the two years ending 30 September 2018 by ethnicity, women aged 50–69 years, Total Coverage</w:t>
      </w:r>
      <w:r w:rsidR="00DF3D9B" w:rsidRPr="00DF3D9B">
        <w:rPr>
          <w:noProof/>
          <w:sz w:val="20"/>
          <w:szCs w:val="20"/>
        </w:rPr>
        <w:tab/>
      </w:r>
      <w:r w:rsidR="00DF3D9B" w:rsidRPr="00DF3D9B">
        <w:rPr>
          <w:noProof/>
          <w:sz w:val="20"/>
          <w:szCs w:val="20"/>
        </w:rPr>
        <w:fldChar w:fldCharType="begin"/>
      </w:r>
      <w:r w:rsidR="00DF3D9B" w:rsidRPr="00DF3D9B">
        <w:rPr>
          <w:noProof/>
          <w:sz w:val="20"/>
          <w:szCs w:val="20"/>
        </w:rPr>
        <w:instrText xml:space="preserve"> PAGEREF _Toc527631529 \h </w:instrText>
      </w:r>
      <w:r w:rsidR="00DF3D9B" w:rsidRPr="00DF3D9B">
        <w:rPr>
          <w:noProof/>
          <w:sz w:val="20"/>
          <w:szCs w:val="20"/>
        </w:rPr>
      </w:r>
      <w:r w:rsidR="00DF3D9B" w:rsidRPr="00DF3D9B">
        <w:rPr>
          <w:noProof/>
          <w:sz w:val="20"/>
          <w:szCs w:val="20"/>
        </w:rPr>
        <w:fldChar w:fldCharType="separate"/>
      </w:r>
      <w:r w:rsidR="00D428A8">
        <w:rPr>
          <w:noProof/>
          <w:sz w:val="20"/>
          <w:szCs w:val="20"/>
        </w:rPr>
        <w:t>5</w:t>
      </w:r>
      <w:r w:rsidR="00DF3D9B" w:rsidRPr="00DF3D9B">
        <w:rPr>
          <w:noProof/>
          <w:sz w:val="20"/>
          <w:szCs w:val="20"/>
        </w:rPr>
        <w:fldChar w:fldCharType="end"/>
      </w:r>
    </w:p>
    <w:p w:rsidR="00DF3D9B" w:rsidRPr="00DF3D9B" w:rsidRDefault="00DF3D9B">
      <w:pPr>
        <w:pStyle w:val="TOC3"/>
        <w:tabs>
          <w:tab w:val="right" w:leader="dot" w:pos="9345"/>
        </w:tabs>
        <w:rPr>
          <w:rFonts w:asciiTheme="minorHAnsi" w:hAnsiTheme="minorHAnsi"/>
          <w:noProof/>
          <w:sz w:val="20"/>
          <w:szCs w:val="20"/>
        </w:rPr>
      </w:pPr>
      <w:r w:rsidRPr="00DF3D9B">
        <w:rPr>
          <w:noProof/>
          <w:sz w:val="20"/>
          <w:szCs w:val="20"/>
        </w:rPr>
        <w:t>Figure 2: BSA coverage (%) of women aged 50–69 years in the two years ending 30 September 2018 by ethnicity, Total Coverage</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_Toc527631530 \h </w:instrText>
      </w:r>
      <w:r w:rsidRPr="00DF3D9B">
        <w:rPr>
          <w:noProof/>
          <w:sz w:val="20"/>
          <w:szCs w:val="20"/>
        </w:rPr>
      </w:r>
      <w:r w:rsidRPr="00DF3D9B">
        <w:rPr>
          <w:noProof/>
          <w:sz w:val="20"/>
          <w:szCs w:val="20"/>
        </w:rPr>
        <w:fldChar w:fldCharType="separate"/>
      </w:r>
      <w:r w:rsidR="00D428A8">
        <w:rPr>
          <w:noProof/>
          <w:sz w:val="20"/>
          <w:szCs w:val="20"/>
        </w:rPr>
        <w:t>6</w:t>
      </w:r>
      <w:r w:rsidRPr="00DF3D9B">
        <w:rPr>
          <w:noProof/>
          <w:sz w:val="20"/>
          <w:szCs w:val="20"/>
        </w:rPr>
        <w:fldChar w:fldCharType="end"/>
      </w:r>
    </w:p>
    <w:p w:rsidR="00DF3D9B" w:rsidRPr="00DF3D9B" w:rsidRDefault="00DF3D9B">
      <w:pPr>
        <w:pStyle w:val="TOC3"/>
        <w:tabs>
          <w:tab w:val="right" w:leader="dot" w:pos="9345"/>
        </w:tabs>
        <w:rPr>
          <w:rFonts w:asciiTheme="minorHAnsi" w:hAnsiTheme="minorHAnsi"/>
          <w:noProof/>
          <w:sz w:val="20"/>
          <w:szCs w:val="20"/>
        </w:rPr>
      </w:pPr>
      <w:r w:rsidRPr="00DF3D9B">
        <w:rPr>
          <w:noProof/>
          <w:sz w:val="20"/>
          <w:szCs w:val="20"/>
        </w:rPr>
        <w:t>Figure 3: BSA number of initial eligible rescreens by ethnicity</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_Toc527631531 \h </w:instrText>
      </w:r>
      <w:r w:rsidRPr="00DF3D9B">
        <w:rPr>
          <w:noProof/>
          <w:sz w:val="20"/>
          <w:szCs w:val="20"/>
        </w:rPr>
      </w:r>
      <w:r w:rsidRPr="00DF3D9B">
        <w:rPr>
          <w:noProof/>
          <w:sz w:val="20"/>
          <w:szCs w:val="20"/>
        </w:rPr>
        <w:fldChar w:fldCharType="separate"/>
      </w:r>
      <w:r w:rsidR="00D428A8">
        <w:rPr>
          <w:noProof/>
          <w:sz w:val="20"/>
          <w:szCs w:val="20"/>
        </w:rPr>
        <w:t>7</w:t>
      </w:r>
      <w:r w:rsidRPr="00DF3D9B">
        <w:rPr>
          <w:noProof/>
          <w:sz w:val="20"/>
          <w:szCs w:val="20"/>
        </w:rPr>
        <w:fldChar w:fldCharType="end"/>
      </w:r>
    </w:p>
    <w:p w:rsidR="00DF3D9B" w:rsidRPr="00DF3D9B" w:rsidRDefault="00DF3D9B">
      <w:pPr>
        <w:pStyle w:val="TOC3"/>
        <w:tabs>
          <w:tab w:val="right" w:leader="dot" w:pos="9345"/>
        </w:tabs>
        <w:rPr>
          <w:rFonts w:asciiTheme="minorHAnsi" w:hAnsiTheme="minorHAnsi"/>
          <w:noProof/>
          <w:sz w:val="20"/>
          <w:szCs w:val="20"/>
        </w:rPr>
      </w:pPr>
      <w:r w:rsidRPr="00DF3D9B">
        <w:rPr>
          <w:noProof/>
          <w:sz w:val="20"/>
          <w:szCs w:val="20"/>
        </w:rPr>
        <w:t>Figure 4: BSA coverage (%) of Māori women aged 50–69 years in the two years ending 30 September 2018 by District Health Board</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_Toc527631532 \h </w:instrText>
      </w:r>
      <w:r w:rsidRPr="00DF3D9B">
        <w:rPr>
          <w:noProof/>
          <w:sz w:val="20"/>
          <w:szCs w:val="20"/>
        </w:rPr>
      </w:r>
      <w:r w:rsidRPr="00DF3D9B">
        <w:rPr>
          <w:noProof/>
          <w:sz w:val="20"/>
          <w:szCs w:val="20"/>
        </w:rPr>
        <w:fldChar w:fldCharType="separate"/>
      </w:r>
      <w:r w:rsidR="00D428A8">
        <w:rPr>
          <w:noProof/>
          <w:sz w:val="20"/>
          <w:szCs w:val="20"/>
        </w:rPr>
        <w:t>8</w:t>
      </w:r>
      <w:r w:rsidRPr="00DF3D9B">
        <w:rPr>
          <w:noProof/>
          <w:sz w:val="20"/>
          <w:szCs w:val="20"/>
        </w:rPr>
        <w:fldChar w:fldCharType="end"/>
      </w:r>
    </w:p>
    <w:p w:rsidR="00DF3D9B" w:rsidRPr="00DF3D9B" w:rsidRDefault="00DF3D9B">
      <w:pPr>
        <w:pStyle w:val="TOC3"/>
        <w:tabs>
          <w:tab w:val="right" w:leader="dot" w:pos="9345"/>
        </w:tabs>
        <w:rPr>
          <w:rFonts w:asciiTheme="minorHAnsi" w:hAnsiTheme="minorHAnsi"/>
          <w:noProof/>
          <w:sz w:val="20"/>
          <w:szCs w:val="20"/>
        </w:rPr>
      </w:pPr>
      <w:r w:rsidRPr="00DF3D9B">
        <w:rPr>
          <w:noProof/>
          <w:sz w:val="20"/>
          <w:szCs w:val="20"/>
        </w:rPr>
        <w:t>Figure 5: BSA coverage (%) of Pacific women aged 50–69 years in the two years ending 30 September 2018 by District Health Board</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_Toc527631533 \h </w:instrText>
      </w:r>
      <w:r w:rsidRPr="00DF3D9B">
        <w:rPr>
          <w:noProof/>
          <w:sz w:val="20"/>
          <w:szCs w:val="20"/>
        </w:rPr>
      </w:r>
      <w:r w:rsidRPr="00DF3D9B">
        <w:rPr>
          <w:noProof/>
          <w:sz w:val="20"/>
          <w:szCs w:val="20"/>
        </w:rPr>
        <w:fldChar w:fldCharType="separate"/>
      </w:r>
      <w:r w:rsidR="00D428A8">
        <w:rPr>
          <w:noProof/>
          <w:sz w:val="20"/>
          <w:szCs w:val="20"/>
        </w:rPr>
        <w:t>8</w:t>
      </w:r>
      <w:r w:rsidRPr="00DF3D9B">
        <w:rPr>
          <w:noProof/>
          <w:sz w:val="20"/>
          <w:szCs w:val="20"/>
        </w:rPr>
        <w:fldChar w:fldCharType="end"/>
      </w:r>
    </w:p>
    <w:p w:rsidR="00DF3D9B" w:rsidRPr="00DF3D9B" w:rsidRDefault="00DF3D9B">
      <w:pPr>
        <w:pStyle w:val="TOC3"/>
        <w:tabs>
          <w:tab w:val="right" w:leader="dot" w:pos="9345"/>
        </w:tabs>
        <w:rPr>
          <w:rFonts w:asciiTheme="minorHAnsi" w:hAnsiTheme="minorHAnsi"/>
          <w:noProof/>
          <w:sz w:val="20"/>
          <w:szCs w:val="20"/>
        </w:rPr>
      </w:pPr>
      <w:r w:rsidRPr="00DF3D9B">
        <w:rPr>
          <w:noProof/>
          <w:sz w:val="20"/>
          <w:szCs w:val="20"/>
        </w:rPr>
        <w:t>Figure 6: Overall BSA coverage (%) of women aged 50–69 years in the two years ending 30 September 2018 by District Health Board</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_Toc527631534 \h </w:instrText>
      </w:r>
      <w:r w:rsidRPr="00DF3D9B">
        <w:rPr>
          <w:noProof/>
          <w:sz w:val="20"/>
          <w:szCs w:val="20"/>
        </w:rPr>
      </w:r>
      <w:r w:rsidRPr="00DF3D9B">
        <w:rPr>
          <w:noProof/>
          <w:sz w:val="20"/>
          <w:szCs w:val="20"/>
        </w:rPr>
        <w:fldChar w:fldCharType="separate"/>
      </w:r>
      <w:r w:rsidR="00D428A8">
        <w:rPr>
          <w:noProof/>
          <w:sz w:val="20"/>
          <w:szCs w:val="20"/>
        </w:rPr>
        <w:t>9</w:t>
      </w:r>
      <w:r w:rsidRPr="00DF3D9B">
        <w:rPr>
          <w:noProof/>
          <w:sz w:val="20"/>
          <w:szCs w:val="20"/>
        </w:rPr>
        <w:fldChar w:fldCharType="end"/>
      </w:r>
    </w:p>
    <w:p w:rsidR="00DF3D9B" w:rsidRPr="00DF3D9B" w:rsidRDefault="00DF3D9B">
      <w:pPr>
        <w:pStyle w:val="TOC3"/>
        <w:tabs>
          <w:tab w:val="right" w:leader="dot" w:pos="9345"/>
        </w:tabs>
        <w:rPr>
          <w:rFonts w:asciiTheme="minorHAnsi" w:hAnsiTheme="minorHAnsi"/>
          <w:noProof/>
          <w:sz w:val="20"/>
          <w:szCs w:val="20"/>
        </w:rPr>
      </w:pPr>
      <w:r w:rsidRPr="00DF3D9B">
        <w:rPr>
          <w:noProof/>
          <w:sz w:val="20"/>
          <w:szCs w:val="20"/>
        </w:rPr>
        <w:t>Figure 7: BSA coverage (%) of Māori women aged 50–69 years in the two years ending 30 September 2018</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_Toc527631535 \h </w:instrText>
      </w:r>
      <w:r w:rsidRPr="00DF3D9B">
        <w:rPr>
          <w:noProof/>
          <w:sz w:val="20"/>
          <w:szCs w:val="20"/>
        </w:rPr>
      </w:r>
      <w:r w:rsidRPr="00DF3D9B">
        <w:rPr>
          <w:noProof/>
          <w:sz w:val="20"/>
          <w:szCs w:val="20"/>
        </w:rPr>
        <w:fldChar w:fldCharType="separate"/>
      </w:r>
      <w:r w:rsidR="00D428A8">
        <w:rPr>
          <w:noProof/>
          <w:sz w:val="20"/>
          <w:szCs w:val="20"/>
        </w:rPr>
        <w:t>10</w:t>
      </w:r>
      <w:r w:rsidRPr="00DF3D9B">
        <w:rPr>
          <w:noProof/>
          <w:sz w:val="20"/>
          <w:szCs w:val="20"/>
        </w:rPr>
        <w:fldChar w:fldCharType="end"/>
      </w:r>
    </w:p>
    <w:p w:rsidR="00DF3D9B" w:rsidRPr="00DF3D9B" w:rsidRDefault="00DF3D9B">
      <w:pPr>
        <w:pStyle w:val="TOC3"/>
        <w:tabs>
          <w:tab w:val="right" w:leader="dot" w:pos="9345"/>
        </w:tabs>
        <w:rPr>
          <w:rFonts w:asciiTheme="minorHAnsi" w:hAnsiTheme="minorHAnsi"/>
          <w:noProof/>
          <w:sz w:val="20"/>
          <w:szCs w:val="20"/>
        </w:rPr>
      </w:pPr>
      <w:r w:rsidRPr="00DF3D9B">
        <w:rPr>
          <w:noProof/>
          <w:sz w:val="20"/>
          <w:szCs w:val="20"/>
        </w:rPr>
        <w:t>Figure 8: BSA coverage (%) of Pacific women aged 50–69 years in the two years ending 30 September 2018</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_Toc527631536 \h </w:instrText>
      </w:r>
      <w:r w:rsidRPr="00DF3D9B">
        <w:rPr>
          <w:noProof/>
          <w:sz w:val="20"/>
          <w:szCs w:val="20"/>
        </w:rPr>
      </w:r>
      <w:r w:rsidRPr="00DF3D9B">
        <w:rPr>
          <w:noProof/>
          <w:sz w:val="20"/>
          <w:szCs w:val="20"/>
        </w:rPr>
        <w:fldChar w:fldCharType="separate"/>
      </w:r>
      <w:r w:rsidR="00D428A8">
        <w:rPr>
          <w:noProof/>
          <w:sz w:val="20"/>
          <w:szCs w:val="20"/>
        </w:rPr>
        <w:t>11</w:t>
      </w:r>
      <w:r w:rsidRPr="00DF3D9B">
        <w:rPr>
          <w:noProof/>
          <w:sz w:val="20"/>
          <w:szCs w:val="20"/>
        </w:rPr>
        <w:fldChar w:fldCharType="end"/>
      </w:r>
    </w:p>
    <w:p w:rsidR="00DF3D9B" w:rsidRPr="00DF3D9B" w:rsidRDefault="00DF3D9B">
      <w:pPr>
        <w:pStyle w:val="TOC3"/>
        <w:tabs>
          <w:tab w:val="right" w:leader="dot" w:pos="9345"/>
        </w:tabs>
        <w:rPr>
          <w:rFonts w:asciiTheme="minorHAnsi" w:hAnsiTheme="minorHAnsi"/>
          <w:noProof/>
          <w:sz w:val="20"/>
          <w:szCs w:val="20"/>
        </w:rPr>
      </w:pPr>
      <w:r w:rsidRPr="00DF3D9B">
        <w:rPr>
          <w:noProof/>
          <w:sz w:val="20"/>
          <w:szCs w:val="20"/>
        </w:rPr>
        <w:t>Figure 9: Overall BSA coverage (%) of women aged 50–69 years in the two years ending 30 September 2018 by District Health Board</w:t>
      </w:r>
      <w:r w:rsidRPr="00DF3D9B">
        <w:rPr>
          <w:noProof/>
          <w:sz w:val="20"/>
          <w:szCs w:val="20"/>
        </w:rPr>
        <w:tab/>
      </w:r>
      <w:r w:rsidRPr="00DF3D9B">
        <w:rPr>
          <w:noProof/>
          <w:sz w:val="20"/>
          <w:szCs w:val="20"/>
        </w:rPr>
        <w:fldChar w:fldCharType="begin"/>
      </w:r>
      <w:r w:rsidRPr="00DF3D9B">
        <w:rPr>
          <w:noProof/>
          <w:sz w:val="20"/>
          <w:szCs w:val="20"/>
        </w:rPr>
        <w:instrText xml:space="preserve"> PAGEREF _Toc527631537 \h </w:instrText>
      </w:r>
      <w:r w:rsidRPr="00DF3D9B">
        <w:rPr>
          <w:noProof/>
          <w:sz w:val="20"/>
          <w:szCs w:val="20"/>
        </w:rPr>
      </w:r>
      <w:r w:rsidRPr="00DF3D9B">
        <w:rPr>
          <w:noProof/>
          <w:sz w:val="20"/>
          <w:szCs w:val="20"/>
        </w:rPr>
        <w:fldChar w:fldCharType="separate"/>
      </w:r>
      <w:r w:rsidR="00D428A8">
        <w:rPr>
          <w:noProof/>
          <w:sz w:val="20"/>
          <w:szCs w:val="20"/>
        </w:rPr>
        <w:t>12</w:t>
      </w:r>
      <w:r w:rsidRPr="00DF3D9B">
        <w:rPr>
          <w:noProof/>
          <w:sz w:val="20"/>
          <w:szCs w:val="20"/>
        </w:rPr>
        <w:fldChar w:fldCharType="end"/>
      </w:r>
    </w:p>
    <w:p w:rsidR="00115CAE" w:rsidRPr="004149AB" w:rsidRDefault="00115CAE" w:rsidP="00F66603">
      <w:pPr>
        <w:pStyle w:val="Heading1"/>
        <w:rPr>
          <w:noProof/>
        </w:rPr>
      </w:pPr>
      <w:r w:rsidRPr="00DF3D9B">
        <w:rPr>
          <w:noProof/>
          <w:sz w:val="20"/>
          <w:szCs w:val="20"/>
        </w:rPr>
        <w:lastRenderedPageBreak/>
        <w:fldChar w:fldCharType="end"/>
      </w:r>
      <w:bookmarkStart w:id="0" w:name="_Toc399921850"/>
      <w:bookmarkStart w:id="1" w:name="_Toc527631543"/>
      <w:r w:rsidRPr="004149AB">
        <w:rPr>
          <w:noProof/>
        </w:rPr>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535143" w:rsidRDefault="00535143" w:rsidP="00F66603"/>
    <w:p w:rsidR="00257B40" w:rsidRDefault="00257B40" w:rsidP="00257B40">
      <w:r w:rsidRPr="00A97460">
        <w:lastRenderedPageBreak/>
        <w:t xml:space="preserve">Numerator: Women screened in the 24 month period preceding the report end date and who are eligible for rescreening and returned for a rescreen within 20-27 months. </w:t>
      </w:r>
    </w:p>
    <w:p w:rsidR="00257B40" w:rsidRPr="00A97460" w:rsidRDefault="00257B40" w:rsidP="00257B40">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257B40" w:rsidRPr="00A97460" w:rsidRDefault="00257B40" w:rsidP="00257B40"/>
    <w:p w:rsidR="00257B40" w:rsidRPr="007E28E8" w:rsidRDefault="00257B40" w:rsidP="00257B40">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631544"/>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7E569B" w:rsidRPr="007E569B">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7E569B" w:rsidRPr="007E569B">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7E569B" w:rsidRPr="007E569B">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7E569B" w:rsidP="00115CAE">
      <w:pPr>
        <w:pStyle w:val="Heading1"/>
      </w:pPr>
      <w:bookmarkStart w:id="5" w:name="_Toc399921852"/>
      <w:bookmarkStart w:id="6" w:name="_Toc527631545"/>
      <w:r w:rsidRPr="007E569B">
        <w:lastRenderedPageBreak/>
        <w:t>MidCentral</w:t>
      </w:r>
      <w:r w:rsidR="00C75BA8">
        <w:t xml:space="preserve"> </w:t>
      </w:r>
      <w:r w:rsidR="00115CAE">
        <w:t>c</w:t>
      </w:r>
      <w:r w:rsidR="00115CAE" w:rsidRPr="004149AB">
        <w:t>overage</w:t>
      </w:r>
      <w:bookmarkEnd w:id="4"/>
      <w:bookmarkEnd w:id="5"/>
      <w:bookmarkEnd w:id="6"/>
    </w:p>
    <w:p w:rsidR="00115CAE" w:rsidRPr="00F7148E" w:rsidRDefault="007E569B" w:rsidP="00115CAE">
      <w:pPr>
        <w:pStyle w:val="Heading2"/>
      </w:pPr>
      <w:bookmarkStart w:id="7" w:name="_Toc399146164"/>
      <w:bookmarkStart w:id="8" w:name="_Toc399921853"/>
      <w:bookmarkStart w:id="9" w:name="_Toc527631546"/>
      <w:r w:rsidRPr="007E569B">
        <w:t>MidCentral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7E569B">
        <w:t>30 September 2018</w:t>
      </w:r>
      <w:bookmarkEnd w:id="9"/>
    </w:p>
    <w:p w:rsidR="00115CAE" w:rsidRDefault="00BD3841" w:rsidP="00BD3841">
      <w:pPr>
        <w:pStyle w:val="Figure"/>
      </w:pPr>
      <w:bookmarkStart w:id="10" w:name="_Toc399497921"/>
      <w:bookmarkStart w:id="11" w:name="_Toc527631529"/>
      <w:r>
        <w:t xml:space="preserve">Figure </w:t>
      </w:r>
      <w:fldSimple w:instr=" SEQ Figure \* ARABIC ">
        <w:r w:rsidR="00D428A8">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7E569B" w:rsidRPr="007E569B">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7E569B" w:rsidP="002D25D6">
      <w:bookmarkStart w:id="12" w:name="figure_1"/>
      <w:bookmarkEnd w:id="12"/>
      <w:r>
        <w:rPr>
          <w:noProof/>
        </w:rPr>
        <w:drawing>
          <wp:inline distT="0" distB="0" distL="0" distR="0" wp14:anchorId="157516F1" wp14:editId="748E6D13">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30746885"/>
      <w:r w:rsidRPr="004F701C">
        <w:t xml:space="preserve">Table </w:t>
      </w:r>
      <w:fldSimple w:instr=" SEQ Table \* ARABIC ">
        <w:r w:rsidR="00D428A8">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7E569B" w:rsidRPr="007E569B">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B66589" w:rsidP="00E646CB">
      <w:bookmarkStart w:id="15" w:name="table_1"/>
      <w:bookmarkEnd w:id="15"/>
      <w:r w:rsidRPr="00B66589">
        <w:rPr>
          <w:noProof/>
        </w:rPr>
        <w:drawing>
          <wp:inline distT="0" distB="0" distL="0" distR="0">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7E569B" w:rsidP="00115CAE">
      <w:pPr>
        <w:pStyle w:val="Heading2"/>
      </w:pPr>
      <w:bookmarkStart w:id="16" w:name="_Toc399921854"/>
      <w:bookmarkStart w:id="17" w:name="_Toc527631547"/>
      <w:r w:rsidRPr="007E569B">
        <w:lastRenderedPageBreak/>
        <w:t>MidCentral</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31530"/>
      <w:r>
        <w:t xml:space="preserve">Figure </w:t>
      </w:r>
      <w:fldSimple w:instr=" SEQ Figure \* ARABIC ">
        <w:r w:rsidR="00D428A8">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7E569B" w:rsidRPr="007E569B">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7E569B" w:rsidP="00A206FE">
      <w:bookmarkStart w:id="20" w:name="figure_2"/>
      <w:bookmarkStart w:id="21" w:name="_Toc399921855"/>
      <w:bookmarkEnd w:id="20"/>
      <w:r>
        <w:rPr>
          <w:noProof/>
        </w:rPr>
        <w:drawing>
          <wp:inline distT="0" distB="0" distL="0" distR="0" wp14:anchorId="2B5B478F" wp14:editId="746C9EFC">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30746886"/>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0C01A4">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6B4BE0">
            <w:pPr>
              <w:jc w:val="right"/>
              <w:rPr>
                <w:rFonts w:ascii="Arial" w:eastAsia="Times New Roman" w:hAnsi="Arial" w:cs="Arial"/>
                <w:b/>
                <w:bCs/>
                <w:color w:val="000000"/>
                <w:sz w:val="18"/>
                <w:szCs w:val="18"/>
              </w:rPr>
            </w:pPr>
            <w:r>
              <w:rPr>
                <w:rFonts w:ascii="Arial" w:hAnsi="Arial" w:cs="Arial"/>
                <w:b/>
                <w:bCs/>
                <w:color w:val="000000"/>
                <w:sz w:val="18"/>
                <w:szCs w:val="18"/>
              </w:rPr>
              <w:t>Q3 (Ju</w:t>
            </w:r>
            <w:r w:rsidR="006B4BE0">
              <w:rPr>
                <w:rFonts w:ascii="Arial" w:hAnsi="Arial" w:cs="Arial"/>
                <w:b/>
                <w:bCs/>
                <w:color w:val="000000"/>
                <w:sz w:val="18"/>
                <w:szCs w:val="18"/>
              </w:rPr>
              <w:t>l</w:t>
            </w:r>
            <w:r>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DA7C73" w:rsidTr="000C01A4">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DA7C73" w:rsidRDefault="00DA7C73" w:rsidP="00DA7C73">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DA7C73" w:rsidRDefault="00DA7C73" w:rsidP="00DA7C73">
            <w:pPr>
              <w:jc w:val="right"/>
              <w:rPr>
                <w:rFonts w:ascii="Arial" w:eastAsia="Times New Roman" w:hAnsi="Arial" w:cs="Arial"/>
                <w:sz w:val="18"/>
                <w:szCs w:val="18"/>
              </w:rPr>
            </w:pPr>
            <w:r>
              <w:rPr>
                <w:rFonts w:ascii="Arial" w:hAnsi="Arial" w:cs="Arial"/>
                <w:sz w:val="18"/>
                <w:szCs w:val="18"/>
              </w:rPr>
              <w:t>212</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219</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196</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444</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DA7C73" w:rsidRDefault="00DA7C73" w:rsidP="00DA7C73">
            <w:pPr>
              <w:jc w:val="right"/>
              <w:rPr>
                <w:rFonts w:ascii="Arial" w:hAnsi="Arial" w:cs="Arial"/>
                <w:sz w:val="18"/>
                <w:szCs w:val="18"/>
              </w:rPr>
            </w:pPr>
            <w:r>
              <w:rPr>
                <w:rFonts w:ascii="Arial" w:hAnsi="Arial" w:cs="Arial"/>
                <w:sz w:val="18"/>
                <w:szCs w:val="18"/>
              </w:rPr>
              <w:t>281</w:t>
            </w:r>
          </w:p>
        </w:tc>
      </w:tr>
      <w:tr w:rsidR="00DA7C73" w:rsidTr="000C01A4">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DA7C73" w:rsidRDefault="00DA7C73" w:rsidP="00DA7C7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36</w:t>
            </w:r>
          </w:p>
        </w:tc>
        <w:tc>
          <w:tcPr>
            <w:tcW w:w="1504" w:type="dxa"/>
            <w:tcBorders>
              <w:top w:val="nil"/>
              <w:left w:val="nil"/>
              <w:bottom w:val="single" w:sz="4" w:space="0" w:color="D9D9D9"/>
              <w:right w:val="single" w:sz="4"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28</w:t>
            </w:r>
          </w:p>
        </w:tc>
        <w:tc>
          <w:tcPr>
            <w:tcW w:w="1503" w:type="dxa"/>
            <w:tcBorders>
              <w:top w:val="nil"/>
              <w:left w:val="nil"/>
              <w:bottom w:val="single" w:sz="4" w:space="0" w:color="D9D9D9"/>
              <w:right w:val="single" w:sz="8"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33</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40</w:t>
            </w:r>
          </w:p>
        </w:tc>
        <w:tc>
          <w:tcPr>
            <w:tcW w:w="1504" w:type="dxa"/>
            <w:tcBorders>
              <w:top w:val="nil"/>
              <w:left w:val="single" w:sz="4" w:space="0" w:color="auto"/>
              <w:bottom w:val="single" w:sz="4" w:space="0" w:color="D9D9D9"/>
              <w:right w:val="single" w:sz="8" w:space="0" w:color="auto"/>
            </w:tcBorders>
            <w:shd w:val="clear" w:color="auto" w:fill="auto"/>
            <w:vAlign w:val="center"/>
          </w:tcPr>
          <w:p w:rsidR="00DA7C73" w:rsidRDefault="00DA7C73" w:rsidP="00DA7C73">
            <w:pPr>
              <w:jc w:val="right"/>
              <w:rPr>
                <w:rFonts w:ascii="Arial" w:hAnsi="Arial" w:cs="Arial"/>
                <w:sz w:val="18"/>
                <w:szCs w:val="18"/>
              </w:rPr>
            </w:pPr>
            <w:r>
              <w:rPr>
                <w:rFonts w:ascii="Arial" w:hAnsi="Arial" w:cs="Arial"/>
                <w:sz w:val="18"/>
                <w:szCs w:val="18"/>
              </w:rPr>
              <w:t>57</w:t>
            </w:r>
          </w:p>
        </w:tc>
      </w:tr>
      <w:tr w:rsidR="00DA7C73" w:rsidTr="000C01A4">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DA7C73" w:rsidRDefault="00DA7C73" w:rsidP="00DA7C7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1,787</w:t>
            </w:r>
          </w:p>
        </w:tc>
        <w:tc>
          <w:tcPr>
            <w:tcW w:w="1504" w:type="dxa"/>
            <w:tcBorders>
              <w:top w:val="nil"/>
              <w:left w:val="nil"/>
              <w:bottom w:val="nil"/>
              <w:right w:val="single" w:sz="4"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1,671</w:t>
            </w:r>
          </w:p>
        </w:tc>
        <w:tc>
          <w:tcPr>
            <w:tcW w:w="1503" w:type="dxa"/>
            <w:tcBorders>
              <w:top w:val="nil"/>
              <w:left w:val="nil"/>
              <w:bottom w:val="nil"/>
              <w:right w:val="single" w:sz="8"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1,707</w:t>
            </w:r>
          </w:p>
        </w:tc>
        <w:tc>
          <w:tcPr>
            <w:tcW w:w="1504" w:type="dxa"/>
            <w:tcBorders>
              <w:top w:val="nil"/>
              <w:left w:val="single" w:sz="4" w:space="0" w:color="auto"/>
              <w:bottom w:val="nil"/>
              <w:right w:val="single" w:sz="8" w:space="0" w:color="auto"/>
            </w:tcBorders>
            <w:shd w:val="clear" w:color="auto" w:fill="auto"/>
            <w:noWrap/>
            <w:vAlign w:val="center"/>
          </w:tcPr>
          <w:p w:rsidR="00DA7C73" w:rsidRDefault="00DA7C73" w:rsidP="00DA7C73">
            <w:pPr>
              <w:jc w:val="right"/>
              <w:rPr>
                <w:rFonts w:ascii="Arial" w:hAnsi="Arial" w:cs="Arial"/>
                <w:sz w:val="18"/>
                <w:szCs w:val="18"/>
              </w:rPr>
            </w:pPr>
            <w:r>
              <w:rPr>
                <w:rFonts w:ascii="Arial" w:hAnsi="Arial" w:cs="Arial"/>
                <w:sz w:val="18"/>
                <w:szCs w:val="18"/>
              </w:rPr>
              <w:t>2,625</w:t>
            </w:r>
          </w:p>
        </w:tc>
        <w:tc>
          <w:tcPr>
            <w:tcW w:w="1504" w:type="dxa"/>
            <w:tcBorders>
              <w:top w:val="nil"/>
              <w:left w:val="single" w:sz="4" w:space="0" w:color="auto"/>
              <w:bottom w:val="nil"/>
              <w:right w:val="single" w:sz="8" w:space="0" w:color="auto"/>
            </w:tcBorders>
            <w:shd w:val="clear" w:color="auto" w:fill="auto"/>
            <w:vAlign w:val="center"/>
          </w:tcPr>
          <w:p w:rsidR="00DA7C73" w:rsidRDefault="00DA7C73" w:rsidP="00DA7C73">
            <w:pPr>
              <w:jc w:val="right"/>
              <w:rPr>
                <w:rFonts w:ascii="Arial" w:hAnsi="Arial" w:cs="Arial"/>
                <w:sz w:val="18"/>
                <w:szCs w:val="18"/>
              </w:rPr>
            </w:pPr>
            <w:r>
              <w:rPr>
                <w:rFonts w:ascii="Arial" w:hAnsi="Arial" w:cs="Arial"/>
                <w:sz w:val="18"/>
                <w:szCs w:val="18"/>
              </w:rPr>
              <w:t>2,478</w:t>
            </w:r>
          </w:p>
        </w:tc>
      </w:tr>
      <w:tr w:rsidR="00DA7C73" w:rsidTr="000C01A4">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DA7C73" w:rsidRDefault="00DA7C73" w:rsidP="00DA7C7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DA7C73" w:rsidRDefault="00DA7C73" w:rsidP="00DA7C73">
            <w:pPr>
              <w:jc w:val="right"/>
              <w:rPr>
                <w:rFonts w:ascii="Arial" w:hAnsi="Arial" w:cs="Arial"/>
                <w:b/>
                <w:bCs/>
                <w:sz w:val="18"/>
                <w:szCs w:val="18"/>
              </w:rPr>
            </w:pPr>
            <w:r>
              <w:rPr>
                <w:rFonts w:ascii="Arial" w:hAnsi="Arial" w:cs="Arial"/>
                <w:b/>
                <w:bCs/>
                <w:sz w:val="18"/>
                <w:szCs w:val="18"/>
              </w:rPr>
              <w:t>2,035</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DA7C73" w:rsidRDefault="00DA7C73" w:rsidP="00DA7C73">
            <w:pPr>
              <w:jc w:val="right"/>
              <w:rPr>
                <w:rFonts w:ascii="Arial" w:hAnsi="Arial" w:cs="Arial"/>
                <w:b/>
                <w:bCs/>
                <w:sz w:val="18"/>
                <w:szCs w:val="18"/>
              </w:rPr>
            </w:pPr>
            <w:r>
              <w:rPr>
                <w:rFonts w:ascii="Arial" w:hAnsi="Arial" w:cs="Arial"/>
                <w:b/>
                <w:bCs/>
                <w:sz w:val="18"/>
                <w:szCs w:val="18"/>
              </w:rPr>
              <w:t>1,918</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DA7C73" w:rsidRDefault="00DA7C73" w:rsidP="00DA7C73">
            <w:pPr>
              <w:jc w:val="right"/>
              <w:rPr>
                <w:rFonts w:ascii="Arial" w:hAnsi="Arial" w:cs="Arial"/>
                <w:b/>
                <w:bCs/>
                <w:sz w:val="18"/>
                <w:szCs w:val="18"/>
              </w:rPr>
            </w:pPr>
            <w:r>
              <w:rPr>
                <w:rFonts w:ascii="Arial" w:hAnsi="Arial" w:cs="Arial"/>
                <w:b/>
                <w:bCs/>
                <w:sz w:val="18"/>
                <w:szCs w:val="18"/>
              </w:rPr>
              <w:t>1,936</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DA7C73" w:rsidRDefault="00DA7C73" w:rsidP="00DA7C73">
            <w:pPr>
              <w:jc w:val="right"/>
              <w:rPr>
                <w:rFonts w:ascii="Arial" w:hAnsi="Arial" w:cs="Arial"/>
                <w:b/>
                <w:bCs/>
                <w:sz w:val="18"/>
                <w:szCs w:val="18"/>
              </w:rPr>
            </w:pPr>
            <w:r>
              <w:rPr>
                <w:rFonts w:ascii="Arial" w:hAnsi="Arial" w:cs="Arial"/>
                <w:b/>
                <w:bCs/>
                <w:sz w:val="18"/>
                <w:szCs w:val="18"/>
              </w:rPr>
              <w:t>3,109</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DA7C73" w:rsidRDefault="00DA7C73" w:rsidP="00DA7C73">
            <w:pPr>
              <w:jc w:val="right"/>
              <w:rPr>
                <w:rFonts w:ascii="Arial" w:hAnsi="Arial" w:cs="Arial"/>
                <w:b/>
                <w:bCs/>
                <w:sz w:val="18"/>
                <w:szCs w:val="18"/>
              </w:rPr>
            </w:pPr>
            <w:r>
              <w:rPr>
                <w:rFonts w:ascii="Arial" w:hAnsi="Arial" w:cs="Arial"/>
                <w:b/>
                <w:bCs/>
                <w:sz w:val="18"/>
                <w:szCs w:val="18"/>
              </w:rPr>
              <w:t>2,816</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631548"/>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30746887"/>
      <w:r>
        <w:t xml:space="preserve">Table </w:t>
      </w:r>
      <w:r w:rsidR="00E51D84">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DA7C73" w:rsidRPr="00B54E4D" w:rsidTr="000C01A4">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DA7C73" w:rsidRPr="00B54E4D" w:rsidRDefault="00DA7C73" w:rsidP="00DA7C73">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DA7C73" w:rsidRDefault="00DA7C73" w:rsidP="00DA7C73">
            <w:pPr>
              <w:jc w:val="right"/>
              <w:rPr>
                <w:rFonts w:ascii="Arial" w:eastAsia="Times New Roman" w:hAnsi="Arial" w:cs="Arial"/>
                <w:color w:val="000000"/>
                <w:sz w:val="20"/>
                <w:szCs w:val="20"/>
              </w:rPr>
            </w:pPr>
            <w:r>
              <w:rPr>
                <w:rFonts w:ascii="Arial" w:hAnsi="Arial" w:cs="Arial"/>
                <w:color w:val="000000"/>
                <w:sz w:val="20"/>
                <w:szCs w:val="20"/>
              </w:rPr>
              <w:t>111</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77</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69.4%</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(59.9, 77.8)</w:t>
            </w:r>
          </w:p>
        </w:tc>
      </w:tr>
      <w:tr w:rsidR="00DA7C73" w:rsidRPr="00B54E4D" w:rsidTr="000C01A4">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DA7C73" w:rsidRPr="00B54E4D" w:rsidRDefault="00DA7C73" w:rsidP="00DA7C73">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19</w:t>
            </w:r>
          </w:p>
        </w:tc>
        <w:tc>
          <w:tcPr>
            <w:tcW w:w="1835" w:type="dxa"/>
            <w:tcBorders>
              <w:top w:val="nil"/>
              <w:left w:val="nil"/>
              <w:bottom w:val="single" w:sz="4" w:space="0" w:color="D9D9D9"/>
              <w:right w:val="single" w:sz="4" w:space="0" w:color="D9D9D9"/>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15</w:t>
            </w:r>
          </w:p>
        </w:tc>
        <w:tc>
          <w:tcPr>
            <w:tcW w:w="1835" w:type="dxa"/>
            <w:tcBorders>
              <w:top w:val="nil"/>
              <w:left w:val="nil"/>
              <w:bottom w:val="single" w:sz="4" w:space="0" w:color="D9D9D9"/>
              <w:right w:val="single" w:sz="4" w:space="0" w:color="D9D9D9"/>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78.9%</w:t>
            </w:r>
          </w:p>
        </w:tc>
        <w:tc>
          <w:tcPr>
            <w:tcW w:w="1835" w:type="dxa"/>
            <w:tcBorders>
              <w:top w:val="nil"/>
              <w:left w:val="nil"/>
              <w:bottom w:val="single" w:sz="4" w:space="0" w:color="D9D9D9"/>
              <w:right w:val="single" w:sz="8" w:space="0" w:color="auto"/>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(54.4, 93.9)</w:t>
            </w:r>
          </w:p>
        </w:tc>
      </w:tr>
      <w:tr w:rsidR="00DA7C73" w:rsidRPr="00B54E4D" w:rsidTr="000C01A4">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DA7C73" w:rsidRPr="00B54E4D" w:rsidRDefault="00DA7C73" w:rsidP="00DA7C73">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564</w:t>
            </w:r>
          </w:p>
        </w:tc>
        <w:tc>
          <w:tcPr>
            <w:tcW w:w="1835" w:type="dxa"/>
            <w:tcBorders>
              <w:top w:val="nil"/>
              <w:left w:val="nil"/>
              <w:bottom w:val="single" w:sz="4" w:space="0" w:color="D9D9D9"/>
              <w:right w:val="single" w:sz="4" w:space="0" w:color="D9D9D9"/>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466</w:t>
            </w:r>
          </w:p>
        </w:tc>
        <w:tc>
          <w:tcPr>
            <w:tcW w:w="1835" w:type="dxa"/>
            <w:tcBorders>
              <w:top w:val="nil"/>
              <w:left w:val="nil"/>
              <w:bottom w:val="single" w:sz="4" w:space="0" w:color="D9D9D9"/>
              <w:right w:val="single" w:sz="4" w:space="0" w:color="D9D9D9"/>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82.6%</w:t>
            </w:r>
          </w:p>
        </w:tc>
        <w:tc>
          <w:tcPr>
            <w:tcW w:w="1835" w:type="dxa"/>
            <w:tcBorders>
              <w:top w:val="nil"/>
              <w:left w:val="nil"/>
              <w:bottom w:val="single" w:sz="4" w:space="0" w:color="D9D9D9"/>
              <w:right w:val="single" w:sz="8" w:space="0" w:color="auto"/>
            </w:tcBorders>
            <w:shd w:val="clear" w:color="auto" w:fill="auto"/>
            <w:noWrap/>
            <w:vAlign w:val="center"/>
          </w:tcPr>
          <w:p w:rsidR="00DA7C73" w:rsidRDefault="00DA7C73" w:rsidP="00DA7C73">
            <w:pPr>
              <w:jc w:val="right"/>
              <w:rPr>
                <w:rFonts w:ascii="Arial" w:hAnsi="Arial" w:cs="Arial"/>
                <w:color w:val="000000"/>
                <w:sz w:val="20"/>
                <w:szCs w:val="20"/>
              </w:rPr>
            </w:pPr>
            <w:r>
              <w:rPr>
                <w:rFonts w:ascii="Arial" w:hAnsi="Arial" w:cs="Arial"/>
                <w:color w:val="000000"/>
                <w:sz w:val="20"/>
                <w:szCs w:val="20"/>
              </w:rPr>
              <w:t>(79.2, 85.7)</w:t>
            </w:r>
          </w:p>
        </w:tc>
      </w:tr>
      <w:tr w:rsidR="00DA7C73" w:rsidRPr="00B54E4D" w:rsidTr="000C01A4">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DA7C73" w:rsidRPr="00B54E4D" w:rsidRDefault="00DA7C73" w:rsidP="00DA7C73">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DA7C73" w:rsidRDefault="00DA7C73" w:rsidP="00DA7C73">
            <w:pPr>
              <w:jc w:val="right"/>
              <w:rPr>
                <w:rFonts w:ascii="Arial" w:hAnsi="Arial" w:cs="Arial"/>
                <w:b/>
                <w:bCs/>
                <w:color w:val="000000"/>
                <w:sz w:val="20"/>
                <w:szCs w:val="20"/>
              </w:rPr>
            </w:pPr>
            <w:r>
              <w:rPr>
                <w:rFonts w:ascii="Arial" w:hAnsi="Arial" w:cs="Arial"/>
                <w:b/>
                <w:bCs/>
                <w:color w:val="000000"/>
                <w:sz w:val="20"/>
                <w:szCs w:val="20"/>
              </w:rPr>
              <w:t>694</w:t>
            </w:r>
          </w:p>
        </w:tc>
        <w:tc>
          <w:tcPr>
            <w:tcW w:w="1835" w:type="dxa"/>
            <w:tcBorders>
              <w:top w:val="nil"/>
              <w:left w:val="nil"/>
              <w:bottom w:val="single" w:sz="8" w:space="0" w:color="auto"/>
              <w:right w:val="single" w:sz="4" w:space="0" w:color="D9D9D9"/>
            </w:tcBorders>
            <w:shd w:val="clear" w:color="000000" w:fill="F2F2F2"/>
            <w:noWrap/>
            <w:vAlign w:val="center"/>
          </w:tcPr>
          <w:p w:rsidR="00DA7C73" w:rsidRDefault="00DA7C73" w:rsidP="00DA7C73">
            <w:pPr>
              <w:jc w:val="right"/>
              <w:rPr>
                <w:rFonts w:ascii="Arial" w:hAnsi="Arial" w:cs="Arial"/>
                <w:b/>
                <w:bCs/>
                <w:color w:val="000000"/>
                <w:sz w:val="20"/>
                <w:szCs w:val="20"/>
              </w:rPr>
            </w:pPr>
            <w:r>
              <w:rPr>
                <w:rFonts w:ascii="Arial" w:hAnsi="Arial" w:cs="Arial"/>
                <w:b/>
                <w:bCs/>
                <w:color w:val="000000"/>
                <w:sz w:val="20"/>
                <w:szCs w:val="20"/>
              </w:rPr>
              <w:t>558</w:t>
            </w:r>
          </w:p>
        </w:tc>
        <w:tc>
          <w:tcPr>
            <w:tcW w:w="1835" w:type="dxa"/>
            <w:tcBorders>
              <w:top w:val="nil"/>
              <w:left w:val="nil"/>
              <w:bottom w:val="single" w:sz="8" w:space="0" w:color="auto"/>
              <w:right w:val="single" w:sz="4" w:space="0" w:color="D9D9D9"/>
            </w:tcBorders>
            <w:shd w:val="clear" w:color="000000" w:fill="F2F2F2"/>
            <w:noWrap/>
            <w:vAlign w:val="center"/>
          </w:tcPr>
          <w:p w:rsidR="00DA7C73" w:rsidRDefault="00DA7C73" w:rsidP="00DA7C73">
            <w:pPr>
              <w:jc w:val="right"/>
              <w:rPr>
                <w:rFonts w:ascii="Arial" w:hAnsi="Arial" w:cs="Arial"/>
                <w:b/>
                <w:bCs/>
                <w:color w:val="000000"/>
                <w:sz w:val="20"/>
                <w:szCs w:val="20"/>
              </w:rPr>
            </w:pPr>
            <w:r>
              <w:rPr>
                <w:rFonts w:ascii="Arial" w:hAnsi="Arial" w:cs="Arial"/>
                <w:b/>
                <w:bCs/>
                <w:color w:val="000000"/>
                <w:sz w:val="20"/>
                <w:szCs w:val="20"/>
              </w:rPr>
              <w:t>80.4%</w:t>
            </w:r>
          </w:p>
        </w:tc>
        <w:tc>
          <w:tcPr>
            <w:tcW w:w="1835" w:type="dxa"/>
            <w:tcBorders>
              <w:top w:val="nil"/>
              <w:left w:val="nil"/>
              <w:bottom w:val="single" w:sz="8" w:space="0" w:color="auto"/>
              <w:right w:val="single" w:sz="8" w:space="0" w:color="auto"/>
            </w:tcBorders>
            <w:shd w:val="clear" w:color="000000" w:fill="F2F2F2"/>
            <w:noWrap/>
            <w:vAlign w:val="center"/>
          </w:tcPr>
          <w:p w:rsidR="00DA7C73" w:rsidRDefault="00DA7C73" w:rsidP="00DA7C73">
            <w:pPr>
              <w:jc w:val="right"/>
              <w:rPr>
                <w:rFonts w:ascii="Arial" w:hAnsi="Arial" w:cs="Arial"/>
                <w:b/>
                <w:bCs/>
                <w:color w:val="000000"/>
                <w:sz w:val="20"/>
                <w:szCs w:val="20"/>
              </w:rPr>
            </w:pPr>
            <w:r>
              <w:rPr>
                <w:rFonts w:ascii="Arial" w:hAnsi="Arial" w:cs="Arial"/>
                <w:b/>
                <w:bCs/>
                <w:color w:val="000000"/>
                <w:sz w:val="20"/>
                <w:szCs w:val="20"/>
              </w:rPr>
              <w:t>(77.3, 83.3)</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31531"/>
      <w:r w:rsidRPr="00514C92">
        <w:t xml:space="preserve">Figure </w:t>
      </w:r>
      <w:fldSimple w:instr=" SEQ Figure \* ARABIC ">
        <w:r w:rsidR="00D428A8">
          <w:rPr>
            <w:noProof/>
          </w:rPr>
          <w:t>3</w:t>
        </w:r>
      </w:fldSimple>
      <w:r w:rsidRPr="00514C92">
        <w:t>: BSA number of initial eligible rescreens by ethnicity</w:t>
      </w:r>
      <w:bookmarkEnd w:id="30"/>
      <w:bookmarkEnd w:id="31"/>
      <w:bookmarkEnd w:id="32"/>
      <w:r w:rsidRPr="00514C92">
        <w:t xml:space="preserve"> </w:t>
      </w:r>
    </w:p>
    <w:p w:rsidR="00B54E4D" w:rsidRPr="00B54E4D" w:rsidRDefault="00535143" w:rsidP="00B54E4D">
      <w:r>
        <w:rPr>
          <w:noProof/>
        </w:rPr>
        <w:drawing>
          <wp:inline distT="0" distB="0" distL="0" distR="0" wp14:anchorId="44BE5166">
            <wp:extent cx="4812274" cy="3019646"/>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5765" cy="3028112"/>
                    </a:xfrm>
                    <a:prstGeom prst="rect">
                      <a:avLst/>
                    </a:prstGeom>
                    <a:noFill/>
                  </pic:spPr>
                </pic:pic>
              </a:graphicData>
            </a:graphic>
          </wp:inline>
        </w:drawing>
      </w:r>
    </w:p>
    <w:p w:rsidR="004F6AC5" w:rsidRDefault="004F6AC5" w:rsidP="004F6AC5"/>
    <w:p w:rsidR="00DA7C73" w:rsidRDefault="00DA7C73">
      <w:pPr>
        <w:spacing w:after="200"/>
        <w:rPr>
          <w:rFonts w:eastAsiaTheme="majorEastAsia" w:cstheme="majorBidi"/>
          <w:b/>
          <w:bCs/>
          <w:sz w:val="36"/>
          <w:szCs w:val="28"/>
        </w:rPr>
      </w:pPr>
      <w:r>
        <w:br w:type="page"/>
      </w:r>
    </w:p>
    <w:p w:rsidR="00F66CD2" w:rsidRDefault="00115CAE" w:rsidP="00F66CD2">
      <w:pPr>
        <w:pStyle w:val="Heading1"/>
      </w:pPr>
      <w:bookmarkStart w:id="33" w:name="_Toc527631549"/>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63155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7E569B" w:rsidRPr="007E569B">
        <w:t>30 September 2018</w:t>
      </w:r>
      <w:bookmarkEnd w:id="36"/>
    </w:p>
    <w:p w:rsidR="00F66CD2" w:rsidRDefault="00FE0172" w:rsidP="002B0ED8">
      <w:pPr>
        <w:pStyle w:val="Figure"/>
      </w:pPr>
      <w:bookmarkStart w:id="37" w:name="_Toc399497923"/>
      <w:bookmarkStart w:id="38" w:name="_Toc527631532"/>
      <w:r>
        <w:t xml:space="preserve">Figure </w:t>
      </w:r>
      <w:fldSimple w:instr=" SEQ Figure \* ARABIC ">
        <w:r w:rsidR="00D428A8">
          <w:rPr>
            <w:noProof/>
          </w:rPr>
          <w:t>4</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7E569B" w:rsidRPr="007E569B">
        <w:t>30 September 2018</w:t>
      </w:r>
      <w:r w:rsidR="00F66CD2">
        <w:t xml:space="preserve"> </w:t>
      </w:r>
      <w:r w:rsidR="00F66CD2" w:rsidRPr="00F17732">
        <w:t xml:space="preserve">by </w:t>
      </w:r>
      <w:r w:rsidR="00F66CD2">
        <w:t>District Health Board</w:t>
      </w:r>
      <w:bookmarkEnd w:id="37"/>
      <w:bookmarkEnd w:id="38"/>
    </w:p>
    <w:p w:rsidR="00D83F91" w:rsidRPr="00D83F91" w:rsidRDefault="007561BB" w:rsidP="00D83F91">
      <w:bookmarkStart w:id="39" w:name="figure_3"/>
      <w:bookmarkEnd w:id="34"/>
      <w:bookmarkEnd w:id="35"/>
      <w:bookmarkEnd w:id="39"/>
      <w:r>
        <w:rPr>
          <w:noProof/>
        </w:rPr>
        <w:drawing>
          <wp:inline distT="0" distB="0" distL="0" distR="0" wp14:anchorId="03656377">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631533"/>
      <w:r>
        <w:t xml:space="preserve">Figure </w:t>
      </w:r>
      <w:fldSimple w:instr=" SEQ Figure \* ARABIC ">
        <w:r w:rsidR="00D428A8">
          <w:rPr>
            <w:noProof/>
          </w:rPr>
          <w:t>5</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7E569B" w:rsidRPr="007E569B">
        <w:t>30 September 2018</w:t>
      </w:r>
      <w:r w:rsidR="00115CAE" w:rsidRPr="002171C9">
        <w:t xml:space="preserve"> by </w:t>
      </w:r>
      <w:r w:rsidR="00B718BD">
        <w:t>District Health Board</w:t>
      </w:r>
      <w:bookmarkEnd w:id="40"/>
      <w:bookmarkEnd w:id="41"/>
    </w:p>
    <w:p w:rsidR="00115CAE" w:rsidRDefault="007561BB" w:rsidP="00115CAE">
      <w:bookmarkStart w:id="42" w:name="figure_4"/>
      <w:bookmarkEnd w:id="42"/>
      <w:r>
        <w:rPr>
          <w:noProof/>
        </w:rPr>
        <w:drawing>
          <wp:inline distT="0" distB="0" distL="0" distR="0" wp14:anchorId="4E1B19BA">
            <wp:extent cx="4651375" cy="3243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631534"/>
      <w:r>
        <w:lastRenderedPageBreak/>
        <w:t xml:space="preserve">Figure </w:t>
      </w:r>
      <w:fldSimple w:instr=" SEQ Figure \* ARABIC ">
        <w:r w:rsidR="00D428A8">
          <w:rPr>
            <w:noProof/>
          </w:rPr>
          <w:t>6</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7E569B" w:rsidRPr="007E569B">
        <w:t>30 September 2018</w:t>
      </w:r>
      <w:r w:rsidR="00115CAE" w:rsidRPr="002171C9">
        <w:t xml:space="preserve"> by </w:t>
      </w:r>
      <w:r w:rsidR="00B718BD">
        <w:t>District Health Board</w:t>
      </w:r>
      <w:bookmarkEnd w:id="44"/>
      <w:bookmarkEnd w:id="45"/>
    </w:p>
    <w:p w:rsidR="009376F1" w:rsidRPr="00C9547D" w:rsidRDefault="007561BB" w:rsidP="009376F1">
      <w:bookmarkStart w:id="46" w:name="figure_6"/>
      <w:bookmarkEnd w:id="46"/>
      <w:r>
        <w:rPr>
          <w:noProof/>
        </w:rPr>
        <w:drawing>
          <wp:inline distT="0" distB="0" distL="0" distR="0" wp14:anchorId="4EF636FF">
            <wp:extent cx="4651375" cy="3243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7" w:name="_Toc527631535"/>
      <w:r>
        <w:lastRenderedPageBreak/>
        <w:t xml:space="preserve">Figure </w:t>
      </w:r>
      <w:fldSimple w:instr=" SEQ Figure \* ARABIC ">
        <w:r w:rsidR="00D428A8">
          <w:rPr>
            <w:noProof/>
          </w:rPr>
          <w:t>7</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7E569B" w:rsidRPr="007E569B">
        <w:t>30 September 2018</w:t>
      </w:r>
      <w:bookmarkEnd w:id="47"/>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8" w:name="_Toc527631536"/>
      <w:r>
        <w:lastRenderedPageBreak/>
        <w:t xml:space="preserve">Figure </w:t>
      </w:r>
      <w:fldSimple w:instr=" SEQ Figure \* ARABIC ">
        <w:r w:rsidR="00D428A8">
          <w:rPr>
            <w:noProof/>
          </w:rPr>
          <w:t>8</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7E569B" w:rsidRPr="007E569B">
        <w:t>30 September 2018</w:t>
      </w:r>
      <w:bookmarkEnd w:id="48"/>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9" w:name="_Toc527631537"/>
      <w:r>
        <w:t xml:space="preserve">Figure </w:t>
      </w:r>
      <w:fldSimple w:instr=" SEQ Figure \* ARABIC ">
        <w:r w:rsidR="00D428A8">
          <w:rPr>
            <w:noProof/>
          </w:rPr>
          <w:t>9</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7E569B" w:rsidRPr="007E569B">
        <w:t>30 September 2018</w:t>
      </w:r>
      <w:r w:rsidRPr="002171C9">
        <w:t xml:space="preserve"> by </w:t>
      </w:r>
      <w:r>
        <w:t>District Health Board</w:t>
      </w:r>
      <w:bookmarkEnd w:id="49"/>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0" w:name="_Toc400365297"/>
      <w:bookmarkStart w:id="51" w:name="_Toc530746888"/>
      <w:r w:rsidRPr="004F701C">
        <w:lastRenderedPageBreak/>
        <w:t xml:space="preserve">Table </w:t>
      </w:r>
      <w:r w:rsidR="00DA7C73">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7E569B" w:rsidRPr="007E569B">
        <w:t>30 September 2018</w:t>
      </w:r>
      <w:r w:rsidR="00115CAE" w:rsidRPr="004F701C">
        <w:t xml:space="preserve"> by </w:t>
      </w:r>
      <w:r w:rsidR="00B718BD" w:rsidRPr="004F701C">
        <w:t>District Health Board</w:t>
      </w:r>
      <w:bookmarkEnd w:id="50"/>
      <w:bookmarkEnd w:id="51"/>
    </w:p>
    <w:p w:rsidR="00CE24C5" w:rsidRPr="00CE24C5" w:rsidRDefault="00B66589" w:rsidP="00CE24C5">
      <w:bookmarkStart w:id="52" w:name="table_2"/>
      <w:bookmarkEnd w:id="52"/>
      <w:r w:rsidRPr="00B66589">
        <w:rPr>
          <w:noProof/>
        </w:rPr>
        <w:drawing>
          <wp:inline distT="0" distB="0" distL="0" distR="0">
            <wp:extent cx="9253220" cy="4521771"/>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3" w:name="_Toc399921857"/>
      <w:r>
        <w:br w:type="page"/>
      </w:r>
    </w:p>
    <w:p w:rsidR="00115CAE" w:rsidRDefault="00115CAE" w:rsidP="00C75BA8">
      <w:pPr>
        <w:pStyle w:val="Heading2"/>
        <w:spacing w:before="0"/>
        <w:ind w:left="-284"/>
      </w:pPr>
      <w:bookmarkStart w:id="54" w:name="_Toc527631551"/>
      <w:r>
        <w:lastRenderedPageBreak/>
        <w:t>DHB coverage comparison trends by ethnicity</w:t>
      </w:r>
      <w:bookmarkEnd w:id="53"/>
      <w:bookmarkEnd w:id="54"/>
    </w:p>
    <w:p w:rsidR="00115CAE" w:rsidRPr="004F701C" w:rsidRDefault="004F701C" w:rsidP="001802FB">
      <w:pPr>
        <w:pStyle w:val="Table"/>
        <w:rPr>
          <w:i/>
          <w:iCs/>
        </w:rPr>
      </w:pPr>
      <w:bookmarkStart w:id="55" w:name="_Toc400365298"/>
      <w:bookmarkStart w:id="56" w:name="_Toc530746889"/>
      <w:r w:rsidRPr="004F701C">
        <w:t xml:space="preserve">Table </w:t>
      </w:r>
      <w:r w:rsidR="00DA7C73">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7E569B" w:rsidRPr="007E569B">
        <w:t>30 September, 2016, 2017, 2018</w:t>
      </w:r>
      <w:r w:rsidR="00115CAE" w:rsidRPr="004F701C">
        <w:t xml:space="preserve">, by ethnicity and </w:t>
      </w:r>
      <w:r w:rsidR="00B718BD" w:rsidRPr="004F701C">
        <w:t>District Health Board</w:t>
      </w:r>
      <w:bookmarkEnd w:id="55"/>
      <w:bookmarkEnd w:id="56"/>
    </w:p>
    <w:p w:rsidR="006B45AA" w:rsidRPr="006B45AA" w:rsidRDefault="000C01A4" w:rsidP="006B45AA">
      <w:bookmarkStart w:id="57" w:name="table_3"/>
      <w:bookmarkEnd w:id="57"/>
      <w:r w:rsidRPr="000C01A4">
        <w:rPr>
          <w:noProof/>
        </w:rPr>
        <w:drawing>
          <wp:inline distT="0" distB="0" distL="0" distR="0">
            <wp:extent cx="9253220" cy="433177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bookmarkStart w:id="58" w:name="_GoBack"/>
      <w:bookmarkEnd w:id="58"/>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1A4" w:rsidRDefault="000C01A4">
      <w:pPr>
        <w:spacing w:line="240" w:lineRule="auto"/>
      </w:pPr>
      <w:r>
        <w:separator/>
      </w:r>
    </w:p>
  </w:endnote>
  <w:endnote w:type="continuationSeparator" w:id="0">
    <w:p w:rsidR="000C01A4" w:rsidRDefault="000C01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0C01A4" w:rsidRDefault="000C01A4">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0C01A4" w:rsidRPr="00497068" w:rsidRDefault="000C01A4"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0C01A4" w:rsidRDefault="000C01A4">
        <w:pPr>
          <w:pStyle w:val="Footer"/>
          <w:jc w:val="center"/>
        </w:pPr>
        <w:r>
          <w:fldChar w:fldCharType="begin"/>
        </w:r>
        <w:r>
          <w:instrText xml:space="preserve"> PAGE   \* MERGEFORMAT </w:instrText>
        </w:r>
        <w:r>
          <w:fldChar w:fldCharType="separate"/>
        </w:r>
        <w:r w:rsidR="00D428A8">
          <w:rPr>
            <w:noProof/>
          </w:rPr>
          <w:t>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0C01A4" w:rsidRDefault="000C01A4">
        <w:pPr>
          <w:pStyle w:val="Footer"/>
          <w:jc w:val="center"/>
        </w:pPr>
        <w:r>
          <w:fldChar w:fldCharType="begin"/>
        </w:r>
        <w:r>
          <w:instrText xml:space="preserve"> PAGE   \* MERGEFORMAT </w:instrText>
        </w:r>
        <w:r>
          <w:fldChar w:fldCharType="separate"/>
        </w:r>
        <w:r w:rsidR="00D428A8">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1A4" w:rsidRDefault="000C01A4">
      <w:pPr>
        <w:spacing w:line="240" w:lineRule="auto"/>
      </w:pPr>
      <w:r>
        <w:separator/>
      </w:r>
    </w:p>
  </w:footnote>
  <w:footnote w:type="continuationSeparator" w:id="0">
    <w:p w:rsidR="000C01A4" w:rsidRDefault="000C01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1A4" w:rsidRDefault="000C01A4">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0C01A4" w:rsidRDefault="000C01A4"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1A4" w:rsidRDefault="000C01A4">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1A4" w:rsidRDefault="000C01A4">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0C01A4" w:rsidRDefault="000C01A4"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1A4" w:rsidRDefault="000C01A4">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55FBF"/>
    <w:rsid w:val="00070AAE"/>
    <w:rsid w:val="00070D14"/>
    <w:rsid w:val="00082E02"/>
    <w:rsid w:val="000933E9"/>
    <w:rsid w:val="000A74EA"/>
    <w:rsid w:val="000C01A4"/>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57B40"/>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66"/>
    <w:rsid w:val="00407AD1"/>
    <w:rsid w:val="0041553F"/>
    <w:rsid w:val="00415EC9"/>
    <w:rsid w:val="00417EF2"/>
    <w:rsid w:val="00423FE9"/>
    <w:rsid w:val="00425641"/>
    <w:rsid w:val="004435B3"/>
    <w:rsid w:val="00451AE5"/>
    <w:rsid w:val="00454136"/>
    <w:rsid w:val="00460FDC"/>
    <w:rsid w:val="00463ECB"/>
    <w:rsid w:val="0048478E"/>
    <w:rsid w:val="004A0172"/>
    <w:rsid w:val="004B1400"/>
    <w:rsid w:val="004B6FD0"/>
    <w:rsid w:val="004C1F44"/>
    <w:rsid w:val="004C3D85"/>
    <w:rsid w:val="004D0E6D"/>
    <w:rsid w:val="004E531D"/>
    <w:rsid w:val="004F5B05"/>
    <w:rsid w:val="004F6AC5"/>
    <w:rsid w:val="004F701C"/>
    <w:rsid w:val="0050463E"/>
    <w:rsid w:val="0050510D"/>
    <w:rsid w:val="00532664"/>
    <w:rsid w:val="00535143"/>
    <w:rsid w:val="0056042A"/>
    <w:rsid w:val="00561F83"/>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4BE0"/>
    <w:rsid w:val="006B6452"/>
    <w:rsid w:val="006C1638"/>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561BB"/>
    <w:rsid w:val="00764DB3"/>
    <w:rsid w:val="007675BD"/>
    <w:rsid w:val="007A234C"/>
    <w:rsid w:val="007C1A71"/>
    <w:rsid w:val="007C2628"/>
    <w:rsid w:val="007D619E"/>
    <w:rsid w:val="007E2785"/>
    <w:rsid w:val="007E30DE"/>
    <w:rsid w:val="007E569B"/>
    <w:rsid w:val="007E7084"/>
    <w:rsid w:val="007F47E5"/>
    <w:rsid w:val="00800C93"/>
    <w:rsid w:val="0080322A"/>
    <w:rsid w:val="00805861"/>
    <w:rsid w:val="00811F6D"/>
    <w:rsid w:val="00825B8C"/>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913B8"/>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41599"/>
    <w:rsid w:val="00B52C33"/>
    <w:rsid w:val="00B5410F"/>
    <w:rsid w:val="00B54E4D"/>
    <w:rsid w:val="00B66589"/>
    <w:rsid w:val="00B718BD"/>
    <w:rsid w:val="00B72A22"/>
    <w:rsid w:val="00BB087C"/>
    <w:rsid w:val="00BD3841"/>
    <w:rsid w:val="00BE4ED8"/>
    <w:rsid w:val="00BE654A"/>
    <w:rsid w:val="00BE7A83"/>
    <w:rsid w:val="00BF27D3"/>
    <w:rsid w:val="00BF51B0"/>
    <w:rsid w:val="00BF5453"/>
    <w:rsid w:val="00C03864"/>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428A8"/>
    <w:rsid w:val="00D50C31"/>
    <w:rsid w:val="00D52B13"/>
    <w:rsid w:val="00D56F4D"/>
    <w:rsid w:val="00D67B0E"/>
    <w:rsid w:val="00D80FAE"/>
    <w:rsid w:val="00D83F91"/>
    <w:rsid w:val="00DA7C73"/>
    <w:rsid w:val="00DB0677"/>
    <w:rsid w:val="00DB47A0"/>
    <w:rsid w:val="00DB5699"/>
    <w:rsid w:val="00DD2D4F"/>
    <w:rsid w:val="00DD62F4"/>
    <w:rsid w:val="00DD69A8"/>
    <w:rsid w:val="00DF3D9B"/>
    <w:rsid w:val="00DF44E7"/>
    <w:rsid w:val="00E07458"/>
    <w:rsid w:val="00E232C7"/>
    <w:rsid w:val="00E2647B"/>
    <w:rsid w:val="00E37AF5"/>
    <w:rsid w:val="00E37EDA"/>
    <w:rsid w:val="00E41C5C"/>
    <w:rsid w:val="00E51D84"/>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66.8</c:v>
                </c:pt>
                <c:pt idx="1">
                  <c:v>70.7</c:v>
                </c:pt>
                <c:pt idx="2">
                  <c:v>78.3</c:v>
                </c:pt>
                <c:pt idx="3">
                  <c:v>76.8</c:v>
                </c:pt>
              </c:numCache>
            </c:numRef>
          </c:val>
        </c:ser>
        <c:dLbls>
          <c:showLegendKey val="0"/>
          <c:showVal val="0"/>
          <c:showCatName val="0"/>
          <c:showSerName val="0"/>
          <c:showPercent val="0"/>
          <c:showBubbleSize val="0"/>
        </c:dLbls>
        <c:gapWidth val="50"/>
        <c:axId val="335521312"/>
        <c:axId val="33552444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35521312"/>
        <c:axId val="335524448"/>
      </c:lineChart>
      <c:catAx>
        <c:axId val="3355213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5524448"/>
        <c:crosses val="autoZero"/>
        <c:auto val="1"/>
        <c:lblAlgn val="ctr"/>
        <c:lblOffset val="100"/>
        <c:tickLblSkip val="1"/>
        <c:noMultiLvlLbl val="0"/>
      </c:catAx>
      <c:valAx>
        <c:axId val="3355244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55213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66.400000000000006</c:v>
                </c:pt>
                <c:pt idx="1">
                  <c:v>65.5</c:v>
                </c:pt>
                <c:pt idx="2">
                  <c:v>77.5</c:v>
                </c:pt>
                <c:pt idx="3">
                  <c:v>76</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66.3</c:v>
                </c:pt>
                <c:pt idx="1">
                  <c:v>68.400000000000006</c:v>
                </c:pt>
                <c:pt idx="2">
                  <c:v>77.900000000000006</c:v>
                </c:pt>
                <c:pt idx="3">
                  <c:v>76.3</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66.8</c:v>
                </c:pt>
                <c:pt idx="1">
                  <c:v>70.7</c:v>
                </c:pt>
                <c:pt idx="2">
                  <c:v>78.3</c:v>
                </c:pt>
                <c:pt idx="3">
                  <c:v>76.8</c:v>
                </c:pt>
              </c:numCache>
            </c:numRef>
          </c:val>
        </c:ser>
        <c:dLbls>
          <c:showLegendKey val="0"/>
          <c:showVal val="0"/>
          <c:showCatName val="0"/>
          <c:showSerName val="0"/>
          <c:showPercent val="0"/>
          <c:showBubbleSize val="0"/>
        </c:dLbls>
        <c:gapWidth val="150"/>
        <c:axId val="335524840"/>
        <c:axId val="33552248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35524840"/>
        <c:axId val="335522488"/>
      </c:lineChart>
      <c:catAx>
        <c:axId val="3355248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5522488"/>
        <c:crosses val="autoZero"/>
        <c:auto val="1"/>
        <c:lblAlgn val="ctr"/>
        <c:lblOffset val="100"/>
        <c:noMultiLvlLbl val="0"/>
      </c:catAx>
      <c:valAx>
        <c:axId val="3355224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552484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B74A3-1244-44BA-B41A-558F2C26A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9D527BF9</Template>
  <TotalTime>3</TotalTime>
  <Pages>16</Pages>
  <Words>1796</Words>
  <Characters>10239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6</cp:revision>
  <cp:lastPrinted>2018-11-23T01:32:00Z</cp:lastPrinted>
  <dcterms:created xsi:type="dcterms:W3CDTF">2018-11-23T01:30:00Z</dcterms:created>
  <dcterms:modified xsi:type="dcterms:W3CDTF">2018-11-23T01:33:00Z</dcterms:modified>
</cp:coreProperties>
</file>