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6070AF" w:rsidRPr="006070AF">
        <w:rPr>
          <w:rFonts w:cs="Times New Roman"/>
          <w:b/>
          <w:sz w:val="72"/>
        </w:rPr>
        <w:t>Hutt Valley</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rsidR="00115CAE" w:rsidRPr="001414CF" w:rsidRDefault="006070AF" w:rsidP="00115CAE">
      <w:pPr>
        <w:spacing w:line="264" w:lineRule="auto"/>
        <w:ind w:right="424"/>
        <w:rPr>
          <w:rFonts w:cs="Times New Roman"/>
          <w:sz w:val="56"/>
        </w:rPr>
      </w:pPr>
      <w:r w:rsidRPr="006070AF">
        <w:rPr>
          <w:rFonts w:cs="Times New Roman"/>
          <w:sz w:val="56"/>
        </w:rPr>
        <w:t>31 March 2019</w:t>
      </w:r>
    </w:p>
    <w:p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6758A5">
        <w:rPr>
          <w:rFonts w:cs="Times New Roman"/>
        </w:rPr>
        <w:t xml:space="preserve">May </w:t>
      </w:r>
      <w:r w:rsidR="006070AF" w:rsidRPr="006070AF">
        <w:rPr>
          <w:rFonts w:cs="Times New Roman"/>
        </w:rPr>
        <w:t>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6070AF" w:rsidRPr="006070AF">
        <w:rPr>
          <w:rFonts w:cs="Times New Roman"/>
          <w:i/>
        </w:rPr>
        <w:t>31 March 2019</w:t>
      </w:r>
      <w:r w:rsidRPr="00982FA0">
        <w:rPr>
          <w:rFonts w:cs="Times New Roman"/>
        </w:rPr>
        <w:t>. Wellington: Ministry of Health.</w:t>
      </w:r>
    </w:p>
    <w:p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6758A5">
        <w:rPr>
          <w:rFonts w:cs="Times New Roman"/>
        </w:rPr>
        <w:t>May</w:t>
      </w:r>
      <w:r w:rsidR="006070AF" w:rsidRPr="006070AF">
        <w:rPr>
          <w:rFonts w:cs="Times New Roman"/>
        </w:rPr>
        <w:t xml:space="preserve">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rsidR="00115CAE" w:rsidRPr="00982FA0" w:rsidRDefault="006070AF" w:rsidP="00115CAE">
      <w:pPr>
        <w:spacing w:after="240" w:line="264" w:lineRule="auto"/>
        <w:jc w:val="center"/>
        <w:rPr>
          <w:rFonts w:cs="Times New Roman"/>
        </w:rPr>
      </w:pPr>
      <w:r w:rsidRPr="006070AF">
        <w:rPr>
          <w:rFonts w:cs="Times New Roman"/>
        </w:rPr>
        <w:t xml:space="preserve">2422-9474 </w:t>
      </w:r>
      <w:r w:rsidR="00070AAE" w:rsidRPr="00982FA0">
        <w:rPr>
          <w:rFonts w:cs="Times New Roman"/>
        </w:rPr>
        <w:t xml:space="preserve"> </w:t>
      </w:r>
      <w:r w:rsidR="00115CAE" w:rsidRPr="00982FA0">
        <w:rPr>
          <w:rFonts w:cs="Times New Roman"/>
        </w:rPr>
        <w:t>(online)</w:t>
      </w:r>
      <w:r w:rsidR="00115CAE" w:rsidRPr="00982FA0">
        <w:rPr>
          <w:rFonts w:cs="Times New Roman"/>
        </w:rPr>
        <w:br/>
      </w:r>
    </w:p>
    <w:p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rsidR="00115CAE" w:rsidRPr="00F079BE" w:rsidRDefault="00115CAE" w:rsidP="00115CAE"/>
    <w:p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rsidR="00115CAE" w:rsidRDefault="00115CAE" w:rsidP="00732FE7">
      <w:pPr>
        <w:pStyle w:val="Contentsheading"/>
        <w:spacing w:before="120" w:after="0"/>
        <w:rPr>
          <w:noProof/>
        </w:rPr>
      </w:pPr>
      <w:r>
        <w:rPr>
          <w:noProof/>
        </w:rPr>
        <w:lastRenderedPageBreak/>
        <w:t>Contents</w:t>
      </w:r>
    </w:p>
    <w:p w:rsidR="00732FE7" w:rsidRPr="00732FE7" w:rsidRDefault="00115CAE" w:rsidP="00732FE7">
      <w:pPr>
        <w:pStyle w:val="TOC1"/>
        <w:tabs>
          <w:tab w:val="right" w:leader="dot" w:pos="9345"/>
        </w:tabs>
        <w:spacing w:before="120"/>
        <w:rPr>
          <w:rFonts w:asciiTheme="minorHAnsi" w:hAnsiTheme="minorHAnsi"/>
          <w:noProof/>
          <w:sz w:val="20"/>
          <w:szCs w:val="20"/>
        </w:rPr>
      </w:pPr>
      <w:r w:rsidRPr="00732FE7">
        <w:rPr>
          <w:noProof/>
          <w:sz w:val="20"/>
          <w:szCs w:val="20"/>
        </w:rPr>
        <w:fldChar w:fldCharType="begin"/>
      </w:r>
      <w:r w:rsidRPr="00732FE7">
        <w:rPr>
          <w:noProof/>
          <w:sz w:val="20"/>
          <w:szCs w:val="20"/>
        </w:rPr>
        <w:instrText xml:space="preserve"> TOC \o "2-2" \t "Heading 1,1" </w:instrText>
      </w:r>
      <w:r w:rsidRPr="00732FE7">
        <w:rPr>
          <w:noProof/>
          <w:sz w:val="20"/>
          <w:szCs w:val="20"/>
        </w:rPr>
        <w:fldChar w:fldCharType="separate"/>
      </w:r>
      <w:r w:rsidR="00732FE7" w:rsidRPr="00732FE7">
        <w:rPr>
          <w:noProof/>
          <w:sz w:val="20"/>
          <w:szCs w:val="20"/>
        </w:rPr>
        <w:t>Introduction</w:t>
      </w:r>
      <w:r w:rsidR="00732FE7" w:rsidRPr="00732FE7">
        <w:rPr>
          <w:noProof/>
          <w:sz w:val="20"/>
          <w:szCs w:val="20"/>
        </w:rPr>
        <w:tab/>
      </w:r>
      <w:r w:rsidR="00732FE7" w:rsidRPr="00732FE7">
        <w:rPr>
          <w:noProof/>
          <w:sz w:val="20"/>
          <w:szCs w:val="20"/>
        </w:rPr>
        <w:fldChar w:fldCharType="begin"/>
      </w:r>
      <w:r w:rsidR="00732FE7" w:rsidRPr="00732FE7">
        <w:rPr>
          <w:noProof/>
          <w:sz w:val="20"/>
          <w:szCs w:val="20"/>
        </w:rPr>
        <w:instrText xml:space="preserve"> PAGEREF _Toc6917210 \h </w:instrText>
      </w:r>
      <w:r w:rsidR="00732FE7" w:rsidRPr="00732FE7">
        <w:rPr>
          <w:noProof/>
          <w:sz w:val="20"/>
          <w:szCs w:val="20"/>
        </w:rPr>
      </w:r>
      <w:r w:rsidR="00732FE7" w:rsidRPr="00732FE7">
        <w:rPr>
          <w:noProof/>
          <w:sz w:val="20"/>
          <w:szCs w:val="20"/>
        </w:rPr>
        <w:fldChar w:fldCharType="separate"/>
      </w:r>
      <w:r w:rsidR="0019039C">
        <w:rPr>
          <w:noProof/>
          <w:sz w:val="20"/>
          <w:szCs w:val="20"/>
        </w:rPr>
        <w:t>2</w:t>
      </w:r>
      <w:r w:rsidR="00732FE7" w:rsidRPr="00732FE7">
        <w:rPr>
          <w:noProof/>
          <w:sz w:val="20"/>
          <w:szCs w:val="20"/>
        </w:rPr>
        <w:fldChar w:fldCharType="end"/>
      </w:r>
    </w:p>
    <w:p w:rsidR="00732FE7" w:rsidRPr="00732FE7" w:rsidRDefault="00732FE7" w:rsidP="00732FE7">
      <w:pPr>
        <w:pStyle w:val="TOC1"/>
        <w:tabs>
          <w:tab w:val="right" w:leader="dot" w:pos="9345"/>
        </w:tabs>
        <w:spacing w:before="120"/>
        <w:rPr>
          <w:rFonts w:asciiTheme="minorHAnsi" w:hAnsiTheme="minorHAnsi"/>
          <w:noProof/>
          <w:sz w:val="20"/>
          <w:szCs w:val="20"/>
        </w:rPr>
      </w:pPr>
      <w:r w:rsidRPr="00732FE7">
        <w:rPr>
          <w:noProof/>
          <w:sz w:val="20"/>
          <w:szCs w:val="20"/>
        </w:rPr>
        <w:t>Technical notes</w:t>
      </w:r>
      <w:r w:rsidRPr="00732FE7">
        <w:rPr>
          <w:noProof/>
          <w:sz w:val="20"/>
          <w:szCs w:val="20"/>
        </w:rPr>
        <w:tab/>
      </w:r>
      <w:r w:rsidRPr="00732FE7">
        <w:rPr>
          <w:noProof/>
          <w:sz w:val="20"/>
          <w:szCs w:val="20"/>
        </w:rPr>
        <w:fldChar w:fldCharType="begin"/>
      </w:r>
      <w:r w:rsidRPr="00732FE7">
        <w:rPr>
          <w:noProof/>
          <w:sz w:val="20"/>
          <w:szCs w:val="20"/>
        </w:rPr>
        <w:instrText xml:space="preserve"> PAGEREF _Toc6917211 \h </w:instrText>
      </w:r>
      <w:r w:rsidRPr="00732FE7">
        <w:rPr>
          <w:noProof/>
          <w:sz w:val="20"/>
          <w:szCs w:val="20"/>
        </w:rPr>
      </w:r>
      <w:r w:rsidRPr="00732FE7">
        <w:rPr>
          <w:noProof/>
          <w:sz w:val="20"/>
          <w:szCs w:val="20"/>
        </w:rPr>
        <w:fldChar w:fldCharType="separate"/>
      </w:r>
      <w:r w:rsidR="0019039C">
        <w:rPr>
          <w:noProof/>
          <w:sz w:val="20"/>
          <w:szCs w:val="20"/>
        </w:rPr>
        <w:t>4</w:t>
      </w:r>
      <w:r w:rsidRPr="00732FE7">
        <w:rPr>
          <w:noProof/>
          <w:sz w:val="20"/>
          <w:szCs w:val="20"/>
        </w:rPr>
        <w:fldChar w:fldCharType="end"/>
      </w:r>
    </w:p>
    <w:p w:rsidR="00732FE7" w:rsidRPr="00732FE7" w:rsidRDefault="00732FE7" w:rsidP="00732FE7">
      <w:pPr>
        <w:pStyle w:val="TOC1"/>
        <w:tabs>
          <w:tab w:val="right" w:leader="dot" w:pos="9345"/>
        </w:tabs>
        <w:spacing w:before="120"/>
        <w:rPr>
          <w:rFonts w:asciiTheme="minorHAnsi" w:hAnsiTheme="minorHAnsi"/>
          <w:noProof/>
          <w:sz w:val="20"/>
          <w:szCs w:val="20"/>
        </w:rPr>
      </w:pPr>
      <w:r w:rsidRPr="00732FE7">
        <w:rPr>
          <w:noProof/>
          <w:sz w:val="20"/>
          <w:szCs w:val="20"/>
        </w:rPr>
        <w:t>Hutt Valley coverage</w:t>
      </w:r>
      <w:r w:rsidRPr="00732FE7">
        <w:rPr>
          <w:noProof/>
          <w:sz w:val="20"/>
          <w:szCs w:val="20"/>
        </w:rPr>
        <w:tab/>
      </w:r>
      <w:r w:rsidRPr="00732FE7">
        <w:rPr>
          <w:noProof/>
          <w:sz w:val="20"/>
          <w:szCs w:val="20"/>
        </w:rPr>
        <w:fldChar w:fldCharType="begin"/>
      </w:r>
      <w:r w:rsidRPr="00732FE7">
        <w:rPr>
          <w:noProof/>
          <w:sz w:val="20"/>
          <w:szCs w:val="20"/>
        </w:rPr>
        <w:instrText xml:space="preserve"> PAGEREF _Toc6917212 \h </w:instrText>
      </w:r>
      <w:r w:rsidRPr="00732FE7">
        <w:rPr>
          <w:noProof/>
          <w:sz w:val="20"/>
          <w:szCs w:val="20"/>
        </w:rPr>
      </w:r>
      <w:r w:rsidRPr="00732FE7">
        <w:rPr>
          <w:noProof/>
          <w:sz w:val="20"/>
          <w:szCs w:val="20"/>
        </w:rPr>
        <w:fldChar w:fldCharType="separate"/>
      </w:r>
      <w:r w:rsidR="0019039C">
        <w:rPr>
          <w:noProof/>
          <w:sz w:val="20"/>
          <w:szCs w:val="20"/>
        </w:rPr>
        <w:t>5</w:t>
      </w:r>
      <w:r w:rsidRPr="00732FE7">
        <w:rPr>
          <w:noProof/>
          <w:sz w:val="20"/>
          <w:szCs w:val="20"/>
        </w:rPr>
        <w:fldChar w:fldCharType="end"/>
      </w:r>
    </w:p>
    <w:p w:rsidR="00732FE7" w:rsidRPr="00732FE7" w:rsidRDefault="00732FE7" w:rsidP="00732FE7">
      <w:pPr>
        <w:pStyle w:val="TOC2"/>
        <w:tabs>
          <w:tab w:val="right" w:leader="dot" w:pos="9345"/>
        </w:tabs>
        <w:spacing w:before="120"/>
        <w:rPr>
          <w:rFonts w:asciiTheme="minorHAnsi" w:hAnsiTheme="minorHAnsi"/>
          <w:noProof/>
          <w:sz w:val="20"/>
          <w:szCs w:val="20"/>
        </w:rPr>
      </w:pPr>
      <w:r w:rsidRPr="00732FE7">
        <w:rPr>
          <w:noProof/>
          <w:sz w:val="20"/>
          <w:szCs w:val="20"/>
        </w:rPr>
        <w:t>Hutt Valley coverage by ethnicity in the two years ending 31 March 2019</w:t>
      </w:r>
      <w:r w:rsidRPr="00732FE7">
        <w:rPr>
          <w:noProof/>
          <w:sz w:val="20"/>
          <w:szCs w:val="20"/>
        </w:rPr>
        <w:tab/>
      </w:r>
      <w:r w:rsidRPr="00732FE7">
        <w:rPr>
          <w:noProof/>
          <w:sz w:val="20"/>
          <w:szCs w:val="20"/>
        </w:rPr>
        <w:fldChar w:fldCharType="begin"/>
      </w:r>
      <w:r w:rsidRPr="00732FE7">
        <w:rPr>
          <w:noProof/>
          <w:sz w:val="20"/>
          <w:szCs w:val="20"/>
        </w:rPr>
        <w:instrText xml:space="preserve"> PAGEREF _Toc6917213 \h </w:instrText>
      </w:r>
      <w:r w:rsidRPr="00732FE7">
        <w:rPr>
          <w:noProof/>
          <w:sz w:val="20"/>
          <w:szCs w:val="20"/>
        </w:rPr>
      </w:r>
      <w:r w:rsidRPr="00732FE7">
        <w:rPr>
          <w:noProof/>
          <w:sz w:val="20"/>
          <w:szCs w:val="20"/>
        </w:rPr>
        <w:fldChar w:fldCharType="separate"/>
      </w:r>
      <w:r w:rsidR="0019039C">
        <w:rPr>
          <w:noProof/>
          <w:sz w:val="20"/>
          <w:szCs w:val="20"/>
        </w:rPr>
        <w:t>5</w:t>
      </w:r>
      <w:r w:rsidRPr="00732FE7">
        <w:rPr>
          <w:noProof/>
          <w:sz w:val="20"/>
          <w:szCs w:val="20"/>
        </w:rPr>
        <w:fldChar w:fldCharType="end"/>
      </w:r>
    </w:p>
    <w:p w:rsidR="00732FE7" w:rsidRPr="00732FE7" w:rsidRDefault="00732FE7" w:rsidP="00732FE7">
      <w:pPr>
        <w:pStyle w:val="TOC2"/>
        <w:tabs>
          <w:tab w:val="right" w:leader="dot" w:pos="9345"/>
        </w:tabs>
        <w:spacing w:before="120"/>
        <w:rPr>
          <w:rFonts w:asciiTheme="minorHAnsi" w:hAnsiTheme="minorHAnsi"/>
          <w:noProof/>
          <w:sz w:val="20"/>
          <w:szCs w:val="20"/>
        </w:rPr>
      </w:pPr>
      <w:r w:rsidRPr="00732FE7">
        <w:rPr>
          <w:noProof/>
          <w:sz w:val="20"/>
          <w:szCs w:val="20"/>
        </w:rPr>
        <w:t>Hutt Valley coverage trends by ethnicity</w:t>
      </w:r>
      <w:r w:rsidRPr="00732FE7">
        <w:rPr>
          <w:noProof/>
          <w:sz w:val="20"/>
          <w:szCs w:val="20"/>
        </w:rPr>
        <w:tab/>
      </w:r>
      <w:r w:rsidRPr="00732FE7">
        <w:rPr>
          <w:noProof/>
          <w:sz w:val="20"/>
          <w:szCs w:val="20"/>
        </w:rPr>
        <w:fldChar w:fldCharType="begin"/>
      </w:r>
      <w:r w:rsidRPr="00732FE7">
        <w:rPr>
          <w:noProof/>
          <w:sz w:val="20"/>
          <w:szCs w:val="20"/>
        </w:rPr>
        <w:instrText xml:space="preserve"> PAGEREF _Toc6917214 \h </w:instrText>
      </w:r>
      <w:r w:rsidRPr="00732FE7">
        <w:rPr>
          <w:noProof/>
          <w:sz w:val="20"/>
          <w:szCs w:val="20"/>
        </w:rPr>
      </w:r>
      <w:r w:rsidRPr="00732FE7">
        <w:rPr>
          <w:noProof/>
          <w:sz w:val="20"/>
          <w:szCs w:val="20"/>
        </w:rPr>
        <w:fldChar w:fldCharType="separate"/>
      </w:r>
      <w:r w:rsidR="0019039C">
        <w:rPr>
          <w:noProof/>
          <w:sz w:val="20"/>
          <w:szCs w:val="20"/>
        </w:rPr>
        <w:t>6</w:t>
      </w:r>
      <w:r w:rsidRPr="00732FE7">
        <w:rPr>
          <w:noProof/>
          <w:sz w:val="20"/>
          <w:szCs w:val="20"/>
        </w:rPr>
        <w:fldChar w:fldCharType="end"/>
      </w:r>
    </w:p>
    <w:p w:rsidR="00732FE7" w:rsidRPr="00732FE7" w:rsidRDefault="00732FE7" w:rsidP="00732FE7">
      <w:pPr>
        <w:pStyle w:val="TOC2"/>
        <w:tabs>
          <w:tab w:val="right" w:leader="dot" w:pos="9345"/>
        </w:tabs>
        <w:spacing w:before="120"/>
        <w:rPr>
          <w:rFonts w:asciiTheme="minorHAnsi" w:hAnsiTheme="minorHAnsi"/>
          <w:noProof/>
          <w:sz w:val="20"/>
          <w:szCs w:val="20"/>
        </w:rPr>
      </w:pPr>
      <w:r w:rsidRPr="00732FE7">
        <w:rPr>
          <w:noProof/>
          <w:sz w:val="20"/>
          <w:szCs w:val="20"/>
        </w:rPr>
        <w:t>Number of Initial Rescreens by Ethnicity</w:t>
      </w:r>
      <w:r w:rsidRPr="00732FE7">
        <w:rPr>
          <w:noProof/>
          <w:sz w:val="20"/>
          <w:szCs w:val="20"/>
        </w:rPr>
        <w:tab/>
      </w:r>
      <w:r w:rsidRPr="00732FE7">
        <w:rPr>
          <w:noProof/>
          <w:sz w:val="20"/>
          <w:szCs w:val="20"/>
        </w:rPr>
        <w:fldChar w:fldCharType="begin"/>
      </w:r>
      <w:r w:rsidRPr="00732FE7">
        <w:rPr>
          <w:noProof/>
          <w:sz w:val="20"/>
          <w:szCs w:val="20"/>
        </w:rPr>
        <w:instrText xml:space="preserve"> PAGEREF _Toc6917215 \h </w:instrText>
      </w:r>
      <w:r w:rsidRPr="00732FE7">
        <w:rPr>
          <w:noProof/>
          <w:sz w:val="20"/>
          <w:szCs w:val="20"/>
        </w:rPr>
      </w:r>
      <w:r w:rsidRPr="00732FE7">
        <w:rPr>
          <w:noProof/>
          <w:sz w:val="20"/>
          <w:szCs w:val="20"/>
        </w:rPr>
        <w:fldChar w:fldCharType="separate"/>
      </w:r>
      <w:r w:rsidR="0019039C">
        <w:rPr>
          <w:noProof/>
          <w:sz w:val="20"/>
          <w:szCs w:val="20"/>
        </w:rPr>
        <w:t>7</w:t>
      </w:r>
      <w:r w:rsidRPr="00732FE7">
        <w:rPr>
          <w:noProof/>
          <w:sz w:val="20"/>
          <w:szCs w:val="20"/>
        </w:rPr>
        <w:fldChar w:fldCharType="end"/>
      </w:r>
    </w:p>
    <w:p w:rsidR="00732FE7" w:rsidRPr="00732FE7" w:rsidRDefault="00732FE7" w:rsidP="00732FE7">
      <w:pPr>
        <w:pStyle w:val="TOC1"/>
        <w:tabs>
          <w:tab w:val="right" w:leader="dot" w:pos="9345"/>
        </w:tabs>
        <w:spacing w:before="120"/>
        <w:rPr>
          <w:rFonts w:asciiTheme="minorHAnsi" w:hAnsiTheme="minorHAnsi"/>
          <w:noProof/>
          <w:sz w:val="20"/>
          <w:szCs w:val="20"/>
        </w:rPr>
      </w:pPr>
      <w:r w:rsidRPr="00732FE7">
        <w:rPr>
          <w:noProof/>
          <w:sz w:val="20"/>
          <w:szCs w:val="20"/>
        </w:rPr>
        <w:t>DHB coverage comparisons</w:t>
      </w:r>
      <w:r w:rsidRPr="00732FE7">
        <w:rPr>
          <w:noProof/>
          <w:sz w:val="20"/>
          <w:szCs w:val="20"/>
        </w:rPr>
        <w:tab/>
      </w:r>
      <w:r w:rsidRPr="00732FE7">
        <w:rPr>
          <w:noProof/>
          <w:sz w:val="20"/>
          <w:szCs w:val="20"/>
        </w:rPr>
        <w:fldChar w:fldCharType="begin"/>
      </w:r>
      <w:r w:rsidRPr="00732FE7">
        <w:rPr>
          <w:noProof/>
          <w:sz w:val="20"/>
          <w:szCs w:val="20"/>
        </w:rPr>
        <w:instrText xml:space="preserve"> PAGEREF _Toc6917216 \h </w:instrText>
      </w:r>
      <w:r w:rsidRPr="00732FE7">
        <w:rPr>
          <w:noProof/>
          <w:sz w:val="20"/>
          <w:szCs w:val="20"/>
        </w:rPr>
      </w:r>
      <w:r w:rsidRPr="00732FE7">
        <w:rPr>
          <w:noProof/>
          <w:sz w:val="20"/>
          <w:szCs w:val="20"/>
        </w:rPr>
        <w:fldChar w:fldCharType="separate"/>
      </w:r>
      <w:r w:rsidR="0019039C">
        <w:rPr>
          <w:noProof/>
          <w:sz w:val="20"/>
          <w:szCs w:val="20"/>
        </w:rPr>
        <w:t>8</w:t>
      </w:r>
      <w:r w:rsidRPr="00732FE7">
        <w:rPr>
          <w:noProof/>
          <w:sz w:val="20"/>
          <w:szCs w:val="20"/>
        </w:rPr>
        <w:fldChar w:fldCharType="end"/>
      </w:r>
    </w:p>
    <w:p w:rsidR="00732FE7" w:rsidRPr="00732FE7" w:rsidRDefault="00732FE7" w:rsidP="00732FE7">
      <w:pPr>
        <w:pStyle w:val="TOC2"/>
        <w:tabs>
          <w:tab w:val="right" w:leader="dot" w:pos="9345"/>
        </w:tabs>
        <w:spacing w:before="120"/>
        <w:rPr>
          <w:rFonts w:asciiTheme="minorHAnsi" w:hAnsiTheme="minorHAnsi"/>
          <w:noProof/>
          <w:sz w:val="20"/>
          <w:szCs w:val="20"/>
        </w:rPr>
      </w:pPr>
      <w:r w:rsidRPr="00732FE7">
        <w:rPr>
          <w:noProof/>
          <w:sz w:val="20"/>
          <w:szCs w:val="20"/>
        </w:rPr>
        <w:t>DHB coverage by ethnicity in the two years ending 31 March 2019</w:t>
      </w:r>
      <w:r w:rsidRPr="00732FE7">
        <w:rPr>
          <w:noProof/>
          <w:sz w:val="20"/>
          <w:szCs w:val="20"/>
        </w:rPr>
        <w:tab/>
      </w:r>
      <w:r w:rsidRPr="00732FE7">
        <w:rPr>
          <w:noProof/>
          <w:sz w:val="20"/>
          <w:szCs w:val="20"/>
        </w:rPr>
        <w:fldChar w:fldCharType="begin"/>
      </w:r>
      <w:r w:rsidRPr="00732FE7">
        <w:rPr>
          <w:noProof/>
          <w:sz w:val="20"/>
          <w:szCs w:val="20"/>
        </w:rPr>
        <w:instrText xml:space="preserve"> PAGEREF _Toc6917217 \h </w:instrText>
      </w:r>
      <w:r w:rsidRPr="00732FE7">
        <w:rPr>
          <w:noProof/>
          <w:sz w:val="20"/>
          <w:szCs w:val="20"/>
        </w:rPr>
      </w:r>
      <w:r w:rsidRPr="00732FE7">
        <w:rPr>
          <w:noProof/>
          <w:sz w:val="20"/>
          <w:szCs w:val="20"/>
        </w:rPr>
        <w:fldChar w:fldCharType="separate"/>
      </w:r>
      <w:r w:rsidR="0019039C">
        <w:rPr>
          <w:noProof/>
          <w:sz w:val="20"/>
          <w:szCs w:val="20"/>
        </w:rPr>
        <w:t>8</w:t>
      </w:r>
      <w:r w:rsidRPr="00732FE7">
        <w:rPr>
          <w:noProof/>
          <w:sz w:val="20"/>
          <w:szCs w:val="20"/>
        </w:rPr>
        <w:fldChar w:fldCharType="end"/>
      </w:r>
    </w:p>
    <w:p w:rsidR="00732FE7" w:rsidRPr="00732FE7" w:rsidRDefault="00732FE7" w:rsidP="00732FE7">
      <w:pPr>
        <w:pStyle w:val="TOC2"/>
        <w:tabs>
          <w:tab w:val="right" w:leader="dot" w:pos="9345"/>
        </w:tabs>
        <w:spacing w:before="120"/>
        <w:rPr>
          <w:rFonts w:asciiTheme="minorHAnsi" w:hAnsiTheme="minorHAnsi"/>
          <w:noProof/>
          <w:sz w:val="20"/>
          <w:szCs w:val="20"/>
        </w:rPr>
      </w:pPr>
      <w:r w:rsidRPr="00732FE7">
        <w:rPr>
          <w:noProof/>
          <w:sz w:val="20"/>
          <w:szCs w:val="20"/>
        </w:rPr>
        <w:t>DHB coverage comparison trends by ethnicity</w:t>
      </w:r>
      <w:r w:rsidRPr="00732FE7">
        <w:rPr>
          <w:noProof/>
          <w:sz w:val="20"/>
          <w:szCs w:val="20"/>
        </w:rPr>
        <w:tab/>
      </w:r>
      <w:r w:rsidRPr="00732FE7">
        <w:rPr>
          <w:noProof/>
          <w:sz w:val="20"/>
          <w:szCs w:val="20"/>
        </w:rPr>
        <w:fldChar w:fldCharType="begin"/>
      </w:r>
      <w:r w:rsidRPr="00732FE7">
        <w:rPr>
          <w:noProof/>
          <w:sz w:val="20"/>
          <w:szCs w:val="20"/>
        </w:rPr>
        <w:instrText xml:space="preserve"> PAGEREF _Toc6917218 \h </w:instrText>
      </w:r>
      <w:r w:rsidRPr="00732FE7">
        <w:rPr>
          <w:noProof/>
          <w:sz w:val="20"/>
          <w:szCs w:val="20"/>
        </w:rPr>
      </w:r>
      <w:r w:rsidRPr="00732FE7">
        <w:rPr>
          <w:noProof/>
          <w:sz w:val="20"/>
          <w:szCs w:val="20"/>
        </w:rPr>
        <w:fldChar w:fldCharType="separate"/>
      </w:r>
      <w:r w:rsidR="0019039C">
        <w:rPr>
          <w:noProof/>
          <w:sz w:val="20"/>
          <w:szCs w:val="20"/>
        </w:rPr>
        <w:t>14</w:t>
      </w:r>
      <w:r w:rsidRPr="00732FE7">
        <w:rPr>
          <w:noProof/>
          <w:sz w:val="20"/>
          <w:szCs w:val="20"/>
        </w:rPr>
        <w:fldChar w:fldCharType="end"/>
      </w:r>
    </w:p>
    <w:p w:rsidR="00115CAE" w:rsidRPr="00732FE7" w:rsidRDefault="00115CAE" w:rsidP="00732FE7">
      <w:pPr>
        <w:spacing w:before="120"/>
        <w:rPr>
          <w:b/>
          <w:noProof/>
          <w:sz w:val="20"/>
          <w:szCs w:val="20"/>
        </w:rPr>
      </w:pPr>
      <w:r w:rsidRPr="00732FE7">
        <w:rPr>
          <w:noProof/>
          <w:sz w:val="20"/>
          <w:szCs w:val="20"/>
        </w:rPr>
        <w:fldChar w:fldCharType="end"/>
      </w:r>
      <w:r w:rsidRPr="00732FE7">
        <w:rPr>
          <w:b/>
          <w:noProof/>
          <w:sz w:val="20"/>
          <w:szCs w:val="20"/>
        </w:rPr>
        <w:t>List of tables</w:t>
      </w:r>
    </w:p>
    <w:p w:rsidR="00732FE7" w:rsidRPr="00732FE7" w:rsidRDefault="00115CAE">
      <w:pPr>
        <w:pStyle w:val="TOC3"/>
        <w:tabs>
          <w:tab w:val="right" w:leader="dot" w:pos="9345"/>
        </w:tabs>
        <w:rPr>
          <w:rFonts w:asciiTheme="minorHAnsi" w:hAnsiTheme="minorHAnsi"/>
          <w:noProof/>
          <w:sz w:val="20"/>
          <w:szCs w:val="20"/>
        </w:rPr>
      </w:pPr>
      <w:r w:rsidRPr="00732FE7">
        <w:rPr>
          <w:noProof/>
          <w:sz w:val="20"/>
          <w:szCs w:val="20"/>
        </w:rPr>
        <w:fldChar w:fldCharType="begin"/>
      </w:r>
      <w:r w:rsidRPr="00732FE7">
        <w:rPr>
          <w:noProof/>
          <w:sz w:val="20"/>
          <w:szCs w:val="20"/>
        </w:rPr>
        <w:instrText xml:space="preserve"> TOC \t "Table,3" </w:instrText>
      </w:r>
      <w:r w:rsidRPr="00732FE7">
        <w:rPr>
          <w:noProof/>
          <w:sz w:val="20"/>
          <w:szCs w:val="20"/>
        </w:rPr>
        <w:fldChar w:fldCharType="separate"/>
      </w:r>
      <w:r w:rsidR="00732FE7" w:rsidRPr="00732FE7">
        <w:rPr>
          <w:noProof/>
          <w:sz w:val="20"/>
          <w:szCs w:val="20"/>
        </w:rPr>
        <w:t>Table 1: BSA coverage (%) in the two years ending 31 March 2019 by ethnicity, women aged 50–69 years, Total Coverage</w:t>
      </w:r>
      <w:r w:rsidR="00732FE7" w:rsidRPr="00732FE7">
        <w:rPr>
          <w:noProof/>
          <w:sz w:val="20"/>
          <w:szCs w:val="20"/>
        </w:rPr>
        <w:tab/>
      </w:r>
      <w:r w:rsidR="00732FE7" w:rsidRPr="00732FE7">
        <w:rPr>
          <w:noProof/>
          <w:sz w:val="20"/>
          <w:szCs w:val="20"/>
        </w:rPr>
        <w:fldChar w:fldCharType="begin"/>
      </w:r>
      <w:r w:rsidR="00732FE7" w:rsidRPr="00732FE7">
        <w:rPr>
          <w:noProof/>
          <w:sz w:val="20"/>
          <w:szCs w:val="20"/>
        </w:rPr>
        <w:instrText xml:space="preserve"> PAGEREF _Toc6917205 \h </w:instrText>
      </w:r>
      <w:r w:rsidR="00732FE7" w:rsidRPr="00732FE7">
        <w:rPr>
          <w:noProof/>
          <w:sz w:val="20"/>
          <w:szCs w:val="20"/>
        </w:rPr>
      </w:r>
      <w:r w:rsidR="00732FE7" w:rsidRPr="00732FE7">
        <w:rPr>
          <w:noProof/>
          <w:sz w:val="20"/>
          <w:szCs w:val="20"/>
        </w:rPr>
        <w:fldChar w:fldCharType="separate"/>
      </w:r>
      <w:r w:rsidR="0019039C">
        <w:rPr>
          <w:noProof/>
          <w:sz w:val="20"/>
          <w:szCs w:val="20"/>
        </w:rPr>
        <w:t>5</w:t>
      </w:r>
      <w:r w:rsidR="00732FE7" w:rsidRPr="00732FE7">
        <w:rPr>
          <w:noProof/>
          <w:sz w:val="20"/>
          <w:szCs w:val="20"/>
        </w:rPr>
        <w:fldChar w:fldCharType="end"/>
      </w:r>
    </w:p>
    <w:p w:rsidR="00732FE7" w:rsidRPr="00732FE7" w:rsidRDefault="00732FE7">
      <w:pPr>
        <w:pStyle w:val="TOC3"/>
        <w:tabs>
          <w:tab w:val="right" w:leader="dot" w:pos="9345"/>
        </w:tabs>
        <w:rPr>
          <w:rFonts w:asciiTheme="minorHAnsi" w:hAnsiTheme="minorHAnsi"/>
          <w:noProof/>
          <w:sz w:val="20"/>
          <w:szCs w:val="20"/>
        </w:rPr>
      </w:pPr>
      <w:r w:rsidRPr="00732FE7">
        <w:rPr>
          <w:noProof/>
          <w:sz w:val="20"/>
          <w:szCs w:val="20"/>
        </w:rPr>
        <w:t>Table 2: BSA number of screens in women aged 50–69 years by ethnicity and quarter, Quarter 1 2018 –Quarter 1 2019</w:t>
      </w:r>
      <w:r w:rsidRPr="00732FE7">
        <w:rPr>
          <w:noProof/>
          <w:sz w:val="20"/>
          <w:szCs w:val="20"/>
        </w:rPr>
        <w:tab/>
      </w:r>
      <w:r w:rsidRPr="00732FE7">
        <w:rPr>
          <w:noProof/>
          <w:sz w:val="20"/>
          <w:szCs w:val="20"/>
        </w:rPr>
        <w:fldChar w:fldCharType="begin"/>
      </w:r>
      <w:r w:rsidRPr="00732FE7">
        <w:rPr>
          <w:noProof/>
          <w:sz w:val="20"/>
          <w:szCs w:val="20"/>
        </w:rPr>
        <w:instrText xml:space="preserve"> PAGEREF _Toc6917206 \h </w:instrText>
      </w:r>
      <w:r w:rsidRPr="00732FE7">
        <w:rPr>
          <w:noProof/>
          <w:sz w:val="20"/>
          <w:szCs w:val="20"/>
        </w:rPr>
      </w:r>
      <w:r w:rsidRPr="00732FE7">
        <w:rPr>
          <w:noProof/>
          <w:sz w:val="20"/>
          <w:szCs w:val="20"/>
        </w:rPr>
        <w:fldChar w:fldCharType="separate"/>
      </w:r>
      <w:r w:rsidR="0019039C">
        <w:rPr>
          <w:noProof/>
          <w:sz w:val="20"/>
          <w:szCs w:val="20"/>
        </w:rPr>
        <w:t>6</w:t>
      </w:r>
      <w:r w:rsidRPr="00732FE7">
        <w:rPr>
          <w:noProof/>
          <w:sz w:val="20"/>
          <w:szCs w:val="20"/>
        </w:rPr>
        <w:fldChar w:fldCharType="end"/>
      </w:r>
    </w:p>
    <w:p w:rsidR="00732FE7" w:rsidRPr="00732FE7" w:rsidRDefault="00732FE7">
      <w:pPr>
        <w:pStyle w:val="TOC3"/>
        <w:tabs>
          <w:tab w:val="right" w:leader="dot" w:pos="9345"/>
        </w:tabs>
        <w:rPr>
          <w:rFonts w:asciiTheme="minorHAnsi" w:hAnsiTheme="minorHAnsi"/>
          <w:noProof/>
          <w:sz w:val="20"/>
          <w:szCs w:val="20"/>
        </w:rPr>
      </w:pPr>
      <w:r w:rsidRPr="00732FE7">
        <w:rPr>
          <w:noProof/>
          <w:sz w:val="20"/>
          <w:szCs w:val="20"/>
        </w:rPr>
        <w:t>Table 3: BSA number of eligible screens and initial rescreens for women aged 50–67 years by ethnicity for the rescreen period 1 January 2017 to 31 March 2019 (eligible period 1 January 2015 to 31 December 2016)</w:t>
      </w:r>
      <w:r w:rsidRPr="00732FE7">
        <w:rPr>
          <w:noProof/>
          <w:sz w:val="20"/>
          <w:szCs w:val="20"/>
        </w:rPr>
        <w:tab/>
      </w:r>
      <w:r w:rsidRPr="00732FE7">
        <w:rPr>
          <w:noProof/>
          <w:sz w:val="20"/>
          <w:szCs w:val="20"/>
        </w:rPr>
        <w:fldChar w:fldCharType="begin"/>
      </w:r>
      <w:r w:rsidRPr="00732FE7">
        <w:rPr>
          <w:noProof/>
          <w:sz w:val="20"/>
          <w:szCs w:val="20"/>
        </w:rPr>
        <w:instrText xml:space="preserve"> PAGEREF _Toc6917207 \h </w:instrText>
      </w:r>
      <w:r w:rsidRPr="00732FE7">
        <w:rPr>
          <w:noProof/>
          <w:sz w:val="20"/>
          <w:szCs w:val="20"/>
        </w:rPr>
      </w:r>
      <w:r w:rsidRPr="00732FE7">
        <w:rPr>
          <w:noProof/>
          <w:sz w:val="20"/>
          <w:szCs w:val="20"/>
        </w:rPr>
        <w:fldChar w:fldCharType="separate"/>
      </w:r>
      <w:r w:rsidR="0019039C">
        <w:rPr>
          <w:noProof/>
          <w:sz w:val="20"/>
          <w:szCs w:val="20"/>
        </w:rPr>
        <w:t>7</w:t>
      </w:r>
      <w:r w:rsidRPr="00732FE7">
        <w:rPr>
          <w:noProof/>
          <w:sz w:val="20"/>
          <w:szCs w:val="20"/>
        </w:rPr>
        <w:fldChar w:fldCharType="end"/>
      </w:r>
    </w:p>
    <w:p w:rsidR="00732FE7" w:rsidRPr="00732FE7" w:rsidRDefault="00732FE7">
      <w:pPr>
        <w:pStyle w:val="TOC3"/>
        <w:tabs>
          <w:tab w:val="right" w:leader="dot" w:pos="9345"/>
        </w:tabs>
        <w:rPr>
          <w:rFonts w:asciiTheme="minorHAnsi" w:hAnsiTheme="minorHAnsi"/>
          <w:noProof/>
          <w:sz w:val="20"/>
          <w:szCs w:val="20"/>
        </w:rPr>
      </w:pPr>
      <w:r w:rsidRPr="00732FE7">
        <w:rPr>
          <w:noProof/>
          <w:sz w:val="20"/>
          <w:szCs w:val="20"/>
        </w:rPr>
        <w:t>Table 4: BSA number of screens and coverage (%) in women aged 50–69 years in the two years ending 31 March 2019 by District Health Board</w:t>
      </w:r>
      <w:r w:rsidRPr="00732FE7">
        <w:rPr>
          <w:noProof/>
          <w:sz w:val="20"/>
          <w:szCs w:val="20"/>
        </w:rPr>
        <w:tab/>
      </w:r>
      <w:r w:rsidRPr="00732FE7">
        <w:rPr>
          <w:noProof/>
          <w:sz w:val="20"/>
          <w:szCs w:val="20"/>
        </w:rPr>
        <w:fldChar w:fldCharType="begin"/>
      </w:r>
      <w:r w:rsidRPr="00732FE7">
        <w:rPr>
          <w:noProof/>
          <w:sz w:val="20"/>
          <w:szCs w:val="20"/>
        </w:rPr>
        <w:instrText xml:space="preserve"> PAGEREF _Toc6917208 \h </w:instrText>
      </w:r>
      <w:r w:rsidRPr="00732FE7">
        <w:rPr>
          <w:noProof/>
          <w:sz w:val="20"/>
          <w:szCs w:val="20"/>
        </w:rPr>
      </w:r>
      <w:r w:rsidRPr="00732FE7">
        <w:rPr>
          <w:noProof/>
          <w:sz w:val="20"/>
          <w:szCs w:val="20"/>
        </w:rPr>
        <w:fldChar w:fldCharType="separate"/>
      </w:r>
      <w:r w:rsidR="0019039C">
        <w:rPr>
          <w:noProof/>
          <w:sz w:val="20"/>
          <w:szCs w:val="20"/>
        </w:rPr>
        <w:t>13</w:t>
      </w:r>
      <w:r w:rsidRPr="00732FE7">
        <w:rPr>
          <w:noProof/>
          <w:sz w:val="20"/>
          <w:szCs w:val="20"/>
        </w:rPr>
        <w:fldChar w:fldCharType="end"/>
      </w:r>
    </w:p>
    <w:p w:rsidR="00732FE7" w:rsidRPr="00732FE7" w:rsidRDefault="00732FE7">
      <w:pPr>
        <w:pStyle w:val="TOC3"/>
        <w:tabs>
          <w:tab w:val="right" w:leader="dot" w:pos="9345"/>
        </w:tabs>
        <w:rPr>
          <w:rFonts w:asciiTheme="minorHAnsi" w:hAnsiTheme="minorHAnsi"/>
          <w:noProof/>
          <w:sz w:val="20"/>
          <w:szCs w:val="20"/>
        </w:rPr>
      </w:pPr>
      <w:r w:rsidRPr="00732FE7">
        <w:rPr>
          <w:noProof/>
          <w:sz w:val="20"/>
          <w:szCs w:val="20"/>
        </w:rPr>
        <w:t>Table 5: BSA coverage (%) of women aged 50–69 years in the two years ending 31 March, 2017, 2018, 2019, by ethnicity and District Health Board</w:t>
      </w:r>
      <w:r w:rsidRPr="00732FE7">
        <w:rPr>
          <w:noProof/>
          <w:sz w:val="20"/>
          <w:szCs w:val="20"/>
        </w:rPr>
        <w:tab/>
      </w:r>
      <w:r w:rsidRPr="00732FE7">
        <w:rPr>
          <w:noProof/>
          <w:sz w:val="20"/>
          <w:szCs w:val="20"/>
        </w:rPr>
        <w:fldChar w:fldCharType="begin"/>
      </w:r>
      <w:r w:rsidRPr="00732FE7">
        <w:rPr>
          <w:noProof/>
          <w:sz w:val="20"/>
          <w:szCs w:val="20"/>
        </w:rPr>
        <w:instrText xml:space="preserve"> PAGEREF _Toc6917209 \h </w:instrText>
      </w:r>
      <w:r w:rsidRPr="00732FE7">
        <w:rPr>
          <w:noProof/>
          <w:sz w:val="20"/>
          <w:szCs w:val="20"/>
        </w:rPr>
      </w:r>
      <w:r w:rsidRPr="00732FE7">
        <w:rPr>
          <w:noProof/>
          <w:sz w:val="20"/>
          <w:szCs w:val="20"/>
        </w:rPr>
        <w:fldChar w:fldCharType="separate"/>
      </w:r>
      <w:r w:rsidR="0019039C">
        <w:rPr>
          <w:noProof/>
          <w:sz w:val="20"/>
          <w:szCs w:val="20"/>
        </w:rPr>
        <w:t>14</w:t>
      </w:r>
      <w:r w:rsidRPr="00732FE7">
        <w:rPr>
          <w:noProof/>
          <w:sz w:val="20"/>
          <w:szCs w:val="20"/>
        </w:rPr>
        <w:fldChar w:fldCharType="end"/>
      </w:r>
    </w:p>
    <w:p w:rsidR="00115CAE" w:rsidRPr="00732FE7" w:rsidRDefault="00115CAE" w:rsidP="00BF27D3">
      <w:pPr>
        <w:spacing w:before="120"/>
        <w:rPr>
          <w:b/>
          <w:noProof/>
          <w:sz w:val="20"/>
          <w:szCs w:val="20"/>
        </w:rPr>
      </w:pPr>
      <w:r w:rsidRPr="00732FE7">
        <w:rPr>
          <w:noProof/>
          <w:sz w:val="20"/>
          <w:szCs w:val="20"/>
        </w:rPr>
        <w:fldChar w:fldCharType="end"/>
      </w:r>
      <w:r w:rsidRPr="00732FE7">
        <w:rPr>
          <w:b/>
          <w:noProof/>
          <w:sz w:val="20"/>
          <w:szCs w:val="20"/>
        </w:rPr>
        <w:t>List of figures</w:t>
      </w:r>
    </w:p>
    <w:p w:rsidR="00C87C5C" w:rsidRPr="00C87C5C" w:rsidRDefault="00115CAE">
      <w:pPr>
        <w:pStyle w:val="TOC3"/>
        <w:tabs>
          <w:tab w:val="right" w:leader="dot" w:pos="9345"/>
        </w:tabs>
        <w:rPr>
          <w:rFonts w:asciiTheme="minorHAnsi" w:hAnsiTheme="minorHAnsi"/>
          <w:noProof/>
          <w:sz w:val="20"/>
          <w:szCs w:val="20"/>
        </w:rPr>
      </w:pPr>
      <w:r w:rsidRPr="00C87C5C">
        <w:rPr>
          <w:noProof/>
          <w:sz w:val="20"/>
          <w:szCs w:val="20"/>
        </w:rPr>
        <w:fldChar w:fldCharType="begin"/>
      </w:r>
      <w:r w:rsidRPr="00C87C5C">
        <w:rPr>
          <w:noProof/>
          <w:sz w:val="20"/>
          <w:szCs w:val="20"/>
        </w:rPr>
        <w:instrText xml:space="preserve"> TOC \t "Figure,3" </w:instrText>
      </w:r>
      <w:r w:rsidRPr="00C87C5C">
        <w:rPr>
          <w:noProof/>
          <w:sz w:val="20"/>
          <w:szCs w:val="20"/>
        </w:rPr>
        <w:fldChar w:fldCharType="separate"/>
      </w:r>
      <w:r w:rsidR="00C87C5C" w:rsidRPr="00C87C5C">
        <w:rPr>
          <w:noProof/>
          <w:sz w:val="20"/>
          <w:szCs w:val="20"/>
        </w:rPr>
        <w:t>Figure 1: BSA coverage (%) in the two years ending 31 March 2019 by ethnicity, women aged 50–69 years, Total Coverage</w:t>
      </w:r>
      <w:r w:rsidR="00C87C5C" w:rsidRPr="00C87C5C">
        <w:rPr>
          <w:noProof/>
          <w:sz w:val="20"/>
          <w:szCs w:val="20"/>
        </w:rPr>
        <w:tab/>
      </w:r>
      <w:r w:rsidR="00C87C5C" w:rsidRPr="00C87C5C">
        <w:rPr>
          <w:noProof/>
          <w:sz w:val="20"/>
          <w:szCs w:val="20"/>
        </w:rPr>
        <w:fldChar w:fldCharType="begin"/>
      </w:r>
      <w:r w:rsidR="00C87C5C" w:rsidRPr="00C87C5C">
        <w:rPr>
          <w:noProof/>
          <w:sz w:val="20"/>
          <w:szCs w:val="20"/>
        </w:rPr>
        <w:instrText xml:space="preserve"> PAGEREF _Toc8131368 \h </w:instrText>
      </w:r>
      <w:r w:rsidR="00C87C5C" w:rsidRPr="00C87C5C">
        <w:rPr>
          <w:noProof/>
          <w:sz w:val="20"/>
          <w:szCs w:val="20"/>
        </w:rPr>
      </w:r>
      <w:r w:rsidR="00C87C5C" w:rsidRPr="00C87C5C">
        <w:rPr>
          <w:noProof/>
          <w:sz w:val="20"/>
          <w:szCs w:val="20"/>
        </w:rPr>
        <w:fldChar w:fldCharType="separate"/>
      </w:r>
      <w:r w:rsidR="0019039C">
        <w:rPr>
          <w:noProof/>
          <w:sz w:val="20"/>
          <w:szCs w:val="20"/>
        </w:rPr>
        <w:t>5</w:t>
      </w:r>
      <w:r w:rsidR="00C87C5C" w:rsidRPr="00C87C5C">
        <w:rPr>
          <w:noProof/>
          <w:sz w:val="20"/>
          <w:szCs w:val="20"/>
        </w:rPr>
        <w:fldChar w:fldCharType="end"/>
      </w:r>
    </w:p>
    <w:p w:rsidR="00C87C5C" w:rsidRPr="00C87C5C" w:rsidRDefault="00C87C5C">
      <w:pPr>
        <w:pStyle w:val="TOC3"/>
        <w:tabs>
          <w:tab w:val="right" w:leader="dot" w:pos="9345"/>
        </w:tabs>
        <w:rPr>
          <w:rFonts w:asciiTheme="minorHAnsi" w:hAnsiTheme="minorHAnsi"/>
          <w:noProof/>
          <w:sz w:val="20"/>
          <w:szCs w:val="20"/>
        </w:rPr>
      </w:pPr>
      <w:r w:rsidRPr="00C87C5C">
        <w:rPr>
          <w:noProof/>
          <w:sz w:val="20"/>
          <w:szCs w:val="20"/>
        </w:rPr>
        <w:t>Figure 2: BSA coverage (%) of women aged 50–69 years in the two years ending 31 March 2017, 31 March 2018 and 31 March 2019 by ethnicity, Total Coverage</w:t>
      </w:r>
      <w:r w:rsidRPr="00C87C5C">
        <w:rPr>
          <w:noProof/>
          <w:sz w:val="20"/>
          <w:szCs w:val="20"/>
        </w:rPr>
        <w:tab/>
      </w:r>
      <w:r w:rsidRPr="00C87C5C">
        <w:rPr>
          <w:noProof/>
          <w:sz w:val="20"/>
          <w:szCs w:val="20"/>
        </w:rPr>
        <w:fldChar w:fldCharType="begin"/>
      </w:r>
      <w:r w:rsidRPr="00C87C5C">
        <w:rPr>
          <w:noProof/>
          <w:sz w:val="20"/>
          <w:szCs w:val="20"/>
        </w:rPr>
        <w:instrText xml:space="preserve"> PAGEREF _Toc8131369 \h </w:instrText>
      </w:r>
      <w:r w:rsidRPr="00C87C5C">
        <w:rPr>
          <w:noProof/>
          <w:sz w:val="20"/>
          <w:szCs w:val="20"/>
        </w:rPr>
      </w:r>
      <w:r w:rsidRPr="00C87C5C">
        <w:rPr>
          <w:noProof/>
          <w:sz w:val="20"/>
          <w:szCs w:val="20"/>
        </w:rPr>
        <w:fldChar w:fldCharType="separate"/>
      </w:r>
      <w:r w:rsidR="0019039C">
        <w:rPr>
          <w:noProof/>
          <w:sz w:val="20"/>
          <w:szCs w:val="20"/>
        </w:rPr>
        <w:t>6</w:t>
      </w:r>
      <w:r w:rsidRPr="00C87C5C">
        <w:rPr>
          <w:noProof/>
          <w:sz w:val="20"/>
          <w:szCs w:val="20"/>
        </w:rPr>
        <w:fldChar w:fldCharType="end"/>
      </w:r>
    </w:p>
    <w:p w:rsidR="00C87C5C" w:rsidRPr="00C87C5C" w:rsidRDefault="00C87C5C">
      <w:pPr>
        <w:pStyle w:val="TOC3"/>
        <w:tabs>
          <w:tab w:val="right" w:leader="dot" w:pos="9345"/>
        </w:tabs>
        <w:rPr>
          <w:rFonts w:asciiTheme="minorHAnsi" w:hAnsiTheme="minorHAnsi"/>
          <w:noProof/>
          <w:sz w:val="20"/>
          <w:szCs w:val="20"/>
        </w:rPr>
      </w:pPr>
      <w:r w:rsidRPr="00C87C5C">
        <w:rPr>
          <w:noProof/>
          <w:sz w:val="20"/>
          <w:szCs w:val="20"/>
        </w:rPr>
        <w:t>Figure 3: BSA number of initial eligible rescreens by ethnicity</w:t>
      </w:r>
      <w:r w:rsidRPr="00C87C5C">
        <w:rPr>
          <w:noProof/>
          <w:sz w:val="20"/>
          <w:szCs w:val="20"/>
        </w:rPr>
        <w:tab/>
      </w:r>
      <w:r w:rsidRPr="00C87C5C">
        <w:rPr>
          <w:noProof/>
          <w:sz w:val="20"/>
          <w:szCs w:val="20"/>
        </w:rPr>
        <w:fldChar w:fldCharType="begin"/>
      </w:r>
      <w:r w:rsidRPr="00C87C5C">
        <w:rPr>
          <w:noProof/>
          <w:sz w:val="20"/>
          <w:szCs w:val="20"/>
        </w:rPr>
        <w:instrText xml:space="preserve"> PAGEREF _Toc8131370 \h </w:instrText>
      </w:r>
      <w:r w:rsidRPr="00C87C5C">
        <w:rPr>
          <w:noProof/>
          <w:sz w:val="20"/>
          <w:szCs w:val="20"/>
        </w:rPr>
      </w:r>
      <w:r w:rsidRPr="00C87C5C">
        <w:rPr>
          <w:noProof/>
          <w:sz w:val="20"/>
          <w:szCs w:val="20"/>
        </w:rPr>
        <w:fldChar w:fldCharType="separate"/>
      </w:r>
      <w:r w:rsidR="0019039C">
        <w:rPr>
          <w:noProof/>
          <w:sz w:val="20"/>
          <w:szCs w:val="20"/>
        </w:rPr>
        <w:t>7</w:t>
      </w:r>
      <w:r w:rsidRPr="00C87C5C">
        <w:rPr>
          <w:noProof/>
          <w:sz w:val="20"/>
          <w:szCs w:val="20"/>
        </w:rPr>
        <w:fldChar w:fldCharType="end"/>
      </w:r>
    </w:p>
    <w:p w:rsidR="00C87C5C" w:rsidRPr="00C87C5C" w:rsidRDefault="00C87C5C">
      <w:pPr>
        <w:pStyle w:val="TOC3"/>
        <w:tabs>
          <w:tab w:val="right" w:leader="dot" w:pos="9345"/>
        </w:tabs>
        <w:rPr>
          <w:rFonts w:asciiTheme="minorHAnsi" w:hAnsiTheme="minorHAnsi"/>
          <w:noProof/>
          <w:sz w:val="20"/>
          <w:szCs w:val="20"/>
        </w:rPr>
      </w:pPr>
      <w:r w:rsidRPr="00C87C5C">
        <w:rPr>
          <w:noProof/>
          <w:sz w:val="20"/>
          <w:szCs w:val="20"/>
        </w:rPr>
        <w:t>Figure 4: BSA coverage (%) of Māori women aged 50–69 years in the two years ending 31 March 2019 by District Health Board</w:t>
      </w:r>
      <w:r w:rsidRPr="00C87C5C">
        <w:rPr>
          <w:noProof/>
          <w:sz w:val="20"/>
          <w:szCs w:val="20"/>
        </w:rPr>
        <w:tab/>
      </w:r>
      <w:r w:rsidRPr="00C87C5C">
        <w:rPr>
          <w:noProof/>
          <w:sz w:val="20"/>
          <w:szCs w:val="20"/>
        </w:rPr>
        <w:fldChar w:fldCharType="begin"/>
      </w:r>
      <w:r w:rsidRPr="00C87C5C">
        <w:rPr>
          <w:noProof/>
          <w:sz w:val="20"/>
          <w:szCs w:val="20"/>
        </w:rPr>
        <w:instrText xml:space="preserve"> PAGEREF _Toc8131371 \h </w:instrText>
      </w:r>
      <w:r w:rsidRPr="00C87C5C">
        <w:rPr>
          <w:noProof/>
          <w:sz w:val="20"/>
          <w:szCs w:val="20"/>
        </w:rPr>
      </w:r>
      <w:r w:rsidRPr="00C87C5C">
        <w:rPr>
          <w:noProof/>
          <w:sz w:val="20"/>
          <w:szCs w:val="20"/>
        </w:rPr>
        <w:fldChar w:fldCharType="separate"/>
      </w:r>
      <w:r w:rsidR="0019039C">
        <w:rPr>
          <w:noProof/>
          <w:sz w:val="20"/>
          <w:szCs w:val="20"/>
        </w:rPr>
        <w:t>8</w:t>
      </w:r>
      <w:r w:rsidRPr="00C87C5C">
        <w:rPr>
          <w:noProof/>
          <w:sz w:val="20"/>
          <w:szCs w:val="20"/>
        </w:rPr>
        <w:fldChar w:fldCharType="end"/>
      </w:r>
    </w:p>
    <w:p w:rsidR="00C87C5C" w:rsidRPr="00C87C5C" w:rsidRDefault="00C87C5C">
      <w:pPr>
        <w:pStyle w:val="TOC3"/>
        <w:tabs>
          <w:tab w:val="right" w:leader="dot" w:pos="9345"/>
        </w:tabs>
        <w:rPr>
          <w:rFonts w:asciiTheme="minorHAnsi" w:hAnsiTheme="minorHAnsi"/>
          <w:noProof/>
          <w:sz w:val="20"/>
          <w:szCs w:val="20"/>
        </w:rPr>
      </w:pPr>
      <w:r w:rsidRPr="00C87C5C">
        <w:rPr>
          <w:noProof/>
          <w:sz w:val="20"/>
          <w:szCs w:val="20"/>
        </w:rPr>
        <w:t>Figure 5: BSA coverage (%) of Pacific women aged 50–69 years in the two years ending 31 March 2019 by District Health Board</w:t>
      </w:r>
      <w:r w:rsidRPr="00C87C5C">
        <w:rPr>
          <w:noProof/>
          <w:sz w:val="20"/>
          <w:szCs w:val="20"/>
        </w:rPr>
        <w:tab/>
      </w:r>
      <w:r w:rsidRPr="00C87C5C">
        <w:rPr>
          <w:noProof/>
          <w:sz w:val="20"/>
          <w:szCs w:val="20"/>
        </w:rPr>
        <w:fldChar w:fldCharType="begin"/>
      </w:r>
      <w:r w:rsidRPr="00C87C5C">
        <w:rPr>
          <w:noProof/>
          <w:sz w:val="20"/>
          <w:szCs w:val="20"/>
        </w:rPr>
        <w:instrText xml:space="preserve"> PAGEREF _Toc8131372 \h </w:instrText>
      </w:r>
      <w:r w:rsidRPr="00C87C5C">
        <w:rPr>
          <w:noProof/>
          <w:sz w:val="20"/>
          <w:szCs w:val="20"/>
        </w:rPr>
      </w:r>
      <w:r w:rsidRPr="00C87C5C">
        <w:rPr>
          <w:noProof/>
          <w:sz w:val="20"/>
          <w:szCs w:val="20"/>
        </w:rPr>
        <w:fldChar w:fldCharType="separate"/>
      </w:r>
      <w:r w:rsidR="0019039C">
        <w:rPr>
          <w:noProof/>
          <w:sz w:val="20"/>
          <w:szCs w:val="20"/>
        </w:rPr>
        <w:t>8</w:t>
      </w:r>
      <w:r w:rsidRPr="00C87C5C">
        <w:rPr>
          <w:noProof/>
          <w:sz w:val="20"/>
          <w:szCs w:val="20"/>
        </w:rPr>
        <w:fldChar w:fldCharType="end"/>
      </w:r>
    </w:p>
    <w:p w:rsidR="00C87C5C" w:rsidRPr="00C87C5C" w:rsidRDefault="00C87C5C">
      <w:pPr>
        <w:pStyle w:val="TOC3"/>
        <w:tabs>
          <w:tab w:val="right" w:leader="dot" w:pos="9345"/>
        </w:tabs>
        <w:rPr>
          <w:rFonts w:asciiTheme="minorHAnsi" w:hAnsiTheme="minorHAnsi"/>
          <w:noProof/>
          <w:sz w:val="20"/>
          <w:szCs w:val="20"/>
        </w:rPr>
      </w:pPr>
      <w:r w:rsidRPr="00C87C5C">
        <w:rPr>
          <w:noProof/>
          <w:sz w:val="20"/>
          <w:szCs w:val="20"/>
        </w:rPr>
        <w:t>Figure 6: Overall BSA coverage (%) of women aged 50–69 years in the two years ending 31 March 2019 by District Health Board</w:t>
      </w:r>
      <w:r w:rsidRPr="00C87C5C">
        <w:rPr>
          <w:noProof/>
          <w:sz w:val="20"/>
          <w:szCs w:val="20"/>
        </w:rPr>
        <w:tab/>
      </w:r>
      <w:r w:rsidRPr="00C87C5C">
        <w:rPr>
          <w:noProof/>
          <w:sz w:val="20"/>
          <w:szCs w:val="20"/>
        </w:rPr>
        <w:fldChar w:fldCharType="begin"/>
      </w:r>
      <w:r w:rsidRPr="00C87C5C">
        <w:rPr>
          <w:noProof/>
          <w:sz w:val="20"/>
          <w:szCs w:val="20"/>
        </w:rPr>
        <w:instrText xml:space="preserve"> PAGEREF _Toc8131373 \h </w:instrText>
      </w:r>
      <w:r w:rsidRPr="00C87C5C">
        <w:rPr>
          <w:noProof/>
          <w:sz w:val="20"/>
          <w:szCs w:val="20"/>
        </w:rPr>
      </w:r>
      <w:r w:rsidRPr="00C87C5C">
        <w:rPr>
          <w:noProof/>
          <w:sz w:val="20"/>
          <w:szCs w:val="20"/>
        </w:rPr>
        <w:fldChar w:fldCharType="separate"/>
      </w:r>
      <w:r w:rsidR="0019039C">
        <w:rPr>
          <w:noProof/>
          <w:sz w:val="20"/>
          <w:szCs w:val="20"/>
        </w:rPr>
        <w:t>9</w:t>
      </w:r>
      <w:r w:rsidRPr="00C87C5C">
        <w:rPr>
          <w:noProof/>
          <w:sz w:val="20"/>
          <w:szCs w:val="20"/>
        </w:rPr>
        <w:fldChar w:fldCharType="end"/>
      </w:r>
    </w:p>
    <w:p w:rsidR="00C87C5C" w:rsidRPr="00C87C5C" w:rsidRDefault="00C87C5C">
      <w:pPr>
        <w:pStyle w:val="TOC3"/>
        <w:tabs>
          <w:tab w:val="right" w:leader="dot" w:pos="9345"/>
        </w:tabs>
        <w:rPr>
          <w:rFonts w:asciiTheme="minorHAnsi" w:hAnsiTheme="minorHAnsi"/>
          <w:noProof/>
          <w:sz w:val="20"/>
          <w:szCs w:val="20"/>
        </w:rPr>
      </w:pPr>
      <w:r w:rsidRPr="00C87C5C">
        <w:rPr>
          <w:noProof/>
          <w:sz w:val="20"/>
          <w:szCs w:val="20"/>
        </w:rPr>
        <w:t>Figure 7: BSA coverage (%) of Māori women aged 50–69 years in the two years ending 31 March 2019</w:t>
      </w:r>
      <w:r w:rsidRPr="00C87C5C">
        <w:rPr>
          <w:noProof/>
          <w:sz w:val="20"/>
          <w:szCs w:val="20"/>
        </w:rPr>
        <w:tab/>
      </w:r>
      <w:r w:rsidRPr="00C87C5C">
        <w:rPr>
          <w:noProof/>
          <w:sz w:val="20"/>
          <w:szCs w:val="20"/>
        </w:rPr>
        <w:fldChar w:fldCharType="begin"/>
      </w:r>
      <w:r w:rsidRPr="00C87C5C">
        <w:rPr>
          <w:noProof/>
          <w:sz w:val="20"/>
          <w:szCs w:val="20"/>
        </w:rPr>
        <w:instrText xml:space="preserve"> PAGEREF _Toc8131374 \h </w:instrText>
      </w:r>
      <w:r w:rsidRPr="00C87C5C">
        <w:rPr>
          <w:noProof/>
          <w:sz w:val="20"/>
          <w:szCs w:val="20"/>
        </w:rPr>
      </w:r>
      <w:r w:rsidRPr="00C87C5C">
        <w:rPr>
          <w:noProof/>
          <w:sz w:val="20"/>
          <w:szCs w:val="20"/>
        </w:rPr>
        <w:fldChar w:fldCharType="separate"/>
      </w:r>
      <w:r w:rsidR="0019039C">
        <w:rPr>
          <w:noProof/>
          <w:sz w:val="20"/>
          <w:szCs w:val="20"/>
        </w:rPr>
        <w:t>10</w:t>
      </w:r>
      <w:r w:rsidRPr="00C87C5C">
        <w:rPr>
          <w:noProof/>
          <w:sz w:val="20"/>
          <w:szCs w:val="20"/>
        </w:rPr>
        <w:fldChar w:fldCharType="end"/>
      </w:r>
    </w:p>
    <w:p w:rsidR="00C87C5C" w:rsidRPr="00C87C5C" w:rsidRDefault="00C87C5C">
      <w:pPr>
        <w:pStyle w:val="TOC3"/>
        <w:tabs>
          <w:tab w:val="right" w:leader="dot" w:pos="9345"/>
        </w:tabs>
        <w:rPr>
          <w:rFonts w:asciiTheme="minorHAnsi" w:hAnsiTheme="minorHAnsi"/>
          <w:noProof/>
          <w:sz w:val="20"/>
          <w:szCs w:val="20"/>
        </w:rPr>
      </w:pPr>
      <w:r w:rsidRPr="00C87C5C">
        <w:rPr>
          <w:noProof/>
          <w:sz w:val="20"/>
          <w:szCs w:val="20"/>
        </w:rPr>
        <w:t>Figure 8: BSA coverage (%) of Pacific women aged 50–69 years in the two years ending 31 March 2019</w:t>
      </w:r>
      <w:r w:rsidRPr="00C87C5C">
        <w:rPr>
          <w:noProof/>
          <w:sz w:val="20"/>
          <w:szCs w:val="20"/>
        </w:rPr>
        <w:tab/>
      </w:r>
      <w:r w:rsidRPr="00C87C5C">
        <w:rPr>
          <w:noProof/>
          <w:sz w:val="20"/>
          <w:szCs w:val="20"/>
        </w:rPr>
        <w:fldChar w:fldCharType="begin"/>
      </w:r>
      <w:r w:rsidRPr="00C87C5C">
        <w:rPr>
          <w:noProof/>
          <w:sz w:val="20"/>
          <w:szCs w:val="20"/>
        </w:rPr>
        <w:instrText xml:space="preserve"> PAGEREF _Toc8131375 \h </w:instrText>
      </w:r>
      <w:r w:rsidRPr="00C87C5C">
        <w:rPr>
          <w:noProof/>
          <w:sz w:val="20"/>
          <w:szCs w:val="20"/>
        </w:rPr>
      </w:r>
      <w:r w:rsidRPr="00C87C5C">
        <w:rPr>
          <w:noProof/>
          <w:sz w:val="20"/>
          <w:szCs w:val="20"/>
        </w:rPr>
        <w:fldChar w:fldCharType="separate"/>
      </w:r>
      <w:r w:rsidR="0019039C">
        <w:rPr>
          <w:noProof/>
          <w:sz w:val="20"/>
          <w:szCs w:val="20"/>
        </w:rPr>
        <w:t>11</w:t>
      </w:r>
      <w:r w:rsidRPr="00C87C5C">
        <w:rPr>
          <w:noProof/>
          <w:sz w:val="20"/>
          <w:szCs w:val="20"/>
        </w:rPr>
        <w:fldChar w:fldCharType="end"/>
      </w:r>
    </w:p>
    <w:p w:rsidR="00C87C5C" w:rsidRPr="00C87C5C" w:rsidRDefault="00C87C5C">
      <w:pPr>
        <w:pStyle w:val="TOC3"/>
        <w:tabs>
          <w:tab w:val="right" w:leader="dot" w:pos="9345"/>
        </w:tabs>
        <w:rPr>
          <w:rFonts w:asciiTheme="minorHAnsi" w:hAnsiTheme="minorHAnsi"/>
          <w:noProof/>
          <w:sz w:val="20"/>
          <w:szCs w:val="20"/>
        </w:rPr>
      </w:pPr>
      <w:r w:rsidRPr="00C87C5C">
        <w:rPr>
          <w:noProof/>
          <w:sz w:val="20"/>
          <w:szCs w:val="20"/>
        </w:rPr>
        <w:t>Figure 9: Overall BSA coverage (%) of women aged 50–69 years in the two years ending 31 March 2019 by District Health Board</w:t>
      </w:r>
      <w:bookmarkStart w:id="0" w:name="_GoBack"/>
      <w:bookmarkEnd w:id="0"/>
      <w:r w:rsidRPr="00C87C5C">
        <w:rPr>
          <w:noProof/>
          <w:sz w:val="20"/>
          <w:szCs w:val="20"/>
        </w:rPr>
        <w:tab/>
      </w:r>
      <w:r w:rsidRPr="00C87C5C">
        <w:rPr>
          <w:noProof/>
          <w:sz w:val="20"/>
          <w:szCs w:val="20"/>
        </w:rPr>
        <w:fldChar w:fldCharType="begin"/>
      </w:r>
      <w:r w:rsidRPr="00C87C5C">
        <w:rPr>
          <w:noProof/>
          <w:sz w:val="20"/>
          <w:szCs w:val="20"/>
        </w:rPr>
        <w:instrText xml:space="preserve"> PAGEREF _Toc8131376 \h </w:instrText>
      </w:r>
      <w:r w:rsidRPr="00C87C5C">
        <w:rPr>
          <w:noProof/>
          <w:sz w:val="20"/>
          <w:szCs w:val="20"/>
        </w:rPr>
      </w:r>
      <w:r w:rsidRPr="00C87C5C">
        <w:rPr>
          <w:noProof/>
          <w:sz w:val="20"/>
          <w:szCs w:val="20"/>
        </w:rPr>
        <w:fldChar w:fldCharType="separate"/>
      </w:r>
      <w:r w:rsidR="0019039C">
        <w:rPr>
          <w:noProof/>
          <w:sz w:val="20"/>
          <w:szCs w:val="20"/>
        </w:rPr>
        <w:t>12</w:t>
      </w:r>
      <w:r w:rsidRPr="00C87C5C">
        <w:rPr>
          <w:noProof/>
          <w:sz w:val="20"/>
          <w:szCs w:val="20"/>
        </w:rPr>
        <w:fldChar w:fldCharType="end"/>
      </w:r>
    </w:p>
    <w:p w:rsidR="00115CAE" w:rsidRPr="004149AB" w:rsidRDefault="00115CAE" w:rsidP="00F66603">
      <w:pPr>
        <w:pStyle w:val="Heading1"/>
        <w:rPr>
          <w:noProof/>
        </w:rPr>
      </w:pPr>
      <w:r w:rsidRPr="00C87C5C">
        <w:rPr>
          <w:noProof/>
          <w:sz w:val="20"/>
          <w:szCs w:val="20"/>
        </w:rPr>
        <w:lastRenderedPageBreak/>
        <w:fldChar w:fldCharType="end"/>
      </w:r>
      <w:bookmarkStart w:id="1" w:name="_Toc399921850"/>
      <w:bookmarkStart w:id="2" w:name="_Toc6917210"/>
      <w:r w:rsidRPr="004149AB">
        <w:rPr>
          <w:noProof/>
        </w:rPr>
        <w:t>Introduction</w:t>
      </w:r>
      <w:bookmarkEnd w:id="1"/>
      <w:bookmarkEnd w:id="2"/>
    </w:p>
    <w:p w:rsidR="00F66603" w:rsidRDefault="00F66603" w:rsidP="00F66603">
      <w:bookmarkStart w:id="3" w:name="_Toc399921851"/>
      <w:r>
        <w:t>BreastScreen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rsidR="00F66603" w:rsidRDefault="00F66603" w:rsidP="00F66603"/>
    <w:p w:rsidR="00F66603" w:rsidRDefault="00F66603" w:rsidP="00F66603">
      <w:r>
        <w:t>BSA’s target is to screen 70 percent of eligible women aged 50–69 every two years. BSA does not have a target for women aged 45–49 years because there is less evidence of the benefits of this age group’s participation in a population health breast screening programme.</w:t>
      </w:r>
    </w:p>
    <w:p w:rsidR="00F66603" w:rsidRDefault="00F66603" w:rsidP="00F66603"/>
    <w:p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E61B85">
        <w:t xml:space="preserve">added </w:t>
      </w:r>
      <w:r w:rsidRPr="00221AF9">
        <w:t xml:space="preserve">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rsidR="00F66603" w:rsidRDefault="00F66603" w:rsidP="00F66603"/>
    <w:p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rsidR="00F66603" w:rsidRDefault="00F66603" w:rsidP="00F66603"/>
    <w:p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rsidR="00F66603" w:rsidRDefault="00F66603" w:rsidP="00F66603">
      <w:r w:rsidRPr="00B03C5D">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rsidR="00EC17D4" w:rsidRDefault="00F66603" w:rsidP="00F66603">
      <w:r w:rsidRPr="00A97460">
        <w:lastRenderedPageBreak/>
        <w:t xml:space="preserve">Numerator: Women screened in the 24 month period preceding the report end date and who are eligible for rescreening and returned for a rescreen within 20-27 months. </w:t>
      </w:r>
    </w:p>
    <w:p w:rsidR="00F66603" w:rsidRPr="00A97460" w:rsidRDefault="00F66603" w:rsidP="00F66603">
      <w:r w:rsidRPr="00A97460">
        <w:t>(</w:t>
      </w:r>
      <w:r w:rsidR="00EC17D4">
        <w:t xml:space="preserve">1 </w:t>
      </w:r>
      <w:r w:rsidR="0040194F">
        <w:t>January 2017</w:t>
      </w:r>
      <w:r w:rsidR="00EC17D4">
        <w:t xml:space="preserve"> to 31</w:t>
      </w:r>
      <w:r w:rsidRPr="00A97460">
        <w:t xml:space="preserve"> </w:t>
      </w:r>
      <w:r w:rsidR="00462A89">
        <w:t>March</w:t>
      </w:r>
      <w:r w:rsidRPr="00A97460">
        <w:t xml:space="preserve"> 201</w:t>
      </w:r>
      <w:r w:rsidR="0040194F">
        <w:t>9</w:t>
      </w:r>
      <w:r w:rsidRPr="00A97460">
        <w:t>)</w:t>
      </w:r>
      <w:r w:rsidRPr="00A97460">
        <w:br/>
      </w:r>
      <w:r w:rsidRPr="00A97460">
        <w:br/>
        <w:t>Denominator: Women screened in the 24 month period preceding the report end date who are eligible for rescreening. (</w:t>
      </w:r>
      <w:r w:rsidR="000B465E">
        <w:t xml:space="preserve">1 </w:t>
      </w:r>
      <w:r w:rsidR="00C8436D">
        <w:t>January 2015</w:t>
      </w:r>
      <w:r w:rsidRPr="00A97460">
        <w:t xml:space="preserve"> to</w:t>
      </w:r>
      <w:r w:rsidR="000B465E">
        <w:t xml:space="preserve"> 3</w:t>
      </w:r>
      <w:r w:rsidR="00C8436D">
        <w:t>1 December 2016</w:t>
      </w:r>
      <w:r w:rsidRPr="00A97460">
        <w:t>).</w:t>
      </w:r>
    </w:p>
    <w:p w:rsidR="00F66603" w:rsidRPr="00A97460" w:rsidRDefault="00F66603" w:rsidP="00F66603"/>
    <w:p w:rsidR="00F66603" w:rsidRPr="007E28E8" w:rsidRDefault="00F66603" w:rsidP="00F66603">
      <w:r w:rsidRPr="007E28E8">
        <w:t>The purpose of this quarterly report is to demonstrate by DHB if the programme coverage and rescreening targets are being met for the region.</w:t>
      </w:r>
    </w:p>
    <w:p w:rsidR="00115CAE" w:rsidRDefault="00115CAE" w:rsidP="00115CAE">
      <w:pPr>
        <w:rPr>
          <w:rFonts w:eastAsiaTheme="majorEastAsia"/>
        </w:rPr>
      </w:pPr>
    </w:p>
    <w:p w:rsidR="00A97460" w:rsidRDefault="00A97460">
      <w:pPr>
        <w:spacing w:after="200"/>
        <w:rPr>
          <w:rFonts w:eastAsiaTheme="majorEastAsia" w:cstheme="majorBidi"/>
          <w:b/>
          <w:bCs/>
          <w:sz w:val="36"/>
          <w:szCs w:val="28"/>
        </w:rPr>
      </w:pPr>
      <w:r>
        <w:br w:type="page"/>
      </w:r>
    </w:p>
    <w:p w:rsidR="00115CAE" w:rsidRPr="004149AB" w:rsidRDefault="00115CAE" w:rsidP="00115CAE">
      <w:pPr>
        <w:pStyle w:val="Heading1"/>
      </w:pPr>
      <w:bookmarkStart w:id="4" w:name="_Toc6917211"/>
      <w:r w:rsidRPr="004149AB">
        <w:lastRenderedPageBreak/>
        <w:t xml:space="preserve">Technical </w:t>
      </w:r>
      <w:r>
        <w:t>n</w:t>
      </w:r>
      <w:r w:rsidRPr="004149AB">
        <w:t>otes</w:t>
      </w:r>
      <w:bookmarkEnd w:id="3"/>
      <w:bookmarkEnd w:id="4"/>
    </w:p>
    <w:p w:rsidR="00115CAE" w:rsidRPr="00F73803" w:rsidRDefault="002B6CFE" w:rsidP="00115CAE">
      <w:pPr>
        <w:rPr>
          <w:rFonts w:eastAsiaTheme="minorHAnsi"/>
          <w:lang w:eastAsia="en-US"/>
        </w:rPr>
      </w:pPr>
      <w:r>
        <w:rPr>
          <w:rFonts w:eastAsiaTheme="minorHAnsi"/>
          <w:lang w:eastAsia="en-US"/>
        </w:rPr>
        <w:t xml:space="preserve">The data for the period ending </w:t>
      </w:r>
      <w:r w:rsidR="006070AF" w:rsidRPr="006070AF">
        <w:rPr>
          <w:rFonts w:eastAsiaTheme="minorHAnsi"/>
          <w:lang w:eastAsia="en-US"/>
        </w:rPr>
        <w:t>31 March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BreastScreen Aotearoa database (the Database) </w:t>
      </w:r>
      <w:r>
        <w:rPr>
          <w:rFonts w:eastAsiaTheme="minorHAnsi"/>
          <w:lang w:eastAsia="en-US"/>
        </w:rPr>
        <w:t xml:space="preserve">on </w:t>
      </w:r>
      <w:r w:rsidR="006070AF" w:rsidRPr="006070AF">
        <w:rPr>
          <w:rFonts w:eastAsiaTheme="minorHAnsi"/>
          <w:lang w:eastAsia="en-US"/>
        </w:rPr>
        <w:t>23 April 2019</w:t>
      </w:r>
      <w:r w:rsidR="000E7690">
        <w:rPr>
          <w:rFonts w:eastAsiaTheme="minorHAnsi"/>
          <w:lang w:eastAsia="en-US"/>
        </w:rPr>
        <w:t>.</w:t>
      </w:r>
      <w:r w:rsidR="00B41599">
        <w:rPr>
          <w:rFonts w:eastAsiaTheme="minorHAnsi"/>
          <w:lang w:eastAsia="en-US"/>
        </w:rPr>
        <w:t xml:space="preserve"> </w:t>
      </w:r>
    </w:p>
    <w:p w:rsidR="00115CAE" w:rsidRDefault="00115CAE" w:rsidP="00115CAE">
      <w:pPr>
        <w:rPr>
          <w:rFonts w:eastAsiaTheme="minorHAnsi"/>
          <w:lang w:eastAsia="en-US"/>
        </w:rPr>
      </w:pPr>
    </w:p>
    <w:p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rsidR="000C2B3F" w:rsidRPr="005767BE" w:rsidRDefault="000C2B3F" w:rsidP="000C2B3F"/>
    <w:p w:rsidR="000C2B3F" w:rsidRPr="005767BE" w:rsidRDefault="000C2B3F" w:rsidP="000C2B3F">
      <w:r w:rsidRPr="005767BE">
        <w:t>For both women screened and in the denominator,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rsidR="000C2B3F" w:rsidRPr="005767BE" w:rsidRDefault="000C2B3F" w:rsidP="000C2B3F"/>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963F5A">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963F5A">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963F5A">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34556E">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6070AF" w:rsidRPr="006070AF">
        <w:t>30 June 2017</w:t>
      </w:r>
      <w:r w:rsidRPr="005767BE">
        <w:rPr>
          <w:rFonts w:eastAsiaTheme="minorHAnsi" w:cs="Georgia"/>
          <w:color w:val="000000"/>
          <w:szCs w:val="24"/>
          <w:lang w:eastAsia="en-US"/>
        </w:rPr>
        <w:t xml:space="preserve"> update, based on the 2013 Census.</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rsidR="000C2B3F" w:rsidRPr="005767BE" w:rsidRDefault="000C2B3F" w:rsidP="000C2B3F">
      <w:r w:rsidRPr="005767BE">
        <w:t>Delivery of BSA services through mobile units may also result in fluctuations in the number of women screened in a quarter which may impact on coverage from year to year depending on the mobile unit schedule.</w:t>
      </w:r>
    </w:p>
    <w:p w:rsidR="000C2B3F" w:rsidRPr="005767BE" w:rsidRDefault="000C2B3F" w:rsidP="000C2B3F"/>
    <w:p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rsidR="00115CAE" w:rsidRPr="00F73803" w:rsidRDefault="00115CAE" w:rsidP="00115CAE">
      <w:pPr>
        <w:rPr>
          <w:rFonts w:eastAsiaTheme="minorHAnsi"/>
          <w:lang w:eastAsia="en-US"/>
        </w:rPr>
      </w:pPr>
    </w:p>
    <w:p w:rsidR="00115CAE" w:rsidRDefault="00115CAE" w:rsidP="00115CAE">
      <w:pPr>
        <w:rPr>
          <w:rFonts w:eastAsiaTheme="majorEastAsia"/>
        </w:rPr>
      </w:pPr>
      <w:bookmarkStart w:id="5" w:name="_Toc399146163"/>
    </w:p>
    <w:p w:rsidR="00597412" w:rsidRDefault="00597412">
      <w:pPr>
        <w:spacing w:after="200"/>
        <w:rPr>
          <w:rFonts w:eastAsiaTheme="majorEastAsia" w:cstheme="majorBidi"/>
          <w:b/>
          <w:bCs/>
          <w:sz w:val="36"/>
          <w:szCs w:val="28"/>
        </w:rPr>
      </w:pPr>
      <w:bookmarkStart w:id="6" w:name="_Toc399921852"/>
      <w:bookmarkStart w:id="7" w:name="_Toc6917212"/>
      <w:r>
        <w:br w:type="page"/>
      </w:r>
    </w:p>
    <w:p w:rsidR="00115CAE" w:rsidRPr="004149AB" w:rsidRDefault="006070AF" w:rsidP="00115CAE">
      <w:pPr>
        <w:pStyle w:val="Heading1"/>
      </w:pPr>
      <w:r w:rsidRPr="006070AF">
        <w:lastRenderedPageBreak/>
        <w:t>Hutt Valley</w:t>
      </w:r>
      <w:r w:rsidR="00C75BA8">
        <w:t xml:space="preserve"> </w:t>
      </w:r>
      <w:r w:rsidR="00115CAE">
        <w:t>c</w:t>
      </w:r>
      <w:r w:rsidR="00115CAE" w:rsidRPr="004149AB">
        <w:t>overage</w:t>
      </w:r>
      <w:bookmarkEnd w:id="5"/>
      <w:bookmarkEnd w:id="6"/>
      <w:bookmarkEnd w:id="7"/>
    </w:p>
    <w:p w:rsidR="00115CAE" w:rsidRPr="00F7148E" w:rsidRDefault="006070AF" w:rsidP="00115CAE">
      <w:pPr>
        <w:pStyle w:val="Heading2"/>
      </w:pPr>
      <w:bookmarkStart w:id="8" w:name="_Toc399146164"/>
      <w:bookmarkStart w:id="9" w:name="_Toc399921853"/>
      <w:bookmarkStart w:id="10" w:name="_Toc6917213"/>
      <w:r w:rsidRPr="006070AF">
        <w:t>Hutt Valley</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6070AF">
        <w:t>31 March 2019</w:t>
      </w:r>
      <w:bookmarkEnd w:id="10"/>
    </w:p>
    <w:p w:rsidR="00115CAE" w:rsidRDefault="00BD3841" w:rsidP="00BD3841">
      <w:pPr>
        <w:pStyle w:val="Figure"/>
      </w:pPr>
      <w:bookmarkStart w:id="11" w:name="_Toc399497921"/>
      <w:bookmarkStart w:id="12" w:name="_Toc8131368"/>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19039C">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6070AF" w:rsidRPr="006070AF">
        <w:t>31 March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rsidR="002D25D6" w:rsidRPr="002D25D6" w:rsidRDefault="006070AF" w:rsidP="002D25D6">
      <w:bookmarkStart w:id="13" w:name="figure_1"/>
      <w:bookmarkEnd w:id="13"/>
      <w:r>
        <w:rPr>
          <w:noProof/>
        </w:rPr>
        <w:drawing>
          <wp:inline distT="0" distB="0" distL="0" distR="0" wp14:anchorId="74B56D11" wp14:editId="0F47B874">
            <wp:extent cx="4173538" cy="2663825"/>
            <wp:effectExtent l="0" t="0" r="17780" b="317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76B92" w:rsidRDefault="00576B92" w:rsidP="00F27C51">
      <w:bookmarkStart w:id="14" w:name="_Toc400365296"/>
    </w:p>
    <w:p w:rsidR="00115CAE" w:rsidRPr="004F701C" w:rsidRDefault="004F701C" w:rsidP="001802FB">
      <w:pPr>
        <w:pStyle w:val="Table"/>
        <w:rPr>
          <w:i/>
          <w:iCs/>
        </w:rPr>
      </w:pPr>
      <w:bookmarkStart w:id="15" w:name="_Toc6917205"/>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19039C">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6070AF" w:rsidRPr="006070AF">
        <w:t>31 March 2019</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rsidR="00E646CB" w:rsidRPr="00E646CB" w:rsidRDefault="006070AF" w:rsidP="00E646CB">
      <w:bookmarkStart w:id="16" w:name="table_1"/>
      <w:bookmarkEnd w:id="16"/>
      <w:r w:rsidRPr="006070AF">
        <w:rPr>
          <w:noProof/>
        </w:rPr>
        <w:drawing>
          <wp:inline distT="0" distB="0" distL="0" distR="0">
            <wp:extent cx="581977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rsidR="00115CAE" w:rsidRDefault="00115CAE" w:rsidP="00115CAE">
      <w:pPr>
        <w:rPr>
          <w:sz w:val="16"/>
          <w:szCs w:val="16"/>
        </w:rPr>
      </w:pPr>
    </w:p>
    <w:p w:rsidR="00BD3841" w:rsidRDefault="00BD3841">
      <w:pPr>
        <w:spacing w:after="200"/>
        <w:rPr>
          <w:rFonts w:cs="Times New Roman"/>
          <w:b/>
          <w:sz w:val="22"/>
        </w:rPr>
      </w:pPr>
      <w:r>
        <w:br w:type="page"/>
      </w:r>
    </w:p>
    <w:p w:rsidR="00115CAE" w:rsidRDefault="006070AF" w:rsidP="00115CAE">
      <w:pPr>
        <w:pStyle w:val="Heading2"/>
      </w:pPr>
      <w:bookmarkStart w:id="17" w:name="_Toc399921854"/>
      <w:bookmarkStart w:id="18" w:name="_Toc6917214"/>
      <w:r w:rsidRPr="006070AF">
        <w:lastRenderedPageBreak/>
        <w:t>Hutt Valley</w:t>
      </w:r>
      <w:r w:rsidR="00F53E27" w:rsidRPr="00F53E27">
        <w:t xml:space="preserve"> </w:t>
      </w:r>
      <w:r w:rsidR="00115CAE">
        <w:t>coverage t</w:t>
      </w:r>
      <w:r w:rsidR="00115CAE" w:rsidRPr="001A7BE5">
        <w:t>rends</w:t>
      </w:r>
      <w:r w:rsidR="00115CAE">
        <w:t xml:space="preserve"> by ethnicity</w:t>
      </w:r>
      <w:bookmarkEnd w:id="17"/>
      <w:bookmarkEnd w:id="18"/>
    </w:p>
    <w:p w:rsidR="00115CAE" w:rsidRPr="00BD3841" w:rsidRDefault="00BD3841" w:rsidP="00BD3841">
      <w:pPr>
        <w:pStyle w:val="Figure"/>
      </w:pPr>
      <w:bookmarkStart w:id="19" w:name="_Toc399497922"/>
      <w:bookmarkStart w:id="20" w:name="_Toc8131369"/>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19039C">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E500AB" w:rsidRPr="006D2905">
        <w:t>31 March</w:t>
      </w:r>
      <w:r w:rsidR="00E500AB">
        <w:t xml:space="preserve"> 2017, 31 March 2018 and 31 March</w:t>
      </w:r>
      <w:r w:rsidR="00E500AB" w:rsidRPr="006D2905">
        <w:t xml:space="preserve"> 2019</w:t>
      </w:r>
      <w:r w:rsidR="00E500AB" w:rsidRPr="00F17732">
        <w:t xml:space="preserve"> </w:t>
      </w:r>
      <w:r w:rsidR="00115CAE" w:rsidRPr="00F17732">
        <w:t xml:space="preserve">by </w:t>
      </w:r>
      <w:r w:rsidR="00070AAE">
        <w:t>e</w:t>
      </w:r>
      <w:r w:rsidR="00115CAE" w:rsidRPr="00F17732">
        <w:t>thnicity</w:t>
      </w:r>
      <w:r w:rsidR="00115CAE">
        <w:t xml:space="preserve">, </w:t>
      </w:r>
      <w:bookmarkEnd w:id="19"/>
      <w:r w:rsidR="00C75BA8">
        <w:t>Total Coverage</w:t>
      </w:r>
      <w:bookmarkEnd w:id="20"/>
    </w:p>
    <w:p w:rsidR="005A05B2" w:rsidRDefault="003B4805" w:rsidP="00A206FE">
      <w:bookmarkStart w:id="21" w:name="figure_2"/>
      <w:bookmarkStart w:id="22" w:name="_Toc399921855"/>
      <w:bookmarkEnd w:id="21"/>
      <w:r>
        <w:rPr>
          <w:noProof/>
        </w:rPr>
        <w:drawing>
          <wp:inline distT="0" distB="0" distL="0" distR="0" wp14:anchorId="686A0A5E">
            <wp:extent cx="4901565" cy="26765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01565" cy="2676525"/>
                    </a:xfrm>
                    <a:prstGeom prst="rect">
                      <a:avLst/>
                    </a:prstGeom>
                    <a:noFill/>
                  </pic:spPr>
                </pic:pic>
              </a:graphicData>
            </a:graphic>
          </wp:inline>
        </w:drawing>
      </w:r>
    </w:p>
    <w:p w:rsidR="00A206FE" w:rsidRPr="004F701C" w:rsidRDefault="00BC4442" w:rsidP="00BC4442">
      <w:pPr>
        <w:pStyle w:val="Table"/>
        <w:rPr>
          <w:i/>
          <w:iCs/>
        </w:rPr>
      </w:pPr>
      <w:bookmarkStart w:id="23" w:name="_Toc6917206"/>
      <w:r>
        <w:t xml:space="preserve">Table </w:t>
      </w:r>
      <w:r w:rsidR="0034556E">
        <w:rPr>
          <w:noProof/>
        </w:rPr>
        <w:fldChar w:fldCharType="begin"/>
      </w:r>
      <w:r w:rsidR="0034556E">
        <w:rPr>
          <w:noProof/>
        </w:rPr>
        <w:instrText xml:space="preserve"> SEQ Table \* ARABIC </w:instrText>
      </w:r>
      <w:r w:rsidR="0034556E">
        <w:rPr>
          <w:noProof/>
        </w:rPr>
        <w:fldChar w:fldCharType="separate"/>
      </w:r>
      <w:r w:rsidR="0019039C">
        <w:rPr>
          <w:noProof/>
        </w:rPr>
        <w:t>2</w:t>
      </w:r>
      <w:r w:rsidR="0034556E">
        <w:rPr>
          <w:noProof/>
        </w:rPr>
        <w:fldChar w:fldCharType="end"/>
      </w:r>
      <w:r w:rsidR="004F701C" w:rsidRPr="004F701C">
        <w:t xml:space="preserve">: </w:t>
      </w:r>
      <w:r w:rsidR="00A206FE" w:rsidRPr="004F701C">
        <w:t xml:space="preserve">BSA number of screens in women aged 50–69 years by ethnicity and quarter, Quarter </w:t>
      </w:r>
      <w:r w:rsidR="003B4805">
        <w:t>1</w:t>
      </w:r>
      <w:r w:rsidR="00A206FE" w:rsidRPr="004F701C">
        <w:t xml:space="preserve"> 201</w:t>
      </w:r>
      <w:r w:rsidR="003B4805">
        <w:t>8</w:t>
      </w:r>
      <w:r w:rsidR="00A206FE" w:rsidRPr="004F701C">
        <w:t xml:space="preserve"> –Quarter </w:t>
      </w:r>
      <w:r w:rsidR="003B4805">
        <w:t>1</w:t>
      </w:r>
      <w:r w:rsidR="00A206FE" w:rsidRPr="004F701C">
        <w:t xml:space="preserve"> 201</w:t>
      </w:r>
      <w:r w:rsidR="003B4805">
        <w:t>9</w:t>
      </w:r>
      <w:bookmarkEnd w:id="23"/>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3B4805" w:rsidTr="006D5A02">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3B4805" w:rsidRDefault="003B4805" w:rsidP="003B4805">
            <w:pPr>
              <w:rPr>
                <w:rFonts w:ascii="Arial" w:eastAsia="Times New Roman" w:hAnsi="Arial"/>
                <w:b/>
                <w:sz w:val="18"/>
                <w:szCs w:val="18"/>
                <w:lang w:eastAsia="en-US"/>
              </w:rPr>
            </w:pPr>
          </w:p>
        </w:tc>
        <w:tc>
          <w:tcPr>
            <w:tcW w:w="1502" w:type="dxa"/>
            <w:tcBorders>
              <w:top w:val="single" w:sz="8" w:space="0" w:color="auto"/>
              <w:left w:val="nil"/>
              <w:bottom w:val="single" w:sz="8" w:space="0" w:color="auto"/>
              <w:right w:val="single" w:sz="8" w:space="0" w:color="auto"/>
            </w:tcBorders>
            <w:shd w:val="clear" w:color="000000" w:fill="D9D9D9"/>
            <w:vAlign w:val="center"/>
          </w:tcPr>
          <w:p w:rsidR="003B4805" w:rsidRDefault="003B4805" w:rsidP="003B4805">
            <w:pPr>
              <w:jc w:val="right"/>
              <w:rPr>
                <w:rFonts w:ascii="Arial" w:eastAsia="Times New Roman" w:hAnsi="Arial" w:cs="Arial"/>
                <w:b/>
                <w:bCs/>
                <w:color w:val="000000"/>
                <w:sz w:val="18"/>
                <w:szCs w:val="18"/>
              </w:rPr>
            </w:pPr>
            <w:r>
              <w:rPr>
                <w:rFonts w:ascii="Arial" w:hAnsi="Arial" w:cs="Arial"/>
                <w:b/>
                <w:bCs/>
                <w:color w:val="000000"/>
                <w:sz w:val="18"/>
                <w:szCs w:val="18"/>
              </w:rPr>
              <w:t>Q1 (Jan - Mar) 2018</w:t>
            </w:r>
          </w:p>
        </w:tc>
        <w:tc>
          <w:tcPr>
            <w:tcW w:w="1504" w:type="dxa"/>
            <w:tcBorders>
              <w:top w:val="single" w:sz="8" w:space="0" w:color="auto"/>
              <w:left w:val="nil"/>
              <w:bottom w:val="single" w:sz="8" w:space="0" w:color="auto"/>
              <w:right w:val="single" w:sz="8" w:space="0" w:color="auto"/>
            </w:tcBorders>
            <w:shd w:val="clear" w:color="000000" w:fill="D9D9D9"/>
            <w:vAlign w:val="center"/>
          </w:tcPr>
          <w:p w:rsidR="003B4805" w:rsidRDefault="003B4805" w:rsidP="003B4805">
            <w:pPr>
              <w:jc w:val="right"/>
              <w:rPr>
                <w:rFonts w:ascii="Arial" w:hAnsi="Arial" w:cs="Arial"/>
                <w:b/>
                <w:bCs/>
                <w:color w:val="000000"/>
                <w:sz w:val="18"/>
                <w:szCs w:val="18"/>
              </w:rPr>
            </w:pPr>
            <w:r>
              <w:rPr>
                <w:rFonts w:ascii="Arial" w:hAnsi="Arial" w:cs="Arial"/>
                <w:b/>
                <w:bCs/>
                <w:color w:val="000000"/>
                <w:sz w:val="18"/>
                <w:szCs w:val="18"/>
              </w:rPr>
              <w:t>Q2 (Apr - Jun) 2018</w:t>
            </w:r>
          </w:p>
        </w:tc>
        <w:tc>
          <w:tcPr>
            <w:tcW w:w="1503" w:type="dxa"/>
            <w:tcBorders>
              <w:top w:val="single" w:sz="8" w:space="0" w:color="auto"/>
              <w:left w:val="nil"/>
              <w:bottom w:val="single" w:sz="8" w:space="0" w:color="auto"/>
              <w:right w:val="single" w:sz="8" w:space="0" w:color="auto"/>
            </w:tcBorders>
            <w:shd w:val="clear" w:color="000000" w:fill="D9D9D9"/>
            <w:vAlign w:val="center"/>
          </w:tcPr>
          <w:p w:rsidR="003B4805" w:rsidRDefault="003B4805" w:rsidP="003B4805">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4" w:type="dxa"/>
            <w:tcBorders>
              <w:top w:val="nil"/>
              <w:left w:val="nil"/>
              <w:bottom w:val="nil"/>
              <w:right w:val="single" w:sz="8" w:space="0" w:color="auto"/>
            </w:tcBorders>
            <w:shd w:val="clear" w:color="000000" w:fill="D9D9D9"/>
            <w:vAlign w:val="center"/>
          </w:tcPr>
          <w:p w:rsidR="003B4805" w:rsidRDefault="003B4805" w:rsidP="003B4805">
            <w:pPr>
              <w:jc w:val="right"/>
              <w:rPr>
                <w:rFonts w:ascii="Arial" w:hAnsi="Arial" w:cs="Arial"/>
                <w:b/>
                <w:bCs/>
                <w:color w:val="000000"/>
                <w:sz w:val="18"/>
                <w:szCs w:val="18"/>
              </w:rPr>
            </w:pPr>
            <w:r>
              <w:rPr>
                <w:rFonts w:ascii="Arial" w:hAnsi="Arial" w:cs="Arial"/>
                <w:b/>
                <w:bCs/>
                <w:color w:val="000000"/>
                <w:sz w:val="18"/>
                <w:szCs w:val="18"/>
              </w:rPr>
              <w:t>Q4 (Oct - Dec) 2018</w:t>
            </w:r>
          </w:p>
        </w:tc>
        <w:tc>
          <w:tcPr>
            <w:tcW w:w="1504" w:type="dxa"/>
            <w:tcBorders>
              <w:top w:val="single" w:sz="8" w:space="0" w:color="auto"/>
              <w:left w:val="nil"/>
              <w:bottom w:val="single" w:sz="8" w:space="0" w:color="auto"/>
              <w:right w:val="single" w:sz="8" w:space="0" w:color="auto"/>
            </w:tcBorders>
            <w:shd w:val="clear" w:color="000000" w:fill="D9D9D9"/>
            <w:vAlign w:val="center"/>
          </w:tcPr>
          <w:p w:rsidR="003B4805" w:rsidRDefault="003B4805" w:rsidP="003B4805">
            <w:pPr>
              <w:jc w:val="right"/>
              <w:rPr>
                <w:rFonts w:ascii="Arial" w:hAnsi="Arial" w:cs="Arial"/>
                <w:b/>
                <w:bCs/>
                <w:color w:val="000000"/>
                <w:sz w:val="18"/>
                <w:szCs w:val="18"/>
              </w:rPr>
            </w:pPr>
            <w:r>
              <w:rPr>
                <w:rFonts w:ascii="Arial" w:hAnsi="Arial" w:cs="Arial"/>
                <w:b/>
                <w:bCs/>
                <w:color w:val="000000"/>
                <w:sz w:val="18"/>
                <w:szCs w:val="18"/>
              </w:rPr>
              <w:t>Q1 (Jan-Mar) 2019</w:t>
            </w:r>
          </w:p>
        </w:tc>
      </w:tr>
      <w:tr w:rsidR="003B4805" w:rsidTr="006D5A02">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rsidR="003B4805" w:rsidRDefault="003B4805" w:rsidP="003B4805">
            <w:pPr>
              <w:pStyle w:val="TableText"/>
              <w:spacing w:line="276" w:lineRule="auto"/>
              <w:rPr>
                <w:rFonts w:eastAsia="Times New Roman"/>
                <w:lang w:eastAsia="en-US"/>
              </w:rPr>
            </w:pPr>
            <w:r>
              <w:rPr>
                <w:rFonts w:eastAsia="Times New Roman"/>
                <w:lang w:eastAsia="en-US"/>
              </w:rPr>
              <w:t>Māori</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rsidR="003B4805" w:rsidRDefault="003B4805" w:rsidP="003B4805">
            <w:pPr>
              <w:jc w:val="right"/>
              <w:rPr>
                <w:rFonts w:ascii="Arial" w:hAnsi="Arial" w:cs="Arial"/>
                <w:sz w:val="18"/>
                <w:szCs w:val="18"/>
              </w:rPr>
            </w:pPr>
            <w:r>
              <w:rPr>
                <w:rFonts w:ascii="Arial" w:hAnsi="Arial" w:cs="Arial"/>
                <w:sz w:val="18"/>
                <w:szCs w:val="18"/>
              </w:rPr>
              <w:t>196</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3B4805" w:rsidRDefault="003B4805" w:rsidP="003B4805">
            <w:pPr>
              <w:jc w:val="right"/>
              <w:rPr>
                <w:rFonts w:ascii="Arial" w:hAnsi="Arial" w:cs="Arial"/>
                <w:sz w:val="18"/>
                <w:szCs w:val="18"/>
              </w:rPr>
            </w:pPr>
            <w:r>
              <w:rPr>
                <w:rFonts w:ascii="Arial" w:hAnsi="Arial" w:cs="Arial"/>
                <w:sz w:val="18"/>
                <w:szCs w:val="18"/>
              </w:rPr>
              <w:t>134</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rsidR="003B4805" w:rsidRDefault="003B4805" w:rsidP="003B4805">
            <w:pPr>
              <w:jc w:val="right"/>
              <w:rPr>
                <w:rFonts w:ascii="Arial" w:hAnsi="Arial" w:cs="Arial"/>
                <w:sz w:val="18"/>
                <w:szCs w:val="18"/>
              </w:rPr>
            </w:pPr>
            <w:r>
              <w:rPr>
                <w:rFonts w:ascii="Arial" w:hAnsi="Arial" w:cs="Arial"/>
                <w:sz w:val="18"/>
                <w:szCs w:val="18"/>
              </w:rPr>
              <w:t>197</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rsidR="003B4805" w:rsidRDefault="003B4805" w:rsidP="003B4805">
            <w:pPr>
              <w:jc w:val="right"/>
              <w:rPr>
                <w:rFonts w:ascii="Arial" w:hAnsi="Arial" w:cs="Arial"/>
                <w:sz w:val="18"/>
                <w:szCs w:val="18"/>
              </w:rPr>
            </w:pPr>
            <w:r>
              <w:rPr>
                <w:rFonts w:ascii="Arial" w:hAnsi="Arial" w:cs="Arial"/>
                <w:sz w:val="18"/>
                <w:szCs w:val="18"/>
              </w:rPr>
              <w:t>200</w:t>
            </w:r>
          </w:p>
        </w:tc>
        <w:tc>
          <w:tcPr>
            <w:tcW w:w="1504" w:type="dxa"/>
            <w:tcBorders>
              <w:top w:val="nil"/>
              <w:left w:val="single" w:sz="4" w:space="0" w:color="auto"/>
              <w:bottom w:val="single" w:sz="4" w:space="0" w:color="D9D9D9"/>
              <w:right w:val="single" w:sz="8" w:space="0" w:color="auto"/>
            </w:tcBorders>
            <w:shd w:val="clear" w:color="auto" w:fill="auto"/>
            <w:vAlign w:val="center"/>
          </w:tcPr>
          <w:p w:rsidR="003B4805" w:rsidRDefault="003B4805" w:rsidP="003B4805">
            <w:pPr>
              <w:jc w:val="right"/>
              <w:rPr>
                <w:rFonts w:ascii="Arial" w:hAnsi="Arial" w:cs="Arial"/>
                <w:sz w:val="18"/>
                <w:szCs w:val="18"/>
              </w:rPr>
            </w:pPr>
            <w:r>
              <w:rPr>
                <w:rFonts w:ascii="Arial" w:hAnsi="Arial" w:cs="Arial"/>
                <w:sz w:val="18"/>
                <w:szCs w:val="18"/>
              </w:rPr>
              <w:t>291</w:t>
            </w:r>
          </w:p>
        </w:tc>
      </w:tr>
      <w:tr w:rsidR="003B4805" w:rsidTr="006D5A02">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rsidR="003B4805" w:rsidRDefault="003B4805" w:rsidP="003B4805">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rsidR="003B4805" w:rsidRDefault="003B4805" w:rsidP="003B4805">
            <w:pPr>
              <w:jc w:val="right"/>
              <w:rPr>
                <w:rFonts w:ascii="Arial" w:hAnsi="Arial" w:cs="Arial"/>
                <w:sz w:val="18"/>
                <w:szCs w:val="18"/>
              </w:rPr>
            </w:pPr>
            <w:r>
              <w:rPr>
                <w:rFonts w:ascii="Arial" w:hAnsi="Arial" w:cs="Arial"/>
                <w:sz w:val="18"/>
                <w:szCs w:val="18"/>
              </w:rPr>
              <w:t>73</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3B4805" w:rsidRDefault="003B4805" w:rsidP="003B4805">
            <w:pPr>
              <w:jc w:val="right"/>
              <w:rPr>
                <w:rFonts w:ascii="Arial" w:hAnsi="Arial" w:cs="Arial"/>
                <w:sz w:val="18"/>
                <w:szCs w:val="18"/>
              </w:rPr>
            </w:pPr>
            <w:r>
              <w:rPr>
                <w:rFonts w:ascii="Arial" w:hAnsi="Arial" w:cs="Arial"/>
                <w:sz w:val="18"/>
                <w:szCs w:val="18"/>
              </w:rPr>
              <w:t>69</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rsidR="003B4805" w:rsidRDefault="003B4805" w:rsidP="003B4805">
            <w:pPr>
              <w:jc w:val="right"/>
              <w:rPr>
                <w:rFonts w:ascii="Arial" w:hAnsi="Arial" w:cs="Arial"/>
                <w:sz w:val="18"/>
                <w:szCs w:val="18"/>
              </w:rPr>
            </w:pPr>
            <w:r>
              <w:rPr>
                <w:rFonts w:ascii="Arial" w:hAnsi="Arial" w:cs="Arial"/>
                <w:sz w:val="18"/>
                <w:szCs w:val="18"/>
              </w:rPr>
              <w:t>81</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3B4805" w:rsidRDefault="003B4805" w:rsidP="003B4805">
            <w:pPr>
              <w:jc w:val="right"/>
              <w:rPr>
                <w:rFonts w:ascii="Arial" w:hAnsi="Arial" w:cs="Arial"/>
                <w:sz w:val="18"/>
                <w:szCs w:val="18"/>
              </w:rPr>
            </w:pPr>
            <w:r>
              <w:rPr>
                <w:rFonts w:ascii="Arial" w:hAnsi="Arial" w:cs="Arial"/>
                <w:sz w:val="18"/>
                <w:szCs w:val="18"/>
              </w:rPr>
              <w:t>95</w:t>
            </w:r>
          </w:p>
        </w:tc>
        <w:tc>
          <w:tcPr>
            <w:tcW w:w="1504" w:type="dxa"/>
            <w:tcBorders>
              <w:top w:val="nil"/>
              <w:left w:val="single" w:sz="4" w:space="0" w:color="auto"/>
              <w:bottom w:val="single" w:sz="4" w:space="0" w:color="D9D9D9"/>
              <w:right w:val="single" w:sz="8" w:space="0" w:color="auto"/>
            </w:tcBorders>
            <w:shd w:val="clear" w:color="auto" w:fill="auto"/>
            <w:vAlign w:val="center"/>
          </w:tcPr>
          <w:p w:rsidR="003B4805" w:rsidRDefault="003B4805" w:rsidP="003B4805">
            <w:pPr>
              <w:jc w:val="right"/>
              <w:rPr>
                <w:rFonts w:ascii="Arial" w:hAnsi="Arial" w:cs="Arial"/>
                <w:sz w:val="18"/>
                <w:szCs w:val="18"/>
              </w:rPr>
            </w:pPr>
            <w:r>
              <w:rPr>
                <w:rFonts w:ascii="Arial" w:hAnsi="Arial" w:cs="Arial"/>
                <w:sz w:val="18"/>
                <w:szCs w:val="18"/>
              </w:rPr>
              <w:t>160</w:t>
            </w:r>
          </w:p>
        </w:tc>
      </w:tr>
      <w:tr w:rsidR="003B4805" w:rsidTr="006D5A02">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rsidR="003B4805" w:rsidRDefault="003B4805" w:rsidP="003B4805">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8" w:space="0" w:color="auto"/>
            </w:tcBorders>
            <w:shd w:val="clear" w:color="auto" w:fill="auto"/>
            <w:noWrap/>
            <w:vAlign w:val="center"/>
          </w:tcPr>
          <w:p w:rsidR="003B4805" w:rsidRDefault="003B4805" w:rsidP="003B4805">
            <w:pPr>
              <w:jc w:val="right"/>
              <w:rPr>
                <w:rFonts w:ascii="Arial" w:hAnsi="Arial" w:cs="Arial"/>
                <w:sz w:val="18"/>
                <w:szCs w:val="18"/>
              </w:rPr>
            </w:pPr>
            <w:r>
              <w:rPr>
                <w:rFonts w:ascii="Arial" w:hAnsi="Arial" w:cs="Arial"/>
                <w:sz w:val="18"/>
                <w:szCs w:val="18"/>
              </w:rPr>
              <w:t>1,202</w:t>
            </w:r>
          </w:p>
        </w:tc>
        <w:tc>
          <w:tcPr>
            <w:tcW w:w="1504" w:type="dxa"/>
            <w:tcBorders>
              <w:top w:val="nil"/>
              <w:left w:val="single" w:sz="4" w:space="0" w:color="auto"/>
              <w:bottom w:val="nil"/>
              <w:right w:val="single" w:sz="8" w:space="0" w:color="auto"/>
            </w:tcBorders>
            <w:shd w:val="clear" w:color="auto" w:fill="auto"/>
            <w:noWrap/>
            <w:vAlign w:val="center"/>
          </w:tcPr>
          <w:p w:rsidR="003B4805" w:rsidRDefault="003B4805" w:rsidP="003B4805">
            <w:pPr>
              <w:jc w:val="right"/>
              <w:rPr>
                <w:rFonts w:ascii="Arial" w:hAnsi="Arial" w:cs="Arial"/>
                <w:sz w:val="18"/>
                <w:szCs w:val="18"/>
              </w:rPr>
            </w:pPr>
            <w:r>
              <w:rPr>
                <w:rFonts w:ascii="Arial" w:hAnsi="Arial" w:cs="Arial"/>
                <w:sz w:val="18"/>
                <w:szCs w:val="18"/>
              </w:rPr>
              <w:t>1,979</w:t>
            </w:r>
          </w:p>
        </w:tc>
        <w:tc>
          <w:tcPr>
            <w:tcW w:w="1503" w:type="dxa"/>
            <w:tcBorders>
              <w:top w:val="nil"/>
              <w:left w:val="single" w:sz="4" w:space="0" w:color="auto"/>
              <w:bottom w:val="nil"/>
              <w:right w:val="single" w:sz="8" w:space="0" w:color="auto"/>
            </w:tcBorders>
            <w:shd w:val="clear" w:color="auto" w:fill="auto"/>
            <w:noWrap/>
            <w:vAlign w:val="center"/>
          </w:tcPr>
          <w:p w:rsidR="003B4805" w:rsidRDefault="003B4805" w:rsidP="003B4805">
            <w:pPr>
              <w:jc w:val="right"/>
              <w:rPr>
                <w:rFonts w:ascii="Arial" w:hAnsi="Arial" w:cs="Arial"/>
                <w:sz w:val="18"/>
                <w:szCs w:val="18"/>
              </w:rPr>
            </w:pPr>
            <w:r>
              <w:rPr>
                <w:rFonts w:ascii="Arial" w:hAnsi="Arial" w:cs="Arial"/>
                <w:sz w:val="18"/>
                <w:szCs w:val="18"/>
              </w:rPr>
              <w:t>2,104</w:t>
            </w:r>
          </w:p>
        </w:tc>
        <w:tc>
          <w:tcPr>
            <w:tcW w:w="1504" w:type="dxa"/>
            <w:tcBorders>
              <w:top w:val="nil"/>
              <w:left w:val="single" w:sz="4" w:space="0" w:color="auto"/>
              <w:bottom w:val="nil"/>
              <w:right w:val="single" w:sz="8" w:space="0" w:color="auto"/>
            </w:tcBorders>
            <w:shd w:val="clear" w:color="auto" w:fill="auto"/>
            <w:noWrap/>
            <w:vAlign w:val="center"/>
          </w:tcPr>
          <w:p w:rsidR="003B4805" w:rsidRDefault="003B4805" w:rsidP="003B4805">
            <w:pPr>
              <w:jc w:val="right"/>
              <w:rPr>
                <w:rFonts w:ascii="Arial" w:hAnsi="Arial" w:cs="Arial"/>
                <w:sz w:val="18"/>
                <w:szCs w:val="18"/>
              </w:rPr>
            </w:pPr>
            <w:r>
              <w:rPr>
                <w:rFonts w:ascii="Arial" w:hAnsi="Arial" w:cs="Arial"/>
                <w:sz w:val="18"/>
                <w:szCs w:val="18"/>
              </w:rPr>
              <w:t>1,774</w:t>
            </w:r>
          </w:p>
        </w:tc>
        <w:tc>
          <w:tcPr>
            <w:tcW w:w="1504" w:type="dxa"/>
            <w:tcBorders>
              <w:top w:val="nil"/>
              <w:left w:val="single" w:sz="4" w:space="0" w:color="auto"/>
              <w:bottom w:val="nil"/>
              <w:right w:val="single" w:sz="8" w:space="0" w:color="auto"/>
            </w:tcBorders>
            <w:shd w:val="clear" w:color="auto" w:fill="auto"/>
            <w:vAlign w:val="center"/>
          </w:tcPr>
          <w:p w:rsidR="003B4805" w:rsidRDefault="003B4805" w:rsidP="003B4805">
            <w:pPr>
              <w:jc w:val="right"/>
              <w:rPr>
                <w:rFonts w:ascii="Arial" w:hAnsi="Arial" w:cs="Arial"/>
                <w:sz w:val="18"/>
                <w:szCs w:val="18"/>
              </w:rPr>
            </w:pPr>
            <w:r>
              <w:rPr>
                <w:rFonts w:ascii="Arial" w:hAnsi="Arial" w:cs="Arial"/>
                <w:sz w:val="18"/>
                <w:szCs w:val="18"/>
              </w:rPr>
              <w:t>836</w:t>
            </w:r>
          </w:p>
        </w:tc>
      </w:tr>
      <w:tr w:rsidR="003B4805" w:rsidTr="006D5A02">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rsidR="003B4805" w:rsidRDefault="003B4805" w:rsidP="003B4805">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8" w:space="0" w:color="auto"/>
            </w:tcBorders>
            <w:shd w:val="clear" w:color="auto" w:fill="auto"/>
            <w:noWrap/>
            <w:vAlign w:val="center"/>
          </w:tcPr>
          <w:p w:rsidR="003B4805" w:rsidRDefault="003B4805" w:rsidP="003B4805">
            <w:pPr>
              <w:jc w:val="right"/>
              <w:rPr>
                <w:rFonts w:ascii="Arial" w:hAnsi="Arial" w:cs="Arial"/>
                <w:b/>
                <w:bCs/>
                <w:sz w:val="18"/>
                <w:szCs w:val="18"/>
              </w:rPr>
            </w:pPr>
            <w:r>
              <w:rPr>
                <w:rFonts w:ascii="Arial" w:hAnsi="Arial" w:cs="Arial"/>
                <w:b/>
                <w:bCs/>
                <w:sz w:val="18"/>
                <w:szCs w:val="18"/>
              </w:rPr>
              <w:t>1,471</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rsidR="003B4805" w:rsidRDefault="003B4805" w:rsidP="003B4805">
            <w:pPr>
              <w:jc w:val="right"/>
              <w:rPr>
                <w:rFonts w:ascii="Arial" w:hAnsi="Arial" w:cs="Arial"/>
                <w:b/>
                <w:bCs/>
                <w:sz w:val="18"/>
                <w:szCs w:val="18"/>
              </w:rPr>
            </w:pPr>
            <w:r>
              <w:rPr>
                <w:rFonts w:ascii="Arial" w:hAnsi="Arial" w:cs="Arial"/>
                <w:b/>
                <w:bCs/>
                <w:sz w:val="18"/>
                <w:szCs w:val="18"/>
              </w:rPr>
              <w:t>2,182</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rsidR="003B4805" w:rsidRDefault="003B4805" w:rsidP="003B4805">
            <w:pPr>
              <w:jc w:val="right"/>
              <w:rPr>
                <w:rFonts w:ascii="Arial" w:hAnsi="Arial" w:cs="Arial"/>
                <w:b/>
                <w:bCs/>
                <w:sz w:val="18"/>
                <w:szCs w:val="18"/>
              </w:rPr>
            </w:pPr>
            <w:r>
              <w:rPr>
                <w:rFonts w:ascii="Arial" w:hAnsi="Arial" w:cs="Arial"/>
                <w:b/>
                <w:bCs/>
                <w:sz w:val="18"/>
                <w:szCs w:val="18"/>
              </w:rPr>
              <w:t>2,382</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rsidR="003B4805" w:rsidRDefault="003B4805" w:rsidP="003B4805">
            <w:pPr>
              <w:jc w:val="right"/>
              <w:rPr>
                <w:rFonts w:ascii="Arial" w:hAnsi="Arial" w:cs="Arial"/>
                <w:b/>
                <w:bCs/>
                <w:sz w:val="18"/>
                <w:szCs w:val="18"/>
              </w:rPr>
            </w:pPr>
            <w:r>
              <w:rPr>
                <w:rFonts w:ascii="Arial" w:hAnsi="Arial" w:cs="Arial"/>
                <w:b/>
                <w:bCs/>
                <w:sz w:val="18"/>
                <w:szCs w:val="18"/>
              </w:rPr>
              <w:t>2,069</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rsidR="003B4805" w:rsidRDefault="003B4805" w:rsidP="003B4805">
            <w:pPr>
              <w:jc w:val="right"/>
              <w:rPr>
                <w:rFonts w:ascii="Arial" w:hAnsi="Arial" w:cs="Arial"/>
                <w:b/>
                <w:bCs/>
                <w:sz w:val="18"/>
                <w:szCs w:val="18"/>
              </w:rPr>
            </w:pPr>
            <w:r>
              <w:rPr>
                <w:rFonts w:ascii="Arial" w:hAnsi="Arial" w:cs="Arial"/>
                <w:b/>
                <w:bCs/>
                <w:sz w:val="18"/>
                <w:szCs w:val="18"/>
              </w:rPr>
              <w:t>1,287</w:t>
            </w:r>
          </w:p>
        </w:tc>
      </w:tr>
    </w:tbl>
    <w:p w:rsidR="00EE282A" w:rsidRPr="00EE282A" w:rsidRDefault="00EE282A" w:rsidP="00EE282A"/>
    <w:p w:rsidR="004F6AC5" w:rsidRDefault="004F6AC5">
      <w:pPr>
        <w:spacing w:after="200"/>
        <w:rPr>
          <w:b/>
          <w:sz w:val="22"/>
        </w:rPr>
      </w:pPr>
      <w:bookmarkStart w:id="24" w:name="_Toc495656587"/>
      <w:r>
        <w:br w:type="page"/>
      </w:r>
    </w:p>
    <w:p w:rsidR="004F6AC5" w:rsidRPr="00B24ED3" w:rsidRDefault="004F6AC5" w:rsidP="004F6AC5">
      <w:pPr>
        <w:pStyle w:val="Heading2"/>
      </w:pPr>
      <w:bookmarkStart w:id="25" w:name="_Toc519847444"/>
      <w:bookmarkStart w:id="26" w:name="_Toc6917215"/>
      <w:bookmarkEnd w:id="24"/>
      <w:r w:rsidRPr="00B24ED3">
        <w:lastRenderedPageBreak/>
        <w:t>Number of Initial Rescreens by Ethnicity</w:t>
      </w:r>
      <w:bookmarkEnd w:id="25"/>
      <w:bookmarkEnd w:id="26"/>
    </w:p>
    <w:p w:rsidR="004F6AC5" w:rsidRDefault="004F6AC5" w:rsidP="004F6AC5">
      <w:pPr>
        <w:pStyle w:val="Table"/>
      </w:pPr>
      <w:bookmarkStart w:id="27" w:name="_Toc495656664"/>
      <w:bookmarkStart w:id="28" w:name="_Toc519676502"/>
      <w:bookmarkStart w:id="29" w:name="_Toc519847428"/>
      <w:bookmarkStart w:id="30" w:name="_Toc6917207"/>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19039C">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3C2D93">
        <w:t>January 2017</w:t>
      </w:r>
      <w:r w:rsidRPr="00B24ED3">
        <w:t xml:space="preserve"> to 3</w:t>
      </w:r>
      <w:r w:rsidR="00BC1277">
        <w:t>1</w:t>
      </w:r>
      <w:r w:rsidRPr="00B24ED3">
        <w:t xml:space="preserve"> </w:t>
      </w:r>
      <w:r w:rsidR="00462A89">
        <w:t>March</w:t>
      </w:r>
      <w:r w:rsidR="00BC1277">
        <w:t xml:space="preserve"> </w:t>
      </w:r>
      <w:r w:rsidRPr="00B24ED3">
        <w:t>201</w:t>
      </w:r>
      <w:r w:rsidR="003C2D93">
        <w:t>9</w:t>
      </w:r>
      <w:r w:rsidRPr="00B24ED3">
        <w:t xml:space="preserve"> (eligible</w:t>
      </w:r>
      <w:r w:rsidR="00C570D2">
        <w:t xml:space="preserve"> period 1 </w:t>
      </w:r>
      <w:r w:rsidR="003C2D93">
        <w:t>January 2015</w:t>
      </w:r>
      <w:r w:rsidR="00BC1277">
        <w:t xml:space="preserve"> to </w:t>
      </w:r>
      <w:r w:rsidR="003C2D93">
        <w:t>31 December</w:t>
      </w:r>
      <w:r w:rsidRPr="00B24ED3">
        <w:t xml:space="preserve"> 2016)</w:t>
      </w:r>
      <w:bookmarkEnd w:id="27"/>
      <w:bookmarkEnd w:id="28"/>
      <w:bookmarkEnd w:id="29"/>
      <w:bookmarkEnd w:id="30"/>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9C4279" w:rsidRPr="00B54E4D" w:rsidTr="00186886">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rsidR="009C4279" w:rsidRPr="00B54E4D" w:rsidRDefault="009C4279" w:rsidP="009C4279">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rsidR="009C4279" w:rsidRDefault="009C4279" w:rsidP="009C4279">
            <w:pPr>
              <w:jc w:val="right"/>
              <w:rPr>
                <w:rFonts w:ascii="Arial" w:eastAsia="Times New Roman" w:hAnsi="Arial" w:cs="Arial"/>
                <w:color w:val="000000"/>
                <w:sz w:val="18"/>
                <w:szCs w:val="18"/>
              </w:rPr>
            </w:pPr>
            <w:r>
              <w:rPr>
                <w:rFonts w:ascii="Arial" w:hAnsi="Arial" w:cs="Arial"/>
                <w:color w:val="000000"/>
                <w:sz w:val="18"/>
                <w:szCs w:val="18"/>
              </w:rPr>
              <w:t>54</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rsidR="009C4279" w:rsidRDefault="009C4279" w:rsidP="009C4279">
            <w:pPr>
              <w:jc w:val="right"/>
              <w:rPr>
                <w:rFonts w:ascii="Arial" w:hAnsi="Arial" w:cs="Arial"/>
                <w:color w:val="000000"/>
                <w:sz w:val="18"/>
                <w:szCs w:val="18"/>
              </w:rPr>
            </w:pPr>
            <w:r>
              <w:rPr>
                <w:rFonts w:ascii="Arial" w:hAnsi="Arial" w:cs="Arial"/>
                <w:color w:val="000000"/>
                <w:sz w:val="18"/>
                <w:szCs w:val="18"/>
              </w:rPr>
              <w:t>45</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rsidR="009C4279" w:rsidRDefault="009C4279" w:rsidP="009C4279">
            <w:pPr>
              <w:jc w:val="right"/>
              <w:rPr>
                <w:rFonts w:ascii="Arial" w:hAnsi="Arial" w:cs="Arial"/>
                <w:color w:val="000000"/>
                <w:sz w:val="18"/>
                <w:szCs w:val="18"/>
              </w:rPr>
            </w:pPr>
            <w:r>
              <w:rPr>
                <w:rFonts w:ascii="Arial" w:hAnsi="Arial" w:cs="Arial"/>
                <w:color w:val="000000"/>
                <w:sz w:val="18"/>
                <w:szCs w:val="18"/>
              </w:rPr>
              <w:t>83.3%</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rsidR="009C4279" w:rsidRDefault="009C4279" w:rsidP="009C4279">
            <w:pPr>
              <w:jc w:val="right"/>
              <w:rPr>
                <w:rFonts w:ascii="Arial" w:hAnsi="Arial" w:cs="Arial"/>
                <w:color w:val="000000"/>
                <w:sz w:val="18"/>
                <w:szCs w:val="18"/>
              </w:rPr>
            </w:pPr>
            <w:r>
              <w:rPr>
                <w:rFonts w:ascii="Arial" w:hAnsi="Arial" w:cs="Arial"/>
                <w:color w:val="000000"/>
                <w:sz w:val="18"/>
                <w:szCs w:val="18"/>
              </w:rPr>
              <w:t>(70.7, 92.1)</w:t>
            </w:r>
          </w:p>
        </w:tc>
      </w:tr>
      <w:tr w:rsidR="009C4279" w:rsidRPr="00B54E4D" w:rsidTr="00186886">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rsidR="009C4279" w:rsidRPr="00B54E4D" w:rsidRDefault="009C4279" w:rsidP="009C4279">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rsidR="009C4279" w:rsidRDefault="009C4279" w:rsidP="009C4279">
            <w:pPr>
              <w:jc w:val="right"/>
              <w:rPr>
                <w:rFonts w:ascii="Arial" w:hAnsi="Arial" w:cs="Arial"/>
                <w:color w:val="000000"/>
                <w:sz w:val="18"/>
                <w:szCs w:val="18"/>
              </w:rPr>
            </w:pPr>
            <w:r>
              <w:rPr>
                <w:rFonts w:ascii="Arial" w:hAnsi="Arial" w:cs="Arial"/>
                <w:color w:val="000000"/>
                <w:sz w:val="18"/>
                <w:szCs w:val="18"/>
              </w:rPr>
              <w:t>20</w:t>
            </w:r>
          </w:p>
        </w:tc>
        <w:tc>
          <w:tcPr>
            <w:tcW w:w="1835" w:type="dxa"/>
            <w:tcBorders>
              <w:top w:val="nil"/>
              <w:left w:val="nil"/>
              <w:bottom w:val="single" w:sz="4" w:space="0" w:color="D9D9D9"/>
              <w:right w:val="single" w:sz="4" w:space="0" w:color="D9D9D9"/>
            </w:tcBorders>
            <w:shd w:val="clear" w:color="auto" w:fill="auto"/>
            <w:noWrap/>
            <w:vAlign w:val="center"/>
          </w:tcPr>
          <w:p w:rsidR="009C4279" w:rsidRDefault="009C4279" w:rsidP="009C4279">
            <w:pPr>
              <w:jc w:val="right"/>
              <w:rPr>
                <w:rFonts w:ascii="Arial" w:hAnsi="Arial" w:cs="Arial"/>
                <w:color w:val="000000"/>
                <w:sz w:val="18"/>
                <w:szCs w:val="18"/>
              </w:rPr>
            </w:pPr>
            <w:r>
              <w:rPr>
                <w:rFonts w:ascii="Arial" w:hAnsi="Arial" w:cs="Arial"/>
                <w:color w:val="000000"/>
                <w:sz w:val="18"/>
                <w:szCs w:val="18"/>
              </w:rPr>
              <w:t>12</w:t>
            </w:r>
          </w:p>
        </w:tc>
        <w:tc>
          <w:tcPr>
            <w:tcW w:w="1835" w:type="dxa"/>
            <w:tcBorders>
              <w:top w:val="nil"/>
              <w:left w:val="nil"/>
              <w:bottom w:val="single" w:sz="4" w:space="0" w:color="D9D9D9"/>
              <w:right w:val="single" w:sz="4" w:space="0" w:color="D9D9D9"/>
            </w:tcBorders>
            <w:shd w:val="clear" w:color="auto" w:fill="auto"/>
            <w:noWrap/>
            <w:vAlign w:val="center"/>
          </w:tcPr>
          <w:p w:rsidR="009C4279" w:rsidRDefault="009C4279" w:rsidP="009C4279">
            <w:pPr>
              <w:jc w:val="right"/>
              <w:rPr>
                <w:rFonts w:ascii="Arial" w:hAnsi="Arial" w:cs="Arial"/>
                <w:color w:val="000000"/>
                <w:sz w:val="18"/>
                <w:szCs w:val="18"/>
              </w:rPr>
            </w:pPr>
            <w:r>
              <w:rPr>
                <w:rFonts w:ascii="Arial" w:hAnsi="Arial" w:cs="Arial"/>
                <w:color w:val="000000"/>
                <w:sz w:val="18"/>
                <w:szCs w:val="18"/>
              </w:rPr>
              <w:t>60.0%</w:t>
            </w:r>
          </w:p>
        </w:tc>
        <w:tc>
          <w:tcPr>
            <w:tcW w:w="1835" w:type="dxa"/>
            <w:tcBorders>
              <w:top w:val="nil"/>
              <w:left w:val="nil"/>
              <w:bottom w:val="single" w:sz="4" w:space="0" w:color="D9D9D9"/>
              <w:right w:val="single" w:sz="8" w:space="0" w:color="auto"/>
            </w:tcBorders>
            <w:shd w:val="clear" w:color="auto" w:fill="auto"/>
            <w:noWrap/>
            <w:vAlign w:val="center"/>
          </w:tcPr>
          <w:p w:rsidR="009C4279" w:rsidRDefault="009C4279" w:rsidP="009C4279">
            <w:pPr>
              <w:jc w:val="right"/>
              <w:rPr>
                <w:rFonts w:ascii="Arial" w:hAnsi="Arial" w:cs="Arial"/>
                <w:color w:val="000000"/>
                <w:sz w:val="18"/>
                <w:szCs w:val="18"/>
              </w:rPr>
            </w:pPr>
            <w:r>
              <w:rPr>
                <w:rFonts w:ascii="Arial" w:hAnsi="Arial" w:cs="Arial"/>
                <w:color w:val="000000"/>
                <w:sz w:val="18"/>
                <w:szCs w:val="18"/>
              </w:rPr>
              <w:t>(36.1, 80.9)</w:t>
            </w:r>
          </w:p>
        </w:tc>
      </w:tr>
      <w:tr w:rsidR="009C4279" w:rsidRPr="00B54E4D" w:rsidTr="00186886">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rsidR="009C4279" w:rsidRPr="00B54E4D" w:rsidRDefault="009C4279" w:rsidP="009C4279">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rsidR="009C4279" w:rsidRDefault="009C4279" w:rsidP="009C4279">
            <w:pPr>
              <w:jc w:val="right"/>
              <w:rPr>
                <w:rFonts w:ascii="Arial" w:hAnsi="Arial" w:cs="Arial"/>
                <w:color w:val="000000"/>
                <w:sz w:val="18"/>
                <w:szCs w:val="18"/>
              </w:rPr>
            </w:pPr>
            <w:r>
              <w:rPr>
                <w:rFonts w:ascii="Arial" w:hAnsi="Arial" w:cs="Arial"/>
                <w:color w:val="000000"/>
                <w:sz w:val="18"/>
                <w:szCs w:val="18"/>
              </w:rPr>
              <w:t>381</w:t>
            </w:r>
          </w:p>
        </w:tc>
        <w:tc>
          <w:tcPr>
            <w:tcW w:w="1835" w:type="dxa"/>
            <w:tcBorders>
              <w:top w:val="nil"/>
              <w:left w:val="nil"/>
              <w:bottom w:val="single" w:sz="4" w:space="0" w:color="D9D9D9"/>
              <w:right w:val="single" w:sz="4" w:space="0" w:color="D9D9D9"/>
            </w:tcBorders>
            <w:shd w:val="clear" w:color="auto" w:fill="auto"/>
            <w:noWrap/>
            <w:vAlign w:val="center"/>
          </w:tcPr>
          <w:p w:rsidR="009C4279" w:rsidRDefault="009C4279" w:rsidP="009C4279">
            <w:pPr>
              <w:jc w:val="right"/>
              <w:rPr>
                <w:rFonts w:ascii="Arial" w:hAnsi="Arial" w:cs="Arial"/>
                <w:color w:val="000000"/>
                <w:sz w:val="18"/>
                <w:szCs w:val="18"/>
              </w:rPr>
            </w:pPr>
            <w:r>
              <w:rPr>
                <w:rFonts w:ascii="Arial" w:hAnsi="Arial" w:cs="Arial"/>
                <w:color w:val="000000"/>
                <w:sz w:val="18"/>
                <w:szCs w:val="18"/>
              </w:rPr>
              <w:t>313</w:t>
            </w:r>
          </w:p>
        </w:tc>
        <w:tc>
          <w:tcPr>
            <w:tcW w:w="1835" w:type="dxa"/>
            <w:tcBorders>
              <w:top w:val="nil"/>
              <w:left w:val="nil"/>
              <w:bottom w:val="single" w:sz="4" w:space="0" w:color="D9D9D9"/>
              <w:right w:val="single" w:sz="4" w:space="0" w:color="D9D9D9"/>
            </w:tcBorders>
            <w:shd w:val="clear" w:color="auto" w:fill="auto"/>
            <w:noWrap/>
            <w:vAlign w:val="center"/>
          </w:tcPr>
          <w:p w:rsidR="009C4279" w:rsidRDefault="009C4279" w:rsidP="009C4279">
            <w:pPr>
              <w:jc w:val="right"/>
              <w:rPr>
                <w:rFonts w:ascii="Arial" w:hAnsi="Arial" w:cs="Arial"/>
                <w:color w:val="000000"/>
                <w:sz w:val="18"/>
                <w:szCs w:val="18"/>
              </w:rPr>
            </w:pPr>
            <w:r>
              <w:rPr>
                <w:rFonts w:ascii="Arial" w:hAnsi="Arial" w:cs="Arial"/>
                <w:color w:val="000000"/>
                <w:sz w:val="18"/>
                <w:szCs w:val="18"/>
              </w:rPr>
              <w:t>82.2%</w:t>
            </w:r>
          </w:p>
        </w:tc>
        <w:tc>
          <w:tcPr>
            <w:tcW w:w="1835" w:type="dxa"/>
            <w:tcBorders>
              <w:top w:val="nil"/>
              <w:left w:val="nil"/>
              <w:bottom w:val="single" w:sz="4" w:space="0" w:color="D9D9D9"/>
              <w:right w:val="single" w:sz="8" w:space="0" w:color="auto"/>
            </w:tcBorders>
            <w:shd w:val="clear" w:color="auto" w:fill="auto"/>
            <w:noWrap/>
            <w:vAlign w:val="center"/>
          </w:tcPr>
          <w:p w:rsidR="009C4279" w:rsidRDefault="009C4279" w:rsidP="009C4279">
            <w:pPr>
              <w:jc w:val="right"/>
              <w:rPr>
                <w:rFonts w:ascii="Arial" w:hAnsi="Arial" w:cs="Arial"/>
                <w:color w:val="000000"/>
                <w:sz w:val="18"/>
                <w:szCs w:val="18"/>
              </w:rPr>
            </w:pPr>
            <w:r>
              <w:rPr>
                <w:rFonts w:ascii="Arial" w:hAnsi="Arial" w:cs="Arial"/>
                <w:color w:val="000000"/>
                <w:sz w:val="18"/>
                <w:szCs w:val="18"/>
              </w:rPr>
              <w:t>(77.9, 85.9)</w:t>
            </w:r>
          </w:p>
        </w:tc>
      </w:tr>
      <w:tr w:rsidR="009C4279" w:rsidRPr="00B54E4D" w:rsidTr="00186886">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rsidR="009C4279" w:rsidRPr="00B54E4D" w:rsidRDefault="009C4279" w:rsidP="009C4279">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rsidR="009C4279" w:rsidRDefault="009C4279" w:rsidP="009C4279">
            <w:pPr>
              <w:jc w:val="right"/>
              <w:rPr>
                <w:rFonts w:ascii="Arial" w:hAnsi="Arial" w:cs="Arial"/>
                <w:b/>
                <w:bCs/>
                <w:color w:val="000000"/>
                <w:sz w:val="18"/>
                <w:szCs w:val="18"/>
              </w:rPr>
            </w:pPr>
            <w:r>
              <w:rPr>
                <w:rFonts w:ascii="Arial" w:hAnsi="Arial" w:cs="Arial"/>
                <w:b/>
                <w:bCs/>
                <w:color w:val="000000"/>
                <w:sz w:val="18"/>
                <w:szCs w:val="18"/>
              </w:rPr>
              <w:t>455</w:t>
            </w:r>
          </w:p>
        </w:tc>
        <w:tc>
          <w:tcPr>
            <w:tcW w:w="1835" w:type="dxa"/>
            <w:tcBorders>
              <w:top w:val="nil"/>
              <w:left w:val="nil"/>
              <w:bottom w:val="single" w:sz="8" w:space="0" w:color="auto"/>
              <w:right w:val="single" w:sz="4" w:space="0" w:color="D9D9D9"/>
            </w:tcBorders>
            <w:shd w:val="clear" w:color="000000" w:fill="F2F2F2"/>
            <w:noWrap/>
            <w:vAlign w:val="center"/>
          </w:tcPr>
          <w:p w:rsidR="009C4279" w:rsidRDefault="009C4279" w:rsidP="009C4279">
            <w:pPr>
              <w:jc w:val="right"/>
              <w:rPr>
                <w:rFonts w:ascii="Arial" w:hAnsi="Arial" w:cs="Arial"/>
                <w:b/>
                <w:bCs/>
                <w:color w:val="000000"/>
                <w:sz w:val="18"/>
                <w:szCs w:val="18"/>
              </w:rPr>
            </w:pPr>
            <w:r>
              <w:rPr>
                <w:rFonts w:ascii="Arial" w:hAnsi="Arial" w:cs="Arial"/>
                <w:b/>
                <w:bCs/>
                <w:color w:val="000000"/>
                <w:sz w:val="18"/>
                <w:szCs w:val="18"/>
              </w:rPr>
              <w:t>370</w:t>
            </w:r>
          </w:p>
        </w:tc>
        <w:tc>
          <w:tcPr>
            <w:tcW w:w="1835" w:type="dxa"/>
            <w:tcBorders>
              <w:top w:val="nil"/>
              <w:left w:val="nil"/>
              <w:bottom w:val="single" w:sz="8" w:space="0" w:color="auto"/>
              <w:right w:val="single" w:sz="4" w:space="0" w:color="D9D9D9"/>
            </w:tcBorders>
            <w:shd w:val="clear" w:color="000000" w:fill="F2F2F2"/>
            <w:noWrap/>
            <w:vAlign w:val="center"/>
          </w:tcPr>
          <w:p w:rsidR="009C4279" w:rsidRDefault="009C4279" w:rsidP="009C4279">
            <w:pPr>
              <w:jc w:val="right"/>
              <w:rPr>
                <w:rFonts w:ascii="Arial" w:hAnsi="Arial" w:cs="Arial"/>
                <w:b/>
                <w:bCs/>
                <w:color w:val="000000"/>
                <w:sz w:val="18"/>
                <w:szCs w:val="18"/>
              </w:rPr>
            </w:pPr>
            <w:r>
              <w:rPr>
                <w:rFonts w:ascii="Arial" w:hAnsi="Arial" w:cs="Arial"/>
                <w:b/>
                <w:bCs/>
                <w:color w:val="000000"/>
                <w:sz w:val="18"/>
                <w:szCs w:val="18"/>
              </w:rPr>
              <w:t>81.3%</w:t>
            </w:r>
          </w:p>
        </w:tc>
        <w:tc>
          <w:tcPr>
            <w:tcW w:w="1835" w:type="dxa"/>
            <w:tcBorders>
              <w:top w:val="nil"/>
              <w:left w:val="nil"/>
              <w:bottom w:val="single" w:sz="8" w:space="0" w:color="auto"/>
              <w:right w:val="single" w:sz="8" w:space="0" w:color="auto"/>
            </w:tcBorders>
            <w:shd w:val="clear" w:color="000000" w:fill="F2F2F2"/>
            <w:noWrap/>
            <w:vAlign w:val="center"/>
          </w:tcPr>
          <w:p w:rsidR="009C4279" w:rsidRDefault="009C4279" w:rsidP="009C4279">
            <w:pPr>
              <w:jc w:val="right"/>
              <w:rPr>
                <w:rFonts w:ascii="Arial" w:hAnsi="Arial" w:cs="Arial"/>
                <w:b/>
                <w:bCs/>
                <w:color w:val="000000"/>
                <w:sz w:val="18"/>
                <w:szCs w:val="18"/>
              </w:rPr>
            </w:pPr>
            <w:r>
              <w:rPr>
                <w:rFonts w:ascii="Arial" w:hAnsi="Arial" w:cs="Arial"/>
                <w:b/>
                <w:bCs/>
                <w:color w:val="000000"/>
                <w:sz w:val="18"/>
                <w:szCs w:val="18"/>
              </w:rPr>
              <w:t>(77.4, 84.8)</w:t>
            </w:r>
          </w:p>
        </w:tc>
      </w:tr>
    </w:tbl>
    <w:p w:rsidR="00B54E4D" w:rsidRPr="00B54E4D" w:rsidRDefault="00B54E4D" w:rsidP="00B54E4D"/>
    <w:p w:rsidR="004F6AC5" w:rsidRDefault="004F6AC5" w:rsidP="004F6AC5">
      <w:pPr>
        <w:pStyle w:val="Figure"/>
      </w:pPr>
      <w:bookmarkStart w:id="31" w:name="_Toc519676508"/>
      <w:bookmarkStart w:id="32" w:name="_Toc519847310"/>
      <w:bookmarkStart w:id="33" w:name="_Toc8131370"/>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19039C">
        <w:rPr>
          <w:noProof/>
        </w:rPr>
        <w:t>3</w:t>
      </w:r>
      <w:r w:rsidR="000B7E2A">
        <w:rPr>
          <w:noProof/>
        </w:rPr>
        <w:fldChar w:fldCharType="end"/>
      </w:r>
      <w:r w:rsidRPr="00514C92">
        <w:t>: BSA number of initial eligible rescreens by ethnicity</w:t>
      </w:r>
      <w:bookmarkEnd w:id="31"/>
      <w:bookmarkEnd w:id="32"/>
      <w:bookmarkEnd w:id="33"/>
      <w:r w:rsidRPr="00514C92">
        <w:t xml:space="preserve"> </w:t>
      </w:r>
    </w:p>
    <w:p w:rsidR="00B54E4D" w:rsidRPr="00B54E4D" w:rsidRDefault="00F57127" w:rsidP="00B54E4D">
      <w:r>
        <w:rPr>
          <w:noProof/>
        </w:rPr>
        <w:drawing>
          <wp:inline distT="0" distB="0" distL="0" distR="0" wp14:anchorId="783BD3FB">
            <wp:extent cx="4829175" cy="3021528"/>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34912" cy="3025117"/>
                    </a:xfrm>
                    <a:prstGeom prst="rect">
                      <a:avLst/>
                    </a:prstGeom>
                    <a:noFill/>
                  </pic:spPr>
                </pic:pic>
              </a:graphicData>
            </a:graphic>
          </wp:inline>
        </w:drawing>
      </w:r>
    </w:p>
    <w:p w:rsidR="004F6AC5" w:rsidRDefault="004F6AC5" w:rsidP="004F6AC5"/>
    <w:p w:rsidR="00F57127" w:rsidRDefault="00F57127">
      <w:pPr>
        <w:spacing w:after="200"/>
        <w:rPr>
          <w:rFonts w:eastAsiaTheme="majorEastAsia" w:cstheme="majorBidi"/>
          <w:b/>
          <w:bCs/>
          <w:sz w:val="36"/>
          <w:szCs w:val="28"/>
        </w:rPr>
      </w:pPr>
      <w:r>
        <w:br w:type="page"/>
      </w:r>
    </w:p>
    <w:p w:rsidR="00F66CD2" w:rsidRDefault="00115CAE" w:rsidP="00F66CD2">
      <w:pPr>
        <w:pStyle w:val="Heading1"/>
      </w:pPr>
      <w:bookmarkStart w:id="34" w:name="_Toc6917216"/>
      <w:r w:rsidRPr="00C90A46">
        <w:lastRenderedPageBreak/>
        <w:t>DHB coverage comparisons</w:t>
      </w:r>
      <w:bookmarkStart w:id="35" w:name="_Toc399850104"/>
      <w:bookmarkStart w:id="36" w:name="_Toc399921856"/>
      <w:bookmarkEnd w:id="22"/>
      <w:bookmarkEnd w:id="34"/>
    </w:p>
    <w:p w:rsidR="00F66CD2" w:rsidRDefault="00F66CD2" w:rsidP="00F66CD2">
      <w:pPr>
        <w:pStyle w:val="Heading2"/>
      </w:pPr>
      <w:bookmarkStart w:id="37" w:name="_Toc6917217"/>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6070AF" w:rsidRPr="006070AF">
        <w:t>31 March 2019</w:t>
      </w:r>
      <w:bookmarkEnd w:id="37"/>
    </w:p>
    <w:p w:rsidR="00F66CD2" w:rsidRDefault="00FE0172" w:rsidP="002B0ED8">
      <w:pPr>
        <w:pStyle w:val="Figure"/>
      </w:pPr>
      <w:bookmarkStart w:id="38" w:name="_Toc399497923"/>
      <w:bookmarkStart w:id="39" w:name="_Toc8131371"/>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19039C">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6070AF" w:rsidRPr="006070AF">
        <w:t>31 March 2019</w:t>
      </w:r>
      <w:r w:rsidR="00F66CD2">
        <w:t xml:space="preserve"> </w:t>
      </w:r>
      <w:r w:rsidR="00F66CD2" w:rsidRPr="00F17732">
        <w:t xml:space="preserve">by </w:t>
      </w:r>
      <w:r w:rsidR="00F66CD2">
        <w:t>District Health Board</w:t>
      </w:r>
      <w:bookmarkEnd w:id="38"/>
      <w:bookmarkEnd w:id="39"/>
    </w:p>
    <w:p w:rsidR="00D83F91" w:rsidRPr="00D83F91" w:rsidRDefault="006070AF" w:rsidP="00D83F91">
      <w:bookmarkStart w:id="40" w:name="figure_3"/>
      <w:bookmarkEnd w:id="35"/>
      <w:bookmarkEnd w:id="36"/>
      <w:bookmarkEnd w:id="40"/>
      <w:r>
        <w:rPr>
          <w:noProof/>
        </w:rPr>
        <w:drawing>
          <wp:inline distT="0" distB="0" distL="0" distR="0" wp14:anchorId="7C319AC4" wp14:editId="4CC00333">
            <wp:extent cx="4648200" cy="32385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15CAE" w:rsidRDefault="00FA21EF" w:rsidP="00BF27D3">
      <w:pPr>
        <w:pStyle w:val="Figure"/>
      </w:pPr>
      <w:bookmarkStart w:id="41" w:name="_Toc399497924"/>
      <w:bookmarkStart w:id="42" w:name="_Toc8131372"/>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19039C">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6070AF" w:rsidRPr="006070AF">
        <w:t>31 March 2019</w:t>
      </w:r>
      <w:r w:rsidR="00115CAE" w:rsidRPr="002171C9">
        <w:t xml:space="preserve"> by </w:t>
      </w:r>
      <w:r w:rsidR="00B718BD">
        <w:t>District Health Board</w:t>
      </w:r>
      <w:bookmarkEnd w:id="41"/>
      <w:bookmarkEnd w:id="42"/>
    </w:p>
    <w:p w:rsidR="00115CAE" w:rsidRDefault="006070AF" w:rsidP="00115CAE">
      <w:bookmarkStart w:id="43" w:name="figure_4"/>
      <w:bookmarkEnd w:id="43"/>
      <w:r>
        <w:rPr>
          <w:noProof/>
        </w:rPr>
        <w:drawing>
          <wp:inline distT="0" distB="0" distL="0" distR="0" wp14:anchorId="054304DF" wp14:editId="699EE5D3">
            <wp:extent cx="4648200" cy="32385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9547D" w:rsidRPr="00C9547D" w:rsidRDefault="00C9547D" w:rsidP="00C9547D">
      <w:bookmarkStart w:id="44" w:name="figure_5"/>
      <w:bookmarkEnd w:id="44"/>
    </w:p>
    <w:p w:rsidR="00115CAE" w:rsidRDefault="00FA21EF" w:rsidP="00BF27D3">
      <w:pPr>
        <w:pStyle w:val="Figure"/>
      </w:pPr>
      <w:bookmarkStart w:id="45" w:name="_Toc399497926"/>
      <w:bookmarkStart w:id="46" w:name="_Toc8131373"/>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19039C">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6070AF" w:rsidRPr="006070AF">
        <w:t>31 March 2019</w:t>
      </w:r>
      <w:r w:rsidR="00115CAE" w:rsidRPr="002171C9">
        <w:t xml:space="preserve"> by </w:t>
      </w:r>
      <w:r w:rsidR="00B718BD">
        <w:t>District Health Board</w:t>
      </w:r>
      <w:bookmarkEnd w:id="45"/>
      <w:bookmarkEnd w:id="46"/>
    </w:p>
    <w:p w:rsidR="009376F1" w:rsidRPr="00C9547D" w:rsidRDefault="006070AF" w:rsidP="009376F1">
      <w:bookmarkStart w:id="47" w:name="figure_6"/>
      <w:bookmarkEnd w:id="47"/>
      <w:r>
        <w:rPr>
          <w:noProof/>
        </w:rPr>
        <w:drawing>
          <wp:inline distT="0" distB="0" distL="0" distR="0" wp14:anchorId="18E28E85" wp14:editId="1040DA48">
            <wp:extent cx="4648200" cy="32385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15CAE" w:rsidRDefault="00115CAE" w:rsidP="00115CAE"/>
    <w:p w:rsidR="00115CAE" w:rsidRDefault="00115CAE" w:rsidP="00115CAE"/>
    <w:p w:rsidR="00115CAE" w:rsidRPr="00F17732" w:rsidRDefault="00115CAE" w:rsidP="00115CAE"/>
    <w:p w:rsidR="00115CAE" w:rsidRDefault="00115CAE" w:rsidP="00115CAE">
      <w:pPr>
        <w:rPr>
          <w:caps/>
        </w:rPr>
      </w:pPr>
    </w:p>
    <w:p w:rsidR="00AE1525" w:rsidRDefault="00AE1525" w:rsidP="00115CAE">
      <w:pPr>
        <w:rPr>
          <w:caps/>
        </w:rPr>
      </w:pPr>
    </w:p>
    <w:p w:rsidR="009376F1" w:rsidRDefault="009376F1" w:rsidP="009376F1">
      <w:pPr>
        <w:pStyle w:val="Figure"/>
      </w:pPr>
      <w:bookmarkStart w:id="48" w:name="_Toc8131374"/>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19039C">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6070AF" w:rsidRPr="006070AF">
        <w:t>31 March 2019</w:t>
      </w:r>
      <w:bookmarkEnd w:id="48"/>
    </w:p>
    <w:p w:rsidR="00EB1948" w:rsidRPr="00D83F91" w:rsidRDefault="003C2D93" w:rsidP="00AE1525">
      <w:r w:rsidRPr="003C2D93">
        <w:rPr>
          <w:noProof/>
        </w:rPr>
        <w:drawing>
          <wp:inline distT="0" distB="0" distL="0" distR="0">
            <wp:extent cx="5940425" cy="8401886"/>
            <wp:effectExtent l="0" t="0" r="3175" b="0"/>
            <wp:docPr id="14" name="Picture 14" descr="S:\Analysis\30 Breast\Programme analysis\BSA DHB Reports\21 March 2019\4 ARC GIS maps\BSA_Māori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alysis\30 Breast\Programme analysis\BSA DHB Reports\21 March 2019\4 ARC GIS maps\BSA_Māori FINAL March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AE1525" w:rsidRDefault="009376F1" w:rsidP="009376F1">
      <w:pPr>
        <w:pStyle w:val="Figure"/>
      </w:pPr>
      <w:bookmarkStart w:id="49" w:name="_Toc8131375"/>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19039C">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6070AF" w:rsidRPr="006070AF">
        <w:t>31 March 2019</w:t>
      </w:r>
      <w:bookmarkEnd w:id="49"/>
    </w:p>
    <w:p w:rsidR="00A43F46" w:rsidRPr="00A43F46" w:rsidRDefault="003C2D93" w:rsidP="00A43F46">
      <w:r w:rsidRPr="003C2D93">
        <w:rPr>
          <w:noProof/>
        </w:rPr>
        <w:drawing>
          <wp:inline distT="0" distB="0" distL="0" distR="0">
            <wp:extent cx="5940425" cy="8401886"/>
            <wp:effectExtent l="0" t="0" r="3175" b="0"/>
            <wp:docPr id="15" name="Picture 15" descr="S:\Analysis\30 Breast\Programme analysis\BSA DHB Reports\21 March 2019\4 ARC GIS maps\BSA_Pacific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alysis\30 Breast\Programme analysis\BSA DHB Reports\21 March 2019\4 ARC GIS maps\BSA_Pacific FINAL March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9376F1" w:rsidRDefault="009376F1" w:rsidP="009376F1">
      <w:pPr>
        <w:pStyle w:val="Figure"/>
      </w:pPr>
      <w:bookmarkStart w:id="50" w:name="_Toc8131376"/>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19039C">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6070AF" w:rsidRPr="006070AF">
        <w:t>31 March 2019</w:t>
      </w:r>
      <w:r w:rsidRPr="002171C9">
        <w:t xml:space="preserve"> by </w:t>
      </w:r>
      <w:r>
        <w:t>District Health Board</w:t>
      </w:r>
      <w:bookmarkEnd w:id="50"/>
    </w:p>
    <w:p w:rsidR="00137AB6" w:rsidRDefault="003C2D93" w:rsidP="00137AB6">
      <w:pPr>
        <w:tabs>
          <w:tab w:val="left" w:pos="810"/>
        </w:tabs>
      </w:pPr>
      <w:r w:rsidRPr="003C2D93">
        <w:rPr>
          <w:noProof/>
        </w:rPr>
        <w:drawing>
          <wp:inline distT="0" distB="0" distL="0" distR="0" wp14:anchorId="7A73A113" wp14:editId="40F7403A">
            <wp:extent cx="5940425" cy="8401685"/>
            <wp:effectExtent l="0" t="0" r="3175" b="0"/>
            <wp:docPr id="13" name="Picture 13" descr="S:\Analysis\30 Breast\Programme analysis\BSA DHB Reports\21 March 2019\4 ARC GIS maps\BSA_National FINAL March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1 March 2019\4 ARC GIS maps\BSA_National FINAL March2019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rsidR="00D52B13" w:rsidRPr="004F701C" w:rsidRDefault="00C24382" w:rsidP="00C24382">
      <w:pPr>
        <w:pStyle w:val="Table"/>
        <w:rPr>
          <w:i/>
          <w:iCs/>
        </w:rPr>
      </w:pPr>
      <w:bookmarkStart w:id="51" w:name="_Toc400365297"/>
      <w:bookmarkStart w:id="52" w:name="_Toc6917208"/>
      <w:r>
        <w:lastRenderedPageBreak/>
        <w:t xml:space="preserve">Table </w:t>
      </w:r>
      <w:r w:rsidR="0034556E">
        <w:rPr>
          <w:noProof/>
        </w:rPr>
        <w:fldChar w:fldCharType="begin"/>
      </w:r>
      <w:r w:rsidR="0034556E">
        <w:rPr>
          <w:noProof/>
        </w:rPr>
        <w:instrText xml:space="preserve"> SEQ Table \* ARABIC </w:instrText>
      </w:r>
      <w:r w:rsidR="0034556E">
        <w:rPr>
          <w:noProof/>
        </w:rPr>
        <w:fldChar w:fldCharType="separate"/>
      </w:r>
      <w:r w:rsidR="0019039C">
        <w:rPr>
          <w:noProof/>
        </w:rPr>
        <w:t>4</w:t>
      </w:r>
      <w:r w:rsidR="0034556E">
        <w:rPr>
          <w:noProof/>
        </w:rPr>
        <w:fldChar w:fldCharType="end"/>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6070AF" w:rsidRPr="006070AF">
        <w:t>31 March 2019</w:t>
      </w:r>
      <w:r w:rsidR="00115CAE" w:rsidRPr="004F701C">
        <w:t xml:space="preserve"> by </w:t>
      </w:r>
      <w:r w:rsidR="00B718BD" w:rsidRPr="004F701C">
        <w:t>District Health Board</w:t>
      </w:r>
      <w:bookmarkEnd w:id="51"/>
      <w:bookmarkEnd w:id="52"/>
    </w:p>
    <w:p w:rsidR="00CE24C5" w:rsidRPr="00CE24C5" w:rsidRDefault="00245FB8" w:rsidP="00CE24C5">
      <w:bookmarkStart w:id="53" w:name="table_2"/>
      <w:bookmarkEnd w:id="53"/>
      <w:r w:rsidRPr="00245FB8">
        <w:rPr>
          <w:noProof/>
        </w:rPr>
        <w:drawing>
          <wp:inline distT="0" distB="0" distL="0" distR="0">
            <wp:extent cx="9253220" cy="4522068"/>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2068"/>
                    </a:xfrm>
                    <a:prstGeom prst="rect">
                      <a:avLst/>
                    </a:prstGeom>
                    <a:noFill/>
                    <a:ln>
                      <a:noFill/>
                    </a:ln>
                  </pic:spPr>
                </pic:pic>
              </a:graphicData>
            </a:graphic>
          </wp:inline>
        </w:drawing>
      </w:r>
    </w:p>
    <w:p w:rsidR="00115CAE" w:rsidRDefault="00115CAE" w:rsidP="00115CAE"/>
    <w:p w:rsidR="00CE24C5" w:rsidRDefault="00CE24C5">
      <w:pPr>
        <w:spacing w:after="200"/>
        <w:rPr>
          <w:rFonts w:eastAsiaTheme="majorEastAsia" w:cstheme="majorBidi"/>
          <w:b/>
          <w:bCs/>
          <w:sz w:val="28"/>
          <w:szCs w:val="26"/>
        </w:rPr>
      </w:pPr>
      <w:bookmarkStart w:id="54" w:name="_Toc399921857"/>
      <w:r>
        <w:br w:type="page"/>
      </w:r>
    </w:p>
    <w:p w:rsidR="00115CAE" w:rsidRDefault="00115CAE" w:rsidP="00C75BA8">
      <w:pPr>
        <w:pStyle w:val="Heading2"/>
        <w:spacing w:before="0"/>
        <w:ind w:left="-284"/>
      </w:pPr>
      <w:bookmarkStart w:id="55" w:name="_Toc6917218"/>
      <w:r>
        <w:lastRenderedPageBreak/>
        <w:t>DHB coverage comparison trends by ethnicity</w:t>
      </w:r>
      <w:bookmarkEnd w:id="54"/>
      <w:bookmarkEnd w:id="55"/>
    </w:p>
    <w:p w:rsidR="00115CAE" w:rsidRPr="004F701C" w:rsidRDefault="00C24382" w:rsidP="00C24382">
      <w:pPr>
        <w:pStyle w:val="Table"/>
        <w:rPr>
          <w:i/>
          <w:iCs/>
        </w:rPr>
      </w:pPr>
      <w:bookmarkStart w:id="56" w:name="_Toc400365298"/>
      <w:bookmarkStart w:id="57" w:name="_Toc6917209"/>
      <w:r>
        <w:t xml:space="preserve">Table </w:t>
      </w:r>
      <w:r w:rsidR="0034556E">
        <w:rPr>
          <w:noProof/>
        </w:rPr>
        <w:fldChar w:fldCharType="begin"/>
      </w:r>
      <w:r w:rsidR="0034556E">
        <w:rPr>
          <w:noProof/>
        </w:rPr>
        <w:instrText xml:space="preserve"> SEQ Table \* ARABIC </w:instrText>
      </w:r>
      <w:r w:rsidR="0034556E">
        <w:rPr>
          <w:noProof/>
        </w:rPr>
        <w:fldChar w:fldCharType="separate"/>
      </w:r>
      <w:r w:rsidR="0019039C">
        <w:rPr>
          <w:noProof/>
        </w:rPr>
        <w:t>5</w:t>
      </w:r>
      <w:r w:rsidR="0034556E">
        <w:rPr>
          <w:noProof/>
        </w:rPr>
        <w:fldChar w:fldCharType="end"/>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6070AF" w:rsidRPr="006070AF">
        <w:t>31 March, 2017, 2018, 2019</w:t>
      </w:r>
      <w:r w:rsidR="00115CAE" w:rsidRPr="004F701C">
        <w:t xml:space="preserve">, by ethnicity and </w:t>
      </w:r>
      <w:r w:rsidR="00B718BD" w:rsidRPr="004F701C">
        <w:t>District Health Board</w:t>
      </w:r>
      <w:bookmarkEnd w:id="56"/>
      <w:bookmarkEnd w:id="57"/>
    </w:p>
    <w:p w:rsidR="006B45AA" w:rsidRPr="006B45AA" w:rsidRDefault="00082DE8" w:rsidP="006B45AA">
      <w:bookmarkStart w:id="58" w:name="table_3"/>
      <w:bookmarkEnd w:id="58"/>
      <w:r w:rsidRPr="00082DE8">
        <w:rPr>
          <w:noProof/>
        </w:rPr>
        <w:drawing>
          <wp:inline distT="0" distB="0" distL="0" distR="0">
            <wp:extent cx="9253220" cy="4326063"/>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rsidR="003669D4" w:rsidRPr="003669D4" w:rsidRDefault="003669D4" w:rsidP="003669D4">
      <w:pPr>
        <w:ind w:left="-284"/>
      </w:pPr>
    </w:p>
    <w:p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48B" w:rsidRDefault="00A6248B">
      <w:pPr>
        <w:spacing w:line="240" w:lineRule="auto"/>
      </w:pPr>
      <w:r>
        <w:separator/>
      </w:r>
    </w:p>
  </w:endnote>
  <w:endnote w:type="continuationSeparator" w:id="0">
    <w:p w:rsidR="00A6248B" w:rsidRDefault="00A62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938213"/>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A6248B" w:rsidRPr="00497068" w:rsidRDefault="00A6248B" w:rsidP="00E526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983673"/>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sidR="0019039C">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246320"/>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sidR="0019039C">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48B" w:rsidRDefault="00A6248B">
      <w:pPr>
        <w:spacing w:line="240" w:lineRule="auto"/>
      </w:pPr>
      <w:r>
        <w:separator/>
      </w:r>
    </w:p>
  </w:footnote>
  <w:footnote w:type="continuationSeparator" w:id="0">
    <w:p w:rsidR="00A6248B" w:rsidRDefault="00A624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0B382ED2" wp14:editId="0568DDDF">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rsidR="00A6248B" w:rsidRDefault="00A6248B" w:rsidP="00E52682">
    <w:pPr>
      <w:pStyle w:val="Header"/>
      <w:ind w:right="-425"/>
      <w:jc w:val="right"/>
    </w:pPr>
    <w:r>
      <w:rPr>
        <w:noProof/>
      </w:rPr>
      <w:drawing>
        <wp:inline distT="0" distB="0" distL="0" distR="0" wp14:anchorId="67B35065" wp14:editId="65202C39">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582B3367" wp14:editId="0C5FE4CA">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55D8E236" wp14:editId="7C6B20BC">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rsidR="00A6248B" w:rsidRDefault="00A6248B" w:rsidP="00E52682">
    <w:pPr>
      <w:pStyle w:val="Header"/>
      <w:ind w:right="-425"/>
      <w:jc w:val="right"/>
    </w:pPr>
    <w:r w:rsidRPr="001A7BE5">
      <w:rPr>
        <w:noProof/>
        <w:color w:val="000000"/>
        <w:sz w:val="19"/>
        <w:szCs w:val="19"/>
      </w:rPr>
      <w:drawing>
        <wp:inline distT="0" distB="0" distL="0" distR="0" wp14:anchorId="34D3B473" wp14:editId="38BE65D6">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4E43428B" wp14:editId="055CB647">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20"/>
  <w:characterSpacingControl w:val="doNotCompress"/>
  <w:hdrShapeDefaults>
    <o:shapedefaults v:ext="edit" spidmax="156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00029B"/>
    <w:rsid w:val="00002BA2"/>
    <w:rsid w:val="000139DD"/>
    <w:rsid w:val="00017347"/>
    <w:rsid w:val="00041164"/>
    <w:rsid w:val="00070AAE"/>
    <w:rsid w:val="00070D14"/>
    <w:rsid w:val="00082DE8"/>
    <w:rsid w:val="00082E02"/>
    <w:rsid w:val="000933E9"/>
    <w:rsid w:val="000A74EA"/>
    <w:rsid w:val="000B465E"/>
    <w:rsid w:val="000B7E2A"/>
    <w:rsid w:val="000C2B3F"/>
    <w:rsid w:val="000C5714"/>
    <w:rsid w:val="000C75D7"/>
    <w:rsid w:val="000D1A06"/>
    <w:rsid w:val="000E7690"/>
    <w:rsid w:val="000F768D"/>
    <w:rsid w:val="00115CAE"/>
    <w:rsid w:val="00131DDF"/>
    <w:rsid w:val="00132229"/>
    <w:rsid w:val="00135CA4"/>
    <w:rsid w:val="00137AB6"/>
    <w:rsid w:val="00137BE4"/>
    <w:rsid w:val="00141C89"/>
    <w:rsid w:val="00164712"/>
    <w:rsid w:val="00164D88"/>
    <w:rsid w:val="001653A1"/>
    <w:rsid w:val="001802FB"/>
    <w:rsid w:val="00183C71"/>
    <w:rsid w:val="0019039C"/>
    <w:rsid w:val="00193694"/>
    <w:rsid w:val="001979C8"/>
    <w:rsid w:val="001A1F18"/>
    <w:rsid w:val="001A492C"/>
    <w:rsid w:val="001A76B0"/>
    <w:rsid w:val="001B2D4A"/>
    <w:rsid w:val="001B7D1A"/>
    <w:rsid w:val="001D2534"/>
    <w:rsid w:val="001E5470"/>
    <w:rsid w:val="001F29EC"/>
    <w:rsid w:val="00202796"/>
    <w:rsid w:val="00206DBB"/>
    <w:rsid w:val="00223993"/>
    <w:rsid w:val="0023374D"/>
    <w:rsid w:val="0023529A"/>
    <w:rsid w:val="00236495"/>
    <w:rsid w:val="0024296D"/>
    <w:rsid w:val="00243292"/>
    <w:rsid w:val="00245FB8"/>
    <w:rsid w:val="00251991"/>
    <w:rsid w:val="002669FF"/>
    <w:rsid w:val="00284E09"/>
    <w:rsid w:val="002A2801"/>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40577"/>
    <w:rsid w:val="0034556E"/>
    <w:rsid w:val="003557B2"/>
    <w:rsid w:val="00357686"/>
    <w:rsid w:val="00363C24"/>
    <w:rsid w:val="0036623D"/>
    <w:rsid w:val="003669D4"/>
    <w:rsid w:val="00372639"/>
    <w:rsid w:val="00376CBF"/>
    <w:rsid w:val="00393D33"/>
    <w:rsid w:val="003B4805"/>
    <w:rsid w:val="003B681D"/>
    <w:rsid w:val="003C2D93"/>
    <w:rsid w:val="003D08E7"/>
    <w:rsid w:val="003D1C1E"/>
    <w:rsid w:val="003E5CF3"/>
    <w:rsid w:val="003F0618"/>
    <w:rsid w:val="003F1A49"/>
    <w:rsid w:val="0040194F"/>
    <w:rsid w:val="00401D58"/>
    <w:rsid w:val="00403081"/>
    <w:rsid w:val="00406AE2"/>
    <w:rsid w:val="00407A66"/>
    <w:rsid w:val="00407AD1"/>
    <w:rsid w:val="0041553F"/>
    <w:rsid w:val="00417EF2"/>
    <w:rsid w:val="00423FE9"/>
    <w:rsid w:val="00425641"/>
    <w:rsid w:val="004435B3"/>
    <w:rsid w:val="00451AE5"/>
    <w:rsid w:val="00454136"/>
    <w:rsid w:val="00460FDC"/>
    <w:rsid w:val="00462A89"/>
    <w:rsid w:val="0048478E"/>
    <w:rsid w:val="004A0172"/>
    <w:rsid w:val="004B1400"/>
    <w:rsid w:val="004B6FD0"/>
    <w:rsid w:val="004C1F44"/>
    <w:rsid w:val="004C3D85"/>
    <w:rsid w:val="004D0E6D"/>
    <w:rsid w:val="004E531D"/>
    <w:rsid w:val="004F5B05"/>
    <w:rsid w:val="004F687D"/>
    <w:rsid w:val="004F6AC5"/>
    <w:rsid w:val="004F701C"/>
    <w:rsid w:val="0050463E"/>
    <w:rsid w:val="0050510D"/>
    <w:rsid w:val="00532664"/>
    <w:rsid w:val="0056042A"/>
    <w:rsid w:val="005631A2"/>
    <w:rsid w:val="005649ED"/>
    <w:rsid w:val="00565780"/>
    <w:rsid w:val="0056684C"/>
    <w:rsid w:val="00576B92"/>
    <w:rsid w:val="00582810"/>
    <w:rsid w:val="005834E2"/>
    <w:rsid w:val="00585B52"/>
    <w:rsid w:val="00595C36"/>
    <w:rsid w:val="00597412"/>
    <w:rsid w:val="005A05B2"/>
    <w:rsid w:val="005A3342"/>
    <w:rsid w:val="005A3C8B"/>
    <w:rsid w:val="005B004E"/>
    <w:rsid w:val="005B26F1"/>
    <w:rsid w:val="005C206B"/>
    <w:rsid w:val="005C799B"/>
    <w:rsid w:val="005E7C0E"/>
    <w:rsid w:val="005F3F3F"/>
    <w:rsid w:val="0060384F"/>
    <w:rsid w:val="00606F61"/>
    <w:rsid w:val="006070AF"/>
    <w:rsid w:val="00622075"/>
    <w:rsid w:val="00625E48"/>
    <w:rsid w:val="006300D9"/>
    <w:rsid w:val="006537DF"/>
    <w:rsid w:val="006542B8"/>
    <w:rsid w:val="00664001"/>
    <w:rsid w:val="006722EA"/>
    <w:rsid w:val="006758A5"/>
    <w:rsid w:val="006871C8"/>
    <w:rsid w:val="006A45A7"/>
    <w:rsid w:val="006A46DF"/>
    <w:rsid w:val="006A64A9"/>
    <w:rsid w:val="006B45AA"/>
    <w:rsid w:val="006B6452"/>
    <w:rsid w:val="006C1638"/>
    <w:rsid w:val="006C485F"/>
    <w:rsid w:val="006C6A34"/>
    <w:rsid w:val="006C79D1"/>
    <w:rsid w:val="006E3EE5"/>
    <w:rsid w:val="006F61D0"/>
    <w:rsid w:val="00703834"/>
    <w:rsid w:val="00704BD6"/>
    <w:rsid w:val="007210B9"/>
    <w:rsid w:val="0072251B"/>
    <w:rsid w:val="00730C20"/>
    <w:rsid w:val="00732FE7"/>
    <w:rsid w:val="00742F05"/>
    <w:rsid w:val="00744D58"/>
    <w:rsid w:val="00746D25"/>
    <w:rsid w:val="00751E09"/>
    <w:rsid w:val="00764DB3"/>
    <w:rsid w:val="007675BD"/>
    <w:rsid w:val="007A234C"/>
    <w:rsid w:val="007C1A71"/>
    <w:rsid w:val="007C2628"/>
    <w:rsid w:val="007D619E"/>
    <w:rsid w:val="007E2785"/>
    <w:rsid w:val="007E30DE"/>
    <w:rsid w:val="007E7084"/>
    <w:rsid w:val="00800C93"/>
    <w:rsid w:val="0080322A"/>
    <w:rsid w:val="00805861"/>
    <w:rsid w:val="00811F6D"/>
    <w:rsid w:val="00825B8C"/>
    <w:rsid w:val="00835C9A"/>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E5439"/>
    <w:rsid w:val="00901F2A"/>
    <w:rsid w:val="009138C8"/>
    <w:rsid w:val="00915385"/>
    <w:rsid w:val="009159F5"/>
    <w:rsid w:val="00930D20"/>
    <w:rsid w:val="009376F1"/>
    <w:rsid w:val="00946A2C"/>
    <w:rsid w:val="009518B9"/>
    <w:rsid w:val="009559B1"/>
    <w:rsid w:val="00963F5A"/>
    <w:rsid w:val="009866FE"/>
    <w:rsid w:val="00990ADC"/>
    <w:rsid w:val="009A31ED"/>
    <w:rsid w:val="009A6502"/>
    <w:rsid w:val="009A6BD4"/>
    <w:rsid w:val="009C0B6F"/>
    <w:rsid w:val="009C4279"/>
    <w:rsid w:val="009C497C"/>
    <w:rsid w:val="009C51AD"/>
    <w:rsid w:val="009D46BE"/>
    <w:rsid w:val="009E6986"/>
    <w:rsid w:val="009F208B"/>
    <w:rsid w:val="00A01B9B"/>
    <w:rsid w:val="00A02987"/>
    <w:rsid w:val="00A034E9"/>
    <w:rsid w:val="00A17EB9"/>
    <w:rsid w:val="00A206FE"/>
    <w:rsid w:val="00A23897"/>
    <w:rsid w:val="00A31792"/>
    <w:rsid w:val="00A35BB8"/>
    <w:rsid w:val="00A40E41"/>
    <w:rsid w:val="00A43F46"/>
    <w:rsid w:val="00A473A0"/>
    <w:rsid w:val="00A522BF"/>
    <w:rsid w:val="00A57A34"/>
    <w:rsid w:val="00A6248B"/>
    <w:rsid w:val="00A70FA0"/>
    <w:rsid w:val="00A7535C"/>
    <w:rsid w:val="00A857D7"/>
    <w:rsid w:val="00A87392"/>
    <w:rsid w:val="00A97460"/>
    <w:rsid w:val="00AA7E28"/>
    <w:rsid w:val="00AB1B08"/>
    <w:rsid w:val="00AE1525"/>
    <w:rsid w:val="00AE623F"/>
    <w:rsid w:val="00AF3065"/>
    <w:rsid w:val="00B053F8"/>
    <w:rsid w:val="00B12EFD"/>
    <w:rsid w:val="00B16269"/>
    <w:rsid w:val="00B2412A"/>
    <w:rsid w:val="00B41599"/>
    <w:rsid w:val="00B52C33"/>
    <w:rsid w:val="00B5410F"/>
    <w:rsid w:val="00B54E4D"/>
    <w:rsid w:val="00B718BD"/>
    <w:rsid w:val="00B72A22"/>
    <w:rsid w:val="00BB087C"/>
    <w:rsid w:val="00BC1277"/>
    <w:rsid w:val="00BC4442"/>
    <w:rsid w:val="00BD3841"/>
    <w:rsid w:val="00BE4ED8"/>
    <w:rsid w:val="00BE654A"/>
    <w:rsid w:val="00BE7A83"/>
    <w:rsid w:val="00BF27D3"/>
    <w:rsid w:val="00BF51B0"/>
    <w:rsid w:val="00BF5453"/>
    <w:rsid w:val="00C168F9"/>
    <w:rsid w:val="00C24382"/>
    <w:rsid w:val="00C25E66"/>
    <w:rsid w:val="00C45A14"/>
    <w:rsid w:val="00C570D2"/>
    <w:rsid w:val="00C57853"/>
    <w:rsid w:val="00C64CB1"/>
    <w:rsid w:val="00C718D6"/>
    <w:rsid w:val="00C75BA8"/>
    <w:rsid w:val="00C8436D"/>
    <w:rsid w:val="00C84549"/>
    <w:rsid w:val="00C87C5C"/>
    <w:rsid w:val="00C9547D"/>
    <w:rsid w:val="00CA360A"/>
    <w:rsid w:val="00CA78EA"/>
    <w:rsid w:val="00CB2133"/>
    <w:rsid w:val="00CB5164"/>
    <w:rsid w:val="00CC2717"/>
    <w:rsid w:val="00CE0991"/>
    <w:rsid w:val="00CE24C5"/>
    <w:rsid w:val="00CE549A"/>
    <w:rsid w:val="00D01E18"/>
    <w:rsid w:val="00D07C41"/>
    <w:rsid w:val="00D226AB"/>
    <w:rsid w:val="00D31A89"/>
    <w:rsid w:val="00D32D7A"/>
    <w:rsid w:val="00D37D5A"/>
    <w:rsid w:val="00D50C31"/>
    <w:rsid w:val="00D52B13"/>
    <w:rsid w:val="00D56F4D"/>
    <w:rsid w:val="00D67B0E"/>
    <w:rsid w:val="00D80A92"/>
    <w:rsid w:val="00D80FAE"/>
    <w:rsid w:val="00D83F91"/>
    <w:rsid w:val="00D95930"/>
    <w:rsid w:val="00DB0677"/>
    <w:rsid w:val="00DB47A0"/>
    <w:rsid w:val="00DB5699"/>
    <w:rsid w:val="00DC1D87"/>
    <w:rsid w:val="00DD2D4F"/>
    <w:rsid w:val="00DD69A8"/>
    <w:rsid w:val="00DF44E7"/>
    <w:rsid w:val="00E0632C"/>
    <w:rsid w:val="00E07458"/>
    <w:rsid w:val="00E232C7"/>
    <w:rsid w:val="00E2647B"/>
    <w:rsid w:val="00E37AF5"/>
    <w:rsid w:val="00E37EDA"/>
    <w:rsid w:val="00E41C5C"/>
    <w:rsid w:val="00E422D6"/>
    <w:rsid w:val="00E500AB"/>
    <w:rsid w:val="00E52682"/>
    <w:rsid w:val="00E61B85"/>
    <w:rsid w:val="00E62F7A"/>
    <w:rsid w:val="00E646CB"/>
    <w:rsid w:val="00E83519"/>
    <w:rsid w:val="00E928E1"/>
    <w:rsid w:val="00EB1948"/>
    <w:rsid w:val="00EB4088"/>
    <w:rsid w:val="00EC17D4"/>
    <w:rsid w:val="00ED52A0"/>
    <w:rsid w:val="00ED66A0"/>
    <w:rsid w:val="00EE282A"/>
    <w:rsid w:val="00EF7A2D"/>
    <w:rsid w:val="00F12613"/>
    <w:rsid w:val="00F14827"/>
    <w:rsid w:val="00F209FE"/>
    <w:rsid w:val="00F279F6"/>
    <w:rsid w:val="00F27C51"/>
    <w:rsid w:val="00F30026"/>
    <w:rsid w:val="00F44F18"/>
    <w:rsid w:val="00F50E3B"/>
    <w:rsid w:val="00F53E27"/>
    <w:rsid w:val="00F571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56673"/>
    <o:shapelayout v:ext="edit">
      <o:idmap v:ext="edit" data="1"/>
    </o:shapelayout>
  </w:shapeDefaults>
  <w:decimalSymbol w:val="."/>
  <w:listSeparator w:val=","/>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7.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9.png"/><Relationship Id="rId28" Type="http://schemas.openxmlformats.org/officeDocument/2006/relationships/image" Target="media/image12.emf"/><Relationship Id="rId10" Type="http://schemas.openxmlformats.org/officeDocument/2006/relationships/hyperlink" Target="http://www.nsu.govt.nz"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8.png"/><Relationship Id="rId27" Type="http://schemas.openxmlformats.org/officeDocument/2006/relationships/image" Target="media/image11.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Programme%20analysis\BSA%20DHB%20Reports\21%20March%202019\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Programme%20analysis\BSA%20DHB%20Reports\21%20March%202019\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Programme%20analysis\BSA%20DHB%20Reports\21%20March%202019\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Programme%20analysis\BSA%20DHB%20Reports\21%20March%202019\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68.599999999999994</c:v>
                </c:pt>
                <c:pt idx="1">
                  <c:v>67.900000000000006</c:v>
                </c:pt>
                <c:pt idx="2">
                  <c:v>76.099999999999994</c:v>
                </c:pt>
                <c:pt idx="3">
                  <c:v>74.900000000000006</c:v>
                </c:pt>
              </c:numCache>
            </c:numRef>
          </c:val>
        </c:ser>
        <c:dLbls>
          <c:showLegendKey val="0"/>
          <c:showVal val="0"/>
          <c:showCatName val="0"/>
          <c:showSerName val="0"/>
          <c:showPercent val="0"/>
          <c:showBubbleSize val="0"/>
        </c:dLbls>
        <c:gapWidth val="50"/>
        <c:axId val="623591864"/>
        <c:axId val="623595000"/>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ser>
        <c:dLbls>
          <c:showLegendKey val="0"/>
          <c:showVal val="0"/>
          <c:showCatName val="0"/>
          <c:showSerName val="0"/>
          <c:showPercent val="0"/>
          <c:showBubbleSize val="0"/>
        </c:dLbls>
        <c:marker val="1"/>
        <c:smooth val="0"/>
        <c:axId val="623591864"/>
        <c:axId val="623595000"/>
      </c:lineChart>
      <c:catAx>
        <c:axId val="62359186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23595000"/>
        <c:crosses val="autoZero"/>
        <c:auto val="1"/>
        <c:lblAlgn val="ctr"/>
        <c:lblOffset val="100"/>
        <c:tickLblSkip val="1"/>
        <c:noMultiLvlLbl val="0"/>
      </c:catAx>
      <c:valAx>
        <c:axId val="62359500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2359186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72.599999999999994</c:v>
                </c:pt>
                <c:pt idx="1">
                  <c:v>64.599999999999994</c:v>
                </c:pt>
                <c:pt idx="2">
                  <c:v>59.3</c:v>
                </c:pt>
                <c:pt idx="3">
                  <c:v>65.5</c:v>
                </c:pt>
                <c:pt idx="4">
                  <c:v>58.8</c:v>
                </c:pt>
                <c:pt idx="5">
                  <c:v>62.3</c:v>
                </c:pt>
                <c:pt idx="6">
                  <c:v>65.2</c:v>
                </c:pt>
                <c:pt idx="7">
                  <c:v>65.099999999999994</c:v>
                </c:pt>
                <c:pt idx="8">
                  <c:v>62.3</c:v>
                </c:pt>
                <c:pt idx="9">
                  <c:v>70.3</c:v>
                </c:pt>
                <c:pt idx="10">
                  <c:v>73.099999999999994</c:v>
                </c:pt>
                <c:pt idx="11">
                  <c:v>66.900000000000006</c:v>
                </c:pt>
                <c:pt idx="12">
                  <c:v>68.599999999999994</c:v>
                </c:pt>
                <c:pt idx="13">
                  <c:v>66.900000000000006</c:v>
                </c:pt>
                <c:pt idx="14">
                  <c:v>67</c:v>
                </c:pt>
                <c:pt idx="15">
                  <c:v>73.400000000000006</c:v>
                </c:pt>
                <c:pt idx="16">
                  <c:v>67.7</c:v>
                </c:pt>
                <c:pt idx="17">
                  <c:v>70.400000000000006</c:v>
                </c:pt>
                <c:pt idx="18">
                  <c:v>61.1</c:v>
                </c:pt>
                <c:pt idx="19">
                  <c:v>68.3</c:v>
                </c:pt>
                <c:pt idx="20">
                  <c:v>66.099999999999994</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68.599999999999994</c:v>
                </c:pt>
                <c:pt idx="13">
                  <c:v>#N/A</c:v>
                </c:pt>
                <c:pt idx="14">
                  <c:v>#N/A</c:v>
                </c:pt>
                <c:pt idx="15">
                  <c:v>#N/A</c:v>
                </c:pt>
                <c:pt idx="16">
                  <c:v>#N/A</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623595392"/>
        <c:axId val="62359617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623595392"/>
        <c:axId val="623596176"/>
      </c:lineChart>
      <c:catAx>
        <c:axId val="62359539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3596176"/>
        <c:crosses val="autoZero"/>
        <c:auto val="1"/>
        <c:lblAlgn val="ctr"/>
        <c:lblOffset val="100"/>
        <c:tickLblSkip val="1"/>
        <c:noMultiLvlLbl val="0"/>
      </c:catAx>
      <c:valAx>
        <c:axId val="62359617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359539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58.7</c:v>
                </c:pt>
                <c:pt idx="1">
                  <c:v>68.8</c:v>
                </c:pt>
                <c:pt idx="2">
                  <c:v>71.3</c:v>
                </c:pt>
                <c:pt idx="3">
                  <c:v>83.2</c:v>
                </c:pt>
                <c:pt idx="4">
                  <c:v>59.8</c:v>
                </c:pt>
                <c:pt idx="5">
                  <c:v>61.8</c:v>
                </c:pt>
                <c:pt idx="6">
                  <c:v>69.8</c:v>
                </c:pt>
                <c:pt idx="7">
                  <c:v>56.7</c:v>
                </c:pt>
                <c:pt idx="8">
                  <c:v>67.599999999999994</c:v>
                </c:pt>
                <c:pt idx="9">
                  <c:v>69.099999999999994</c:v>
                </c:pt>
                <c:pt idx="10">
                  <c:v>65</c:v>
                </c:pt>
                <c:pt idx="11">
                  <c:v>68.7</c:v>
                </c:pt>
                <c:pt idx="12">
                  <c:v>67.900000000000006</c:v>
                </c:pt>
                <c:pt idx="13">
                  <c:v>68.599999999999994</c:v>
                </c:pt>
                <c:pt idx="14">
                  <c:v>63.8</c:v>
                </c:pt>
                <c:pt idx="15">
                  <c:v>63.4</c:v>
                </c:pt>
                <c:pt idx="16">
                  <c:v>48</c:v>
                </c:pt>
                <c:pt idx="17">
                  <c:v>62.6</c:v>
                </c:pt>
                <c:pt idx="18">
                  <c:v>62.5</c:v>
                </c:pt>
                <c:pt idx="19">
                  <c:v>60.1</c:v>
                </c:pt>
                <c:pt idx="20">
                  <c:v>73.7</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67.900000000000006</c:v>
                </c:pt>
                <c:pt idx="13">
                  <c:v>#N/A</c:v>
                </c:pt>
                <c:pt idx="14">
                  <c:v>#N/A</c:v>
                </c:pt>
                <c:pt idx="15">
                  <c:v>#N/A</c:v>
                </c:pt>
                <c:pt idx="16">
                  <c:v>#N/A</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623597352"/>
        <c:axId val="62359774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623597352"/>
        <c:axId val="623597744"/>
      </c:lineChart>
      <c:catAx>
        <c:axId val="62359735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3597744"/>
        <c:crosses val="autoZero"/>
        <c:auto val="1"/>
        <c:lblAlgn val="ctr"/>
        <c:lblOffset val="100"/>
        <c:tickLblSkip val="1"/>
        <c:noMultiLvlLbl val="0"/>
      </c:catAx>
      <c:valAx>
        <c:axId val="62359774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359735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70.599999999999994</c:v>
                </c:pt>
                <c:pt idx="1">
                  <c:v>65.099999999999994</c:v>
                </c:pt>
                <c:pt idx="2">
                  <c:v>63.8</c:v>
                </c:pt>
                <c:pt idx="3">
                  <c:v>71.8</c:v>
                </c:pt>
                <c:pt idx="4">
                  <c:v>68.2</c:v>
                </c:pt>
                <c:pt idx="5">
                  <c:v>67.099999999999994</c:v>
                </c:pt>
                <c:pt idx="6">
                  <c:v>72.5</c:v>
                </c:pt>
                <c:pt idx="7">
                  <c:v>68.5</c:v>
                </c:pt>
                <c:pt idx="8">
                  <c:v>74.3</c:v>
                </c:pt>
                <c:pt idx="9">
                  <c:v>73</c:v>
                </c:pt>
                <c:pt idx="10">
                  <c:v>79.3</c:v>
                </c:pt>
                <c:pt idx="11">
                  <c:v>76.599999999999994</c:v>
                </c:pt>
                <c:pt idx="12">
                  <c:v>74.900000000000006</c:v>
                </c:pt>
                <c:pt idx="13">
                  <c:v>72</c:v>
                </c:pt>
                <c:pt idx="14">
                  <c:v>77.3</c:v>
                </c:pt>
                <c:pt idx="15">
                  <c:v>79.7</c:v>
                </c:pt>
                <c:pt idx="16">
                  <c:v>72.3</c:v>
                </c:pt>
                <c:pt idx="17">
                  <c:v>76.3</c:v>
                </c:pt>
                <c:pt idx="18">
                  <c:v>74.7</c:v>
                </c:pt>
                <c:pt idx="19">
                  <c:v>75.5</c:v>
                </c:pt>
                <c:pt idx="20">
                  <c:v>71.8</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74.900000000000006</c:v>
                </c:pt>
                <c:pt idx="13">
                  <c:v>#N/A</c:v>
                </c:pt>
                <c:pt idx="14">
                  <c:v>#N/A</c:v>
                </c:pt>
                <c:pt idx="15">
                  <c:v>#N/A</c:v>
                </c:pt>
                <c:pt idx="16">
                  <c:v>#N/A</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623598528"/>
        <c:axId val="82885841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623598528"/>
        <c:axId val="828858416"/>
      </c:lineChart>
      <c:catAx>
        <c:axId val="62359852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28858416"/>
        <c:crosses val="autoZero"/>
        <c:auto val="1"/>
        <c:lblAlgn val="ctr"/>
        <c:lblOffset val="100"/>
        <c:tickLblSkip val="1"/>
        <c:noMultiLvlLbl val="0"/>
      </c:catAx>
      <c:valAx>
        <c:axId val="82885841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359852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DD9C6-8179-4A8A-B81D-E036536EA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12020B80</Template>
  <TotalTime>8</TotalTime>
  <Pages>16</Pages>
  <Words>1792</Words>
  <Characters>10216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Vera Schmidt</cp:lastModifiedBy>
  <cp:revision>10</cp:revision>
  <cp:lastPrinted>2019-05-07T02:23:00Z</cp:lastPrinted>
  <dcterms:created xsi:type="dcterms:W3CDTF">2019-05-05T21:08:00Z</dcterms:created>
  <dcterms:modified xsi:type="dcterms:W3CDTF">2019-05-07T02:23:00Z</dcterms:modified>
</cp:coreProperties>
</file>