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66A89"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6F35CF" w:rsidRPr="006F35CF">
        <w:rPr>
          <w:rFonts w:cs="Times New Roman"/>
          <w:b/>
          <w:sz w:val="72"/>
        </w:rPr>
        <w:t>Bay of Plenty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7731C82F"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4BD998AD" w14:textId="77777777" w:rsidR="00115CAE" w:rsidRPr="001414CF" w:rsidRDefault="006F35CF" w:rsidP="00115CAE">
      <w:pPr>
        <w:spacing w:line="264" w:lineRule="auto"/>
        <w:ind w:right="424"/>
        <w:rPr>
          <w:rFonts w:cs="Times New Roman"/>
          <w:sz w:val="56"/>
        </w:rPr>
      </w:pPr>
      <w:r w:rsidRPr="006F35CF">
        <w:rPr>
          <w:rFonts w:cs="Times New Roman"/>
          <w:sz w:val="56"/>
        </w:rPr>
        <w:t>31 March 2020</w:t>
      </w:r>
    </w:p>
    <w:p w14:paraId="75C30A5F"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671E36F"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6F35CF" w:rsidRPr="006F35CF">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6F35CF" w:rsidRPr="006F35CF">
        <w:rPr>
          <w:rFonts w:cs="Times New Roman"/>
          <w:i/>
        </w:rPr>
        <w:t>31 March 2020</w:t>
      </w:r>
      <w:r w:rsidRPr="00982FA0">
        <w:rPr>
          <w:rFonts w:cs="Times New Roman"/>
        </w:rPr>
        <w:t>. Wellington: Ministry of Health.</w:t>
      </w:r>
    </w:p>
    <w:p w14:paraId="6A2EFC27"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6F35CF" w:rsidRPr="006F35CF">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78C546A" w14:textId="3BBEE8BA" w:rsidR="00115CAE" w:rsidRPr="00982FA0" w:rsidRDefault="006F35CF" w:rsidP="00115CAE">
      <w:pPr>
        <w:spacing w:after="240" w:line="264" w:lineRule="auto"/>
        <w:jc w:val="center"/>
        <w:rPr>
          <w:rFonts w:cs="Times New Roman"/>
        </w:rPr>
      </w:pPr>
      <w:r w:rsidRPr="006F35CF">
        <w:rPr>
          <w:rFonts w:cs="Times New Roman"/>
        </w:rPr>
        <w:t>2422-9415</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4D8F1DBB"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67463C2" w14:textId="77777777" w:rsidR="00115CAE" w:rsidRPr="00F079BE" w:rsidRDefault="00115CAE" w:rsidP="00115CAE"/>
    <w:p w14:paraId="3A23AE4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05E147AA" w14:textId="77777777" w:rsidR="00115CAE" w:rsidRDefault="00115CAE" w:rsidP="00F66603">
      <w:pPr>
        <w:pStyle w:val="Contentsheading"/>
        <w:spacing w:before="120" w:after="240"/>
        <w:rPr>
          <w:noProof/>
        </w:rPr>
      </w:pPr>
      <w:r>
        <w:rPr>
          <w:noProof/>
        </w:rPr>
        <w:lastRenderedPageBreak/>
        <w:t>Contents</w:t>
      </w:r>
    </w:p>
    <w:p w14:paraId="7035FC90" w14:textId="67F48CEB" w:rsidR="00D01070" w:rsidRPr="00D01070" w:rsidRDefault="00115CAE" w:rsidP="00D01070">
      <w:pPr>
        <w:pStyle w:val="TOC1"/>
        <w:tabs>
          <w:tab w:val="right" w:leader="dot" w:pos="9345"/>
        </w:tabs>
        <w:spacing w:before="120"/>
        <w:rPr>
          <w:rFonts w:asciiTheme="minorHAnsi" w:hAnsiTheme="minorHAnsi"/>
          <w:noProof/>
          <w:sz w:val="20"/>
          <w:szCs w:val="20"/>
        </w:rPr>
      </w:pPr>
      <w:r w:rsidRPr="00D01070">
        <w:rPr>
          <w:noProof/>
          <w:sz w:val="20"/>
          <w:szCs w:val="20"/>
        </w:rPr>
        <w:fldChar w:fldCharType="begin"/>
      </w:r>
      <w:r w:rsidRPr="00D01070">
        <w:rPr>
          <w:noProof/>
          <w:sz w:val="20"/>
          <w:szCs w:val="20"/>
        </w:rPr>
        <w:instrText xml:space="preserve"> TOC \o "2-2" \t "Heading 1,1" </w:instrText>
      </w:r>
      <w:r w:rsidRPr="00D01070">
        <w:rPr>
          <w:noProof/>
          <w:sz w:val="20"/>
          <w:szCs w:val="20"/>
        </w:rPr>
        <w:fldChar w:fldCharType="separate"/>
      </w:r>
      <w:r w:rsidR="00D01070" w:rsidRPr="00D01070">
        <w:rPr>
          <w:noProof/>
          <w:sz w:val="20"/>
          <w:szCs w:val="20"/>
        </w:rPr>
        <w:t>Introduction</w:t>
      </w:r>
      <w:r w:rsidR="00D01070" w:rsidRPr="00D01070">
        <w:rPr>
          <w:noProof/>
          <w:sz w:val="20"/>
          <w:szCs w:val="20"/>
        </w:rPr>
        <w:tab/>
      </w:r>
      <w:r w:rsidR="00D01070" w:rsidRPr="00D01070">
        <w:rPr>
          <w:noProof/>
          <w:sz w:val="20"/>
          <w:szCs w:val="20"/>
        </w:rPr>
        <w:fldChar w:fldCharType="begin"/>
      </w:r>
      <w:r w:rsidR="00D01070" w:rsidRPr="00D01070">
        <w:rPr>
          <w:noProof/>
          <w:sz w:val="20"/>
          <w:szCs w:val="20"/>
        </w:rPr>
        <w:instrText xml:space="preserve"> PAGEREF _Toc39731026 \h </w:instrText>
      </w:r>
      <w:r w:rsidR="00D01070" w:rsidRPr="00D01070">
        <w:rPr>
          <w:noProof/>
          <w:sz w:val="20"/>
          <w:szCs w:val="20"/>
        </w:rPr>
      </w:r>
      <w:r w:rsidR="00D01070" w:rsidRPr="00D01070">
        <w:rPr>
          <w:noProof/>
          <w:sz w:val="20"/>
          <w:szCs w:val="20"/>
        </w:rPr>
        <w:fldChar w:fldCharType="separate"/>
      </w:r>
      <w:r w:rsidR="007954E2">
        <w:rPr>
          <w:noProof/>
          <w:sz w:val="20"/>
          <w:szCs w:val="20"/>
        </w:rPr>
        <w:t>2</w:t>
      </w:r>
      <w:r w:rsidR="00D01070" w:rsidRPr="00D01070">
        <w:rPr>
          <w:noProof/>
          <w:sz w:val="20"/>
          <w:szCs w:val="20"/>
        </w:rPr>
        <w:fldChar w:fldCharType="end"/>
      </w:r>
    </w:p>
    <w:p w14:paraId="62271F64" w14:textId="418DC751" w:rsidR="00D01070" w:rsidRPr="00D01070" w:rsidRDefault="00D01070" w:rsidP="00D01070">
      <w:pPr>
        <w:pStyle w:val="TOC1"/>
        <w:tabs>
          <w:tab w:val="right" w:leader="dot" w:pos="9345"/>
        </w:tabs>
        <w:spacing w:before="120"/>
        <w:rPr>
          <w:rFonts w:asciiTheme="minorHAnsi" w:hAnsiTheme="minorHAnsi"/>
          <w:noProof/>
          <w:sz w:val="20"/>
          <w:szCs w:val="20"/>
        </w:rPr>
      </w:pPr>
      <w:r w:rsidRPr="00D01070">
        <w:rPr>
          <w:noProof/>
          <w:sz w:val="20"/>
          <w:szCs w:val="20"/>
        </w:rPr>
        <w:t>Technical notes</w:t>
      </w:r>
      <w:r w:rsidRPr="00D01070">
        <w:rPr>
          <w:noProof/>
          <w:sz w:val="20"/>
          <w:szCs w:val="20"/>
        </w:rPr>
        <w:tab/>
      </w:r>
      <w:r w:rsidRPr="00D01070">
        <w:rPr>
          <w:noProof/>
          <w:sz w:val="20"/>
          <w:szCs w:val="20"/>
        </w:rPr>
        <w:fldChar w:fldCharType="begin"/>
      </w:r>
      <w:r w:rsidRPr="00D01070">
        <w:rPr>
          <w:noProof/>
          <w:sz w:val="20"/>
          <w:szCs w:val="20"/>
        </w:rPr>
        <w:instrText xml:space="preserve"> PAGEREF _Toc39731027 \h </w:instrText>
      </w:r>
      <w:r w:rsidRPr="00D01070">
        <w:rPr>
          <w:noProof/>
          <w:sz w:val="20"/>
          <w:szCs w:val="20"/>
        </w:rPr>
      </w:r>
      <w:r w:rsidRPr="00D01070">
        <w:rPr>
          <w:noProof/>
          <w:sz w:val="20"/>
          <w:szCs w:val="20"/>
        </w:rPr>
        <w:fldChar w:fldCharType="separate"/>
      </w:r>
      <w:r w:rsidR="007954E2">
        <w:rPr>
          <w:noProof/>
          <w:sz w:val="20"/>
          <w:szCs w:val="20"/>
        </w:rPr>
        <w:t>4</w:t>
      </w:r>
      <w:r w:rsidRPr="00D01070">
        <w:rPr>
          <w:noProof/>
          <w:sz w:val="20"/>
          <w:szCs w:val="20"/>
        </w:rPr>
        <w:fldChar w:fldCharType="end"/>
      </w:r>
    </w:p>
    <w:p w14:paraId="11EC1B91" w14:textId="45FAEA1E" w:rsidR="00D01070" w:rsidRPr="00D01070" w:rsidRDefault="00D01070" w:rsidP="00D01070">
      <w:pPr>
        <w:pStyle w:val="TOC1"/>
        <w:tabs>
          <w:tab w:val="right" w:leader="dot" w:pos="9345"/>
        </w:tabs>
        <w:spacing w:before="120"/>
        <w:rPr>
          <w:rFonts w:asciiTheme="minorHAnsi" w:hAnsiTheme="minorHAnsi"/>
          <w:noProof/>
          <w:sz w:val="20"/>
          <w:szCs w:val="20"/>
        </w:rPr>
      </w:pPr>
      <w:r w:rsidRPr="00D01070">
        <w:rPr>
          <w:noProof/>
          <w:sz w:val="20"/>
          <w:szCs w:val="20"/>
        </w:rPr>
        <w:t>Bay of Plenty coverage</w:t>
      </w:r>
      <w:r w:rsidRPr="00D01070">
        <w:rPr>
          <w:noProof/>
          <w:sz w:val="20"/>
          <w:szCs w:val="20"/>
        </w:rPr>
        <w:tab/>
      </w:r>
      <w:r w:rsidRPr="00D01070">
        <w:rPr>
          <w:noProof/>
          <w:sz w:val="20"/>
          <w:szCs w:val="20"/>
        </w:rPr>
        <w:fldChar w:fldCharType="begin"/>
      </w:r>
      <w:r w:rsidRPr="00D01070">
        <w:rPr>
          <w:noProof/>
          <w:sz w:val="20"/>
          <w:szCs w:val="20"/>
        </w:rPr>
        <w:instrText xml:space="preserve"> PAGEREF _Toc39731028 \h </w:instrText>
      </w:r>
      <w:r w:rsidRPr="00D01070">
        <w:rPr>
          <w:noProof/>
          <w:sz w:val="20"/>
          <w:szCs w:val="20"/>
        </w:rPr>
      </w:r>
      <w:r w:rsidRPr="00D01070">
        <w:rPr>
          <w:noProof/>
          <w:sz w:val="20"/>
          <w:szCs w:val="20"/>
        </w:rPr>
        <w:fldChar w:fldCharType="separate"/>
      </w:r>
      <w:r w:rsidR="007954E2">
        <w:rPr>
          <w:noProof/>
          <w:sz w:val="20"/>
          <w:szCs w:val="20"/>
        </w:rPr>
        <w:t>5</w:t>
      </w:r>
      <w:r w:rsidRPr="00D01070">
        <w:rPr>
          <w:noProof/>
          <w:sz w:val="20"/>
          <w:szCs w:val="20"/>
        </w:rPr>
        <w:fldChar w:fldCharType="end"/>
      </w:r>
    </w:p>
    <w:p w14:paraId="29EA5428" w14:textId="48FC6555" w:rsidR="00D01070" w:rsidRPr="00D01070" w:rsidRDefault="00D01070" w:rsidP="00D01070">
      <w:pPr>
        <w:pStyle w:val="TOC2"/>
        <w:tabs>
          <w:tab w:val="right" w:leader="dot" w:pos="9345"/>
        </w:tabs>
        <w:spacing w:before="120"/>
        <w:rPr>
          <w:rFonts w:asciiTheme="minorHAnsi" w:hAnsiTheme="minorHAnsi"/>
          <w:noProof/>
          <w:sz w:val="20"/>
          <w:szCs w:val="20"/>
        </w:rPr>
      </w:pPr>
      <w:r w:rsidRPr="00D01070">
        <w:rPr>
          <w:noProof/>
          <w:sz w:val="20"/>
          <w:szCs w:val="20"/>
        </w:rPr>
        <w:t>Bay of Plenty coverage by ethnicity in the two years ending 31 March 2020</w:t>
      </w:r>
      <w:r w:rsidRPr="00D01070">
        <w:rPr>
          <w:noProof/>
          <w:sz w:val="20"/>
          <w:szCs w:val="20"/>
        </w:rPr>
        <w:tab/>
      </w:r>
      <w:r w:rsidRPr="00D01070">
        <w:rPr>
          <w:noProof/>
          <w:sz w:val="20"/>
          <w:szCs w:val="20"/>
        </w:rPr>
        <w:fldChar w:fldCharType="begin"/>
      </w:r>
      <w:r w:rsidRPr="00D01070">
        <w:rPr>
          <w:noProof/>
          <w:sz w:val="20"/>
          <w:szCs w:val="20"/>
        </w:rPr>
        <w:instrText xml:space="preserve"> PAGEREF _Toc39731029 \h </w:instrText>
      </w:r>
      <w:r w:rsidRPr="00D01070">
        <w:rPr>
          <w:noProof/>
          <w:sz w:val="20"/>
          <w:szCs w:val="20"/>
        </w:rPr>
      </w:r>
      <w:r w:rsidRPr="00D01070">
        <w:rPr>
          <w:noProof/>
          <w:sz w:val="20"/>
          <w:szCs w:val="20"/>
        </w:rPr>
        <w:fldChar w:fldCharType="separate"/>
      </w:r>
      <w:r w:rsidR="007954E2">
        <w:rPr>
          <w:noProof/>
          <w:sz w:val="20"/>
          <w:szCs w:val="20"/>
        </w:rPr>
        <w:t>5</w:t>
      </w:r>
      <w:r w:rsidRPr="00D01070">
        <w:rPr>
          <w:noProof/>
          <w:sz w:val="20"/>
          <w:szCs w:val="20"/>
        </w:rPr>
        <w:fldChar w:fldCharType="end"/>
      </w:r>
    </w:p>
    <w:p w14:paraId="1DAB4B24" w14:textId="420951C5" w:rsidR="00D01070" w:rsidRPr="00D01070" w:rsidRDefault="00D01070" w:rsidP="00D01070">
      <w:pPr>
        <w:pStyle w:val="TOC2"/>
        <w:tabs>
          <w:tab w:val="right" w:leader="dot" w:pos="9345"/>
        </w:tabs>
        <w:spacing w:before="120"/>
        <w:rPr>
          <w:rFonts w:asciiTheme="minorHAnsi" w:hAnsiTheme="minorHAnsi"/>
          <w:noProof/>
          <w:sz w:val="20"/>
          <w:szCs w:val="20"/>
        </w:rPr>
      </w:pPr>
      <w:r w:rsidRPr="00D01070">
        <w:rPr>
          <w:noProof/>
          <w:sz w:val="20"/>
          <w:szCs w:val="20"/>
        </w:rPr>
        <w:t>Bay of Plenty coverage trends by ethnicity</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_Toc39731030 \h </w:instrText>
      </w:r>
      <w:r w:rsidRPr="00D01070">
        <w:rPr>
          <w:noProof/>
          <w:sz w:val="20"/>
          <w:szCs w:val="20"/>
        </w:rPr>
      </w:r>
      <w:r w:rsidRPr="00D01070">
        <w:rPr>
          <w:noProof/>
          <w:sz w:val="20"/>
          <w:szCs w:val="20"/>
        </w:rPr>
        <w:fldChar w:fldCharType="separate"/>
      </w:r>
      <w:r w:rsidR="007954E2">
        <w:rPr>
          <w:noProof/>
          <w:sz w:val="20"/>
          <w:szCs w:val="20"/>
        </w:rPr>
        <w:t>6</w:t>
      </w:r>
      <w:r w:rsidRPr="00D01070">
        <w:rPr>
          <w:noProof/>
          <w:sz w:val="20"/>
          <w:szCs w:val="20"/>
        </w:rPr>
        <w:fldChar w:fldCharType="end"/>
      </w:r>
    </w:p>
    <w:p w14:paraId="4F6E57EE" w14:textId="6E5670D4" w:rsidR="00D01070" w:rsidRPr="00D01070" w:rsidRDefault="00D01070" w:rsidP="00D01070">
      <w:pPr>
        <w:pStyle w:val="TOC2"/>
        <w:tabs>
          <w:tab w:val="right" w:leader="dot" w:pos="9345"/>
        </w:tabs>
        <w:spacing w:before="120"/>
        <w:rPr>
          <w:rFonts w:asciiTheme="minorHAnsi" w:hAnsiTheme="minorHAnsi"/>
          <w:noProof/>
          <w:sz w:val="20"/>
          <w:szCs w:val="20"/>
        </w:rPr>
      </w:pPr>
      <w:r w:rsidRPr="00D01070">
        <w:rPr>
          <w:noProof/>
          <w:sz w:val="20"/>
          <w:szCs w:val="20"/>
        </w:rPr>
        <w:t>Number of Initial Rescreens by Ethnicity</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_Toc39731031 \h </w:instrText>
      </w:r>
      <w:r w:rsidRPr="00D01070">
        <w:rPr>
          <w:noProof/>
          <w:sz w:val="20"/>
          <w:szCs w:val="20"/>
        </w:rPr>
      </w:r>
      <w:r w:rsidRPr="00D01070">
        <w:rPr>
          <w:noProof/>
          <w:sz w:val="20"/>
          <w:szCs w:val="20"/>
        </w:rPr>
        <w:fldChar w:fldCharType="separate"/>
      </w:r>
      <w:r w:rsidR="007954E2">
        <w:rPr>
          <w:noProof/>
          <w:sz w:val="20"/>
          <w:szCs w:val="20"/>
        </w:rPr>
        <w:t>7</w:t>
      </w:r>
      <w:r w:rsidRPr="00D01070">
        <w:rPr>
          <w:noProof/>
          <w:sz w:val="20"/>
          <w:szCs w:val="20"/>
        </w:rPr>
        <w:fldChar w:fldCharType="end"/>
      </w:r>
    </w:p>
    <w:p w14:paraId="5730139C" w14:textId="1F6756A6" w:rsidR="00D01070" w:rsidRPr="00D01070" w:rsidRDefault="00D01070">
      <w:pPr>
        <w:pStyle w:val="TOC1"/>
        <w:tabs>
          <w:tab w:val="right" w:leader="dot" w:pos="9345"/>
        </w:tabs>
        <w:rPr>
          <w:rFonts w:asciiTheme="minorHAnsi" w:hAnsiTheme="minorHAnsi"/>
          <w:noProof/>
          <w:sz w:val="20"/>
          <w:szCs w:val="20"/>
        </w:rPr>
      </w:pPr>
      <w:r w:rsidRPr="00D01070">
        <w:rPr>
          <w:noProof/>
          <w:sz w:val="20"/>
          <w:szCs w:val="20"/>
        </w:rPr>
        <w:t>DHB coverage comparisons</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_Toc39731032 \h </w:instrText>
      </w:r>
      <w:r w:rsidRPr="00D01070">
        <w:rPr>
          <w:noProof/>
          <w:sz w:val="20"/>
          <w:szCs w:val="20"/>
        </w:rPr>
      </w:r>
      <w:r w:rsidRPr="00D01070">
        <w:rPr>
          <w:noProof/>
          <w:sz w:val="20"/>
          <w:szCs w:val="20"/>
        </w:rPr>
        <w:fldChar w:fldCharType="separate"/>
      </w:r>
      <w:r w:rsidR="007954E2">
        <w:rPr>
          <w:noProof/>
          <w:sz w:val="20"/>
          <w:szCs w:val="20"/>
        </w:rPr>
        <w:t>8</w:t>
      </w:r>
      <w:r w:rsidRPr="00D01070">
        <w:rPr>
          <w:noProof/>
          <w:sz w:val="20"/>
          <w:szCs w:val="20"/>
        </w:rPr>
        <w:fldChar w:fldCharType="end"/>
      </w:r>
    </w:p>
    <w:p w14:paraId="6A6D32D1" w14:textId="2A743E1C" w:rsidR="00D01070" w:rsidRPr="00D01070" w:rsidRDefault="00D01070">
      <w:pPr>
        <w:pStyle w:val="TOC2"/>
        <w:tabs>
          <w:tab w:val="right" w:leader="dot" w:pos="9345"/>
        </w:tabs>
        <w:rPr>
          <w:rFonts w:asciiTheme="minorHAnsi" w:hAnsiTheme="minorHAnsi"/>
          <w:noProof/>
          <w:sz w:val="20"/>
          <w:szCs w:val="20"/>
        </w:rPr>
      </w:pPr>
      <w:r w:rsidRPr="00D01070">
        <w:rPr>
          <w:noProof/>
          <w:sz w:val="20"/>
          <w:szCs w:val="20"/>
        </w:rPr>
        <w:t>DHB coverage by ethnicity in the two years ending 31 March 2020</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_Toc39731033 \h </w:instrText>
      </w:r>
      <w:r w:rsidRPr="00D01070">
        <w:rPr>
          <w:noProof/>
          <w:sz w:val="20"/>
          <w:szCs w:val="20"/>
        </w:rPr>
      </w:r>
      <w:r w:rsidRPr="00D01070">
        <w:rPr>
          <w:noProof/>
          <w:sz w:val="20"/>
          <w:szCs w:val="20"/>
        </w:rPr>
        <w:fldChar w:fldCharType="separate"/>
      </w:r>
      <w:r w:rsidR="007954E2">
        <w:rPr>
          <w:noProof/>
          <w:sz w:val="20"/>
          <w:szCs w:val="20"/>
        </w:rPr>
        <w:t>8</w:t>
      </w:r>
      <w:r w:rsidRPr="00D01070">
        <w:rPr>
          <w:noProof/>
          <w:sz w:val="20"/>
          <w:szCs w:val="20"/>
        </w:rPr>
        <w:fldChar w:fldCharType="end"/>
      </w:r>
    </w:p>
    <w:p w14:paraId="7A437262" w14:textId="614DAC0B" w:rsidR="00D01070" w:rsidRPr="00D01070" w:rsidRDefault="00D01070">
      <w:pPr>
        <w:pStyle w:val="TOC2"/>
        <w:tabs>
          <w:tab w:val="right" w:leader="dot" w:pos="9345"/>
        </w:tabs>
        <w:rPr>
          <w:rFonts w:asciiTheme="minorHAnsi" w:hAnsiTheme="minorHAnsi"/>
          <w:noProof/>
          <w:sz w:val="20"/>
          <w:szCs w:val="20"/>
        </w:rPr>
      </w:pPr>
      <w:r w:rsidRPr="00D01070">
        <w:rPr>
          <w:noProof/>
          <w:sz w:val="20"/>
          <w:szCs w:val="20"/>
        </w:rPr>
        <w:t>DHB coverage comparison trends by ethnicity</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_Toc39731034 \h </w:instrText>
      </w:r>
      <w:r w:rsidRPr="00D01070">
        <w:rPr>
          <w:noProof/>
          <w:sz w:val="20"/>
          <w:szCs w:val="20"/>
        </w:rPr>
      </w:r>
      <w:r w:rsidRPr="00D01070">
        <w:rPr>
          <w:noProof/>
          <w:sz w:val="20"/>
          <w:szCs w:val="20"/>
        </w:rPr>
        <w:fldChar w:fldCharType="separate"/>
      </w:r>
      <w:r w:rsidR="007954E2">
        <w:rPr>
          <w:noProof/>
          <w:sz w:val="20"/>
          <w:szCs w:val="20"/>
        </w:rPr>
        <w:t>14</w:t>
      </w:r>
      <w:r w:rsidRPr="00D01070">
        <w:rPr>
          <w:noProof/>
          <w:sz w:val="20"/>
          <w:szCs w:val="20"/>
        </w:rPr>
        <w:fldChar w:fldCharType="end"/>
      </w:r>
    </w:p>
    <w:p w14:paraId="3B3741B6" w14:textId="403945C2" w:rsidR="00115CAE" w:rsidRPr="00D01070" w:rsidRDefault="00115CAE" w:rsidP="00F66603">
      <w:pPr>
        <w:spacing w:before="120"/>
        <w:rPr>
          <w:b/>
          <w:noProof/>
          <w:sz w:val="20"/>
          <w:szCs w:val="20"/>
        </w:rPr>
      </w:pPr>
      <w:r w:rsidRPr="00D01070">
        <w:rPr>
          <w:noProof/>
          <w:sz w:val="20"/>
          <w:szCs w:val="20"/>
        </w:rPr>
        <w:fldChar w:fldCharType="end"/>
      </w:r>
      <w:r w:rsidRPr="00D01070">
        <w:rPr>
          <w:b/>
          <w:noProof/>
          <w:sz w:val="20"/>
          <w:szCs w:val="20"/>
        </w:rPr>
        <w:t>List of tables</w:t>
      </w:r>
    </w:p>
    <w:p w14:paraId="50DF647E" w14:textId="528B943D" w:rsidR="00D01070" w:rsidRPr="00D01070" w:rsidRDefault="00115CAE">
      <w:pPr>
        <w:pStyle w:val="TOC3"/>
        <w:tabs>
          <w:tab w:val="right" w:leader="dot" w:pos="9345"/>
        </w:tabs>
        <w:rPr>
          <w:rFonts w:asciiTheme="minorHAnsi" w:hAnsiTheme="minorHAnsi"/>
          <w:noProof/>
          <w:sz w:val="20"/>
          <w:szCs w:val="20"/>
        </w:rPr>
      </w:pPr>
      <w:r w:rsidRPr="00D01070">
        <w:rPr>
          <w:noProof/>
          <w:sz w:val="20"/>
          <w:szCs w:val="20"/>
        </w:rPr>
        <w:fldChar w:fldCharType="begin"/>
      </w:r>
      <w:r w:rsidRPr="00D01070">
        <w:rPr>
          <w:noProof/>
          <w:sz w:val="20"/>
          <w:szCs w:val="20"/>
        </w:rPr>
        <w:instrText xml:space="preserve"> TOC \t "Table,3" </w:instrText>
      </w:r>
      <w:r w:rsidRPr="00D01070">
        <w:rPr>
          <w:noProof/>
          <w:sz w:val="20"/>
          <w:szCs w:val="20"/>
        </w:rPr>
        <w:fldChar w:fldCharType="separate"/>
      </w:r>
      <w:r w:rsidR="00D01070" w:rsidRPr="00D01070">
        <w:rPr>
          <w:noProof/>
          <w:sz w:val="20"/>
          <w:szCs w:val="20"/>
        </w:rPr>
        <w:t>Table 1: BSA coverage (%) in the two years ending 31 March 2020 by ethnicity, women aged 50–69 years, Total Coverage</w:t>
      </w:r>
      <w:r w:rsidR="00D01070" w:rsidRPr="00D01070">
        <w:rPr>
          <w:noProof/>
          <w:sz w:val="20"/>
          <w:szCs w:val="20"/>
        </w:rPr>
        <w:tab/>
      </w:r>
      <w:r w:rsidR="00D01070" w:rsidRPr="00D01070">
        <w:rPr>
          <w:noProof/>
          <w:sz w:val="20"/>
          <w:szCs w:val="20"/>
        </w:rPr>
        <w:fldChar w:fldCharType="begin"/>
      </w:r>
      <w:r w:rsidR="00D01070" w:rsidRPr="00D01070">
        <w:rPr>
          <w:noProof/>
          <w:sz w:val="20"/>
          <w:szCs w:val="20"/>
        </w:rPr>
        <w:instrText xml:space="preserve"> PAGEREF _Toc39731035 \h </w:instrText>
      </w:r>
      <w:r w:rsidR="00D01070" w:rsidRPr="00D01070">
        <w:rPr>
          <w:noProof/>
          <w:sz w:val="20"/>
          <w:szCs w:val="20"/>
        </w:rPr>
      </w:r>
      <w:r w:rsidR="00D01070" w:rsidRPr="00D01070">
        <w:rPr>
          <w:noProof/>
          <w:sz w:val="20"/>
          <w:szCs w:val="20"/>
        </w:rPr>
        <w:fldChar w:fldCharType="separate"/>
      </w:r>
      <w:r w:rsidR="007954E2">
        <w:rPr>
          <w:noProof/>
          <w:sz w:val="20"/>
          <w:szCs w:val="20"/>
        </w:rPr>
        <w:t>5</w:t>
      </w:r>
      <w:r w:rsidR="00D01070" w:rsidRPr="00D01070">
        <w:rPr>
          <w:noProof/>
          <w:sz w:val="20"/>
          <w:szCs w:val="20"/>
        </w:rPr>
        <w:fldChar w:fldCharType="end"/>
      </w:r>
    </w:p>
    <w:p w14:paraId="251F0952" w14:textId="7FE97107"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Table 2: BSA number of screens in women aged 50–69 years by ethnicity and quarter, Quarter 2 2018 - Quarter 1 2020</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_Toc39731036 \h </w:instrText>
      </w:r>
      <w:r w:rsidRPr="00D01070">
        <w:rPr>
          <w:noProof/>
          <w:sz w:val="20"/>
          <w:szCs w:val="20"/>
        </w:rPr>
      </w:r>
      <w:r w:rsidRPr="00D01070">
        <w:rPr>
          <w:noProof/>
          <w:sz w:val="20"/>
          <w:szCs w:val="20"/>
        </w:rPr>
        <w:fldChar w:fldCharType="separate"/>
      </w:r>
      <w:r w:rsidR="007954E2">
        <w:rPr>
          <w:noProof/>
          <w:sz w:val="20"/>
          <w:szCs w:val="20"/>
        </w:rPr>
        <w:t>6</w:t>
      </w:r>
      <w:r w:rsidRPr="00D01070">
        <w:rPr>
          <w:noProof/>
          <w:sz w:val="20"/>
          <w:szCs w:val="20"/>
        </w:rPr>
        <w:fldChar w:fldCharType="end"/>
      </w:r>
    </w:p>
    <w:p w14:paraId="32B55692" w14:textId="19F38F73"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Table 3: BSA number of eligible screens and initial rescreens for women aged 50–67 years by ethnicity for the rescreen period 1 January 2018 to 31 March 2020 (eligible period 1 January 2016 to 31 December 2017)</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_Toc39731037 \h </w:instrText>
      </w:r>
      <w:r w:rsidRPr="00D01070">
        <w:rPr>
          <w:noProof/>
          <w:sz w:val="20"/>
          <w:szCs w:val="20"/>
        </w:rPr>
      </w:r>
      <w:r w:rsidRPr="00D01070">
        <w:rPr>
          <w:noProof/>
          <w:sz w:val="20"/>
          <w:szCs w:val="20"/>
        </w:rPr>
        <w:fldChar w:fldCharType="separate"/>
      </w:r>
      <w:r w:rsidR="007954E2">
        <w:rPr>
          <w:noProof/>
          <w:sz w:val="20"/>
          <w:szCs w:val="20"/>
        </w:rPr>
        <w:t>7</w:t>
      </w:r>
      <w:r w:rsidRPr="00D01070">
        <w:rPr>
          <w:noProof/>
          <w:sz w:val="20"/>
          <w:szCs w:val="20"/>
        </w:rPr>
        <w:fldChar w:fldCharType="end"/>
      </w:r>
    </w:p>
    <w:p w14:paraId="71C6F953" w14:textId="47B1CF9F"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Table 4: BSA number of screens and coverage (%) in women aged 50–69 years in the two years ending 31 March 2020 by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_Toc39731038 \h </w:instrText>
      </w:r>
      <w:r w:rsidRPr="00D01070">
        <w:rPr>
          <w:noProof/>
          <w:sz w:val="20"/>
          <w:szCs w:val="20"/>
        </w:rPr>
      </w:r>
      <w:r w:rsidRPr="00D01070">
        <w:rPr>
          <w:noProof/>
          <w:sz w:val="20"/>
          <w:szCs w:val="20"/>
        </w:rPr>
        <w:fldChar w:fldCharType="separate"/>
      </w:r>
      <w:r w:rsidR="007954E2">
        <w:rPr>
          <w:noProof/>
          <w:sz w:val="20"/>
          <w:szCs w:val="20"/>
        </w:rPr>
        <w:t>13</w:t>
      </w:r>
      <w:r w:rsidRPr="00D01070">
        <w:rPr>
          <w:noProof/>
          <w:sz w:val="20"/>
          <w:szCs w:val="20"/>
        </w:rPr>
        <w:fldChar w:fldCharType="end"/>
      </w:r>
    </w:p>
    <w:p w14:paraId="7957E0A2" w14:textId="6C0614EF"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Table 5:  BSA coverage (%) of women aged 50–69 years in the two years ending 31 March, 2018, 2019, 2020 by ethnicity and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_Toc39731039 \h </w:instrText>
      </w:r>
      <w:r w:rsidRPr="00D01070">
        <w:rPr>
          <w:noProof/>
          <w:sz w:val="20"/>
          <w:szCs w:val="20"/>
        </w:rPr>
      </w:r>
      <w:r w:rsidRPr="00D01070">
        <w:rPr>
          <w:noProof/>
          <w:sz w:val="20"/>
          <w:szCs w:val="20"/>
        </w:rPr>
        <w:fldChar w:fldCharType="separate"/>
      </w:r>
      <w:r w:rsidR="007954E2">
        <w:rPr>
          <w:noProof/>
          <w:sz w:val="20"/>
          <w:szCs w:val="20"/>
        </w:rPr>
        <w:t>14</w:t>
      </w:r>
      <w:r w:rsidRPr="00D01070">
        <w:rPr>
          <w:noProof/>
          <w:sz w:val="20"/>
          <w:szCs w:val="20"/>
        </w:rPr>
        <w:fldChar w:fldCharType="end"/>
      </w:r>
    </w:p>
    <w:p w14:paraId="4E301981" w14:textId="3510642A" w:rsidR="00115CAE" w:rsidRPr="00D01070" w:rsidRDefault="00115CAE" w:rsidP="00BF27D3">
      <w:pPr>
        <w:spacing w:before="120"/>
        <w:rPr>
          <w:b/>
          <w:noProof/>
          <w:sz w:val="20"/>
          <w:szCs w:val="20"/>
        </w:rPr>
      </w:pPr>
      <w:r w:rsidRPr="00D01070">
        <w:rPr>
          <w:noProof/>
          <w:sz w:val="20"/>
          <w:szCs w:val="20"/>
        </w:rPr>
        <w:fldChar w:fldCharType="end"/>
      </w:r>
      <w:r w:rsidRPr="00D01070">
        <w:rPr>
          <w:b/>
          <w:noProof/>
          <w:sz w:val="20"/>
          <w:szCs w:val="20"/>
        </w:rPr>
        <w:t>List of figures</w:t>
      </w:r>
    </w:p>
    <w:p w14:paraId="2A2C5AD0" w14:textId="6F5A58EA" w:rsidR="00D01070" w:rsidRPr="00D01070" w:rsidRDefault="00115CAE">
      <w:pPr>
        <w:pStyle w:val="TOC3"/>
        <w:tabs>
          <w:tab w:val="right" w:leader="dot" w:pos="9345"/>
        </w:tabs>
        <w:rPr>
          <w:rFonts w:asciiTheme="minorHAnsi" w:hAnsiTheme="minorHAnsi"/>
          <w:noProof/>
          <w:sz w:val="20"/>
          <w:szCs w:val="20"/>
        </w:rPr>
      </w:pPr>
      <w:r w:rsidRPr="00D01070">
        <w:rPr>
          <w:noProof/>
          <w:sz w:val="20"/>
          <w:szCs w:val="20"/>
        </w:rPr>
        <w:fldChar w:fldCharType="begin"/>
      </w:r>
      <w:r w:rsidRPr="00D01070">
        <w:rPr>
          <w:noProof/>
          <w:sz w:val="20"/>
          <w:szCs w:val="20"/>
        </w:rPr>
        <w:instrText xml:space="preserve"> TOC \t "Figure,3" </w:instrText>
      </w:r>
      <w:r w:rsidRPr="00D01070">
        <w:rPr>
          <w:noProof/>
          <w:sz w:val="20"/>
          <w:szCs w:val="20"/>
        </w:rPr>
        <w:fldChar w:fldCharType="separate"/>
      </w:r>
      <w:r w:rsidR="00D01070" w:rsidRPr="00D01070">
        <w:rPr>
          <w:noProof/>
          <w:sz w:val="20"/>
          <w:szCs w:val="20"/>
        </w:rPr>
        <w:t>Figure 1: BSA coverage (%) in the two years ending 31 March 2020 by ethnicity, women aged 50–69 years, Total Coverage</w:t>
      </w:r>
      <w:r w:rsidR="00D01070" w:rsidRPr="00D01070">
        <w:rPr>
          <w:noProof/>
          <w:sz w:val="20"/>
          <w:szCs w:val="20"/>
        </w:rPr>
        <w:tab/>
      </w:r>
      <w:r w:rsidR="00D01070" w:rsidRPr="00D01070">
        <w:rPr>
          <w:noProof/>
          <w:sz w:val="20"/>
          <w:szCs w:val="20"/>
        </w:rPr>
        <w:fldChar w:fldCharType="begin"/>
      </w:r>
      <w:r w:rsidR="00D01070" w:rsidRPr="00D01070">
        <w:rPr>
          <w:noProof/>
          <w:sz w:val="20"/>
          <w:szCs w:val="20"/>
        </w:rPr>
        <w:instrText xml:space="preserve"> PAGEREF _Toc39731040 \h </w:instrText>
      </w:r>
      <w:r w:rsidR="00D01070" w:rsidRPr="00D01070">
        <w:rPr>
          <w:noProof/>
          <w:sz w:val="20"/>
          <w:szCs w:val="20"/>
        </w:rPr>
      </w:r>
      <w:r w:rsidR="00D01070" w:rsidRPr="00D01070">
        <w:rPr>
          <w:noProof/>
          <w:sz w:val="20"/>
          <w:szCs w:val="20"/>
        </w:rPr>
        <w:fldChar w:fldCharType="separate"/>
      </w:r>
      <w:r w:rsidR="007954E2">
        <w:rPr>
          <w:noProof/>
          <w:sz w:val="20"/>
          <w:szCs w:val="20"/>
        </w:rPr>
        <w:t>5</w:t>
      </w:r>
      <w:r w:rsidR="00D01070" w:rsidRPr="00D01070">
        <w:rPr>
          <w:noProof/>
          <w:sz w:val="20"/>
          <w:szCs w:val="20"/>
        </w:rPr>
        <w:fldChar w:fldCharType="end"/>
      </w:r>
    </w:p>
    <w:p w14:paraId="02A4B528" w14:textId="621B866F"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Figure 2: BSA coverage (%) of women aged 50–69 years in the two years ending 31 March 2018, 2019, 2020 by ethnicity and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_Toc39731041 \h </w:instrText>
      </w:r>
      <w:r w:rsidRPr="00D01070">
        <w:rPr>
          <w:noProof/>
          <w:sz w:val="20"/>
          <w:szCs w:val="20"/>
        </w:rPr>
      </w:r>
      <w:r w:rsidRPr="00D01070">
        <w:rPr>
          <w:noProof/>
          <w:sz w:val="20"/>
          <w:szCs w:val="20"/>
        </w:rPr>
        <w:fldChar w:fldCharType="separate"/>
      </w:r>
      <w:r w:rsidR="007954E2">
        <w:rPr>
          <w:noProof/>
          <w:sz w:val="20"/>
          <w:szCs w:val="20"/>
        </w:rPr>
        <w:t>6</w:t>
      </w:r>
      <w:r w:rsidRPr="00D01070">
        <w:rPr>
          <w:noProof/>
          <w:sz w:val="20"/>
          <w:szCs w:val="20"/>
        </w:rPr>
        <w:fldChar w:fldCharType="end"/>
      </w:r>
    </w:p>
    <w:p w14:paraId="03C67FF9" w14:textId="2DB7A583"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Figure 3: BSA number of initial eligible rescreens by ethnicity</w:t>
      </w:r>
      <w:r w:rsidRPr="00D01070">
        <w:rPr>
          <w:noProof/>
          <w:sz w:val="20"/>
          <w:szCs w:val="20"/>
        </w:rPr>
        <w:tab/>
      </w:r>
      <w:r w:rsidRPr="00D01070">
        <w:rPr>
          <w:noProof/>
          <w:sz w:val="20"/>
          <w:szCs w:val="20"/>
        </w:rPr>
        <w:fldChar w:fldCharType="begin"/>
      </w:r>
      <w:r w:rsidRPr="00D01070">
        <w:rPr>
          <w:noProof/>
          <w:sz w:val="20"/>
          <w:szCs w:val="20"/>
        </w:rPr>
        <w:instrText xml:space="preserve"> PAGEREF _Toc39731042 \h </w:instrText>
      </w:r>
      <w:r w:rsidRPr="00D01070">
        <w:rPr>
          <w:noProof/>
          <w:sz w:val="20"/>
          <w:szCs w:val="20"/>
        </w:rPr>
      </w:r>
      <w:r w:rsidRPr="00D01070">
        <w:rPr>
          <w:noProof/>
          <w:sz w:val="20"/>
          <w:szCs w:val="20"/>
        </w:rPr>
        <w:fldChar w:fldCharType="separate"/>
      </w:r>
      <w:r w:rsidR="007954E2">
        <w:rPr>
          <w:noProof/>
          <w:sz w:val="20"/>
          <w:szCs w:val="20"/>
        </w:rPr>
        <w:t>7</w:t>
      </w:r>
      <w:r w:rsidRPr="00D01070">
        <w:rPr>
          <w:noProof/>
          <w:sz w:val="20"/>
          <w:szCs w:val="20"/>
        </w:rPr>
        <w:fldChar w:fldCharType="end"/>
      </w:r>
    </w:p>
    <w:p w14:paraId="71282F06" w14:textId="591CF873"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Figure 4: BSA coverage (%) of Māori women aged 50–69 years in the two years ending 31 March 2020 by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_Toc39731043 \h </w:instrText>
      </w:r>
      <w:r w:rsidRPr="00D01070">
        <w:rPr>
          <w:noProof/>
          <w:sz w:val="20"/>
          <w:szCs w:val="20"/>
        </w:rPr>
      </w:r>
      <w:r w:rsidRPr="00D01070">
        <w:rPr>
          <w:noProof/>
          <w:sz w:val="20"/>
          <w:szCs w:val="20"/>
        </w:rPr>
        <w:fldChar w:fldCharType="separate"/>
      </w:r>
      <w:r w:rsidR="007954E2">
        <w:rPr>
          <w:noProof/>
          <w:sz w:val="20"/>
          <w:szCs w:val="20"/>
        </w:rPr>
        <w:t>8</w:t>
      </w:r>
      <w:r w:rsidRPr="00D01070">
        <w:rPr>
          <w:noProof/>
          <w:sz w:val="20"/>
          <w:szCs w:val="20"/>
        </w:rPr>
        <w:fldChar w:fldCharType="end"/>
      </w:r>
    </w:p>
    <w:p w14:paraId="2DA0F986" w14:textId="4E4EE059"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Figure 5: BSA coverage (%) of Pacific women aged 50–69 years in the two years ending 31 March 2020 by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_Toc39731044 \h </w:instrText>
      </w:r>
      <w:r w:rsidRPr="00D01070">
        <w:rPr>
          <w:noProof/>
          <w:sz w:val="20"/>
          <w:szCs w:val="20"/>
        </w:rPr>
      </w:r>
      <w:r w:rsidRPr="00D01070">
        <w:rPr>
          <w:noProof/>
          <w:sz w:val="20"/>
          <w:szCs w:val="20"/>
        </w:rPr>
        <w:fldChar w:fldCharType="separate"/>
      </w:r>
      <w:r w:rsidR="007954E2">
        <w:rPr>
          <w:noProof/>
          <w:sz w:val="20"/>
          <w:szCs w:val="20"/>
        </w:rPr>
        <w:t>8</w:t>
      </w:r>
      <w:r w:rsidRPr="00D01070">
        <w:rPr>
          <w:noProof/>
          <w:sz w:val="20"/>
          <w:szCs w:val="20"/>
        </w:rPr>
        <w:fldChar w:fldCharType="end"/>
      </w:r>
    </w:p>
    <w:p w14:paraId="13915A15" w14:textId="2D3B82B6"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Figure 6: Overall BSA coverage (%) of women aged 50–69 years in the two years ending 31 March 2020 by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_Toc39731045 \h </w:instrText>
      </w:r>
      <w:r w:rsidRPr="00D01070">
        <w:rPr>
          <w:noProof/>
          <w:sz w:val="20"/>
          <w:szCs w:val="20"/>
        </w:rPr>
      </w:r>
      <w:r w:rsidRPr="00D01070">
        <w:rPr>
          <w:noProof/>
          <w:sz w:val="20"/>
          <w:szCs w:val="20"/>
        </w:rPr>
        <w:fldChar w:fldCharType="separate"/>
      </w:r>
      <w:r w:rsidR="007954E2">
        <w:rPr>
          <w:noProof/>
          <w:sz w:val="20"/>
          <w:szCs w:val="20"/>
        </w:rPr>
        <w:t>9</w:t>
      </w:r>
      <w:r w:rsidRPr="00D01070">
        <w:rPr>
          <w:noProof/>
          <w:sz w:val="20"/>
          <w:szCs w:val="20"/>
        </w:rPr>
        <w:fldChar w:fldCharType="end"/>
      </w:r>
    </w:p>
    <w:p w14:paraId="4A398748" w14:textId="5B3D7E44"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Figure 7: BSA coverage (%) of Māori women aged 50–69 years in the two years ending 30 June 2019 by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_Toc39731046 \h </w:instrText>
      </w:r>
      <w:r w:rsidRPr="00D01070">
        <w:rPr>
          <w:noProof/>
          <w:sz w:val="20"/>
          <w:szCs w:val="20"/>
        </w:rPr>
      </w:r>
      <w:r w:rsidRPr="00D01070">
        <w:rPr>
          <w:noProof/>
          <w:sz w:val="20"/>
          <w:szCs w:val="20"/>
        </w:rPr>
        <w:fldChar w:fldCharType="separate"/>
      </w:r>
      <w:r w:rsidR="007954E2">
        <w:rPr>
          <w:noProof/>
          <w:sz w:val="20"/>
          <w:szCs w:val="20"/>
        </w:rPr>
        <w:t>10</w:t>
      </w:r>
      <w:r w:rsidRPr="00D01070">
        <w:rPr>
          <w:noProof/>
          <w:sz w:val="20"/>
          <w:szCs w:val="20"/>
        </w:rPr>
        <w:fldChar w:fldCharType="end"/>
      </w:r>
    </w:p>
    <w:p w14:paraId="1C07C314" w14:textId="69A07249"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Figure 8: BSA coverage (%) of Pacific women aged 50–69 years in the two years ending 30 June 2019 by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_Toc39731047 \h </w:instrText>
      </w:r>
      <w:r w:rsidRPr="00D01070">
        <w:rPr>
          <w:noProof/>
          <w:sz w:val="20"/>
          <w:szCs w:val="20"/>
        </w:rPr>
      </w:r>
      <w:r w:rsidRPr="00D01070">
        <w:rPr>
          <w:noProof/>
          <w:sz w:val="20"/>
          <w:szCs w:val="20"/>
        </w:rPr>
        <w:fldChar w:fldCharType="separate"/>
      </w:r>
      <w:r w:rsidR="007954E2">
        <w:rPr>
          <w:noProof/>
          <w:sz w:val="20"/>
          <w:szCs w:val="20"/>
        </w:rPr>
        <w:t>11</w:t>
      </w:r>
      <w:r w:rsidRPr="00D01070">
        <w:rPr>
          <w:noProof/>
          <w:sz w:val="20"/>
          <w:szCs w:val="20"/>
        </w:rPr>
        <w:fldChar w:fldCharType="end"/>
      </w:r>
    </w:p>
    <w:p w14:paraId="70D39BA6" w14:textId="70454C65" w:rsidR="00D01070" w:rsidRPr="00D01070" w:rsidRDefault="00D01070">
      <w:pPr>
        <w:pStyle w:val="TOC3"/>
        <w:tabs>
          <w:tab w:val="right" w:leader="dot" w:pos="9345"/>
        </w:tabs>
        <w:rPr>
          <w:rFonts w:asciiTheme="minorHAnsi" w:hAnsiTheme="minorHAnsi"/>
          <w:noProof/>
          <w:sz w:val="20"/>
          <w:szCs w:val="20"/>
        </w:rPr>
      </w:pPr>
      <w:r w:rsidRPr="00D01070">
        <w:rPr>
          <w:noProof/>
          <w:sz w:val="20"/>
          <w:szCs w:val="20"/>
        </w:rPr>
        <w:t>Figure 9: Overall BSA coverage (%) of women aged 50–69 years in the two years ending 30 June 2019 by District Health Board</w:t>
      </w:r>
      <w:r w:rsidRPr="00D01070">
        <w:rPr>
          <w:noProof/>
          <w:sz w:val="20"/>
          <w:szCs w:val="20"/>
        </w:rPr>
        <w:tab/>
      </w:r>
      <w:r w:rsidRPr="00D01070">
        <w:rPr>
          <w:noProof/>
          <w:sz w:val="20"/>
          <w:szCs w:val="20"/>
        </w:rPr>
        <w:fldChar w:fldCharType="begin"/>
      </w:r>
      <w:r w:rsidRPr="00D01070">
        <w:rPr>
          <w:noProof/>
          <w:sz w:val="20"/>
          <w:szCs w:val="20"/>
        </w:rPr>
        <w:instrText xml:space="preserve"> PAGEREF _Toc39731048 \h </w:instrText>
      </w:r>
      <w:r w:rsidRPr="00D01070">
        <w:rPr>
          <w:noProof/>
          <w:sz w:val="20"/>
          <w:szCs w:val="20"/>
        </w:rPr>
      </w:r>
      <w:r w:rsidRPr="00D01070">
        <w:rPr>
          <w:noProof/>
          <w:sz w:val="20"/>
          <w:szCs w:val="20"/>
        </w:rPr>
        <w:fldChar w:fldCharType="separate"/>
      </w:r>
      <w:r w:rsidR="007954E2">
        <w:rPr>
          <w:noProof/>
          <w:sz w:val="20"/>
          <w:szCs w:val="20"/>
        </w:rPr>
        <w:t>12</w:t>
      </w:r>
      <w:r w:rsidRPr="00D01070">
        <w:rPr>
          <w:noProof/>
          <w:sz w:val="20"/>
          <w:szCs w:val="20"/>
        </w:rPr>
        <w:fldChar w:fldCharType="end"/>
      </w:r>
    </w:p>
    <w:p w14:paraId="44CB8DD0" w14:textId="781DCC1D" w:rsidR="00115CAE" w:rsidRPr="004149AB" w:rsidRDefault="00115CAE" w:rsidP="00F66603">
      <w:pPr>
        <w:pStyle w:val="Heading1"/>
        <w:rPr>
          <w:noProof/>
        </w:rPr>
      </w:pPr>
      <w:r w:rsidRPr="00D01070">
        <w:rPr>
          <w:noProof/>
          <w:sz w:val="20"/>
          <w:szCs w:val="20"/>
        </w:rPr>
        <w:lastRenderedPageBreak/>
        <w:fldChar w:fldCharType="end"/>
      </w:r>
      <w:bookmarkStart w:id="0" w:name="_Toc399921850"/>
      <w:bookmarkStart w:id="1" w:name="_Toc39731026"/>
      <w:r w:rsidRPr="004149AB">
        <w:rPr>
          <w:noProof/>
        </w:rPr>
        <w:t>Introduction</w:t>
      </w:r>
      <w:bookmarkEnd w:id="0"/>
      <w:bookmarkEnd w:id="1"/>
    </w:p>
    <w:p w14:paraId="500C3C4E"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0724AB7" w14:textId="77777777" w:rsidR="00F66603" w:rsidRDefault="00F66603" w:rsidP="00F66603"/>
    <w:p w14:paraId="3BA901CF"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5DB725EF" w14:textId="77777777" w:rsidR="00F66603" w:rsidRDefault="00F66603" w:rsidP="00F66603"/>
    <w:p w14:paraId="56372EEB"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1E0FD932" w14:textId="77777777" w:rsidR="007C4507" w:rsidRDefault="007C4507" w:rsidP="00F66603"/>
    <w:p w14:paraId="610C1540"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27981A09" w14:textId="77777777" w:rsidR="00F66603" w:rsidRDefault="00F66603" w:rsidP="00F66603"/>
    <w:p w14:paraId="112B8052"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4CE69458"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44D5C38B"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57BB8196"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4F674C61"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48EA0CDD" w14:textId="77777777" w:rsidR="00F66603" w:rsidRPr="00A97460" w:rsidRDefault="00F66603" w:rsidP="00F66603"/>
    <w:p w14:paraId="55FC5C24" w14:textId="77777777" w:rsidR="00F66603" w:rsidRDefault="00F66603" w:rsidP="00F66603">
      <w:r w:rsidRPr="007E28E8">
        <w:t>The purpose of this quarterly report is to demonstrate by DHB if the programme coverage and rescreening targets are being met for the region.</w:t>
      </w:r>
    </w:p>
    <w:p w14:paraId="4D67B375" w14:textId="77777777" w:rsidR="006C21CE" w:rsidRDefault="006C21CE" w:rsidP="00F66603"/>
    <w:p w14:paraId="1E5C7C4D" w14:textId="77777777" w:rsidR="00115CAE" w:rsidRDefault="00115CAE" w:rsidP="00115CAE">
      <w:pPr>
        <w:rPr>
          <w:rFonts w:eastAsiaTheme="majorEastAsia"/>
        </w:rPr>
      </w:pPr>
    </w:p>
    <w:p w14:paraId="5D1965EB" w14:textId="77777777" w:rsidR="00A97460" w:rsidRDefault="00A97460">
      <w:pPr>
        <w:spacing w:after="200"/>
        <w:rPr>
          <w:rFonts w:eastAsiaTheme="majorEastAsia" w:cstheme="majorBidi"/>
          <w:b/>
          <w:bCs/>
          <w:sz w:val="36"/>
          <w:szCs w:val="28"/>
        </w:rPr>
      </w:pPr>
      <w:r>
        <w:br w:type="page"/>
      </w:r>
    </w:p>
    <w:p w14:paraId="3267E14E" w14:textId="77777777" w:rsidR="00115CAE" w:rsidRPr="004149AB" w:rsidRDefault="00115CAE" w:rsidP="00115CAE">
      <w:pPr>
        <w:pStyle w:val="Heading1"/>
      </w:pPr>
      <w:bookmarkStart w:id="3" w:name="_Toc39731027"/>
      <w:r w:rsidRPr="004149AB">
        <w:lastRenderedPageBreak/>
        <w:t xml:space="preserve">Technical </w:t>
      </w:r>
      <w:r>
        <w:t>n</w:t>
      </w:r>
      <w:r w:rsidRPr="004149AB">
        <w:t>otes</w:t>
      </w:r>
      <w:bookmarkEnd w:id="2"/>
      <w:bookmarkEnd w:id="3"/>
    </w:p>
    <w:p w14:paraId="563B4D9E"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6F35CF" w:rsidRPr="006F35CF">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6F35CF" w:rsidRPr="006F35CF">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3C1D8FE6" w14:textId="77777777" w:rsidR="00115CAE" w:rsidRDefault="00115CAE" w:rsidP="00115CAE">
      <w:pPr>
        <w:rPr>
          <w:rFonts w:eastAsiaTheme="minorHAnsi"/>
          <w:lang w:eastAsia="en-US"/>
        </w:rPr>
      </w:pPr>
    </w:p>
    <w:p w14:paraId="55263ACD"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6AAB8EB" w14:textId="77777777" w:rsidR="000C2B3F" w:rsidRPr="005767BE" w:rsidRDefault="000C2B3F" w:rsidP="000C2B3F"/>
    <w:p w14:paraId="4E84DF2B"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5A725F9E" w14:textId="77777777" w:rsidR="000C2B3F" w:rsidRPr="005767BE" w:rsidRDefault="000C2B3F" w:rsidP="000C2B3F"/>
    <w:p w14:paraId="70CB18E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6F35CF" w:rsidRPr="006F35CF">
        <w:t>30 June 2018</w:t>
      </w:r>
      <w:r w:rsidRPr="005767BE">
        <w:rPr>
          <w:rFonts w:eastAsiaTheme="minorHAnsi" w:cs="Georgia"/>
          <w:color w:val="000000"/>
          <w:szCs w:val="24"/>
          <w:lang w:eastAsia="en-US"/>
        </w:rPr>
        <w:t xml:space="preserve"> update, based on the 2013 Census.</w:t>
      </w:r>
    </w:p>
    <w:p w14:paraId="3A87FE7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E3AB27E"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CDE3E4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507ED9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C33159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ED1452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D570BEA"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2F70D791"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170A9B10"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0CEB6FEF"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F31E35D"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77EC41D2" w14:textId="77777777" w:rsidR="00674F4F" w:rsidRDefault="00674F4F" w:rsidP="000C2B3F"/>
    <w:p w14:paraId="3DA609BA"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25D008E7" w14:textId="77777777" w:rsidR="000C2B3F" w:rsidRPr="005767BE" w:rsidRDefault="000C2B3F" w:rsidP="000C2B3F"/>
    <w:p w14:paraId="38F241B6"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0CFBB02" w14:textId="77777777" w:rsidR="00115CAE" w:rsidRPr="00F73803" w:rsidRDefault="00115CAE" w:rsidP="00115CAE">
      <w:pPr>
        <w:rPr>
          <w:rFonts w:eastAsiaTheme="minorHAnsi"/>
          <w:lang w:eastAsia="en-US"/>
        </w:rPr>
      </w:pPr>
    </w:p>
    <w:p w14:paraId="7C461809" w14:textId="77777777" w:rsidR="00115CAE" w:rsidRDefault="00115CAE" w:rsidP="00115CAE">
      <w:pPr>
        <w:rPr>
          <w:rFonts w:eastAsiaTheme="majorEastAsia"/>
        </w:rPr>
      </w:pPr>
      <w:bookmarkStart w:id="5" w:name="_Toc399146163"/>
    </w:p>
    <w:p w14:paraId="28150915" w14:textId="77777777" w:rsidR="00115CAE" w:rsidRPr="004149AB" w:rsidRDefault="006F35CF" w:rsidP="00115CAE">
      <w:pPr>
        <w:pStyle w:val="Heading1"/>
      </w:pPr>
      <w:bookmarkStart w:id="6" w:name="_Toc399921852"/>
      <w:bookmarkStart w:id="7" w:name="_Toc39731028"/>
      <w:r w:rsidRPr="006F35CF">
        <w:lastRenderedPageBreak/>
        <w:t>Bay of Plenty</w:t>
      </w:r>
      <w:r w:rsidR="00C75BA8">
        <w:t xml:space="preserve"> </w:t>
      </w:r>
      <w:r w:rsidR="00115CAE">
        <w:t>c</w:t>
      </w:r>
      <w:r w:rsidR="00115CAE" w:rsidRPr="004149AB">
        <w:t>overage</w:t>
      </w:r>
      <w:bookmarkEnd w:id="5"/>
      <w:bookmarkEnd w:id="6"/>
      <w:bookmarkEnd w:id="7"/>
    </w:p>
    <w:p w14:paraId="4A0A2F30" w14:textId="77777777" w:rsidR="00115CAE" w:rsidRPr="00F7148E" w:rsidRDefault="006F35CF" w:rsidP="00115CAE">
      <w:pPr>
        <w:pStyle w:val="Heading2"/>
      </w:pPr>
      <w:bookmarkStart w:id="8" w:name="_Toc399146164"/>
      <w:bookmarkStart w:id="9" w:name="_Toc399921853"/>
      <w:bookmarkStart w:id="10" w:name="_Toc39731029"/>
      <w:r w:rsidRPr="006F35CF">
        <w:t>Bay of Plenty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6F35CF">
        <w:t>31 March 2020</w:t>
      </w:r>
      <w:bookmarkEnd w:id="10"/>
    </w:p>
    <w:p w14:paraId="03C12600" w14:textId="2E81601D" w:rsidR="00115CAE" w:rsidRDefault="00BD3841" w:rsidP="00BD3841">
      <w:pPr>
        <w:pStyle w:val="Figure"/>
      </w:pPr>
      <w:bookmarkStart w:id="11" w:name="_Toc399497921"/>
      <w:bookmarkStart w:id="12" w:name="_Toc3973104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954E2">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6F35CF" w:rsidRPr="006F35CF">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23DB6E25" w14:textId="77777777" w:rsidR="002D25D6" w:rsidRPr="002D25D6" w:rsidRDefault="006F35CF" w:rsidP="002D25D6">
      <w:bookmarkStart w:id="13" w:name="figure_1"/>
      <w:bookmarkEnd w:id="13"/>
      <w:r>
        <w:rPr>
          <w:noProof/>
        </w:rPr>
        <w:drawing>
          <wp:inline distT="0" distB="0" distL="0" distR="0" wp14:anchorId="22690E8C" wp14:editId="335FE1B5">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1D585C" w14:textId="77777777" w:rsidR="00576B92" w:rsidRDefault="00576B92" w:rsidP="00F27C51">
      <w:bookmarkStart w:id="14" w:name="_Toc400365296"/>
    </w:p>
    <w:p w14:paraId="64D38FDF" w14:textId="0C3D04D2" w:rsidR="00115CAE" w:rsidRPr="004F701C" w:rsidRDefault="004F701C" w:rsidP="001802FB">
      <w:pPr>
        <w:pStyle w:val="Table"/>
        <w:rPr>
          <w:i/>
          <w:iCs/>
        </w:rPr>
      </w:pPr>
      <w:bookmarkStart w:id="15" w:name="_Toc39731035"/>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7954E2">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6F35CF" w:rsidRPr="006F35CF">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23433EAC" w14:textId="098C4DD1" w:rsidR="00E646CB" w:rsidRPr="00E646CB" w:rsidRDefault="00123117" w:rsidP="00E646CB">
      <w:bookmarkStart w:id="16" w:name="table_1"/>
      <w:bookmarkEnd w:id="16"/>
      <w:r w:rsidRPr="00123117">
        <w:drawing>
          <wp:inline distT="0" distB="0" distL="0" distR="0" wp14:anchorId="1B5A49C8" wp14:editId="72A6F184">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bookmarkStart w:id="17" w:name="_GoBack"/>
      <w:bookmarkEnd w:id="17"/>
    </w:p>
    <w:p w14:paraId="65C80C19"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4684FD17" w14:textId="77777777" w:rsidR="00115CAE" w:rsidRDefault="00115CAE" w:rsidP="00115CAE">
      <w:pPr>
        <w:rPr>
          <w:sz w:val="16"/>
          <w:szCs w:val="16"/>
        </w:rPr>
      </w:pPr>
    </w:p>
    <w:p w14:paraId="76EE254F" w14:textId="77777777" w:rsidR="00BD3841" w:rsidRDefault="00BD3841">
      <w:pPr>
        <w:spacing w:after="200"/>
        <w:rPr>
          <w:rFonts w:cs="Times New Roman"/>
          <w:b/>
          <w:sz w:val="22"/>
        </w:rPr>
      </w:pPr>
      <w:r>
        <w:br w:type="page"/>
      </w:r>
    </w:p>
    <w:p w14:paraId="291A2C41" w14:textId="77777777" w:rsidR="00115CAE" w:rsidRDefault="006F35CF" w:rsidP="00115CAE">
      <w:pPr>
        <w:pStyle w:val="Heading2"/>
      </w:pPr>
      <w:bookmarkStart w:id="18" w:name="_Toc399921854"/>
      <w:bookmarkStart w:id="19" w:name="_Toc39731030"/>
      <w:r w:rsidRPr="006F35CF">
        <w:lastRenderedPageBreak/>
        <w:t>Bay of Plenty</w:t>
      </w:r>
      <w:r w:rsidR="00F53E27" w:rsidRPr="00F53E27">
        <w:t xml:space="preserve"> </w:t>
      </w:r>
      <w:r w:rsidR="00115CAE">
        <w:t>coverage t</w:t>
      </w:r>
      <w:r w:rsidR="00115CAE" w:rsidRPr="001A7BE5">
        <w:t>rends</w:t>
      </w:r>
      <w:r w:rsidR="00115CAE">
        <w:t xml:space="preserve"> by ethnicity</w:t>
      </w:r>
      <w:bookmarkEnd w:id="18"/>
      <w:bookmarkEnd w:id="19"/>
    </w:p>
    <w:p w14:paraId="6C208A75" w14:textId="2AEE4B22" w:rsidR="00B1071C" w:rsidRPr="00336F98" w:rsidRDefault="00BD3841" w:rsidP="00336F98">
      <w:pPr>
        <w:pStyle w:val="Figure"/>
      </w:pPr>
      <w:bookmarkStart w:id="20" w:name="_Toc399497922"/>
      <w:bookmarkStart w:id="21" w:name="_Toc39731041"/>
      <w:r w:rsidRPr="00336F98">
        <w:t xml:space="preserve">Figure </w:t>
      </w:r>
      <w:r w:rsidR="007954E2">
        <w:fldChar w:fldCharType="begin"/>
      </w:r>
      <w:r w:rsidR="007954E2">
        <w:instrText xml:space="preserve"> SEQ Figure \* ARABIC </w:instrText>
      </w:r>
      <w:r w:rsidR="007954E2">
        <w:fldChar w:fldCharType="separate"/>
      </w:r>
      <w:r w:rsidR="007954E2">
        <w:rPr>
          <w:noProof/>
        </w:rPr>
        <w:t>2</w:t>
      </w:r>
      <w:r w:rsidR="007954E2">
        <w:rPr>
          <w:noProof/>
        </w:rPr>
        <w:fldChar w:fldCharType="end"/>
      </w:r>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2" w:name="figure_2"/>
      <w:bookmarkStart w:id="23" w:name="_Toc399921855"/>
      <w:bookmarkEnd w:id="20"/>
      <w:bookmarkEnd w:id="22"/>
      <w:r w:rsidR="006F35CF" w:rsidRPr="006F35CF">
        <w:t>31 March 2018, 2019, 2020</w:t>
      </w:r>
      <w:r w:rsidR="00B1071C" w:rsidRPr="00336F98">
        <w:t xml:space="preserve"> by ethnicity and District Health Board</w:t>
      </w:r>
      <w:bookmarkEnd w:id="21"/>
    </w:p>
    <w:p w14:paraId="376CAA55" w14:textId="7AA4051C" w:rsidR="005A05B2" w:rsidRDefault="000E0488" w:rsidP="00336F98">
      <w:r>
        <w:rPr>
          <w:noProof/>
        </w:rPr>
        <w:drawing>
          <wp:inline distT="0" distB="0" distL="0" distR="0" wp14:anchorId="54AC693D" wp14:editId="42095238">
            <wp:extent cx="4895215" cy="2664460"/>
            <wp:effectExtent l="0" t="0" r="63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5ECF5438" w14:textId="3325C407" w:rsidR="00A206FE" w:rsidRDefault="00D01070" w:rsidP="00D01070">
      <w:pPr>
        <w:pStyle w:val="Table"/>
      </w:pPr>
      <w:bookmarkStart w:id="24" w:name="_Toc39731036"/>
      <w:r>
        <w:t xml:space="preserve">Table </w:t>
      </w:r>
      <w:r w:rsidR="007954E2">
        <w:fldChar w:fldCharType="begin"/>
      </w:r>
      <w:r w:rsidR="007954E2">
        <w:instrText xml:space="preserve"> SEQ Table \* ARABIC </w:instrText>
      </w:r>
      <w:r w:rsidR="007954E2">
        <w:fldChar w:fldCharType="separate"/>
      </w:r>
      <w:r w:rsidR="007954E2">
        <w:rPr>
          <w:noProof/>
        </w:rPr>
        <w:t>2</w:t>
      </w:r>
      <w:r w:rsidR="007954E2">
        <w:rPr>
          <w:noProof/>
        </w:rPr>
        <w:fldChar w:fldCharType="end"/>
      </w:r>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4"/>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274EEB08"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DEE446" w14:textId="77777777" w:rsidR="00C827F5" w:rsidRDefault="00C827F5" w:rsidP="0081077A">
            <w:pPr>
              <w:pStyle w:val="TableText"/>
              <w:spacing w:line="276" w:lineRule="auto"/>
              <w:rPr>
                <w:rFonts w:eastAsia="Times New Roman"/>
                <w:b/>
                <w:szCs w:val="18"/>
                <w:lang w:eastAsia="en-US"/>
              </w:rPr>
            </w:pPr>
            <w:bookmarkStart w:id="25"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4BE83BE7"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39506201"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99B4AC8"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759088F6"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44E328F2"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59A6B530"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6B81D424"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6EB463E2"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968CA38"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64227639"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191E452C"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D01070" w14:paraId="03AB369A" w14:textId="77777777" w:rsidTr="000F12D8">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5BCCA2F8" w14:textId="77777777" w:rsidR="00D01070" w:rsidRDefault="00D01070" w:rsidP="00D01070">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494DF6E" w14:textId="18927AEB" w:rsidR="00D01070" w:rsidRDefault="00D01070" w:rsidP="00D01070">
            <w:pPr>
              <w:jc w:val="right"/>
              <w:rPr>
                <w:rFonts w:ascii="Arial" w:hAnsi="Arial" w:cs="Arial"/>
                <w:sz w:val="18"/>
                <w:szCs w:val="18"/>
              </w:rPr>
            </w:pPr>
            <w:r>
              <w:rPr>
                <w:rFonts w:ascii="Arial" w:hAnsi="Arial" w:cs="Arial"/>
                <w:sz w:val="18"/>
                <w:szCs w:val="18"/>
              </w:rPr>
              <w:t>515</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E4C68E8" w14:textId="4682453D" w:rsidR="00D01070" w:rsidRDefault="00D01070" w:rsidP="00D01070">
            <w:pPr>
              <w:jc w:val="right"/>
              <w:rPr>
                <w:rFonts w:ascii="Arial" w:hAnsi="Arial" w:cs="Arial"/>
                <w:sz w:val="18"/>
                <w:szCs w:val="18"/>
              </w:rPr>
            </w:pPr>
            <w:r>
              <w:rPr>
                <w:rFonts w:ascii="Arial" w:hAnsi="Arial" w:cs="Arial"/>
                <w:sz w:val="18"/>
                <w:szCs w:val="18"/>
              </w:rPr>
              <w:t>507</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4618658" w14:textId="0EA71406" w:rsidR="00D01070" w:rsidRDefault="00D01070" w:rsidP="00D01070">
            <w:pPr>
              <w:jc w:val="right"/>
              <w:rPr>
                <w:rFonts w:ascii="Arial" w:hAnsi="Arial" w:cs="Arial"/>
                <w:sz w:val="18"/>
                <w:szCs w:val="18"/>
              </w:rPr>
            </w:pPr>
            <w:r>
              <w:rPr>
                <w:rFonts w:ascii="Arial" w:hAnsi="Arial" w:cs="Arial"/>
                <w:sz w:val="18"/>
                <w:szCs w:val="18"/>
              </w:rPr>
              <w:t>541</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C6B8D66" w14:textId="3AB7DC02" w:rsidR="00D01070" w:rsidRDefault="00D01070" w:rsidP="00D01070">
            <w:pPr>
              <w:jc w:val="right"/>
              <w:rPr>
                <w:rFonts w:ascii="Arial" w:hAnsi="Arial" w:cs="Arial"/>
                <w:sz w:val="18"/>
                <w:szCs w:val="18"/>
              </w:rPr>
            </w:pPr>
            <w:r>
              <w:rPr>
                <w:rFonts w:ascii="Arial" w:hAnsi="Arial" w:cs="Arial"/>
                <w:sz w:val="18"/>
                <w:szCs w:val="18"/>
              </w:rPr>
              <w:t>526</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351C5B12" w14:textId="3A800A8D" w:rsidR="00D01070" w:rsidRPr="00EE282A" w:rsidRDefault="00D01070" w:rsidP="00D01070">
            <w:pPr>
              <w:jc w:val="right"/>
              <w:rPr>
                <w:rFonts w:ascii="Arial" w:hAnsi="Arial" w:cs="Arial"/>
                <w:sz w:val="18"/>
                <w:szCs w:val="18"/>
              </w:rPr>
            </w:pPr>
            <w:r>
              <w:rPr>
                <w:rFonts w:ascii="Arial" w:hAnsi="Arial" w:cs="Arial"/>
                <w:sz w:val="18"/>
                <w:szCs w:val="18"/>
              </w:rPr>
              <w:t>700</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BDE934A" w14:textId="5D21842F" w:rsidR="00D01070" w:rsidRPr="00EE282A" w:rsidRDefault="00D01070" w:rsidP="00D01070">
            <w:pPr>
              <w:jc w:val="right"/>
              <w:rPr>
                <w:rFonts w:ascii="Arial" w:hAnsi="Arial" w:cs="Arial"/>
                <w:sz w:val="18"/>
                <w:szCs w:val="18"/>
              </w:rPr>
            </w:pPr>
            <w:r>
              <w:rPr>
                <w:rFonts w:ascii="Arial" w:hAnsi="Arial" w:cs="Arial"/>
                <w:sz w:val="18"/>
                <w:szCs w:val="18"/>
              </w:rPr>
              <w:t>433</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44C537E1" w14:textId="69D8EB6B" w:rsidR="00D01070" w:rsidRPr="00EE282A" w:rsidRDefault="00D01070" w:rsidP="00D01070">
            <w:pPr>
              <w:jc w:val="right"/>
              <w:rPr>
                <w:rFonts w:ascii="Arial" w:hAnsi="Arial" w:cs="Arial"/>
                <w:sz w:val="18"/>
                <w:szCs w:val="18"/>
              </w:rPr>
            </w:pPr>
            <w:r>
              <w:rPr>
                <w:rFonts w:ascii="Arial" w:hAnsi="Arial" w:cs="Arial"/>
                <w:sz w:val="18"/>
                <w:szCs w:val="18"/>
              </w:rPr>
              <w:t>340</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5CFD7CD7" w14:textId="41CC5ABD" w:rsidR="00D01070" w:rsidRPr="00EE282A" w:rsidRDefault="00D01070" w:rsidP="00D01070">
            <w:pPr>
              <w:jc w:val="right"/>
              <w:rPr>
                <w:rFonts w:ascii="Arial" w:hAnsi="Arial" w:cs="Arial"/>
                <w:sz w:val="18"/>
                <w:szCs w:val="18"/>
              </w:rPr>
            </w:pPr>
            <w:r>
              <w:rPr>
                <w:rFonts w:ascii="Arial" w:hAnsi="Arial" w:cs="Arial"/>
                <w:sz w:val="18"/>
                <w:szCs w:val="18"/>
              </w:rPr>
              <w:t>433</w:t>
            </w:r>
          </w:p>
        </w:tc>
      </w:tr>
      <w:tr w:rsidR="00D01070" w14:paraId="71ECAC1D"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A5A5409" w14:textId="77777777" w:rsidR="00D01070" w:rsidRDefault="00D01070" w:rsidP="00D01070">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5656CFE9" w14:textId="57C1C998" w:rsidR="00D01070" w:rsidRDefault="00D01070" w:rsidP="00D01070">
            <w:pPr>
              <w:jc w:val="right"/>
              <w:rPr>
                <w:rFonts w:ascii="Arial" w:hAnsi="Arial" w:cs="Arial"/>
                <w:sz w:val="18"/>
                <w:szCs w:val="18"/>
              </w:rPr>
            </w:pPr>
            <w:r>
              <w:rPr>
                <w:rFonts w:ascii="Arial" w:hAnsi="Arial" w:cs="Arial"/>
                <w:sz w:val="18"/>
                <w:szCs w:val="18"/>
              </w:rPr>
              <w:t>34</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5B72F409" w14:textId="405FAA41" w:rsidR="00D01070" w:rsidRDefault="00D01070" w:rsidP="00D01070">
            <w:pPr>
              <w:jc w:val="right"/>
              <w:rPr>
                <w:rFonts w:ascii="Arial" w:hAnsi="Arial" w:cs="Arial"/>
                <w:sz w:val="18"/>
                <w:szCs w:val="18"/>
              </w:rPr>
            </w:pPr>
            <w:r>
              <w:rPr>
                <w:rFonts w:ascii="Arial" w:hAnsi="Arial" w:cs="Arial"/>
                <w:sz w:val="18"/>
                <w:szCs w:val="18"/>
              </w:rPr>
              <w:t>32</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6408E7AA" w14:textId="311357E1" w:rsidR="00D01070" w:rsidRDefault="00D01070" w:rsidP="00D01070">
            <w:pPr>
              <w:jc w:val="right"/>
              <w:rPr>
                <w:rFonts w:ascii="Arial" w:hAnsi="Arial" w:cs="Arial"/>
                <w:sz w:val="18"/>
                <w:szCs w:val="18"/>
              </w:rPr>
            </w:pPr>
            <w:r>
              <w:rPr>
                <w:rFonts w:ascii="Arial" w:hAnsi="Arial" w:cs="Arial"/>
                <w:sz w:val="18"/>
                <w:szCs w:val="18"/>
              </w:rPr>
              <w:t>34</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44AC6243" w14:textId="4E1F2B87" w:rsidR="00D01070" w:rsidRDefault="00D01070" w:rsidP="00D01070">
            <w:pPr>
              <w:jc w:val="right"/>
              <w:rPr>
                <w:rFonts w:ascii="Arial" w:hAnsi="Arial" w:cs="Arial"/>
                <w:sz w:val="18"/>
                <w:szCs w:val="18"/>
              </w:rPr>
            </w:pPr>
            <w:r>
              <w:rPr>
                <w:rFonts w:ascii="Arial" w:hAnsi="Arial" w:cs="Arial"/>
                <w:sz w:val="18"/>
                <w:szCs w:val="18"/>
              </w:rPr>
              <w:t>22</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44287B2" w14:textId="1CD5BD40" w:rsidR="00D01070" w:rsidRPr="00EE282A" w:rsidRDefault="00D01070" w:rsidP="00D01070">
            <w:pPr>
              <w:jc w:val="right"/>
              <w:rPr>
                <w:rFonts w:ascii="Arial" w:hAnsi="Arial" w:cs="Arial"/>
                <w:sz w:val="18"/>
                <w:szCs w:val="18"/>
              </w:rPr>
            </w:pPr>
            <w:r>
              <w:rPr>
                <w:rFonts w:ascii="Arial" w:hAnsi="Arial" w:cs="Arial"/>
                <w:sz w:val="18"/>
                <w:szCs w:val="18"/>
              </w:rPr>
              <w:t>30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75C8BF6" w14:textId="4ECA069B" w:rsidR="00D01070" w:rsidRPr="00EE282A" w:rsidRDefault="00D01070" w:rsidP="00D01070">
            <w:pPr>
              <w:jc w:val="right"/>
              <w:rPr>
                <w:rFonts w:ascii="Arial" w:hAnsi="Arial" w:cs="Arial"/>
                <w:sz w:val="18"/>
                <w:szCs w:val="18"/>
              </w:rPr>
            </w:pPr>
            <w:r>
              <w:rPr>
                <w:rFonts w:ascii="Arial" w:hAnsi="Arial" w:cs="Arial"/>
                <w:sz w:val="18"/>
                <w:szCs w:val="18"/>
              </w:rPr>
              <w:t>34</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4721D1B" w14:textId="376C57A7" w:rsidR="00D01070" w:rsidRPr="00EE282A" w:rsidRDefault="00D01070" w:rsidP="00D01070">
            <w:pPr>
              <w:jc w:val="right"/>
              <w:rPr>
                <w:rFonts w:ascii="Arial" w:hAnsi="Arial" w:cs="Arial"/>
                <w:sz w:val="18"/>
                <w:szCs w:val="18"/>
              </w:rPr>
            </w:pPr>
            <w:r>
              <w:rPr>
                <w:rFonts w:ascii="Arial" w:hAnsi="Arial" w:cs="Arial"/>
                <w:sz w:val="18"/>
                <w:szCs w:val="18"/>
              </w:rPr>
              <w:t>19</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48D36C40" w14:textId="526B785C" w:rsidR="00D01070" w:rsidRPr="00EE282A" w:rsidRDefault="00D01070" w:rsidP="00D01070">
            <w:pPr>
              <w:jc w:val="right"/>
              <w:rPr>
                <w:rFonts w:ascii="Arial" w:hAnsi="Arial" w:cs="Arial"/>
                <w:sz w:val="18"/>
                <w:szCs w:val="18"/>
              </w:rPr>
            </w:pPr>
            <w:r>
              <w:rPr>
                <w:rFonts w:ascii="Arial" w:hAnsi="Arial" w:cs="Arial"/>
                <w:sz w:val="18"/>
                <w:szCs w:val="18"/>
              </w:rPr>
              <w:t>25</w:t>
            </w:r>
          </w:p>
        </w:tc>
      </w:tr>
      <w:tr w:rsidR="00D01070" w14:paraId="1785A237"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1F93BEB6" w14:textId="77777777" w:rsidR="00D01070" w:rsidRDefault="00D01070" w:rsidP="00D01070">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02080E6F" w14:textId="7FF54154" w:rsidR="00D01070" w:rsidRDefault="00D01070" w:rsidP="00D01070">
            <w:pPr>
              <w:jc w:val="right"/>
              <w:rPr>
                <w:rFonts w:ascii="Arial" w:hAnsi="Arial" w:cs="Arial"/>
                <w:sz w:val="18"/>
                <w:szCs w:val="18"/>
              </w:rPr>
            </w:pPr>
            <w:r>
              <w:rPr>
                <w:rFonts w:ascii="Arial" w:hAnsi="Arial" w:cs="Arial"/>
                <w:sz w:val="18"/>
                <w:szCs w:val="18"/>
              </w:rPr>
              <w:t>3,243</w:t>
            </w:r>
          </w:p>
        </w:tc>
        <w:tc>
          <w:tcPr>
            <w:tcW w:w="1023" w:type="dxa"/>
            <w:tcBorders>
              <w:top w:val="nil"/>
              <w:left w:val="single" w:sz="4" w:space="0" w:color="auto"/>
              <w:bottom w:val="nil"/>
              <w:right w:val="single" w:sz="8" w:space="0" w:color="auto"/>
            </w:tcBorders>
            <w:shd w:val="clear" w:color="auto" w:fill="auto"/>
            <w:noWrap/>
            <w:vAlign w:val="center"/>
          </w:tcPr>
          <w:p w14:paraId="0A1E624A" w14:textId="7ED82088" w:rsidR="00D01070" w:rsidRDefault="00D01070" w:rsidP="00D01070">
            <w:pPr>
              <w:jc w:val="right"/>
              <w:rPr>
                <w:rFonts w:ascii="Arial" w:hAnsi="Arial" w:cs="Arial"/>
                <w:sz w:val="18"/>
                <w:szCs w:val="18"/>
              </w:rPr>
            </w:pPr>
            <w:r>
              <w:rPr>
                <w:rFonts w:ascii="Arial" w:hAnsi="Arial" w:cs="Arial"/>
                <w:sz w:val="18"/>
                <w:szCs w:val="18"/>
              </w:rPr>
              <w:t>2,643</w:t>
            </w:r>
          </w:p>
        </w:tc>
        <w:tc>
          <w:tcPr>
            <w:tcW w:w="1022" w:type="dxa"/>
            <w:tcBorders>
              <w:top w:val="nil"/>
              <w:left w:val="single" w:sz="4" w:space="0" w:color="auto"/>
              <w:bottom w:val="nil"/>
              <w:right w:val="single" w:sz="8" w:space="0" w:color="auto"/>
            </w:tcBorders>
            <w:shd w:val="clear" w:color="auto" w:fill="auto"/>
            <w:noWrap/>
            <w:vAlign w:val="center"/>
          </w:tcPr>
          <w:p w14:paraId="4AAD5992" w14:textId="44650CB3" w:rsidR="00D01070" w:rsidRDefault="00D01070" w:rsidP="00D01070">
            <w:pPr>
              <w:jc w:val="right"/>
              <w:rPr>
                <w:rFonts w:ascii="Arial" w:hAnsi="Arial" w:cs="Arial"/>
                <w:sz w:val="18"/>
                <w:szCs w:val="18"/>
              </w:rPr>
            </w:pPr>
            <w:r>
              <w:rPr>
                <w:rFonts w:ascii="Arial" w:hAnsi="Arial" w:cs="Arial"/>
                <w:sz w:val="18"/>
                <w:szCs w:val="18"/>
              </w:rPr>
              <w:t>2,420</w:t>
            </w:r>
          </w:p>
        </w:tc>
        <w:tc>
          <w:tcPr>
            <w:tcW w:w="1023" w:type="dxa"/>
            <w:tcBorders>
              <w:top w:val="nil"/>
              <w:left w:val="single" w:sz="4" w:space="0" w:color="auto"/>
              <w:bottom w:val="nil"/>
              <w:right w:val="single" w:sz="8" w:space="0" w:color="auto"/>
            </w:tcBorders>
            <w:shd w:val="clear" w:color="auto" w:fill="auto"/>
            <w:noWrap/>
            <w:vAlign w:val="center"/>
          </w:tcPr>
          <w:p w14:paraId="775218B5" w14:textId="73A4FC47" w:rsidR="00D01070" w:rsidRDefault="00D01070" w:rsidP="00D01070">
            <w:pPr>
              <w:jc w:val="right"/>
              <w:rPr>
                <w:rFonts w:ascii="Arial" w:hAnsi="Arial" w:cs="Arial"/>
                <w:sz w:val="18"/>
                <w:szCs w:val="18"/>
              </w:rPr>
            </w:pPr>
            <w:r>
              <w:rPr>
                <w:rFonts w:ascii="Arial" w:hAnsi="Arial" w:cs="Arial"/>
                <w:sz w:val="18"/>
                <w:szCs w:val="18"/>
              </w:rPr>
              <w:t>2,376</w:t>
            </w:r>
          </w:p>
        </w:tc>
        <w:tc>
          <w:tcPr>
            <w:tcW w:w="1024" w:type="dxa"/>
            <w:tcBorders>
              <w:top w:val="nil"/>
              <w:left w:val="single" w:sz="4" w:space="0" w:color="auto"/>
              <w:bottom w:val="nil"/>
              <w:right w:val="single" w:sz="8" w:space="0" w:color="auto"/>
            </w:tcBorders>
            <w:shd w:val="clear" w:color="auto" w:fill="auto"/>
            <w:vAlign w:val="center"/>
          </w:tcPr>
          <w:p w14:paraId="238AD124" w14:textId="1B6F140D" w:rsidR="00D01070" w:rsidRPr="00EE282A" w:rsidRDefault="00D01070" w:rsidP="00D01070">
            <w:pPr>
              <w:jc w:val="right"/>
              <w:rPr>
                <w:rFonts w:ascii="Arial" w:hAnsi="Arial" w:cs="Arial"/>
                <w:sz w:val="18"/>
                <w:szCs w:val="18"/>
              </w:rPr>
            </w:pPr>
            <w:r>
              <w:rPr>
                <w:rFonts w:ascii="Arial" w:hAnsi="Arial" w:cs="Arial"/>
                <w:sz w:val="18"/>
                <w:szCs w:val="18"/>
              </w:rPr>
              <w:t>2,694</w:t>
            </w:r>
          </w:p>
        </w:tc>
        <w:tc>
          <w:tcPr>
            <w:tcW w:w="1024" w:type="dxa"/>
            <w:tcBorders>
              <w:top w:val="nil"/>
              <w:left w:val="single" w:sz="4" w:space="0" w:color="auto"/>
              <w:bottom w:val="nil"/>
              <w:right w:val="single" w:sz="8" w:space="0" w:color="auto"/>
            </w:tcBorders>
            <w:shd w:val="clear" w:color="auto" w:fill="auto"/>
            <w:vAlign w:val="center"/>
          </w:tcPr>
          <w:p w14:paraId="1F860F72" w14:textId="0F60EBB3" w:rsidR="00D01070" w:rsidRPr="00EE282A" w:rsidRDefault="00D01070" w:rsidP="00D01070">
            <w:pPr>
              <w:jc w:val="right"/>
              <w:rPr>
                <w:rFonts w:ascii="Arial" w:hAnsi="Arial" w:cs="Arial"/>
                <w:sz w:val="18"/>
                <w:szCs w:val="18"/>
              </w:rPr>
            </w:pPr>
            <w:r>
              <w:rPr>
                <w:rFonts w:ascii="Arial" w:hAnsi="Arial" w:cs="Arial"/>
                <w:sz w:val="18"/>
                <w:szCs w:val="18"/>
              </w:rPr>
              <w:t>2,957</w:t>
            </w:r>
          </w:p>
        </w:tc>
        <w:tc>
          <w:tcPr>
            <w:tcW w:w="1024" w:type="dxa"/>
            <w:tcBorders>
              <w:top w:val="nil"/>
              <w:left w:val="single" w:sz="4" w:space="0" w:color="auto"/>
              <w:bottom w:val="nil"/>
              <w:right w:val="single" w:sz="8" w:space="0" w:color="auto"/>
            </w:tcBorders>
            <w:shd w:val="clear" w:color="auto" w:fill="auto"/>
            <w:vAlign w:val="center"/>
          </w:tcPr>
          <w:p w14:paraId="750B592F" w14:textId="143EF59E" w:rsidR="00D01070" w:rsidRPr="00EE282A" w:rsidRDefault="00D01070" w:rsidP="00D01070">
            <w:pPr>
              <w:jc w:val="right"/>
              <w:rPr>
                <w:rFonts w:ascii="Arial" w:hAnsi="Arial" w:cs="Arial"/>
                <w:sz w:val="18"/>
                <w:szCs w:val="18"/>
              </w:rPr>
            </w:pPr>
            <w:r>
              <w:rPr>
                <w:rFonts w:ascii="Arial" w:hAnsi="Arial" w:cs="Arial"/>
                <w:sz w:val="18"/>
                <w:szCs w:val="18"/>
              </w:rPr>
              <w:t>1,854</w:t>
            </w:r>
          </w:p>
        </w:tc>
        <w:tc>
          <w:tcPr>
            <w:tcW w:w="1030" w:type="dxa"/>
            <w:tcBorders>
              <w:top w:val="nil"/>
              <w:left w:val="single" w:sz="4" w:space="0" w:color="auto"/>
              <w:bottom w:val="nil"/>
              <w:right w:val="single" w:sz="8" w:space="0" w:color="auto"/>
            </w:tcBorders>
            <w:shd w:val="clear" w:color="auto" w:fill="auto"/>
            <w:vAlign w:val="center"/>
          </w:tcPr>
          <w:p w14:paraId="4F6958EF" w14:textId="4E615BBB" w:rsidR="00D01070" w:rsidRPr="00EE282A" w:rsidRDefault="00D01070" w:rsidP="00D01070">
            <w:pPr>
              <w:jc w:val="right"/>
              <w:rPr>
                <w:rFonts w:ascii="Arial" w:hAnsi="Arial" w:cs="Arial"/>
                <w:sz w:val="18"/>
                <w:szCs w:val="18"/>
              </w:rPr>
            </w:pPr>
            <w:r>
              <w:rPr>
                <w:rFonts w:ascii="Arial" w:hAnsi="Arial" w:cs="Arial"/>
                <w:sz w:val="18"/>
                <w:szCs w:val="18"/>
              </w:rPr>
              <w:t>2,533</w:t>
            </w:r>
          </w:p>
        </w:tc>
      </w:tr>
      <w:tr w:rsidR="00D01070" w14:paraId="56A5F773"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7CACE634" w14:textId="77777777" w:rsidR="00D01070" w:rsidRDefault="00D01070" w:rsidP="00D01070">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0084B02" w14:textId="0808EAA8" w:rsidR="00D01070" w:rsidRDefault="00D01070" w:rsidP="00D01070">
            <w:pPr>
              <w:jc w:val="right"/>
              <w:rPr>
                <w:rFonts w:ascii="Arial" w:hAnsi="Arial" w:cs="Arial"/>
                <w:b/>
                <w:bCs/>
                <w:sz w:val="18"/>
                <w:szCs w:val="18"/>
              </w:rPr>
            </w:pPr>
            <w:r>
              <w:rPr>
                <w:rFonts w:ascii="Arial" w:hAnsi="Arial" w:cs="Arial"/>
                <w:b/>
                <w:bCs/>
                <w:sz w:val="18"/>
                <w:szCs w:val="18"/>
              </w:rPr>
              <w:t>3,792</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93257C8" w14:textId="591EDAB7" w:rsidR="00D01070" w:rsidRDefault="00D01070" w:rsidP="00D01070">
            <w:pPr>
              <w:jc w:val="right"/>
              <w:rPr>
                <w:rFonts w:ascii="Arial" w:hAnsi="Arial" w:cs="Arial"/>
                <w:b/>
                <w:bCs/>
                <w:sz w:val="18"/>
                <w:szCs w:val="18"/>
              </w:rPr>
            </w:pPr>
            <w:r>
              <w:rPr>
                <w:rFonts w:ascii="Arial" w:hAnsi="Arial" w:cs="Arial"/>
                <w:b/>
                <w:bCs/>
                <w:sz w:val="18"/>
                <w:szCs w:val="18"/>
              </w:rPr>
              <w:t>3,182</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B5E5526" w14:textId="0FB9745A" w:rsidR="00D01070" w:rsidRDefault="00D01070" w:rsidP="00D01070">
            <w:pPr>
              <w:jc w:val="right"/>
              <w:rPr>
                <w:rFonts w:ascii="Arial" w:hAnsi="Arial" w:cs="Arial"/>
                <w:b/>
                <w:bCs/>
                <w:sz w:val="18"/>
                <w:szCs w:val="18"/>
              </w:rPr>
            </w:pPr>
            <w:r>
              <w:rPr>
                <w:rFonts w:ascii="Arial" w:hAnsi="Arial" w:cs="Arial"/>
                <w:b/>
                <w:bCs/>
                <w:sz w:val="18"/>
                <w:szCs w:val="18"/>
              </w:rPr>
              <w:t>2,995</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CF53CD7" w14:textId="58B15A50" w:rsidR="00D01070" w:rsidRDefault="00D01070" w:rsidP="00D01070">
            <w:pPr>
              <w:jc w:val="right"/>
              <w:rPr>
                <w:rFonts w:ascii="Arial" w:hAnsi="Arial" w:cs="Arial"/>
                <w:b/>
                <w:bCs/>
                <w:sz w:val="18"/>
                <w:szCs w:val="18"/>
              </w:rPr>
            </w:pPr>
            <w:r>
              <w:rPr>
                <w:rFonts w:ascii="Arial" w:hAnsi="Arial" w:cs="Arial"/>
                <w:b/>
                <w:bCs/>
                <w:sz w:val="18"/>
                <w:szCs w:val="18"/>
              </w:rPr>
              <w:t>2,924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272BDA20" w14:textId="26E2A30E" w:rsidR="00D01070" w:rsidRPr="001979C8" w:rsidRDefault="00D01070" w:rsidP="00D01070">
            <w:pPr>
              <w:jc w:val="right"/>
              <w:rPr>
                <w:rFonts w:ascii="Arial" w:hAnsi="Arial" w:cs="Arial"/>
                <w:b/>
                <w:sz w:val="18"/>
                <w:szCs w:val="18"/>
              </w:rPr>
            </w:pPr>
            <w:r>
              <w:rPr>
                <w:rFonts w:ascii="Arial" w:hAnsi="Arial" w:cs="Arial"/>
                <w:b/>
                <w:bCs/>
                <w:sz w:val="18"/>
                <w:szCs w:val="18"/>
              </w:rPr>
              <w:t>3,424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85BC52E" w14:textId="5F960A74" w:rsidR="00D01070" w:rsidRPr="001979C8" w:rsidRDefault="00D01070" w:rsidP="00D01070">
            <w:pPr>
              <w:jc w:val="right"/>
              <w:rPr>
                <w:rFonts w:ascii="Arial" w:hAnsi="Arial" w:cs="Arial"/>
                <w:b/>
                <w:sz w:val="18"/>
                <w:szCs w:val="18"/>
              </w:rPr>
            </w:pPr>
            <w:r>
              <w:rPr>
                <w:rFonts w:ascii="Arial" w:hAnsi="Arial" w:cs="Arial"/>
                <w:b/>
                <w:bCs/>
                <w:sz w:val="18"/>
                <w:szCs w:val="18"/>
              </w:rPr>
              <w:t>3,424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3A86175" w14:textId="1A1BF117" w:rsidR="00D01070" w:rsidRPr="001979C8" w:rsidRDefault="00D01070" w:rsidP="00D01070">
            <w:pPr>
              <w:jc w:val="right"/>
              <w:rPr>
                <w:rFonts w:ascii="Arial" w:hAnsi="Arial" w:cs="Arial"/>
                <w:b/>
                <w:sz w:val="18"/>
                <w:szCs w:val="18"/>
              </w:rPr>
            </w:pPr>
            <w:r>
              <w:rPr>
                <w:rFonts w:ascii="Arial" w:hAnsi="Arial" w:cs="Arial"/>
                <w:b/>
                <w:bCs/>
                <w:sz w:val="18"/>
                <w:szCs w:val="18"/>
              </w:rPr>
              <w:t>2,213</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7DAFA6FB" w14:textId="3CFCB6E1" w:rsidR="00D01070" w:rsidRPr="001979C8" w:rsidRDefault="00D01070" w:rsidP="00D01070">
            <w:pPr>
              <w:jc w:val="right"/>
              <w:rPr>
                <w:rFonts w:ascii="Arial" w:hAnsi="Arial" w:cs="Arial"/>
                <w:b/>
                <w:sz w:val="18"/>
                <w:szCs w:val="18"/>
              </w:rPr>
            </w:pPr>
            <w:r>
              <w:rPr>
                <w:rFonts w:ascii="Arial" w:hAnsi="Arial" w:cs="Arial"/>
                <w:b/>
                <w:bCs/>
                <w:sz w:val="18"/>
                <w:szCs w:val="18"/>
              </w:rPr>
              <w:t>2,991</w:t>
            </w:r>
          </w:p>
        </w:tc>
      </w:tr>
      <w:bookmarkEnd w:id="25"/>
    </w:tbl>
    <w:p w14:paraId="3812D1D1" w14:textId="77777777" w:rsidR="00C827F5" w:rsidRDefault="00C827F5" w:rsidP="00C827F5"/>
    <w:p w14:paraId="45080D00" w14:textId="77777777" w:rsidR="00C827F5" w:rsidRPr="00C827F5" w:rsidRDefault="00C827F5" w:rsidP="00C827F5"/>
    <w:p w14:paraId="60E79D2D" w14:textId="77777777" w:rsidR="00EE282A" w:rsidRPr="00EE282A" w:rsidRDefault="00EE282A" w:rsidP="00EE282A"/>
    <w:p w14:paraId="3085C1EE" w14:textId="77777777" w:rsidR="004F6AC5" w:rsidRDefault="004F6AC5">
      <w:pPr>
        <w:spacing w:after="200"/>
        <w:rPr>
          <w:b/>
          <w:sz w:val="22"/>
        </w:rPr>
      </w:pPr>
      <w:bookmarkStart w:id="26" w:name="_Toc495656587"/>
      <w:r>
        <w:br w:type="page"/>
      </w:r>
    </w:p>
    <w:p w14:paraId="166DA799" w14:textId="77777777" w:rsidR="004F6AC5" w:rsidRPr="00B24ED3" w:rsidRDefault="004F6AC5" w:rsidP="004F6AC5">
      <w:pPr>
        <w:pStyle w:val="Heading2"/>
      </w:pPr>
      <w:bookmarkStart w:id="27" w:name="_Toc519847444"/>
      <w:bookmarkStart w:id="28" w:name="_Toc39731031"/>
      <w:bookmarkEnd w:id="26"/>
      <w:r w:rsidRPr="00B24ED3">
        <w:lastRenderedPageBreak/>
        <w:t>Number of Initial Rescreens by Ethnicity</w:t>
      </w:r>
      <w:bookmarkEnd w:id="27"/>
      <w:bookmarkEnd w:id="28"/>
    </w:p>
    <w:p w14:paraId="07C34DC9" w14:textId="47A101BA" w:rsidR="004F6AC5" w:rsidRDefault="004F6AC5" w:rsidP="004F6AC5">
      <w:pPr>
        <w:pStyle w:val="Table"/>
      </w:pPr>
      <w:bookmarkStart w:id="29" w:name="_Toc495656664"/>
      <w:bookmarkStart w:id="30" w:name="_Toc519676502"/>
      <w:bookmarkStart w:id="31" w:name="_Toc519847428"/>
      <w:bookmarkStart w:id="32" w:name="_Toc39731037"/>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7954E2">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9"/>
      <w:bookmarkEnd w:id="30"/>
      <w:bookmarkEnd w:id="31"/>
      <w:bookmarkEnd w:id="32"/>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2259E944"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6A8BCA25"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0FD6DB2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0A1A48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432C96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7B6665B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D01070" w:rsidRPr="00B54E4D" w14:paraId="20642267" w14:textId="77777777" w:rsidTr="00002A0E">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6E5694DD" w14:textId="77777777" w:rsidR="00D01070" w:rsidRPr="00B54E4D" w:rsidRDefault="00D01070" w:rsidP="00D0107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A99E736" w14:textId="2162BE7E"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207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D47BF15" w14:textId="6432A36A"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98</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47A78DF" w14:textId="05B409D4"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47.3%</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797BE098" w14:textId="66E9C834"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(40.4, 54.4)</w:t>
            </w:r>
          </w:p>
        </w:tc>
      </w:tr>
      <w:tr w:rsidR="00D01070" w:rsidRPr="00B54E4D" w14:paraId="0A505773" w14:textId="77777777" w:rsidTr="00002A0E">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C889492" w14:textId="77777777" w:rsidR="00D01070" w:rsidRPr="00B54E4D" w:rsidRDefault="00D01070" w:rsidP="00D0107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EB885FF" w14:textId="31B269F4"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13</w:t>
            </w:r>
          </w:p>
        </w:tc>
        <w:tc>
          <w:tcPr>
            <w:tcW w:w="1835" w:type="dxa"/>
            <w:tcBorders>
              <w:top w:val="nil"/>
              <w:left w:val="nil"/>
              <w:bottom w:val="single" w:sz="4" w:space="0" w:color="D9D9D9"/>
              <w:right w:val="single" w:sz="4" w:space="0" w:color="D9D9D9"/>
            </w:tcBorders>
            <w:shd w:val="clear" w:color="auto" w:fill="auto"/>
            <w:noWrap/>
            <w:vAlign w:val="center"/>
          </w:tcPr>
          <w:p w14:paraId="67F9631F" w14:textId="2497812C"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8</w:t>
            </w:r>
          </w:p>
        </w:tc>
        <w:tc>
          <w:tcPr>
            <w:tcW w:w="1835" w:type="dxa"/>
            <w:tcBorders>
              <w:top w:val="nil"/>
              <w:left w:val="nil"/>
              <w:bottom w:val="single" w:sz="4" w:space="0" w:color="D9D9D9"/>
              <w:right w:val="single" w:sz="4" w:space="0" w:color="D9D9D9"/>
            </w:tcBorders>
            <w:shd w:val="clear" w:color="auto" w:fill="auto"/>
            <w:noWrap/>
            <w:vAlign w:val="center"/>
          </w:tcPr>
          <w:p w14:paraId="655C9425" w14:textId="63432C0E"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61.5%</w:t>
            </w:r>
          </w:p>
        </w:tc>
        <w:tc>
          <w:tcPr>
            <w:tcW w:w="1835" w:type="dxa"/>
            <w:tcBorders>
              <w:top w:val="nil"/>
              <w:left w:val="nil"/>
              <w:bottom w:val="single" w:sz="4" w:space="0" w:color="D9D9D9"/>
              <w:right w:val="single" w:sz="8" w:space="0" w:color="auto"/>
            </w:tcBorders>
            <w:shd w:val="clear" w:color="auto" w:fill="auto"/>
            <w:noWrap/>
            <w:vAlign w:val="center"/>
          </w:tcPr>
          <w:p w14:paraId="2BAC4142" w14:textId="22FE0255"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(31.6, 86.1)</w:t>
            </w:r>
          </w:p>
        </w:tc>
      </w:tr>
      <w:tr w:rsidR="00D01070" w:rsidRPr="00B54E4D" w14:paraId="0F64EFB5" w14:textId="77777777" w:rsidTr="00002A0E">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7377B6B" w14:textId="77777777" w:rsidR="00D01070" w:rsidRPr="00B54E4D" w:rsidRDefault="00D01070" w:rsidP="00D0107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6868AE4" w14:textId="05AC4A47"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703</w:t>
            </w:r>
          </w:p>
        </w:tc>
        <w:tc>
          <w:tcPr>
            <w:tcW w:w="1835" w:type="dxa"/>
            <w:tcBorders>
              <w:top w:val="nil"/>
              <w:left w:val="nil"/>
              <w:bottom w:val="single" w:sz="4" w:space="0" w:color="D9D9D9"/>
              <w:right w:val="single" w:sz="4" w:space="0" w:color="D9D9D9"/>
            </w:tcBorders>
            <w:shd w:val="clear" w:color="auto" w:fill="auto"/>
            <w:noWrap/>
            <w:vAlign w:val="center"/>
          </w:tcPr>
          <w:p w14:paraId="628B308E" w14:textId="3DAA3FA3"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372</w:t>
            </w:r>
          </w:p>
        </w:tc>
        <w:tc>
          <w:tcPr>
            <w:tcW w:w="1835" w:type="dxa"/>
            <w:tcBorders>
              <w:top w:val="nil"/>
              <w:left w:val="nil"/>
              <w:bottom w:val="single" w:sz="4" w:space="0" w:color="D9D9D9"/>
              <w:right w:val="single" w:sz="4" w:space="0" w:color="D9D9D9"/>
            </w:tcBorders>
            <w:shd w:val="clear" w:color="auto" w:fill="auto"/>
            <w:noWrap/>
            <w:vAlign w:val="center"/>
          </w:tcPr>
          <w:p w14:paraId="10D2AEBA" w14:textId="475832BF"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52.9%</w:t>
            </w:r>
          </w:p>
        </w:tc>
        <w:tc>
          <w:tcPr>
            <w:tcW w:w="1835" w:type="dxa"/>
            <w:tcBorders>
              <w:top w:val="nil"/>
              <w:left w:val="nil"/>
              <w:bottom w:val="single" w:sz="4" w:space="0" w:color="D9D9D9"/>
              <w:right w:val="single" w:sz="8" w:space="0" w:color="auto"/>
            </w:tcBorders>
            <w:shd w:val="clear" w:color="auto" w:fill="auto"/>
            <w:noWrap/>
            <w:vAlign w:val="center"/>
          </w:tcPr>
          <w:p w14:paraId="7D85C1B3" w14:textId="1D9F9DC2" w:rsidR="00D01070" w:rsidRPr="00B54E4D" w:rsidRDefault="00D01070" w:rsidP="00D01070">
            <w:pPr>
              <w:spacing w:line="240" w:lineRule="auto"/>
              <w:jc w:val="right"/>
              <w:rPr>
                <w:rFonts w:ascii="Arial" w:eastAsia="Times New Roman" w:hAnsi="Arial" w:cs="Arial"/>
                <w:color w:val="000000"/>
                <w:sz w:val="18"/>
                <w:szCs w:val="18"/>
              </w:rPr>
            </w:pPr>
            <w:r>
              <w:rPr>
                <w:rFonts w:ascii="Arial" w:hAnsi="Arial" w:cs="Arial"/>
                <w:color w:val="000000"/>
                <w:sz w:val="18"/>
                <w:szCs w:val="18"/>
              </w:rPr>
              <w:t>(49.1, 56.7)</w:t>
            </w:r>
          </w:p>
        </w:tc>
      </w:tr>
      <w:tr w:rsidR="00D01070" w:rsidRPr="00B54E4D" w14:paraId="24F42CEE" w14:textId="77777777" w:rsidTr="00002A0E">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E4CBA03" w14:textId="77777777" w:rsidR="00D01070" w:rsidRPr="00B54E4D" w:rsidRDefault="00D01070" w:rsidP="00D01070">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5088D4F6" w14:textId="0F73E330" w:rsidR="00D01070" w:rsidRPr="00B54E4D" w:rsidRDefault="00D01070" w:rsidP="00D0107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923</w:t>
            </w:r>
          </w:p>
        </w:tc>
        <w:tc>
          <w:tcPr>
            <w:tcW w:w="1835" w:type="dxa"/>
            <w:tcBorders>
              <w:top w:val="nil"/>
              <w:left w:val="nil"/>
              <w:bottom w:val="single" w:sz="8" w:space="0" w:color="auto"/>
              <w:right w:val="single" w:sz="4" w:space="0" w:color="D9D9D9"/>
            </w:tcBorders>
            <w:shd w:val="clear" w:color="000000" w:fill="F2F2F2"/>
            <w:noWrap/>
            <w:vAlign w:val="center"/>
          </w:tcPr>
          <w:p w14:paraId="2C5ED356" w14:textId="6BDF5564" w:rsidR="00D01070" w:rsidRPr="00B54E4D" w:rsidRDefault="00D01070" w:rsidP="00D0107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478</w:t>
            </w:r>
          </w:p>
        </w:tc>
        <w:tc>
          <w:tcPr>
            <w:tcW w:w="1835" w:type="dxa"/>
            <w:tcBorders>
              <w:top w:val="nil"/>
              <w:left w:val="nil"/>
              <w:bottom w:val="single" w:sz="8" w:space="0" w:color="auto"/>
              <w:right w:val="single" w:sz="4" w:space="0" w:color="D9D9D9"/>
            </w:tcBorders>
            <w:shd w:val="clear" w:color="000000" w:fill="F2F2F2"/>
            <w:noWrap/>
            <w:vAlign w:val="center"/>
          </w:tcPr>
          <w:p w14:paraId="4CDE4848" w14:textId="71DBDCEE" w:rsidR="00D01070" w:rsidRPr="00B54E4D" w:rsidRDefault="00D01070" w:rsidP="00D0107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51.8%</w:t>
            </w:r>
          </w:p>
        </w:tc>
        <w:tc>
          <w:tcPr>
            <w:tcW w:w="1835" w:type="dxa"/>
            <w:tcBorders>
              <w:top w:val="nil"/>
              <w:left w:val="nil"/>
              <w:bottom w:val="single" w:sz="8" w:space="0" w:color="auto"/>
              <w:right w:val="single" w:sz="8" w:space="0" w:color="auto"/>
            </w:tcBorders>
            <w:shd w:val="clear" w:color="000000" w:fill="F2F2F2"/>
            <w:noWrap/>
            <w:vAlign w:val="center"/>
          </w:tcPr>
          <w:p w14:paraId="0687DB49" w14:textId="1AB77D31" w:rsidR="00D01070" w:rsidRPr="00B54E4D" w:rsidRDefault="00D01070" w:rsidP="00D0107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(48.5, 55.1)</w:t>
            </w:r>
          </w:p>
        </w:tc>
      </w:tr>
    </w:tbl>
    <w:p w14:paraId="466C5CC9" w14:textId="77777777" w:rsidR="00B54E4D" w:rsidRPr="00B54E4D" w:rsidRDefault="00B54E4D" w:rsidP="00B54E4D"/>
    <w:p w14:paraId="463058F2" w14:textId="7B22A6AC" w:rsidR="004F6AC5" w:rsidRDefault="004F6AC5" w:rsidP="004F6AC5">
      <w:pPr>
        <w:pStyle w:val="Figure"/>
      </w:pPr>
      <w:bookmarkStart w:id="33" w:name="_Toc519676508"/>
      <w:bookmarkStart w:id="34" w:name="_Toc519847310"/>
      <w:bookmarkStart w:id="35" w:name="_Toc39731042"/>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954E2">
        <w:rPr>
          <w:noProof/>
        </w:rPr>
        <w:t>3</w:t>
      </w:r>
      <w:r w:rsidR="000B7E2A">
        <w:rPr>
          <w:noProof/>
        </w:rPr>
        <w:fldChar w:fldCharType="end"/>
      </w:r>
      <w:r w:rsidRPr="00514C92">
        <w:t>: BSA number of initial eligible rescreens by ethnicity</w:t>
      </w:r>
      <w:bookmarkEnd w:id="33"/>
      <w:bookmarkEnd w:id="34"/>
      <w:bookmarkEnd w:id="35"/>
      <w:r w:rsidRPr="00514C92">
        <w:t xml:space="preserve"> </w:t>
      </w:r>
    </w:p>
    <w:p w14:paraId="47D11228" w14:textId="67B82833" w:rsidR="00B54E4D" w:rsidRPr="00B54E4D" w:rsidRDefault="00D01070" w:rsidP="00B54E4D">
      <w:r>
        <w:rPr>
          <w:noProof/>
        </w:rPr>
        <w:drawing>
          <wp:inline distT="0" distB="0" distL="0" distR="0" wp14:anchorId="39A36F85" wp14:editId="6B11AE61">
            <wp:extent cx="4876800" cy="305410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8335" cy="3061327"/>
                    </a:xfrm>
                    <a:prstGeom prst="rect">
                      <a:avLst/>
                    </a:prstGeom>
                    <a:noFill/>
                  </pic:spPr>
                </pic:pic>
              </a:graphicData>
            </a:graphic>
          </wp:inline>
        </w:drawing>
      </w:r>
    </w:p>
    <w:p w14:paraId="3AB264FE" w14:textId="77777777" w:rsidR="004F6AC5" w:rsidRDefault="004F6AC5" w:rsidP="004F6AC5"/>
    <w:p w14:paraId="79BB1001" w14:textId="77777777" w:rsidR="00D01070" w:rsidRDefault="00D01070">
      <w:pPr>
        <w:spacing w:after="200"/>
        <w:rPr>
          <w:rFonts w:eastAsiaTheme="majorEastAsia" w:cstheme="majorBidi"/>
          <w:b/>
          <w:bCs/>
          <w:sz w:val="36"/>
          <w:szCs w:val="28"/>
        </w:rPr>
      </w:pPr>
      <w:r>
        <w:br w:type="page"/>
      </w:r>
    </w:p>
    <w:p w14:paraId="68D943A8" w14:textId="205BB853" w:rsidR="00F66CD2" w:rsidRDefault="00115CAE" w:rsidP="00F66CD2">
      <w:pPr>
        <w:pStyle w:val="Heading1"/>
      </w:pPr>
      <w:bookmarkStart w:id="36" w:name="_Toc39731032"/>
      <w:r w:rsidRPr="00C90A46">
        <w:lastRenderedPageBreak/>
        <w:t>DHB coverage comparisons</w:t>
      </w:r>
      <w:bookmarkStart w:id="37" w:name="_Toc399850104"/>
      <w:bookmarkStart w:id="38" w:name="_Toc399921856"/>
      <w:bookmarkEnd w:id="23"/>
      <w:bookmarkEnd w:id="36"/>
    </w:p>
    <w:p w14:paraId="720566A2" w14:textId="77777777" w:rsidR="00F66CD2" w:rsidRDefault="00F66CD2" w:rsidP="00F66CD2">
      <w:pPr>
        <w:pStyle w:val="Heading2"/>
      </w:pPr>
      <w:bookmarkStart w:id="39" w:name="_Toc3973103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6F35CF" w:rsidRPr="006F35CF">
        <w:t>31 March 2020</w:t>
      </w:r>
      <w:bookmarkEnd w:id="39"/>
    </w:p>
    <w:p w14:paraId="543F568D" w14:textId="137679B4" w:rsidR="00F66CD2" w:rsidRDefault="00FE0172" w:rsidP="002B0ED8">
      <w:pPr>
        <w:pStyle w:val="Figure"/>
      </w:pPr>
      <w:bookmarkStart w:id="40" w:name="_Toc399497923"/>
      <w:bookmarkStart w:id="41" w:name="_Toc3973104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954E2">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6F35CF" w:rsidRPr="006F35CF">
        <w:t>31 March 2020</w:t>
      </w:r>
      <w:r w:rsidR="00F66CD2">
        <w:t xml:space="preserve"> </w:t>
      </w:r>
      <w:r w:rsidR="00F66CD2" w:rsidRPr="00F17732">
        <w:t xml:space="preserve">by </w:t>
      </w:r>
      <w:r w:rsidR="00F66CD2">
        <w:t>District Health Board</w:t>
      </w:r>
      <w:bookmarkEnd w:id="40"/>
      <w:bookmarkEnd w:id="41"/>
    </w:p>
    <w:p w14:paraId="1CE84940" w14:textId="77777777" w:rsidR="00D83F91" w:rsidRPr="00D83F91" w:rsidRDefault="006F35CF" w:rsidP="00D83F91">
      <w:bookmarkStart w:id="42" w:name="figure_3"/>
      <w:bookmarkEnd w:id="37"/>
      <w:bookmarkEnd w:id="38"/>
      <w:bookmarkEnd w:id="42"/>
      <w:r>
        <w:rPr>
          <w:noProof/>
        </w:rPr>
        <w:drawing>
          <wp:inline distT="0" distB="0" distL="0" distR="0" wp14:anchorId="68663B1D" wp14:editId="34F6BC33">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4ED08E" w14:textId="5B14FA51" w:rsidR="00115CAE" w:rsidRDefault="00FA21EF" w:rsidP="00BF27D3">
      <w:pPr>
        <w:pStyle w:val="Figure"/>
      </w:pPr>
      <w:bookmarkStart w:id="43" w:name="_Toc399497924"/>
      <w:bookmarkStart w:id="44" w:name="_Toc3973104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954E2">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6F35CF" w:rsidRPr="006F35CF">
        <w:t>31 March 2020</w:t>
      </w:r>
      <w:r w:rsidR="00115CAE" w:rsidRPr="002171C9">
        <w:t xml:space="preserve"> by </w:t>
      </w:r>
      <w:r w:rsidR="00B718BD">
        <w:t>District Health Board</w:t>
      </w:r>
      <w:bookmarkEnd w:id="43"/>
      <w:bookmarkEnd w:id="44"/>
    </w:p>
    <w:p w14:paraId="68A382D1" w14:textId="77777777" w:rsidR="00115CAE" w:rsidRDefault="006F35CF" w:rsidP="00115CAE">
      <w:bookmarkStart w:id="45" w:name="figure_4"/>
      <w:bookmarkEnd w:id="45"/>
      <w:r>
        <w:rPr>
          <w:noProof/>
        </w:rPr>
        <w:drawing>
          <wp:inline distT="0" distB="0" distL="0" distR="0" wp14:anchorId="789EC33F" wp14:editId="7DB5361A">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68FC9C" w14:textId="4BDE1EEA" w:rsidR="00115CAE" w:rsidRDefault="00FA21EF" w:rsidP="00BF27D3">
      <w:pPr>
        <w:pStyle w:val="Figure"/>
      </w:pPr>
      <w:bookmarkStart w:id="46" w:name="figure_5"/>
      <w:bookmarkStart w:id="47" w:name="_Toc399497926"/>
      <w:bookmarkStart w:id="48" w:name="_Toc39731045"/>
      <w:bookmarkEnd w:id="4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954E2">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6F35CF" w:rsidRPr="006F35CF">
        <w:t>31 March 2020</w:t>
      </w:r>
      <w:r w:rsidR="00115CAE" w:rsidRPr="002171C9">
        <w:t xml:space="preserve"> by </w:t>
      </w:r>
      <w:r w:rsidR="00B718BD">
        <w:t>District Health Board</w:t>
      </w:r>
      <w:bookmarkEnd w:id="47"/>
      <w:bookmarkEnd w:id="48"/>
    </w:p>
    <w:p w14:paraId="6BAFBC2B" w14:textId="77777777" w:rsidR="009376F1" w:rsidRPr="00C9547D" w:rsidRDefault="006F35CF" w:rsidP="009376F1">
      <w:bookmarkStart w:id="49" w:name="figure_6"/>
      <w:bookmarkEnd w:id="49"/>
      <w:r>
        <w:rPr>
          <w:noProof/>
        </w:rPr>
        <w:drawing>
          <wp:inline distT="0" distB="0" distL="0" distR="0" wp14:anchorId="40BCB526" wp14:editId="227E3C03">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D2B31C" w14:textId="77777777" w:rsidR="00115CAE" w:rsidRDefault="00115CAE" w:rsidP="00115CAE"/>
    <w:p w14:paraId="612E0BD1" w14:textId="77777777" w:rsidR="00115CAE" w:rsidRDefault="00115CAE" w:rsidP="00115CAE"/>
    <w:p w14:paraId="3E88382D" w14:textId="77777777" w:rsidR="00115CAE" w:rsidRPr="00F17732" w:rsidRDefault="00115CAE" w:rsidP="00115CAE"/>
    <w:p w14:paraId="0ADFFBBB" w14:textId="77777777" w:rsidR="00115CAE" w:rsidRDefault="00115CAE" w:rsidP="00115CAE">
      <w:pPr>
        <w:rPr>
          <w:caps/>
        </w:rPr>
      </w:pPr>
    </w:p>
    <w:p w14:paraId="4DC8DF31" w14:textId="77777777" w:rsidR="00AE1525" w:rsidRDefault="00AE1525" w:rsidP="00115CAE">
      <w:pPr>
        <w:rPr>
          <w:caps/>
        </w:rPr>
      </w:pPr>
    </w:p>
    <w:p w14:paraId="2E2745BA" w14:textId="726A400C" w:rsidR="009376F1" w:rsidRDefault="009376F1" w:rsidP="009376F1">
      <w:pPr>
        <w:pStyle w:val="Figure"/>
      </w:pPr>
      <w:bookmarkStart w:id="50" w:name="_Toc3973104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954E2">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50"/>
    </w:p>
    <w:p w14:paraId="33AAABC4" w14:textId="77777777" w:rsidR="00EB1948" w:rsidRPr="00D83F91" w:rsidRDefault="003C2D93" w:rsidP="00AE1525">
      <w:r w:rsidRPr="003C2D93">
        <w:rPr>
          <w:noProof/>
        </w:rPr>
        <w:drawing>
          <wp:inline distT="0" distB="0" distL="0" distR="0" wp14:anchorId="5FD10452" wp14:editId="709FB7B2">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58C44B6" w14:textId="58ECED32" w:rsidR="00AE1525" w:rsidRDefault="009376F1" w:rsidP="009376F1">
      <w:pPr>
        <w:pStyle w:val="Figure"/>
      </w:pPr>
      <w:bookmarkStart w:id="51" w:name="_Toc3973104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954E2">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1"/>
    </w:p>
    <w:p w14:paraId="6134D108" w14:textId="77777777" w:rsidR="00A43F46" w:rsidRPr="00A43F46" w:rsidRDefault="003C2D93" w:rsidP="00A43F46">
      <w:r w:rsidRPr="003C2D93">
        <w:rPr>
          <w:noProof/>
        </w:rPr>
        <w:drawing>
          <wp:inline distT="0" distB="0" distL="0" distR="0" wp14:anchorId="3A5715CF" wp14:editId="39EC80A3">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24414B8" w14:textId="1DA5317D" w:rsidR="00766AF4" w:rsidRDefault="009376F1" w:rsidP="00766AF4">
      <w:pPr>
        <w:pStyle w:val="Figure"/>
      </w:pPr>
      <w:bookmarkStart w:id="52" w:name="_Toc3973104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7954E2">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2"/>
    </w:p>
    <w:p w14:paraId="48DBB780" w14:textId="77777777" w:rsidR="00137AB6" w:rsidRDefault="003C2D93" w:rsidP="00137AB6">
      <w:pPr>
        <w:tabs>
          <w:tab w:val="left" w:pos="810"/>
        </w:tabs>
      </w:pPr>
      <w:r w:rsidRPr="003C2D93">
        <w:rPr>
          <w:noProof/>
        </w:rPr>
        <w:drawing>
          <wp:inline distT="0" distB="0" distL="0" distR="0" wp14:anchorId="410FD045" wp14:editId="16B5C5DB">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301B8F7B"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2C5C1D54" w14:textId="6A281F68" w:rsidR="00D52B13" w:rsidRPr="004F701C" w:rsidRDefault="00D01070" w:rsidP="00D01070">
      <w:pPr>
        <w:pStyle w:val="Table"/>
        <w:rPr>
          <w:i/>
          <w:iCs/>
        </w:rPr>
      </w:pPr>
      <w:bookmarkStart w:id="53" w:name="_Toc400365297"/>
      <w:bookmarkStart w:id="54" w:name="_Toc39731038"/>
      <w:r>
        <w:lastRenderedPageBreak/>
        <w:t xml:space="preserve">Table </w:t>
      </w:r>
      <w:r w:rsidR="007954E2">
        <w:fldChar w:fldCharType="begin"/>
      </w:r>
      <w:r w:rsidR="007954E2">
        <w:instrText xml:space="preserve"> SEQ Table \* ARABIC </w:instrText>
      </w:r>
      <w:r w:rsidR="007954E2">
        <w:fldChar w:fldCharType="separate"/>
      </w:r>
      <w:r w:rsidR="007954E2">
        <w:rPr>
          <w:noProof/>
        </w:rPr>
        <w:t>4</w:t>
      </w:r>
      <w:r w:rsidR="007954E2">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6F35CF" w:rsidRPr="006F35CF">
        <w:t>31 March 2020</w:t>
      </w:r>
      <w:r w:rsidR="00115CAE" w:rsidRPr="004F701C">
        <w:t xml:space="preserve"> by </w:t>
      </w:r>
      <w:r w:rsidR="00B718BD" w:rsidRPr="004F701C">
        <w:t>District Health Board</w:t>
      </w:r>
      <w:bookmarkEnd w:id="53"/>
      <w:bookmarkEnd w:id="54"/>
    </w:p>
    <w:p w14:paraId="64DDE978" w14:textId="77777777" w:rsidR="00CE24C5" w:rsidRPr="00CE24C5" w:rsidRDefault="006F35CF" w:rsidP="00CE24C5">
      <w:bookmarkStart w:id="55" w:name="table_2"/>
      <w:bookmarkEnd w:id="55"/>
      <w:r w:rsidRPr="006F35CF">
        <w:rPr>
          <w:noProof/>
        </w:rPr>
        <w:drawing>
          <wp:inline distT="0" distB="0" distL="0" distR="0" wp14:anchorId="56740D6B" wp14:editId="3D3397D0">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30528526" w14:textId="77777777" w:rsidR="00115CAE" w:rsidRDefault="00115CAE" w:rsidP="00115CAE"/>
    <w:p w14:paraId="68CAD380" w14:textId="77777777" w:rsidR="00CE24C5" w:rsidRDefault="00CE24C5">
      <w:pPr>
        <w:spacing w:after="200"/>
        <w:rPr>
          <w:rFonts w:eastAsiaTheme="majorEastAsia" w:cstheme="majorBidi"/>
          <w:b/>
          <w:bCs/>
          <w:sz w:val="28"/>
          <w:szCs w:val="26"/>
        </w:rPr>
      </w:pPr>
      <w:bookmarkStart w:id="56" w:name="_Toc399921857"/>
      <w:r>
        <w:br w:type="page"/>
      </w:r>
    </w:p>
    <w:p w14:paraId="4820C764" w14:textId="77777777" w:rsidR="00115CAE" w:rsidRDefault="00115CAE" w:rsidP="00C75BA8">
      <w:pPr>
        <w:pStyle w:val="Heading2"/>
        <w:spacing w:before="0"/>
        <w:ind w:left="-284"/>
      </w:pPr>
      <w:bookmarkStart w:id="57" w:name="_Toc39731034"/>
      <w:r>
        <w:lastRenderedPageBreak/>
        <w:t>DHB coverage comparison trends by ethnicity</w:t>
      </w:r>
      <w:bookmarkEnd w:id="56"/>
      <w:bookmarkEnd w:id="57"/>
    </w:p>
    <w:p w14:paraId="2C8E24C4" w14:textId="0FB885B6" w:rsidR="00115CAE" w:rsidRPr="004F701C" w:rsidRDefault="00D01070" w:rsidP="00D01070">
      <w:pPr>
        <w:pStyle w:val="Table"/>
        <w:rPr>
          <w:i/>
          <w:iCs/>
        </w:rPr>
      </w:pPr>
      <w:bookmarkStart w:id="58" w:name="_Toc400365298"/>
      <w:bookmarkStart w:id="59" w:name="_Toc39731039"/>
      <w:r>
        <w:t xml:space="preserve">Table </w:t>
      </w:r>
      <w:r w:rsidR="007954E2">
        <w:fldChar w:fldCharType="begin"/>
      </w:r>
      <w:r w:rsidR="007954E2">
        <w:instrText xml:space="preserve"> SEQ Table \* ARABIC </w:instrText>
      </w:r>
      <w:r w:rsidR="007954E2">
        <w:fldChar w:fldCharType="separate"/>
      </w:r>
      <w:r w:rsidR="007954E2">
        <w:rPr>
          <w:noProof/>
        </w:rPr>
        <w:t>5</w:t>
      </w:r>
      <w:r w:rsidR="007954E2">
        <w:rPr>
          <w:noProof/>
        </w:rPr>
        <w:fldChar w:fldCharType="end"/>
      </w:r>
      <w:r>
        <w:t xml:space="preserve">: </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6F35CF" w:rsidRPr="006F35CF">
        <w:t xml:space="preserve">31 </w:t>
      </w:r>
      <w:proofErr w:type="gramStart"/>
      <w:r w:rsidR="006F35CF" w:rsidRPr="006F35CF">
        <w:t>March,</w:t>
      </w:r>
      <w:proofErr w:type="gramEnd"/>
      <w:r w:rsidR="006F35CF" w:rsidRPr="006F35CF">
        <w:t xml:space="preserve"> 2018, 2019, 2020</w:t>
      </w:r>
      <w:r w:rsidR="00115CAE" w:rsidRPr="004F701C">
        <w:t xml:space="preserve"> by ethnicity and </w:t>
      </w:r>
      <w:r w:rsidR="00B718BD" w:rsidRPr="004F701C">
        <w:t>District Health Board</w:t>
      </w:r>
      <w:bookmarkEnd w:id="58"/>
      <w:bookmarkEnd w:id="59"/>
    </w:p>
    <w:p w14:paraId="64253A15" w14:textId="77777777" w:rsidR="006B45AA" w:rsidRPr="006B45AA" w:rsidRDefault="006F35CF" w:rsidP="006B45AA">
      <w:bookmarkStart w:id="60" w:name="table_3"/>
      <w:bookmarkEnd w:id="60"/>
      <w:r w:rsidRPr="006F35CF">
        <w:rPr>
          <w:noProof/>
        </w:rPr>
        <w:drawing>
          <wp:inline distT="0" distB="0" distL="0" distR="0" wp14:anchorId="2A5B50B4" wp14:editId="0C33D512">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03323164" w14:textId="77777777" w:rsidR="003669D4" w:rsidRPr="003669D4" w:rsidRDefault="003669D4" w:rsidP="003669D4">
      <w:pPr>
        <w:ind w:left="-284"/>
      </w:pPr>
    </w:p>
    <w:p w14:paraId="379D832C"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19741" w14:textId="77777777" w:rsidR="00A6248B" w:rsidRDefault="00A6248B">
      <w:pPr>
        <w:spacing w:line="240" w:lineRule="auto"/>
      </w:pPr>
      <w:r>
        <w:separator/>
      </w:r>
    </w:p>
  </w:endnote>
  <w:endnote w:type="continuationSeparator" w:id="0">
    <w:p w14:paraId="14AAD4B5"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6686A3F9"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64D832A"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4ED7B367"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3D3E60D4"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3ED83" w14:textId="77777777" w:rsidR="00A6248B" w:rsidRDefault="00A6248B">
      <w:pPr>
        <w:spacing w:line="240" w:lineRule="auto"/>
      </w:pPr>
      <w:r>
        <w:separator/>
      </w:r>
    </w:p>
  </w:footnote>
  <w:footnote w:type="continuationSeparator" w:id="0">
    <w:p w14:paraId="0D572BB0"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0421" w14:textId="77777777" w:rsidR="00A6248B" w:rsidRDefault="00A6248B">
    <w:pPr>
      <w:pStyle w:val="Header"/>
    </w:pPr>
    <w:r>
      <w:rPr>
        <w:noProof/>
      </w:rPr>
      <w:drawing>
        <wp:inline distT="0" distB="0" distL="0" distR="0" wp14:anchorId="474758AB" wp14:editId="17216CB8">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0E151DD0" w14:textId="77777777" w:rsidR="00A6248B" w:rsidRDefault="00A6248B" w:rsidP="00E52682">
    <w:pPr>
      <w:pStyle w:val="Header"/>
      <w:ind w:right="-425"/>
      <w:jc w:val="right"/>
    </w:pPr>
    <w:r>
      <w:rPr>
        <w:noProof/>
      </w:rPr>
      <w:drawing>
        <wp:inline distT="0" distB="0" distL="0" distR="0" wp14:anchorId="78548517" wp14:editId="5D82B0AD">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F6F78" w14:textId="77777777" w:rsidR="00A6248B" w:rsidRDefault="00A6248B">
    <w:pPr>
      <w:pStyle w:val="Header"/>
    </w:pPr>
    <w:r>
      <w:rPr>
        <w:noProof/>
      </w:rPr>
      <w:drawing>
        <wp:inline distT="0" distB="0" distL="0" distR="0" wp14:anchorId="79C0B748" wp14:editId="71444E92">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0911" w14:textId="77777777" w:rsidR="00A6248B" w:rsidRDefault="00A6248B">
    <w:pPr>
      <w:pStyle w:val="Header"/>
    </w:pPr>
    <w:r>
      <w:rPr>
        <w:noProof/>
      </w:rPr>
      <w:drawing>
        <wp:inline distT="0" distB="0" distL="0" distR="0" wp14:anchorId="64873C56" wp14:editId="33228E7A">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3D35B488" w14:textId="77777777" w:rsidR="00A6248B" w:rsidRDefault="00A6248B" w:rsidP="00E52682">
    <w:pPr>
      <w:pStyle w:val="Header"/>
      <w:ind w:right="-425"/>
      <w:jc w:val="right"/>
    </w:pPr>
    <w:r w:rsidRPr="001A7BE5">
      <w:rPr>
        <w:noProof/>
        <w:color w:val="000000"/>
        <w:sz w:val="19"/>
        <w:szCs w:val="19"/>
      </w:rPr>
      <w:drawing>
        <wp:inline distT="0" distB="0" distL="0" distR="0" wp14:anchorId="4FC0B2FD" wp14:editId="2E9F777E">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4F20" w14:textId="77777777" w:rsidR="00A6248B" w:rsidRDefault="00A6248B">
    <w:pPr>
      <w:pStyle w:val="Header"/>
    </w:pPr>
    <w:r>
      <w:rPr>
        <w:noProof/>
      </w:rPr>
      <w:drawing>
        <wp:inline distT="0" distB="0" distL="0" distR="0" wp14:anchorId="6F091AB5" wp14:editId="4B52866B">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0488"/>
    <w:rsid w:val="000E7690"/>
    <w:rsid w:val="000F768D"/>
    <w:rsid w:val="00115CAE"/>
    <w:rsid w:val="00123117"/>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35CF"/>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954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0617"/>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070"/>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C0C1E"/>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4:docId w14:val="37FB89AB"/>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c:v>
                </c:pt>
                <c:pt idx="1">
                  <c:v>73.2</c:v>
                </c:pt>
                <c:pt idx="2">
                  <c:v>75.3</c:v>
                </c:pt>
                <c:pt idx="3">
                  <c:v>73.900000000000006</c:v>
                </c:pt>
              </c:numCache>
            </c:numRef>
          </c:val>
          <c:extLst>
            <c:ext xmlns:c16="http://schemas.microsoft.com/office/drawing/2014/chart" uri="{C3380CC4-5D6E-409C-BE32-E72D297353CC}">
              <c16:uniqueId val="{00000000-F000-4AE3-A341-F1A88A88FE24}"/>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F000-4AE3-A341-F1A88A88FE24}"/>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968-4FCA-BFD7-6A8251918B3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6968-4FCA-BFD7-6A8251918B3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67</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968-4FCA-BFD7-6A8251918B33}"/>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968-4FCA-BFD7-6A8251918B33}"/>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87E-4D89-81BD-E50BEBEAA0B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A87E-4D89-81BD-E50BEBEAA0B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73.2</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87E-4D89-81BD-E50BEBEAA0B9}"/>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87E-4D89-81BD-E50BEBEAA0B9}"/>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10A-43CA-85CC-FF1CC66C719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710A-43CA-85CC-FF1CC66C719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73.900000000000006</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710A-43CA-85CC-FF1CC66C7192}"/>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10A-43CA-85CC-FF1CC66C7192}"/>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29C86-4604-48EE-ABDA-B65209B8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8</cp:revision>
  <cp:lastPrinted>2020-05-06T23:53:00Z</cp:lastPrinted>
  <dcterms:created xsi:type="dcterms:W3CDTF">2020-05-06T19:14:00Z</dcterms:created>
  <dcterms:modified xsi:type="dcterms:W3CDTF">2020-05-06T23:54:00Z</dcterms:modified>
</cp:coreProperties>
</file>